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64465" w14:textId="2BB73AED" w:rsidR="000A58A4" w:rsidRPr="004E7100" w:rsidRDefault="000A58A4" w:rsidP="00F71320">
      <w:pPr>
        <w:jc w:val="center"/>
        <w:rPr>
          <w:rFonts w:asciiTheme="minorHAnsi" w:hAnsiTheme="minorHAnsi" w:cstheme="minorHAnsi"/>
          <w:sz w:val="28"/>
          <w:szCs w:val="28"/>
          <w:lang w:eastAsia="fr-FR"/>
        </w:rPr>
      </w:pPr>
      <w:r w:rsidRPr="004E7100">
        <w:rPr>
          <w:rFonts w:asciiTheme="minorHAnsi" w:hAnsiTheme="minorHAnsi" w:cstheme="minorHAnsi"/>
          <w:b/>
          <w:bCs/>
          <w:sz w:val="28"/>
          <w:szCs w:val="28"/>
          <w:lang w:eastAsia="fr-FR"/>
        </w:rPr>
        <w:t>REPUBLIQUE DU BURUNDI</w:t>
      </w:r>
    </w:p>
    <w:p w14:paraId="149118A9" w14:textId="798CD925" w:rsidR="00317701" w:rsidRPr="00B63A49" w:rsidRDefault="00317701" w:rsidP="00F71320">
      <w:pPr>
        <w:spacing w:line="276" w:lineRule="auto"/>
        <w:rPr>
          <w:lang w:eastAsia="fr-FR"/>
        </w:rPr>
      </w:pPr>
    </w:p>
    <w:p w14:paraId="7F82ACEC" w14:textId="7D773FD9" w:rsidR="00ED29B8" w:rsidRDefault="00317701" w:rsidP="00F71320">
      <w:pPr>
        <w:spacing w:line="276" w:lineRule="auto"/>
        <w:rPr>
          <w:b/>
          <w:sz w:val="44"/>
          <w:szCs w:val="44"/>
          <w:lang w:eastAsia="fr-FR"/>
        </w:rPr>
      </w:pPr>
      <w:r w:rsidRPr="0064772D">
        <w:rPr>
          <w:noProof/>
          <w:lang w:eastAsia="fr-FR"/>
        </w:rPr>
        <w:drawing>
          <wp:anchor distT="0" distB="0" distL="114300" distR="114300" simplePos="0" relativeHeight="251658251" behindDoc="0" locked="0" layoutInCell="1" allowOverlap="1" wp14:anchorId="7C301DAA" wp14:editId="6DB4F9BB">
            <wp:simplePos x="0" y="0"/>
            <wp:positionH relativeFrom="margin">
              <wp:posOffset>5529715</wp:posOffset>
            </wp:positionH>
            <wp:positionV relativeFrom="margin">
              <wp:posOffset>534008</wp:posOffset>
            </wp:positionV>
            <wp:extent cx="1043305" cy="979170"/>
            <wp:effectExtent l="0" t="0" r="4445" b="0"/>
            <wp:wrapSquare wrapText="bothSides"/>
            <wp:docPr id="16"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a:extLst>
                        <a:ext uri="{28A0092B-C50C-407E-A947-70E740481C1C}">
                          <a14:useLocalDpi xmlns:a14="http://schemas.microsoft.com/office/drawing/2010/main"/>
                        </a:ext>
                      </a:extLst>
                    </a:blip>
                    <a:stretch>
                      <a:fillRect/>
                    </a:stretch>
                  </pic:blipFill>
                  <pic:spPr>
                    <a:xfrm>
                      <a:off x="0" y="0"/>
                      <a:ext cx="1043305" cy="979170"/>
                    </a:xfrm>
                    <a:prstGeom prst="rect">
                      <a:avLst/>
                    </a:prstGeom>
                  </pic:spPr>
                </pic:pic>
              </a:graphicData>
            </a:graphic>
            <wp14:sizeRelH relativeFrom="margin">
              <wp14:pctWidth>0</wp14:pctWidth>
            </wp14:sizeRelH>
            <wp14:sizeRelV relativeFrom="margin">
              <wp14:pctHeight>0</wp14:pctHeight>
            </wp14:sizeRelV>
          </wp:anchor>
        </w:drawing>
      </w:r>
      <w:r w:rsidR="000A58A4" w:rsidRPr="009C5E78">
        <w:rPr>
          <w:b/>
          <w:noProof/>
          <w:lang w:eastAsia="fr-FR"/>
        </w:rPr>
        <w:drawing>
          <wp:inline distT="0" distB="0" distL="0" distR="0" wp14:anchorId="4754B5EC" wp14:editId="08DD92D4">
            <wp:extent cx="1247880" cy="894944"/>
            <wp:effectExtent l="0" t="0" r="0" b="635"/>
            <wp:docPr id="1" name="Image 6" descr="Buru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Burund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1278" cy="904552"/>
                    </a:xfrm>
                    <a:prstGeom prst="rect">
                      <a:avLst/>
                    </a:prstGeom>
                    <a:noFill/>
                    <a:ln>
                      <a:noFill/>
                    </a:ln>
                  </pic:spPr>
                </pic:pic>
              </a:graphicData>
            </a:graphic>
          </wp:inline>
        </w:drawing>
      </w:r>
      <w:r w:rsidR="000A58A4" w:rsidRPr="009C5E78">
        <w:rPr>
          <w:b/>
          <w:sz w:val="44"/>
          <w:szCs w:val="44"/>
          <w:lang w:eastAsia="fr-FR"/>
        </w:rPr>
        <w:tab/>
      </w:r>
    </w:p>
    <w:p w14:paraId="14D4F5F9" w14:textId="5FC990FC" w:rsidR="00ED29B8" w:rsidRDefault="00ED29B8" w:rsidP="00F71320">
      <w:pPr>
        <w:spacing w:line="276" w:lineRule="auto"/>
        <w:rPr>
          <w:b/>
          <w:sz w:val="44"/>
          <w:szCs w:val="44"/>
          <w:lang w:eastAsia="fr-FR"/>
        </w:rPr>
      </w:pPr>
    </w:p>
    <w:p w14:paraId="4A6419A8" w14:textId="77777777" w:rsidR="00ED29B8" w:rsidRDefault="00ED29B8" w:rsidP="00F71320">
      <w:pPr>
        <w:spacing w:line="276" w:lineRule="auto"/>
        <w:rPr>
          <w:b/>
          <w:sz w:val="44"/>
          <w:szCs w:val="44"/>
          <w:lang w:eastAsia="fr-FR"/>
        </w:rPr>
      </w:pPr>
    </w:p>
    <w:p w14:paraId="5FDC3745" w14:textId="65F47B9C" w:rsidR="000A58A4" w:rsidRPr="004E7100" w:rsidRDefault="009B26DA" w:rsidP="00F71320">
      <w:pPr>
        <w:spacing w:line="276" w:lineRule="auto"/>
        <w:jc w:val="center"/>
        <w:rPr>
          <w:rFonts w:asciiTheme="minorHAnsi" w:hAnsiTheme="minorHAnsi" w:cstheme="minorHAnsi"/>
          <w:b/>
          <w:spacing w:val="5"/>
          <w:kern w:val="28"/>
          <w:sz w:val="28"/>
          <w:szCs w:val="28"/>
        </w:rPr>
      </w:pPr>
      <w:r w:rsidRPr="004E7100">
        <w:rPr>
          <w:rFonts w:asciiTheme="minorHAnsi" w:hAnsiTheme="minorHAnsi" w:cstheme="minorHAnsi"/>
          <w:b/>
          <w:sz w:val="28"/>
          <w:szCs w:val="28"/>
          <w:lang w:eastAsia="fr-FR"/>
        </w:rPr>
        <w:t>M</w:t>
      </w:r>
      <w:r w:rsidR="000A58A4" w:rsidRPr="004E7100">
        <w:rPr>
          <w:rFonts w:asciiTheme="minorHAnsi" w:hAnsiTheme="minorHAnsi" w:cstheme="minorHAnsi"/>
          <w:b/>
          <w:spacing w:val="5"/>
          <w:kern w:val="28"/>
          <w:sz w:val="28"/>
          <w:szCs w:val="28"/>
        </w:rPr>
        <w:t xml:space="preserve">INISTERE </w:t>
      </w:r>
      <w:r w:rsidR="00026311">
        <w:rPr>
          <w:rFonts w:asciiTheme="minorHAnsi" w:hAnsiTheme="minorHAnsi" w:cstheme="minorHAnsi"/>
          <w:b/>
          <w:spacing w:val="5"/>
          <w:kern w:val="28"/>
          <w:sz w:val="28"/>
          <w:szCs w:val="28"/>
        </w:rPr>
        <w:t>DE LA SANTE PUBLIQUE ET DE LA LUTTE CONTRE LE SIDA</w:t>
      </w:r>
    </w:p>
    <w:p w14:paraId="1E414289" w14:textId="77777777" w:rsidR="000A58A4" w:rsidRPr="004E7100" w:rsidRDefault="000A58A4" w:rsidP="00F71320">
      <w:pPr>
        <w:widowControl w:val="0"/>
        <w:pBdr>
          <w:bottom w:val="single" w:sz="8" w:space="4" w:color="4F81BD"/>
        </w:pBdr>
        <w:spacing w:after="300" w:line="276" w:lineRule="auto"/>
        <w:contextualSpacing/>
        <w:jc w:val="center"/>
        <w:rPr>
          <w:b/>
          <w:spacing w:val="5"/>
          <w:kern w:val="28"/>
          <w:szCs w:val="24"/>
        </w:rPr>
      </w:pPr>
    </w:p>
    <w:p w14:paraId="48A24DE5" w14:textId="77777777" w:rsidR="000A58A4" w:rsidRPr="009C5E78" w:rsidRDefault="000A58A4" w:rsidP="00F71320">
      <w:pPr>
        <w:widowControl w:val="0"/>
        <w:pBdr>
          <w:bottom w:val="single" w:sz="8" w:space="4" w:color="4F81BD"/>
        </w:pBdr>
        <w:spacing w:after="300" w:line="276" w:lineRule="auto"/>
        <w:contextualSpacing/>
        <w:jc w:val="center"/>
        <w:rPr>
          <w:b/>
          <w:color w:val="17365D"/>
          <w:spacing w:val="5"/>
          <w:kern w:val="28"/>
          <w:sz w:val="40"/>
          <w:szCs w:val="40"/>
        </w:rPr>
      </w:pPr>
    </w:p>
    <w:p w14:paraId="1A299E9A" w14:textId="77777777" w:rsidR="009B26DA" w:rsidRPr="009C5E78" w:rsidRDefault="009B26DA" w:rsidP="00F71320">
      <w:pPr>
        <w:widowControl w:val="0"/>
        <w:pBdr>
          <w:bottom w:val="single" w:sz="8" w:space="4" w:color="4F81BD"/>
        </w:pBdr>
        <w:spacing w:after="300" w:line="276" w:lineRule="auto"/>
        <w:contextualSpacing/>
        <w:jc w:val="both"/>
        <w:rPr>
          <w:color w:val="17365D"/>
          <w:spacing w:val="5"/>
          <w:kern w:val="28"/>
          <w:sz w:val="40"/>
          <w:szCs w:val="40"/>
        </w:rPr>
      </w:pPr>
    </w:p>
    <w:p w14:paraId="5CD03960" w14:textId="77777777" w:rsidR="002371BB" w:rsidRPr="009F7356" w:rsidRDefault="002371BB" w:rsidP="00F71320">
      <w:pPr>
        <w:widowControl w:val="0"/>
        <w:pBdr>
          <w:bottom w:val="single" w:sz="8" w:space="4" w:color="4F81BD"/>
        </w:pBdr>
        <w:spacing w:after="300" w:line="276" w:lineRule="auto"/>
        <w:contextualSpacing/>
        <w:jc w:val="center"/>
        <w:rPr>
          <w:rFonts w:asciiTheme="minorHAnsi" w:hAnsiTheme="minorHAnsi" w:cstheme="minorHAnsi"/>
          <w:b/>
          <w:bCs/>
          <w:spacing w:val="5"/>
          <w:kern w:val="28"/>
          <w:sz w:val="28"/>
          <w:szCs w:val="28"/>
        </w:rPr>
      </w:pPr>
      <w:r w:rsidRPr="009F7356">
        <w:rPr>
          <w:rFonts w:asciiTheme="minorHAnsi" w:hAnsiTheme="minorHAnsi" w:cstheme="minorHAnsi"/>
          <w:b/>
          <w:bCs/>
          <w:spacing w:val="5"/>
          <w:kern w:val="28"/>
          <w:sz w:val="28"/>
          <w:szCs w:val="28"/>
        </w:rPr>
        <w:t xml:space="preserve">FINANCEMENT ADDITIONEL (177769) AU </w:t>
      </w:r>
      <w:r w:rsidR="000A58A4" w:rsidRPr="009F7356">
        <w:rPr>
          <w:rFonts w:asciiTheme="minorHAnsi" w:hAnsiTheme="minorHAnsi" w:cstheme="minorHAnsi"/>
          <w:b/>
          <w:bCs/>
          <w:spacing w:val="5"/>
          <w:kern w:val="28"/>
          <w:sz w:val="28"/>
          <w:szCs w:val="28"/>
        </w:rPr>
        <w:t xml:space="preserve">PROJET DE PREPARATION ET DE RIPOSTE A LA COVID-19 </w:t>
      </w:r>
      <w:r w:rsidRPr="009F7356">
        <w:rPr>
          <w:rFonts w:asciiTheme="minorHAnsi" w:hAnsiTheme="minorHAnsi" w:cstheme="minorHAnsi"/>
          <w:b/>
          <w:bCs/>
          <w:spacing w:val="5"/>
          <w:kern w:val="28"/>
          <w:sz w:val="28"/>
          <w:szCs w:val="28"/>
        </w:rPr>
        <w:t>(P173845)</w:t>
      </w:r>
    </w:p>
    <w:p w14:paraId="1A535E38" w14:textId="77777777" w:rsidR="000A58A4" w:rsidRPr="009C5E78" w:rsidRDefault="000A58A4" w:rsidP="00F71320">
      <w:pPr>
        <w:spacing w:line="276" w:lineRule="auto"/>
        <w:rPr>
          <w:b/>
          <w:sz w:val="36"/>
          <w:szCs w:val="36"/>
          <w:lang w:eastAsia="fr-FR"/>
        </w:rPr>
      </w:pPr>
    </w:p>
    <w:p w14:paraId="0B52386E" w14:textId="77777777" w:rsidR="000A58A4" w:rsidRPr="009C5E78" w:rsidRDefault="000A58A4" w:rsidP="00F71320">
      <w:pPr>
        <w:spacing w:line="276" w:lineRule="auto"/>
        <w:rPr>
          <w:b/>
          <w:sz w:val="36"/>
          <w:szCs w:val="36"/>
          <w:lang w:eastAsia="fr-FR"/>
        </w:rPr>
      </w:pPr>
    </w:p>
    <w:p w14:paraId="6C4B7C45" w14:textId="77777777" w:rsidR="000A58A4" w:rsidRDefault="000A58A4" w:rsidP="00F71320">
      <w:pPr>
        <w:rPr>
          <w:lang w:eastAsia="fr-FR"/>
        </w:rPr>
      </w:pPr>
    </w:p>
    <w:p w14:paraId="2DB3F22E" w14:textId="128DCC03" w:rsidR="000A58A4" w:rsidRPr="004E7100" w:rsidRDefault="000A58A4" w:rsidP="00F71320">
      <w:pPr>
        <w:jc w:val="center"/>
        <w:rPr>
          <w:rFonts w:asciiTheme="minorHAnsi" w:hAnsiTheme="minorHAnsi" w:cstheme="minorHAnsi"/>
          <w:b/>
          <w:bCs/>
          <w:sz w:val="36"/>
          <w:szCs w:val="36"/>
          <w:highlight w:val="yellow"/>
        </w:rPr>
      </w:pPr>
      <w:r w:rsidRPr="004E7100">
        <w:rPr>
          <w:rFonts w:asciiTheme="minorHAnsi" w:hAnsiTheme="minorHAnsi" w:cstheme="minorHAnsi"/>
          <w:b/>
          <w:bCs/>
          <w:lang w:eastAsia="fr-FR"/>
        </w:rPr>
        <w:t xml:space="preserve">CADRE DE GESTION ENVIRONNEMENTALE ET SOCIALE (CGES) </w:t>
      </w:r>
      <w:r w:rsidR="002371BB" w:rsidRPr="004E7100">
        <w:rPr>
          <w:rFonts w:asciiTheme="minorHAnsi" w:hAnsiTheme="minorHAnsi" w:cstheme="minorHAnsi"/>
          <w:b/>
          <w:bCs/>
          <w:lang w:eastAsia="fr-FR"/>
        </w:rPr>
        <w:t>ACTUALISE POUR DES ACTIVITES D’ACQUISION ET DE DISTRIBUTION DES MEDICAMENTS, DES VACCINS, DES EQUIPEMENTS ET MATERIEL MEDICAUX CONTRE LA COVID</w:t>
      </w:r>
      <w:r w:rsidR="00264984">
        <w:rPr>
          <w:rFonts w:asciiTheme="minorHAnsi" w:hAnsiTheme="minorHAnsi" w:cstheme="minorHAnsi"/>
          <w:b/>
          <w:bCs/>
          <w:lang w:eastAsia="fr-FR"/>
        </w:rPr>
        <w:t xml:space="preserve"> </w:t>
      </w:r>
      <w:r w:rsidR="002371BB" w:rsidRPr="004E7100">
        <w:rPr>
          <w:rFonts w:asciiTheme="minorHAnsi" w:hAnsiTheme="minorHAnsi" w:cstheme="minorHAnsi"/>
          <w:b/>
          <w:bCs/>
          <w:lang w:eastAsia="fr-FR"/>
        </w:rPr>
        <w:t>19</w:t>
      </w:r>
    </w:p>
    <w:p w14:paraId="6B5E9272" w14:textId="77777777" w:rsidR="000A58A4" w:rsidRPr="009C5E78" w:rsidRDefault="000A58A4" w:rsidP="00F71320">
      <w:pPr>
        <w:widowControl w:val="0"/>
        <w:spacing w:line="276" w:lineRule="auto"/>
        <w:jc w:val="both"/>
        <w:rPr>
          <w:b/>
          <w:sz w:val="36"/>
          <w:szCs w:val="36"/>
          <w:highlight w:val="yellow"/>
        </w:rPr>
      </w:pPr>
    </w:p>
    <w:p w14:paraId="74A5F6E8" w14:textId="77777777" w:rsidR="000A58A4" w:rsidRPr="009C5E78" w:rsidRDefault="000A58A4" w:rsidP="00F71320">
      <w:pPr>
        <w:rPr>
          <w:highlight w:val="yellow"/>
        </w:rPr>
      </w:pPr>
    </w:p>
    <w:p w14:paraId="12F9D3A8" w14:textId="77777777" w:rsidR="00724F88" w:rsidRDefault="00724F88" w:rsidP="00F71320">
      <w:pPr>
        <w:rPr>
          <w:bCs/>
          <w:spacing w:val="-2"/>
          <w:szCs w:val="24"/>
        </w:rPr>
      </w:pPr>
    </w:p>
    <w:p w14:paraId="741A3839" w14:textId="77777777" w:rsidR="00724F88" w:rsidRDefault="00724F88" w:rsidP="00F71320">
      <w:pPr>
        <w:rPr>
          <w:bCs/>
          <w:spacing w:val="-2"/>
          <w:szCs w:val="24"/>
        </w:rPr>
      </w:pPr>
    </w:p>
    <w:p w14:paraId="388D486A" w14:textId="77777777" w:rsidR="00724F88" w:rsidRDefault="00724F88" w:rsidP="00F71320">
      <w:pPr>
        <w:rPr>
          <w:bCs/>
          <w:spacing w:val="-2"/>
          <w:szCs w:val="24"/>
        </w:rPr>
      </w:pPr>
    </w:p>
    <w:p w14:paraId="7F6E8056" w14:textId="77777777" w:rsidR="00724F88" w:rsidRDefault="00724F88" w:rsidP="00F71320">
      <w:pPr>
        <w:rPr>
          <w:bCs/>
          <w:spacing w:val="-2"/>
          <w:szCs w:val="24"/>
        </w:rPr>
      </w:pPr>
    </w:p>
    <w:p w14:paraId="1DFE2269" w14:textId="79A9BAC1" w:rsidR="000A58A4" w:rsidRPr="008B121B" w:rsidRDefault="000A58A4" w:rsidP="00F71320">
      <w:pPr>
        <w:widowControl w:val="0"/>
        <w:tabs>
          <w:tab w:val="right" w:pos="9000"/>
        </w:tabs>
        <w:spacing w:line="276" w:lineRule="auto"/>
        <w:jc w:val="center"/>
        <w:rPr>
          <w:rFonts w:asciiTheme="minorHAnsi" w:hAnsiTheme="minorHAnsi" w:cstheme="minorHAnsi"/>
          <w:b/>
          <w:bCs/>
          <w:color w:val="C00000"/>
          <w:spacing w:val="-2"/>
          <w:szCs w:val="24"/>
        </w:rPr>
      </w:pPr>
      <w:r w:rsidRPr="008B121B">
        <w:rPr>
          <w:rFonts w:asciiTheme="minorHAnsi" w:hAnsiTheme="minorHAnsi" w:cstheme="minorHAnsi"/>
          <w:b/>
          <w:bCs/>
          <w:color w:val="C00000"/>
          <w:spacing w:val="-2"/>
          <w:szCs w:val="24"/>
        </w:rPr>
        <w:t xml:space="preserve">RAPPORT </w:t>
      </w:r>
      <w:r w:rsidR="006E72A7" w:rsidRPr="008B121B">
        <w:rPr>
          <w:rFonts w:asciiTheme="minorHAnsi" w:hAnsiTheme="minorHAnsi" w:cstheme="minorHAnsi"/>
          <w:b/>
          <w:bCs/>
          <w:color w:val="C00000"/>
          <w:spacing w:val="-2"/>
          <w:szCs w:val="24"/>
        </w:rPr>
        <w:t>FINAL</w:t>
      </w:r>
      <w:r w:rsidR="002371BB" w:rsidRPr="008B121B">
        <w:rPr>
          <w:rFonts w:asciiTheme="minorHAnsi" w:hAnsiTheme="minorHAnsi" w:cstheme="minorHAnsi"/>
          <w:b/>
          <w:bCs/>
          <w:color w:val="C00000"/>
          <w:spacing w:val="-2"/>
          <w:szCs w:val="24"/>
        </w:rPr>
        <w:t xml:space="preserve"> ACTUALISE</w:t>
      </w:r>
    </w:p>
    <w:p w14:paraId="397AE100" w14:textId="77777777" w:rsidR="000A58A4" w:rsidRPr="004E7100" w:rsidRDefault="000A58A4" w:rsidP="00F71320">
      <w:pPr>
        <w:widowControl w:val="0"/>
        <w:tabs>
          <w:tab w:val="center" w:pos="4500"/>
        </w:tabs>
        <w:suppressAutoHyphens/>
        <w:spacing w:line="276" w:lineRule="auto"/>
        <w:jc w:val="center"/>
        <w:rPr>
          <w:rFonts w:asciiTheme="minorHAnsi" w:hAnsiTheme="minorHAnsi" w:cstheme="minorHAnsi"/>
          <w:b/>
          <w:bCs/>
          <w:szCs w:val="24"/>
          <w:lang w:eastAsia="fr-FR"/>
        </w:rPr>
      </w:pPr>
    </w:p>
    <w:p w14:paraId="3A168216" w14:textId="77777777" w:rsidR="000A58A4" w:rsidRPr="004E7100" w:rsidRDefault="000A58A4" w:rsidP="00F71320">
      <w:pPr>
        <w:widowControl w:val="0"/>
        <w:tabs>
          <w:tab w:val="center" w:pos="4500"/>
        </w:tabs>
        <w:suppressAutoHyphens/>
        <w:spacing w:line="276" w:lineRule="auto"/>
        <w:jc w:val="center"/>
        <w:rPr>
          <w:rFonts w:asciiTheme="minorHAnsi" w:hAnsiTheme="minorHAnsi" w:cstheme="minorHAnsi"/>
          <w:b/>
          <w:bCs/>
          <w:szCs w:val="24"/>
          <w:lang w:eastAsia="fr-FR"/>
        </w:rPr>
      </w:pPr>
    </w:p>
    <w:p w14:paraId="0C894B9B" w14:textId="77777777" w:rsidR="000A58A4" w:rsidRPr="004E7100" w:rsidRDefault="000A58A4" w:rsidP="00F71320">
      <w:pPr>
        <w:widowControl w:val="0"/>
        <w:tabs>
          <w:tab w:val="center" w:pos="4500"/>
        </w:tabs>
        <w:suppressAutoHyphens/>
        <w:spacing w:line="276" w:lineRule="auto"/>
        <w:jc w:val="center"/>
        <w:rPr>
          <w:rFonts w:asciiTheme="minorHAnsi" w:hAnsiTheme="minorHAnsi" w:cstheme="minorHAnsi"/>
          <w:b/>
          <w:bCs/>
          <w:szCs w:val="24"/>
          <w:lang w:eastAsia="fr-FR"/>
        </w:rPr>
      </w:pPr>
    </w:p>
    <w:p w14:paraId="0256A431" w14:textId="65535FEA" w:rsidR="004E7100" w:rsidRDefault="004E7100">
      <w:pPr>
        <w:widowControl w:val="0"/>
        <w:spacing w:line="276" w:lineRule="auto"/>
        <w:jc w:val="center"/>
        <w:rPr>
          <w:rFonts w:asciiTheme="minorHAnsi" w:hAnsiTheme="minorHAnsi" w:cstheme="minorHAnsi"/>
          <w:b/>
          <w:szCs w:val="24"/>
          <w:lang w:eastAsia="fr-FR"/>
        </w:rPr>
      </w:pPr>
    </w:p>
    <w:p w14:paraId="4A9391BD" w14:textId="1A4AD18F" w:rsidR="00264984" w:rsidRDefault="00264984">
      <w:pPr>
        <w:widowControl w:val="0"/>
        <w:spacing w:line="276" w:lineRule="auto"/>
        <w:jc w:val="center"/>
        <w:rPr>
          <w:rFonts w:asciiTheme="minorHAnsi" w:hAnsiTheme="minorHAnsi" w:cstheme="minorHAnsi"/>
          <w:b/>
          <w:szCs w:val="24"/>
          <w:lang w:eastAsia="fr-FR"/>
        </w:rPr>
      </w:pPr>
    </w:p>
    <w:p w14:paraId="435622E1" w14:textId="5A84F9F6" w:rsidR="00264984" w:rsidRDefault="00264984">
      <w:pPr>
        <w:widowControl w:val="0"/>
        <w:spacing w:line="276" w:lineRule="auto"/>
        <w:jc w:val="center"/>
        <w:rPr>
          <w:rFonts w:asciiTheme="minorHAnsi" w:hAnsiTheme="minorHAnsi" w:cstheme="minorHAnsi"/>
          <w:b/>
          <w:szCs w:val="24"/>
          <w:lang w:eastAsia="fr-FR"/>
        </w:rPr>
      </w:pPr>
    </w:p>
    <w:p w14:paraId="3A76459C" w14:textId="77777777" w:rsidR="00264984" w:rsidRPr="004E7100" w:rsidRDefault="00264984">
      <w:pPr>
        <w:widowControl w:val="0"/>
        <w:spacing w:line="276" w:lineRule="auto"/>
        <w:jc w:val="center"/>
        <w:rPr>
          <w:rFonts w:asciiTheme="minorHAnsi" w:hAnsiTheme="minorHAnsi" w:cstheme="minorHAnsi"/>
          <w:b/>
          <w:szCs w:val="24"/>
          <w:lang w:eastAsia="fr-FR"/>
        </w:rPr>
      </w:pPr>
    </w:p>
    <w:p w14:paraId="0A2622F9" w14:textId="3B451C17" w:rsidR="000A58A4" w:rsidRPr="004E7100" w:rsidRDefault="00264984" w:rsidP="00F71320">
      <w:pPr>
        <w:widowControl w:val="0"/>
        <w:spacing w:line="276" w:lineRule="auto"/>
        <w:jc w:val="center"/>
        <w:rPr>
          <w:rFonts w:asciiTheme="minorHAnsi" w:hAnsiTheme="minorHAnsi" w:cstheme="minorHAnsi"/>
          <w:b/>
          <w:szCs w:val="24"/>
          <w:lang w:eastAsia="fr-FR"/>
        </w:rPr>
      </w:pPr>
      <w:r>
        <w:rPr>
          <w:rFonts w:asciiTheme="minorHAnsi" w:hAnsiTheme="minorHAnsi" w:cstheme="minorHAnsi"/>
          <w:b/>
          <w:szCs w:val="24"/>
          <w:lang w:eastAsia="fr-FR"/>
        </w:rPr>
        <w:t xml:space="preserve">Juillet </w:t>
      </w:r>
      <w:r w:rsidR="000A58A4" w:rsidRPr="004E7100">
        <w:rPr>
          <w:rFonts w:asciiTheme="minorHAnsi" w:hAnsiTheme="minorHAnsi" w:cstheme="minorHAnsi"/>
          <w:b/>
          <w:szCs w:val="24"/>
          <w:lang w:eastAsia="fr-FR"/>
        </w:rPr>
        <w:t>202</w:t>
      </w:r>
      <w:r w:rsidR="002371BB" w:rsidRPr="004E7100">
        <w:rPr>
          <w:rFonts w:asciiTheme="minorHAnsi" w:hAnsiTheme="minorHAnsi" w:cstheme="minorHAnsi"/>
          <w:b/>
          <w:szCs w:val="24"/>
          <w:lang w:eastAsia="fr-FR"/>
        </w:rPr>
        <w:t>2</w:t>
      </w:r>
    </w:p>
    <w:p w14:paraId="1B9C46E9" w14:textId="7E52E7CC" w:rsidR="00023A7F" w:rsidRDefault="00023A7F">
      <w:pPr>
        <w:spacing w:after="200" w:line="276" w:lineRule="auto"/>
        <w:rPr>
          <w:bCs/>
          <w:szCs w:val="24"/>
          <w:lang w:eastAsia="fr-FR"/>
        </w:rPr>
      </w:pPr>
      <w:r>
        <w:rPr>
          <w:bCs/>
          <w:szCs w:val="24"/>
          <w:lang w:eastAsia="fr-FR"/>
        </w:rPr>
        <w:br w:type="page"/>
      </w:r>
    </w:p>
    <w:sdt>
      <w:sdtPr>
        <w:rPr>
          <w:rFonts w:ascii="Times New Roman" w:eastAsia="Times New Roman" w:hAnsi="Times New Roman" w:cs="Times New Roman"/>
          <w:b w:val="0"/>
          <w:bCs w:val="0"/>
          <w:color w:val="auto"/>
          <w:sz w:val="24"/>
          <w:szCs w:val="20"/>
          <w:lang w:eastAsia="en-US"/>
        </w:rPr>
        <w:id w:val="-1526316911"/>
        <w:docPartObj>
          <w:docPartGallery w:val="Table of Contents"/>
          <w:docPartUnique/>
        </w:docPartObj>
      </w:sdtPr>
      <w:sdtContent>
        <w:p w14:paraId="0187191E" w14:textId="77777777" w:rsidR="002C33CC" w:rsidRDefault="002C33CC">
          <w:pPr>
            <w:pStyle w:val="En-ttedetabledesmatires"/>
          </w:pPr>
          <w:r>
            <w:t>Table des matières</w:t>
          </w:r>
        </w:p>
        <w:p w14:paraId="3AD2FBA2" w14:textId="7DF632BA" w:rsidR="004A794B" w:rsidRDefault="002C33CC">
          <w:pPr>
            <w:pStyle w:val="TM1"/>
            <w:rPr>
              <w:rFonts w:asciiTheme="minorHAnsi" w:eastAsiaTheme="minorEastAsia" w:hAnsiTheme="minorHAnsi" w:cstheme="minorBidi"/>
              <w:bCs w:val="0"/>
              <w:noProof/>
              <w:sz w:val="22"/>
              <w:szCs w:val="22"/>
              <w:lang w:eastAsia="fr-FR"/>
            </w:rPr>
          </w:pPr>
          <w:r>
            <w:fldChar w:fldCharType="begin"/>
          </w:r>
          <w:r>
            <w:instrText xml:space="preserve"> TOC \o "1-3" \h \z \u </w:instrText>
          </w:r>
          <w:r>
            <w:fldChar w:fldCharType="separate"/>
          </w:r>
          <w:hyperlink w:anchor="_Toc107956747" w:history="1">
            <w:r w:rsidR="004A794B" w:rsidRPr="00E707BF">
              <w:rPr>
                <w:rStyle w:val="Lienhypertexte"/>
                <w:noProof/>
              </w:rPr>
              <w:t>ACRONYMES</w:t>
            </w:r>
            <w:r w:rsidR="004A794B" w:rsidRPr="00E707BF">
              <w:rPr>
                <w:rStyle w:val="Lienhypertexte"/>
                <w:rFonts w:eastAsia="Calibri"/>
                <w:noProof/>
              </w:rPr>
              <w:t xml:space="preserve"> ET ABREVIATIONS</w:t>
            </w:r>
            <w:r w:rsidR="004A794B">
              <w:rPr>
                <w:noProof/>
                <w:webHidden/>
              </w:rPr>
              <w:tab/>
            </w:r>
            <w:r w:rsidR="004A794B">
              <w:rPr>
                <w:noProof/>
                <w:webHidden/>
              </w:rPr>
              <w:fldChar w:fldCharType="begin"/>
            </w:r>
            <w:r w:rsidR="004A794B">
              <w:rPr>
                <w:noProof/>
                <w:webHidden/>
              </w:rPr>
              <w:instrText xml:space="preserve"> PAGEREF _Toc107956747 \h </w:instrText>
            </w:r>
            <w:r w:rsidR="004A794B">
              <w:rPr>
                <w:noProof/>
                <w:webHidden/>
              </w:rPr>
            </w:r>
            <w:r w:rsidR="004A794B">
              <w:rPr>
                <w:noProof/>
                <w:webHidden/>
              </w:rPr>
              <w:fldChar w:fldCharType="separate"/>
            </w:r>
            <w:r w:rsidR="005B258A">
              <w:rPr>
                <w:noProof/>
                <w:webHidden/>
              </w:rPr>
              <w:t>v</w:t>
            </w:r>
            <w:r w:rsidR="004A794B">
              <w:rPr>
                <w:noProof/>
                <w:webHidden/>
              </w:rPr>
              <w:fldChar w:fldCharType="end"/>
            </w:r>
          </w:hyperlink>
        </w:p>
        <w:p w14:paraId="4B0C4F51" w14:textId="7EE21EDE" w:rsidR="004A794B" w:rsidRDefault="00000000">
          <w:pPr>
            <w:pStyle w:val="TM1"/>
            <w:rPr>
              <w:rFonts w:asciiTheme="minorHAnsi" w:eastAsiaTheme="minorEastAsia" w:hAnsiTheme="minorHAnsi" w:cstheme="minorBidi"/>
              <w:bCs w:val="0"/>
              <w:noProof/>
              <w:sz w:val="22"/>
              <w:szCs w:val="22"/>
              <w:lang w:eastAsia="fr-FR"/>
            </w:rPr>
          </w:pPr>
          <w:hyperlink w:anchor="_Toc107956748" w:history="1">
            <w:r w:rsidR="004A794B" w:rsidRPr="00E707BF">
              <w:rPr>
                <w:rStyle w:val="Lienhypertexte"/>
                <w:rFonts w:eastAsia="Calibri"/>
                <w:noProof/>
                <w:lang w:val="fr-CH"/>
              </w:rPr>
              <w:t>RESUME EXECUTIF</w:t>
            </w:r>
            <w:r w:rsidR="004A794B">
              <w:rPr>
                <w:noProof/>
                <w:webHidden/>
              </w:rPr>
              <w:tab/>
            </w:r>
            <w:r w:rsidR="004A794B">
              <w:rPr>
                <w:noProof/>
                <w:webHidden/>
              </w:rPr>
              <w:fldChar w:fldCharType="begin"/>
            </w:r>
            <w:r w:rsidR="004A794B">
              <w:rPr>
                <w:noProof/>
                <w:webHidden/>
              </w:rPr>
              <w:instrText xml:space="preserve"> PAGEREF _Toc107956748 \h </w:instrText>
            </w:r>
            <w:r w:rsidR="004A794B">
              <w:rPr>
                <w:noProof/>
                <w:webHidden/>
              </w:rPr>
            </w:r>
            <w:r w:rsidR="004A794B">
              <w:rPr>
                <w:noProof/>
                <w:webHidden/>
              </w:rPr>
              <w:fldChar w:fldCharType="separate"/>
            </w:r>
            <w:r w:rsidR="005B258A">
              <w:rPr>
                <w:noProof/>
                <w:webHidden/>
              </w:rPr>
              <w:t>2</w:t>
            </w:r>
            <w:r w:rsidR="004A794B">
              <w:rPr>
                <w:noProof/>
                <w:webHidden/>
              </w:rPr>
              <w:fldChar w:fldCharType="end"/>
            </w:r>
          </w:hyperlink>
        </w:p>
        <w:p w14:paraId="324BAB9F" w14:textId="48653A28" w:rsidR="004A794B" w:rsidRDefault="00000000">
          <w:pPr>
            <w:pStyle w:val="TM1"/>
            <w:rPr>
              <w:rFonts w:asciiTheme="minorHAnsi" w:eastAsiaTheme="minorEastAsia" w:hAnsiTheme="minorHAnsi" w:cstheme="minorBidi"/>
              <w:bCs w:val="0"/>
              <w:noProof/>
              <w:sz w:val="22"/>
              <w:szCs w:val="22"/>
              <w:lang w:eastAsia="fr-FR"/>
            </w:rPr>
          </w:pPr>
          <w:hyperlink w:anchor="_Toc107956749" w:history="1">
            <w:r w:rsidR="004A794B" w:rsidRPr="00E707BF">
              <w:rPr>
                <w:rStyle w:val="Lienhypertexte"/>
                <w:rFonts w:eastAsia="Calibri"/>
                <w:noProof/>
                <w:lang w:val="en-US"/>
              </w:rPr>
              <w:t>EXECUTIVE SUMMARY</w:t>
            </w:r>
            <w:r w:rsidR="004A794B">
              <w:rPr>
                <w:noProof/>
                <w:webHidden/>
              </w:rPr>
              <w:tab/>
            </w:r>
            <w:r w:rsidR="004A794B">
              <w:rPr>
                <w:noProof/>
                <w:webHidden/>
              </w:rPr>
              <w:fldChar w:fldCharType="begin"/>
            </w:r>
            <w:r w:rsidR="004A794B">
              <w:rPr>
                <w:noProof/>
                <w:webHidden/>
              </w:rPr>
              <w:instrText xml:space="preserve"> PAGEREF _Toc107956749 \h </w:instrText>
            </w:r>
            <w:r w:rsidR="004A794B">
              <w:rPr>
                <w:noProof/>
                <w:webHidden/>
              </w:rPr>
            </w:r>
            <w:r w:rsidR="004A794B">
              <w:rPr>
                <w:noProof/>
                <w:webHidden/>
              </w:rPr>
              <w:fldChar w:fldCharType="separate"/>
            </w:r>
            <w:r w:rsidR="005B258A">
              <w:rPr>
                <w:noProof/>
                <w:webHidden/>
              </w:rPr>
              <w:t>9</w:t>
            </w:r>
            <w:r w:rsidR="004A794B">
              <w:rPr>
                <w:noProof/>
                <w:webHidden/>
              </w:rPr>
              <w:fldChar w:fldCharType="end"/>
            </w:r>
          </w:hyperlink>
        </w:p>
        <w:p w14:paraId="1C03BA65" w14:textId="14534714" w:rsidR="004A794B" w:rsidRDefault="00000000">
          <w:pPr>
            <w:pStyle w:val="TM1"/>
            <w:rPr>
              <w:rFonts w:asciiTheme="minorHAnsi" w:eastAsiaTheme="minorEastAsia" w:hAnsiTheme="minorHAnsi" w:cstheme="minorBidi"/>
              <w:bCs w:val="0"/>
              <w:noProof/>
              <w:sz w:val="22"/>
              <w:szCs w:val="22"/>
              <w:lang w:eastAsia="fr-FR"/>
            </w:rPr>
          </w:pPr>
          <w:hyperlink w:anchor="_Toc107956750" w:history="1">
            <w:r w:rsidR="004A794B" w:rsidRPr="00E707BF">
              <w:rPr>
                <w:rStyle w:val="Lienhypertexte"/>
                <w:rFonts w:eastAsia="Calibri"/>
                <w:noProof/>
              </w:rPr>
              <w:t>I. INTRODUCTION</w:t>
            </w:r>
            <w:r w:rsidR="004A794B">
              <w:rPr>
                <w:noProof/>
                <w:webHidden/>
              </w:rPr>
              <w:tab/>
            </w:r>
            <w:r w:rsidR="004A794B">
              <w:rPr>
                <w:noProof/>
                <w:webHidden/>
              </w:rPr>
              <w:fldChar w:fldCharType="begin"/>
            </w:r>
            <w:r w:rsidR="004A794B">
              <w:rPr>
                <w:noProof/>
                <w:webHidden/>
              </w:rPr>
              <w:instrText xml:space="preserve"> PAGEREF _Toc107956750 \h </w:instrText>
            </w:r>
            <w:r w:rsidR="004A794B">
              <w:rPr>
                <w:noProof/>
                <w:webHidden/>
              </w:rPr>
            </w:r>
            <w:r w:rsidR="004A794B">
              <w:rPr>
                <w:noProof/>
                <w:webHidden/>
              </w:rPr>
              <w:fldChar w:fldCharType="separate"/>
            </w:r>
            <w:r w:rsidR="005B258A">
              <w:rPr>
                <w:noProof/>
                <w:webHidden/>
              </w:rPr>
              <w:t>13</w:t>
            </w:r>
            <w:r w:rsidR="004A794B">
              <w:rPr>
                <w:noProof/>
                <w:webHidden/>
              </w:rPr>
              <w:fldChar w:fldCharType="end"/>
            </w:r>
          </w:hyperlink>
        </w:p>
        <w:p w14:paraId="5612810B" w14:textId="2E1C7370"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51" w:history="1">
            <w:r w:rsidR="004A794B" w:rsidRPr="00E707BF">
              <w:rPr>
                <w:rStyle w:val="Lienhypertexte"/>
                <w:rFonts w:eastAsia="Calibri"/>
                <w:noProof/>
              </w:rPr>
              <w:t>1.1. Contexte et justification</w:t>
            </w:r>
            <w:r w:rsidR="004A794B">
              <w:rPr>
                <w:noProof/>
                <w:webHidden/>
              </w:rPr>
              <w:tab/>
            </w:r>
            <w:r w:rsidR="004A794B">
              <w:rPr>
                <w:noProof/>
                <w:webHidden/>
              </w:rPr>
              <w:fldChar w:fldCharType="begin"/>
            </w:r>
            <w:r w:rsidR="004A794B">
              <w:rPr>
                <w:noProof/>
                <w:webHidden/>
              </w:rPr>
              <w:instrText xml:space="preserve"> PAGEREF _Toc107956751 \h </w:instrText>
            </w:r>
            <w:r w:rsidR="004A794B">
              <w:rPr>
                <w:noProof/>
                <w:webHidden/>
              </w:rPr>
            </w:r>
            <w:r w:rsidR="004A794B">
              <w:rPr>
                <w:noProof/>
                <w:webHidden/>
              </w:rPr>
              <w:fldChar w:fldCharType="separate"/>
            </w:r>
            <w:r w:rsidR="005B258A">
              <w:rPr>
                <w:noProof/>
                <w:webHidden/>
              </w:rPr>
              <w:t>13</w:t>
            </w:r>
            <w:r w:rsidR="004A794B">
              <w:rPr>
                <w:noProof/>
                <w:webHidden/>
              </w:rPr>
              <w:fldChar w:fldCharType="end"/>
            </w:r>
          </w:hyperlink>
        </w:p>
        <w:p w14:paraId="1EED605C" w14:textId="5BE0C0B7"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52" w:history="1">
            <w:r w:rsidR="004A794B" w:rsidRPr="00E707BF">
              <w:rPr>
                <w:rStyle w:val="Lienhypertexte"/>
                <w:rFonts w:eastAsia="Calibri"/>
                <w:noProof/>
              </w:rPr>
              <w:t>1.2. Objectif du CGES</w:t>
            </w:r>
            <w:r w:rsidR="004A794B">
              <w:rPr>
                <w:noProof/>
                <w:webHidden/>
              </w:rPr>
              <w:tab/>
            </w:r>
            <w:r w:rsidR="004A794B">
              <w:rPr>
                <w:noProof/>
                <w:webHidden/>
              </w:rPr>
              <w:fldChar w:fldCharType="begin"/>
            </w:r>
            <w:r w:rsidR="004A794B">
              <w:rPr>
                <w:noProof/>
                <w:webHidden/>
              </w:rPr>
              <w:instrText xml:space="preserve"> PAGEREF _Toc107956752 \h </w:instrText>
            </w:r>
            <w:r w:rsidR="004A794B">
              <w:rPr>
                <w:noProof/>
                <w:webHidden/>
              </w:rPr>
            </w:r>
            <w:r w:rsidR="004A794B">
              <w:rPr>
                <w:noProof/>
                <w:webHidden/>
              </w:rPr>
              <w:fldChar w:fldCharType="separate"/>
            </w:r>
            <w:r w:rsidR="005B258A">
              <w:rPr>
                <w:noProof/>
                <w:webHidden/>
              </w:rPr>
              <w:t>13</w:t>
            </w:r>
            <w:r w:rsidR="004A794B">
              <w:rPr>
                <w:noProof/>
                <w:webHidden/>
              </w:rPr>
              <w:fldChar w:fldCharType="end"/>
            </w:r>
          </w:hyperlink>
        </w:p>
        <w:p w14:paraId="13966957" w14:textId="46EA6BB7"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53" w:history="1">
            <w:r w:rsidR="004A794B" w:rsidRPr="00E707BF">
              <w:rPr>
                <w:rStyle w:val="Lienhypertexte"/>
                <w:rFonts w:eastAsia="Calibri"/>
                <w:noProof/>
              </w:rPr>
              <w:t>1.3. Démarche méthodologique</w:t>
            </w:r>
            <w:r w:rsidR="004A794B">
              <w:rPr>
                <w:noProof/>
                <w:webHidden/>
              </w:rPr>
              <w:tab/>
            </w:r>
            <w:r w:rsidR="004A794B">
              <w:rPr>
                <w:noProof/>
                <w:webHidden/>
              </w:rPr>
              <w:fldChar w:fldCharType="begin"/>
            </w:r>
            <w:r w:rsidR="004A794B">
              <w:rPr>
                <w:noProof/>
                <w:webHidden/>
              </w:rPr>
              <w:instrText xml:space="preserve"> PAGEREF _Toc107956753 \h </w:instrText>
            </w:r>
            <w:r w:rsidR="004A794B">
              <w:rPr>
                <w:noProof/>
                <w:webHidden/>
              </w:rPr>
            </w:r>
            <w:r w:rsidR="004A794B">
              <w:rPr>
                <w:noProof/>
                <w:webHidden/>
              </w:rPr>
              <w:fldChar w:fldCharType="separate"/>
            </w:r>
            <w:r w:rsidR="005B258A">
              <w:rPr>
                <w:noProof/>
                <w:webHidden/>
              </w:rPr>
              <w:t>14</w:t>
            </w:r>
            <w:r w:rsidR="004A794B">
              <w:rPr>
                <w:noProof/>
                <w:webHidden/>
              </w:rPr>
              <w:fldChar w:fldCharType="end"/>
            </w:r>
          </w:hyperlink>
        </w:p>
        <w:p w14:paraId="0C53DFC3" w14:textId="08C979D7"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54" w:history="1">
            <w:r w:rsidR="004A794B" w:rsidRPr="00E707BF">
              <w:rPr>
                <w:rStyle w:val="Lienhypertexte"/>
                <w:noProof/>
              </w:rPr>
              <w:t>1.4. Description du projet</w:t>
            </w:r>
            <w:r w:rsidR="004A794B">
              <w:rPr>
                <w:noProof/>
                <w:webHidden/>
              </w:rPr>
              <w:tab/>
            </w:r>
            <w:r w:rsidR="004A794B">
              <w:rPr>
                <w:noProof/>
                <w:webHidden/>
              </w:rPr>
              <w:fldChar w:fldCharType="begin"/>
            </w:r>
            <w:r w:rsidR="004A794B">
              <w:rPr>
                <w:noProof/>
                <w:webHidden/>
              </w:rPr>
              <w:instrText xml:space="preserve"> PAGEREF _Toc107956754 \h </w:instrText>
            </w:r>
            <w:r w:rsidR="004A794B">
              <w:rPr>
                <w:noProof/>
                <w:webHidden/>
              </w:rPr>
            </w:r>
            <w:r w:rsidR="004A794B">
              <w:rPr>
                <w:noProof/>
                <w:webHidden/>
              </w:rPr>
              <w:fldChar w:fldCharType="separate"/>
            </w:r>
            <w:r w:rsidR="005B258A">
              <w:rPr>
                <w:noProof/>
                <w:webHidden/>
              </w:rPr>
              <w:t>15</w:t>
            </w:r>
            <w:r w:rsidR="004A794B">
              <w:rPr>
                <w:noProof/>
                <w:webHidden/>
              </w:rPr>
              <w:fldChar w:fldCharType="end"/>
            </w:r>
          </w:hyperlink>
        </w:p>
        <w:p w14:paraId="08BBF550" w14:textId="13D82367" w:rsidR="004A794B" w:rsidRDefault="00000000">
          <w:pPr>
            <w:pStyle w:val="TM3"/>
            <w:tabs>
              <w:tab w:val="left" w:pos="1440"/>
              <w:tab w:val="right" w:leader="dot" w:pos="9300"/>
            </w:tabs>
            <w:rPr>
              <w:rFonts w:asciiTheme="minorHAnsi" w:eastAsiaTheme="minorEastAsia" w:hAnsiTheme="minorHAnsi" w:cstheme="minorBidi"/>
              <w:noProof/>
              <w:sz w:val="22"/>
              <w:szCs w:val="22"/>
              <w:lang w:eastAsia="fr-FR"/>
            </w:rPr>
          </w:pPr>
          <w:hyperlink w:anchor="_Toc107956755" w:history="1">
            <w:r w:rsidR="004A794B" w:rsidRPr="00E707BF">
              <w:rPr>
                <w:rStyle w:val="Lienhypertexte"/>
                <w:noProof/>
              </w:rPr>
              <w:t>1.4.1.</w:t>
            </w:r>
            <w:r w:rsidR="004A794B">
              <w:rPr>
                <w:rFonts w:asciiTheme="minorHAnsi" w:eastAsiaTheme="minorEastAsia" w:hAnsiTheme="minorHAnsi" w:cstheme="minorBidi"/>
                <w:noProof/>
                <w:sz w:val="22"/>
                <w:szCs w:val="22"/>
                <w:lang w:eastAsia="fr-FR"/>
              </w:rPr>
              <w:tab/>
            </w:r>
            <w:r w:rsidR="004A794B" w:rsidRPr="00E707BF">
              <w:rPr>
                <w:rStyle w:val="Lienhypertexte"/>
                <w:noProof/>
              </w:rPr>
              <w:t>Objectifs du Projet</w:t>
            </w:r>
            <w:r w:rsidR="004A794B">
              <w:rPr>
                <w:noProof/>
                <w:webHidden/>
              </w:rPr>
              <w:tab/>
            </w:r>
            <w:r w:rsidR="004A794B">
              <w:rPr>
                <w:noProof/>
                <w:webHidden/>
              </w:rPr>
              <w:fldChar w:fldCharType="begin"/>
            </w:r>
            <w:r w:rsidR="004A794B">
              <w:rPr>
                <w:noProof/>
                <w:webHidden/>
              </w:rPr>
              <w:instrText xml:space="preserve"> PAGEREF _Toc107956755 \h </w:instrText>
            </w:r>
            <w:r w:rsidR="004A794B">
              <w:rPr>
                <w:noProof/>
                <w:webHidden/>
              </w:rPr>
            </w:r>
            <w:r w:rsidR="004A794B">
              <w:rPr>
                <w:noProof/>
                <w:webHidden/>
              </w:rPr>
              <w:fldChar w:fldCharType="separate"/>
            </w:r>
            <w:r w:rsidR="005B258A">
              <w:rPr>
                <w:noProof/>
                <w:webHidden/>
              </w:rPr>
              <w:t>15</w:t>
            </w:r>
            <w:r w:rsidR="004A794B">
              <w:rPr>
                <w:noProof/>
                <w:webHidden/>
              </w:rPr>
              <w:fldChar w:fldCharType="end"/>
            </w:r>
          </w:hyperlink>
        </w:p>
        <w:p w14:paraId="2DBEBDC1" w14:textId="675F5C72" w:rsidR="004A794B" w:rsidRDefault="00000000">
          <w:pPr>
            <w:pStyle w:val="TM3"/>
            <w:tabs>
              <w:tab w:val="left" w:pos="1440"/>
              <w:tab w:val="right" w:leader="dot" w:pos="9300"/>
            </w:tabs>
            <w:rPr>
              <w:rFonts w:asciiTheme="minorHAnsi" w:eastAsiaTheme="minorEastAsia" w:hAnsiTheme="minorHAnsi" w:cstheme="minorBidi"/>
              <w:noProof/>
              <w:sz w:val="22"/>
              <w:szCs w:val="22"/>
              <w:lang w:eastAsia="fr-FR"/>
            </w:rPr>
          </w:pPr>
          <w:hyperlink w:anchor="_Toc107956756" w:history="1">
            <w:r w:rsidR="004A794B" w:rsidRPr="00E707BF">
              <w:rPr>
                <w:rStyle w:val="Lienhypertexte"/>
                <w:noProof/>
              </w:rPr>
              <w:t>1.4.2.</w:t>
            </w:r>
            <w:r w:rsidR="004A794B">
              <w:rPr>
                <w:rFonts w:asciiTheme="minorHAnsi" w:eastAsiaTheme="minorEastAsia" w:hAnsiTheme="minorHAnsi" w:cstheme="minorBidi"/>
                <w:noProof/>
                <w:sz w:val="22"/>
                <w:szCs w:val="22"/>
                <w:lang w:eastAsia="fr-FR"/>
              </w:rPr>
              <w:tab/>
            </w:r>
            <w:r w:rsidR="004A794B" w:rsidRPr="00E707BF">
              <w:rPr>
                <w:rStyle w:val="Lienhypertexte"/>
                <w:noProof/>
              </w:rPr>
              <w:t>Composantes et activités du projet de FA</w:t>
            </w:r>
            <w:r w:rsidR="004A794B">
              <w:rPr>
                <w:noProof/>
                <w:webHidden/>
              </w:rPr>
              <w:tab/>
            </w:r>
            <w:r w:rsidR="004A794B">
              <w:rPr>
                <w:noProof/>
                <w:webHidden/>
              </w:rPr>
              <w:fldChar w:fldCharType="begin"/>
            </w:r>
            <w:r w:rsidR="004A794B">
              <w:rPr>
                <w:noProof/>
                <w:webHidden/>
              </w:rPr>
              <w:instrText xml:space="preserve"> PAGEREF _Toc107956756 \h </w:instrText>
            </w:r>
            <w:r w:rsidR="004A794B">
              <w:rPr>
                <w:noProof/>
                <w:webHidden/>
              </w:rPr>
            </w:r>
            <w:r w:rsidR="004A794B">
              <w:rPr>
                <w:noProof/>
                <w:webHidden/>
              </w:rPr>
              <w:fldChar w:fldCharType="separate"/>
            </w:r>
            <w:r w:rsidR="005B258A">
              <w:rPr>
                <w:noProof/>
                <w:webHidden/>
              </w:rPr>
              <w:t>15</w:t>
            </w:r>
            <w:r w:rsidR="004A794B">
              <w:rPr>
                <w:noProof/>
                <w:webHidden/>
              </w:rPr>
              <w:fldChar w:fldCharType="end"/>
            </w:r>
          </w:hyperlink>
        </w:p>
        <w:p w14:paraId="098257BA" w14:textId="1C77D010" w:rsidR="004A794B" w:rsidRDefault="00000000">
          <w:pPr>
            <w:pStyle w:val="TM3"/>
            <w:tabs>
              <w:tab w:val="left" w:pos="1440"/>
              <w:tab w:val="right" w:leader="dot" w:pos="9300"/>
            </w:tabs>
            <w:rPr>
              <w:rFonts w:asciiTheme="minorHAnsi" w:eastAsiaTheme="minorEastAsia" w:hAnsiTheme="minorHAnsi" w:cstheme="minorBidi"/>
              <w:noProof/>
              <w:sz w:val="22"/>
              <w:szCs w:val="22"/>
              <w:lang w:eastAsia="fr-FR"/>
            </w:rPr>
          </w:pPr>
          <w:hyperlink w:anchor="_Toc107956757" w:history="1">
            <w:r w:rsidR="004A794B" w:rsidRPr="00E707BF">
              <w:rPr>
                <w:rStyle w:val="Lienhypertexte"/>
                <w:noProof/>
              </w:rPr>
              <w:t>1.4.3.</w:t>
            </w:r>
            <w:r w:rsidR="004A794B">
              <w:rPr>
                <w:rFonts w:asciiTheme="minorHAnsi" w:eastAsiaTheme="minorEastAsia" w:hAnsiTheme="minorHAnsi" w:cstheme="minorBidi"/>
                <w:noProof/>
                <w:sz w:val="22"/>
                <w:szCs w:val="22"/>
                <w:lang w:eastAsia="fr-FR"/>
              </w:rPr>
              <w:tab/>
            </w:r>
            <w:r w:rsidR="004A794B" w:rsidRPr="00E707BF">
              <w:rPr>
                <w:rStyle w:val="Lienhypertexte"/>
                <w:noProof/>
              </w:rPr>
              <w:t>Coût du Projet</w:t>
            </w:r>
            <w:r w:rsidR="004A794B">
              <w:rPr>
                <w:noProof/>
                <w:webHidden/>
              </w:rPr>
              <w:tab/>
            </w:r>
            <w:r w:rsidR="004A794B">
              <w:rPr>
                <w:noProof/>
                <w:webHidden/>
              </w:rPr>
              <w:fldChar w:fldCharType="begin"/>
            </w:r>
            <w:r w:rsidR="004A794B">
              <w:rPr>
                <w:noProof/>
                <w:webHidden/>
              </w:rPr>
              <w:instrText xml:space="preserve"> PAGEREF _Toc107956757 \h </w:instrText>
            </w:r>
            <w:r w:rsidR="004A794B">
              <w:rPr>
                <w:noProof/>
                <w:webHidden/>
              </w:rPr>
            </w:r>
            <w:r w:rsidR="004A794B">
              <w:rPr>
                <w:noProof/>
                <w:webHidden/>
              </w:rPr>
              <w:fldChar w:fldCharType="separate"/>
            </w:r>
            <w:r w:rsidR="005B258A">
              <w:rPr>
                <w:noProof/>
                <w:webHidden/>
              </w:rPr>
              <w:t>17</w:t>
            </w:r>
            <w:r w:rsidR="004A794B">
              <w:rPr>
                <w:noProof/>
                <w:webHidden/>
              </w:rPr>
              <w:fldChar w:fldCharType="end"/>
            </w:r>
          </w:hyperlink>
        </w:p>
        <w:p w14:paraId="686C4067" w14:textId="2CE9422D" w:rsidR="004A794B" w:rsidRDefault="00000000">
          <w:pPr>
            <w:pStyle w:val="TM3"/>
            <w:tabs>
              <w:tab w:val="left" w:pos="1440"/>
              <w:tab w:val="right" w:leader="dot" w:pos="9300"/>
            </w:tabs>
            <w:rPr>
              <w:rFonts w:asciiTheme="minorHAnsi" w:eastAsiaTheme="minorEastAsia" w:hAnsiTheme="minorHAnsi" w:cstheme="minorBidi"/>
              <w:noProof/>
              <w:sz w:val="22"/>
              <w:szCs w:val="22"/>
              <w:lang w:eastAsia="fr-FR"/>
            </w:rPr>
          </w:pPr>
          <w:hyperlink w:anchor="_Toc107956758" w:history="1">
            <w:r w:rsidR="004A794B" w:rsidRPr="00E707BF">
              <w:rPr>
                <w:rStyle w:val="Lienhypertexte"/>
                <w:noProof/>
              </w:rPr>
              <w:t>1.4.4.</w:t>
            </w:r>
            <w:r w:rsidR="004A794B">
              <w:rPr>
                <w:rFonts w:asciiTheme="minorHAnsi" w:eastAsiaTheme="minorEastAsia" w:hAnsiTheme="minorHAnsi" w:cstheme="minorBidi"/>
                <w:noProof/>
                <w:sz w:val="22"/>
                <w:szCs w:val="22"/>
                <w:lang w:eastAsia="fr-FR"/>
              </w:rPr>
              <w:tab/>
            </w:r>
            <w:r w:rsidR="004A794B" w:rsidRPr="00E707BF">
              <w:rPr>
                <w:rStyle w:val="Lienhypertexte"/>
                <w:noProof/>
              </w:rPr>
              <w:t>Responsables pour la mise en œuvre du Projet</w:t>
            </w:r>
            <w:r w:rsidR="004A794B">
              <w:rPr>
                <w:noProof/>
                <w:webHidden/>
              </w:rPr>
              <w:tab/>
            </w:r>
            <w:r w:rsidR="004A794B">
              <w:rPr>
                <w:noProof/>
                <w:webHidden/>
              </w:rPr>
              <w:fldChar w:fldCharType="begin"/>
            </w:r>
            <w:r w:rsidR="004A794B">
              <w:rPr>
                <w:noProof/>
                <w:webHidden/>
              </w:rPr>
              <w:instrText xml:space="preserve"> PAGEREF _Toc107956758 \h </w:instrText>
            </w:r>
            <w:r w:rsidR="004A794B">
              <w:rPr>
                <w:noProof/>
                <w:webHidden/>
              </w:rPr>
            </w:r>
            <w:r w:rsidR="004A794B">
              <w:rPr>
                <w:noProof/>
                <w:webHidden/>
              </w:rPr>
              <w:fldChar w:fldCharType="separate"/>
            </w:r>
            <w:r w:rsidR="005B258A">
              <w:rPr>
                <w:noProof/>
                <w:webHidden/>
              </w:rPr>
              <w:t>18</w:t>
            </w:r>
            <w:r w:rsidR="004A794B">
              <w:rPr>
                <w:noProof/>
                <w:webHidden/>
              </w:rPr>
              <w:fldChar w:fldCharType="end"/>
            </w:r>
          </w:hyperlink>
        </w:p>
        <w:p w14:paraId="1BEF9459" w14:textId="0DF4EBE4" w:rsidR="004A794B" w:rsidRDefault="00000000">
          <w:pPr>
            <w:pStyle w:val="TM3"/>
            <w:tabs>
              <w:tab w:val="right" w:leader="dot" w:pos="9300"/>
            </w:tabs>
            <w:rPr>
              <w:rFonts w:asciiTheme="minorHAnsi" w:eastAsiaTheme="minorEastAsia" w:hAnsiTheme="minorHAnsi" w:cstheme="minorBidi"/>
              <w:noProof/>
              <w:sz w:val="22"/>
              <w:szCs w:val="22"/>
              <w:lang w:eastAsia="fr-FR"/>
            </w:rPr>
          </w:pPr>
          <w:hyperlink w:anchor="_Toc107956759" w:history="1">
            <w:r w:rsidR="004A794B" w:rsidRPr="00E707BF">
              <w:rPr>
                <w:rStyle w:val="Lienhypertexte"/>
                <w:noProof/>
              </w:rPr>
              <w:t>1.4.5. Zones d’intervention du projet</w:t>
            </w:r>
            <w:r w:rsidR="004A794B">
              <w:rPr>
                <w:noProof/>
                <w:webHidden/>
              </w:rPr>
              <w:tab/>
            </w:r>
            <w:r w:rsidR="004A794B">
              <w:rPr>
                <w:noProof/>
                <w:webHidden/>
              </w:rPr>
              <w:fldChar w:fldCharType="begin"/>
            </w:r>
            <w:r w:rsidR="004A794B">
              <w:rPr>
                <w:noProof/>
                <w:webHidden/>
              </w:rPr>
              <w:instrText xml:space="preserve"> PAGEREF _Toc107956759 \h </w:instrText>
            </w:r>
            <w:r w:rsidR="004A794B">
              <w:rPr>
                <w:noProof/>
                <w:webHidden/>
              </w:rPr>
            </w:r>
            <w:r w:rsidR="004A794B">
              <w:rPr>
                <w:noProof/>
                <w:webHidden/>
              </w:rPr>
              <w:fldChar w:fldCharType="separate"/>
            </w:r>
            <w:r w:rsidR="005B258A">
              <w:rPr>
                <w:noProof/>
                <w:webHidden/>
              </w:rPr>
              <w:t>18</w:t>
            </w:r>
            <w:r w:rsidR="004A794B">
              <w:rPr>
                <w:noProof/>
                <w:webHidden/>
              </w:rPr>
              <w:fldChar w:fldCharType="end"/>
            </w:r>
          </w:hyperlink>
        </w:p>
        <w:p w14:paraId="511AE782" w14:textId="0F0F0648" w:rsidR="004A794B" w:rsidRDefault="00000000">
          <w:pPr>
            <w:pStyle w:val="TM1"/>
            <w:rPr>
              <w:rFonts w:asciiTheme="minorHAnsi" w:eastAsiaTheme="minorEastAsia" w:hAnsiTheme="minorHAnsi" w:cstheme="minorBidi"/>
              <w:bCs w:val="0"/>
              <w:noProof/>
              <w:sz w:val="22"/>
              <w:szCs w:val="22"/>
              <w:lang w:eastAsia="fr-FR"/>
            </w:rPr>
          </w:pPr>
          <w:hyperlink w:anchor="_Toc107956760" w:history="1">
            <w:r w:rsidR="004A794B" w:rsidRPr="00E707BF">
              <w:rPr>
                <w:rStyle w:val="Lienhypertexte"/>
                <w:rFonts w:eastAsia="Calibri"/>
                <w:noProof/>
                <w:kern w:val="1"/>
              </w:rPr>
              <w:t xml:space="preserve">2. </w:t>
            </w:r>
            <w:r w:rsidR="004A794B" w:rsidRPr="00E707BF">
              <w:rPr>
                <w:rStyle w:val="Lienhypertexte"/>
                <w:noProof/>
              </w:rPr>
              <w:t>CADRE JURIDIQUE ET INSTITUTIONNEL</w:t>
            </w:r>
            <w:r w:rsidR="004A794B">
              <w:rPr>
                <w:noProof/>
                <w:webHidden/>
              </w:rPr>
              <w:tab/>
            </w:r>
            <w:r w:rsidR="004A794B">
              <w:rPr>
                <w:noProof/>
                <w:webHidden/>
              </w:rPr>
              <w:fldChar w:fldCharType="begin"/>
            </w:r>
            <w:r w:rsidR="004A794B">
              <w:rPr>
                <w:noProof/>
                <w:webHidden/>
              </w:rPr>
              <w:instrText xml:space="preserve"> PAGEREF _Toc107956760 \h </w:instrText>
            </w:r>
            <w:r w:rsidR="004A794B">
              <w:rPr>
                <w:noProof/>
                <w:webHidden/>
              </w:rPr>
            </w:r>
            <w:r w:rsidR="004A794B">
              <w:rPr>
                <w:noProof/>
                <w:webHidden/>
              </w:rPr>
              <w:fldChar w:fldCharType="separate"/>
            </w:r>
            <w:r w:rsidR="005B258A">
              <w:rPr>
                <w:noProof/>
                <w:webHidden/>
              </w:rPr>
              <w:t>20</w:t>
            </w:r>
            <w:r w:rsidR="004A794B">
              <w:rPr>
                <w:noProof/>
                <w:webHidden/>
              </w:rPr>
              <w:fldChar w:fldCharType="end"/>
            </w:r>
          </w:hyperlink>
        </w:p>
        <w:p w14:paraId="10304384" w14:textId="563857B5"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61" w:history="1">
            <w:r w:rsidR="004A794B" w:rsidRPr="00E707BF">
              <w:rPr>
                <w:rStyle w:val="Lienhypertexte"/>
                <w:rFonts w:eastAsia="Calibri"/>
                <w:noProof/>
              </w:rPr>
              <w:t>2.1 DISPOSITIFS POLITIQUES, JURIDIQUES ET REGLEMENTAIRES DU BURUNDI</w:t>
            </w:r>
            <w:r w:rsidR="004A794B">
              <w:rPr>
                <w:noProof/>
                <w:webHidden/>
              </w:rPr>
              <w:tab/>
            </w:r>
            <w:r w:rsidR="004A794B">
              <w:rPr>
                <w:noProof/>
                <w:webHidden/>
              </w:rPr>
              <w:fldChar w:fldCharType="begin"/>
            </w:r>
            <w:r w:rsidR="004A794B">
              <w:rPr>
                <w:noProof/>
                <w:webHidden/>
              </w:rPr>
              <w:instrText xml:space="preserve"> PAGEREF _Toc107956761 \h </w:instrText>
            </w:r>
            <w:r w:rsidR="004A794B">
              <w:rPr>
                <w:noProof/>
                <w:webHidden/>
              </w:rPr>
            </w:r>
            <w:r w:rsidR="004A794B">
              <w:rPr>
                <w:noProof/>
                <w:webHidden/>
              </w:rPr>
              <w:fldChar w:fldCharType="separate"/>
            </w:r>
            <w:r w:rsidR="005B258A">
              <w:rPr>
                <w:noProof/>
                <w:webHidden/>
              </w:rPr>
              <w:t>20</w:t>
            </w:r>
            <w:r w:rsidR="004A794B">
              <w:rPr>
                <w:noProof/>
                <w:webHidden/>
              </w:rPr>
              <w:fldChar w:fldCharType="end"/>
            </w:r>
          </w:hyperlink>
        </w:p>
        <w:p w14:paraId="269AD7E7" w14:textId="1E5237A6" w:rsidR="004A794B" w:rsidRDefault="00000000">
          <w:pPr>
            <w:pStyle w:val="TM3"/>
            <w:tabs>
              <w:tab w:val="right" w:leader="dot" w:pos="9300"/>
            </w:tabs>
            <w:rPr>
              <w:rFonts w:asciiTheme="minorHAnsi" w:eastAsiaTheme="minorEastAsia" w:hAnsiTheme="minorHAnsi" w:cstheme="minorBidi"/>
              <w:noProof/>
              <w:sz w:val="22"/>
              <w:szCs w:val="22"/>
              <w:lang w:eastAsia="fr-FR"/>
            </w:rPr>
          </w:pPr>
          <w:hyperlink w:anchor="_Toc107956762" w:history="1">
            <w:r w:rsidR="004A794B" w:rsidRPr="00E707BF">
              <w:rPr>
                <w:rStyle w:val="Lienhypertexte"/>
                <w:noProof/>
              </w:rPr>
              <w:t>2.1.1 Documents de politique environnementale</w:t>
            </w:r>
            <w:r w:rsidR="004A794B">
              <w:rPr>
                <w:noProof/>
                <w:webHidden/>
              </w:rPr>
              <w:tab/>
            </w:r>
            <w:r w:rsidR="004A794B">
              <w:rPr>
                <w:noProof/>
                <w:webHidden/>
              </w:rPr>
              <w:fldChar w:fldCharType="begin"/>
            </w:r>
            <w:r w:rsidR="004A794B">
              <w:rPr>
                <w:noProof/>
                <w:webHidden/>
              </w:rPr>
              <w:instrText xml:space="preserve"> PAGEREF _Toc107956762 \h </w:instrText>
            </w:r>
            <w:r w:rsidR="004A794B">
              <w:rPr>
                <w:noProof/>
                <w:webHidden/>
              </w:rPr>
            </w:r>
            <w:r w:rsidR="004A794B">
              <w:rPr>
                <w:noProof/>
                <w:webHidden/>
              </w:rPr>
              <w:fldChar w:fldCharType="separate"/>
            </w:r>
            <w:r w:rsidR="005B258A">
              <w:rPr>
                <w:noProof/>
                <w:webHidden/>
              </w:rPr>
              <w:t>20</w:t>
            </w:r>
            <w:r w:rsidR="004A794B">
              <w:rPr>
                <w:noProof/>
                <w:webHidden/>
              </w:rPr>
              <w:fldChar w:fldCharType="end"/>
            </w:r>
          </w:hyperlink>
        </w:p>
        <w:p w14:paraId="1D596E32" w14:textId="16161CF8" w:rsidR="004A794B" w:rsidRDefault="00000000">
          <w:pPr>
            <w:pStyle w:val="TM3"/>
            <w:tabs>
              <w:tab w:val="right" w:leader="dot" w:pos="9300"/>
            </w:tabs>
            <w:rPr>
              <w:rFonts w:asciiTheme="minorHAnsi" w:eastAsiaTheme="minorEastAsia" w:hAnsiTheme="minorHAnsi" w:cstheme="minorBidi"/>
              <w:noProof/>
              <w:sz w:val="22"/>
              <w:szCs w:val="22"/>
              <w:lang w:eastAsia="fr-FR"/>
            </w:rPr>
          </w:pPr>
          <w:hyperlink w:anchor="_Toc107956763" w:history="1">
            <w:r w:rsidR="004A794B" w:rsidRPr="00E707BF">
              <w:rPr>
                <w:rStyle w:val="Lienhypertexte"/>
                <w:noProof/>
              </w:rPr>
              <w:t>2.1.2. Documents de politique socio-sanitaire</w:t>
            </w:r>
            <w:r w:rsidR="004A794B">
              <w:rPr>
                <w:noProof/>
                <w:webHidden/>
              </w:rPr>
              <w:tab/>
            </w:r>
            <w:r w:rsidR="004A794B">
              <w:rPr>
                <w:noProof/>
                <w:webHidden/>
              </w:rPr>
              <w:fldChar w:fldCharType="begin"/>
            </w:r>
            <w:r w:rsidR="004A794B">
              <w:rPr>
                <w:noProof/>
                <w:webHidden/>
              </w:rPr>
              <w:instrText xml:space="preserve"> PAGEREF _Toc107956763 \h </w:instrText>
            </w:r>
            <w:r w:rsidR="004A794B">
              <w:rPr>
                <w:noProof/>
                <w:webHidden/>
              </w:rPr>
            </w:r>
            <w:r w:rsidR="004A794B">
              <w:rPr>
                <w:noProof/>
                <w:webHidden/>
              </w:rPr>
              <w:fldChar w:fldCharType="separate"/>
            </w:r>
            <w:r w:rsidR="005B258A">
              <w:rPr>
                <w:noProof/>
                <w:webHidden/>
              </w:rPr>
              <w:t>21</w:t>
            </w:r>
            <w:r w:rsidR="004A794B">
              <w:rPr>
                <w:noProof/>
                <w:webHidden/>
              </w:rPr>
              <w:fldChar w:fldCharType="end"/>
            </w:r>
          </w:hyperlink>
        </w:p>
        <w:p w14:paraId="0AE52D43" w14:textId="72356AC7"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64" w:history="1">
            <w:r w:rsidR="004A794B" w:rsidRPr="00E707BF">
              <w:rPr>
                <w:rStyle w:val="Lienhypertexte"/>
                <w:rFonts w:eastAsia="Calibri"/>
                <w:noProof/>
              </w:rPr>
              <w:t>2.2. Cadre légal national de gestion environnementale et sociale</w:t>
            </w:r>
            <w:r w:rsidR="004A794B">
              <w:rPr>
                <w:noProof/>
                <w:webHidden/>
              </w:rPr>
              <w:tab/>
            </w:r>
            <w:r w:rsidR="004A794B">
              <w:rPr>
                <w:noProof/>
                <w:webHidden/>
              </w:rPr>
              <w:fldChar w:fldCharType="begin"/>
            </w:r>
            <w:r w:rsidR="004A794B">
              <w:rPr>
                <w:noProof/>
                <w:webHidden/>
              </w:rPr>
              <w:instrText xml:space="preserve"> PAGEREF _Toc107956764 \h </w:instrText>
            </w:r>
            <w:r w:rsidR="004A794B">
              <w:rPr>
                <w:noProof/>
                <w:webHidden/>
              </w:rPr>
            </w:r>
            <w:r w:rsidR="004A794B">
              <w:rPr>
                <w:noProof/>
                <w:webHidden/>
              </w:rPr>
              <w:fldChar w:fldCharType="separate"/>
            </w:r>
            <w:r w:rsidR="005B258A">
              <w:rPr>
                <w:noProof/>
                <w:webHidden/>
              </w:rPr>
              <w:t>23</w:t>
            </w:r>
            <w:r w:rsidR="004A794B">
              <w:rPr>
                <w:noProof/>
                <w:webHidden/>
              </w:rPr>
              <w:fldChar w:fldCharType="end"/>
            </w:r>
          </w:hyperlink>
        </w:p>
        <w:p w14:paraId="1506268E" w14:textId="01B6CFCF" w:rsidR="004A794B" w:rsidRDefault="00000000">
          <w:pPr>
            <w:pStyle w:val="TM3"/>
            <w:tabs>
              <w:tab w:val="right" w:leader="dot" w:pos="9300"/>
            </w:tabs>
            <w:rPr>
              <w:rFonts w:asciiTheme="minorHAnsi" w:eastAsiaTheme="minorEastAsia" w:hAnsiTheme="minorHAnsi" w:cstheme="minorBidi"/>
              <w:noProof/>
              <w:sz w:val="22"/>
              <w:szCs w:val="22"/>
              <w:lang w:eastAsia="fr-FR"/>
            </w:rPr>
          </w:pPr>
          <w:hyperlink w:anchor="_Toc107956765" w:history="1">
            <w:r w:rsidR="004A794B" w:rsidRPr="00E707BF">
              <w:rPr>
                <w:rStyle w:val="Lienhypertexte"/>
                <w:rFonts w:eastAsia="Calibri"/>
                <w:noProof/>
              </w:rPr>
              <w:t>2.2.1. Constitution de la République du Burundi</w:t>
            </w:r>
            <w:r w:rsidR="004A794B">
              <w:rPr>
                <w:noProof/>
                <w:webHidden/>
              </w:rPr>
              <w:tab/>
            </w:r>
            <w:r w:rsidR="004A794B">
              <w:rPr>
                <w:noProof/>
                <w:webHidden/>
              </w:rPr>
              <w:fldChar w:fldCharType="begin"/>
            </w:r>
            <w:r w:rsidR="004A794B">
              <w:rPr>
                <w:noProof/>
                <w:webHidden/>
              </w:rPr>
              <w:instrText xml:space="preserve"> PAGEREF _Toc107956765 \h </w:instrText>
            </w:r>
            <w:r w:rsidR="004A794B">
              <w:rPr>
                <w:noProof/>
                <w:webHidden/>
              </w:rPr>
            </w:r>
            <w:r w:rsidR="004A794B">
              <w:rPr>
                <w:noProof/>
                <w:webHidden/>
              </w:rPr>
              <w:fldChar w:fldCharType="separate"/>
            </w:r>
            <w:r w:rsidR="005B258A">
              <w:rPr>
                <w:noProof/>
                <w:webHidden/>
              </w:rPr>
              <w:t>23</w:t>
            </w:r>
            <w:r w:rsidR="004A794B">
              <w:rPr>
                <w:noProof/>
                <w:webHidden/>
              </w:rPr>
              <w:fldChar w:fldCharType="end"/>
            </w:r>
          </w:hyperlink>
        </w:p>
        <w:p w14:paraId="2801C671" w14:textId="359A95B5" w:rsidR="004A794B" w:rsidRDefault="00000000">
          <w:pPr>
            <w:pStyle w:val="TM3"/>
            <w:tabs>
              <w:tab w:val="right" w:leader="dot" w:pos="9300"/>
            </w:tabs>
            <w:rPr>
              <w:rFonts w:asciiTheme="minorHAnsi" w:eastAsiaTheme="minorEastAsia" w:hAnsiTheme="minorHAnsi" w:cstheme="minorBidi"/>
              <w:noProof/>
              <w:sz w:val="22"/>
              <w:szCs w:val="22"/>
              <w:lang w:eastAsia="fr-FR"/>
            </w:rPr>
          </w:pPr>
          <w:hyperlink w:anchor="_Toc107956766" w:history="1">
            <w:r w:rsidR="004A794B" w:rsidRPr="00E707BF">
              <w:rPr>
                <w:rStyle w:val="Lienhypertexte"/>
                <w:rFonts w:eastAsia="Calibri"/>
                <w:noProof/>
              </w:rPr>
              <w:t>2.2.2. Cadre sectoriel de gestion environnementale et sociale</w:t>
            </w:r>
            <w:r w:rsidR="004A794B">
              <w:rPr>
                <w:noProof/>
                <w:webHidden/>
              </w:rPr>
              <w:tab/>
            </w:r>
            <w:r w:rsidR="004A794B">
              <w:rPr>
                <w:noProof/>
                <w:webHidden/>
              </w:rPr>
              <w:fldChar w:fldCharType="begin"/>
            </w:r>
            <w:r w:rsidR="004A794B">
              <w:rPr>
                <w:noProof/>
                <w:webHidden/>
              </w:rPr>
              <w:instrText xml:space="preserve"> PAGEREF _Toc107956766 \h </w:instrText>
            </w:r>
            <w:r w:rsidR="004A794B">
              <w:rPr>
                <w:noProof/>
                <w:webHidden/>
              </w:rPr>
            </w:r>
            <w:r w:rsidR="004A794B">
              <w:rPr>
                <w:noProof/>
                <w:webHidden/>
              </w:rPr>
              <w:fldChar w:fldCharType="separate"/>
            </w:r>
            <w:r w:rsidR="005B258A">
              <w:rPr>
                <w:noProof/>
                <w:webHidden/>
              </w:rPr>
              <w:t>24</w:t>
            </w:r>
            <w:r w:rsidR="004A794B">
              <w:rPr>
                <w:noProof/>
                <w:webHidden/>
              </w:rPr>
              <w:fldChar w:fldCharType="end"/>
            </w:r>
          </w:hyperlink>
        </w:p>
        <w:p w14:paraId="6726A102" w14:textId="4721E05C"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67" w:history="1">
            <w:r w:rsidR="004A794B" w:rsidRPr="00E707BF">
              <w:rPr>
                <w:rStyle w:val="Lienhypertexte"/>
                <w:noProof/>
              </w:rPr>
              <w:t>2.3. Mesures spécifiques afférentes à la situation d’urgence à la COVID-19</w:t>
            </w:r>
            <w:r w:rsidR="004A794B">
              <w:rPr>
                <w:noProof/>
                <w:webHidden/>
              </w:rPr>
              <w:tab/>
            </w:r>
            <w:r w:rsidR="004A794B">
              <w:rPr>
                <w:noProof/>
                <w:webHidden/>
              </w:rPr>
              <w:fldChar w:fldCharType="begin"/>
            </w:r>
            <w:r w:rsidR="004A794B">
              <w:rPr>
                <w:noProof/>
                <w:webHidden/>
              </w:rPr>
              <w:instrText xml:space="preserve"> PAGEREF _Toc107956767 \h </w:instrText>
            </w:r>
            <w:r w:rsidR="004A794B">
              <w:rPr>
                <w:noProof/>
                <w:webHidden/>
              </w:rPr>
            </w:r>
            <w:r w:rsidR="004A794B">
              <w:rPr>
                <w:noProof/>
                <w:webHidden/>
              </w:rPr>
              <w:fldChar w:fldCharType="separate"/>
            </w:r>
            <w:r w:rsidR="005B258A">
              <w:rPr>
                <w:noProof/>
                <w:webHidden/>
              </w:rPr>
              <w:t>27</w:t>
            </w:r>
            <w:r w:rsidR="004A794B">
              <w:rPr>
                <w:noProof/>
                <w:webHidden/>
              </w:rPr>
              <w:fldChar w:fldCharType="end"/>
            </w:r>
          </w:hyperlink>
        </w:p>
        <w:p w14:paraId="4FFBC043" w14:textId="62E67EE8" w:rsidR="004A794B" w:rsidRDefault="00000000">
          <w:pPr>
            <w:pStyle w:val="TM2"/>
            <w:tabs>
              <w:tab w:val="left" w:pos="960"/>
              <w:tab w:val="right" w:leader="dot" w:pos="9300"/>
            </w:tabs>
            <w:rPr>
              <w:rFonts w:asciiTheme="minorHAnsi" w:eastAsiaTheme="minorEastAsia" w:hAnsiTheme="minorHAnsi" w:cstheme="minorBidi"/>
              <w:iCs w:val="0"/>
              <w:noProof/>
              <w:sz w:val="22"/>
              <w:szCs w:val="22"/>
              <w:lang w:eastAsia="fr-FR"/>
            </w:rPr>
          </w:pPr>
          <w:hyperlink w:anchor="_Toc107956768" w:history="1">
            <w:r w:rsidR="004A794B" w:rsidRPr="00E707BF">
              <w:rPr>
                <w:rStyle w:val="Lienhypertexte"/>
                <w:noProof/>
              </w:rPr>
              <w:t>2.4.</w:t>
            </w:r>
            <w:r w:rsidR="004A794B">
              <w:rPr>
                <w:rFonts w:asciiTheme="minorHAnsi" w:eastAsiaTheme="minorEastAsia" w:hAnsiTheme="minorHAnsi" w:cstheme="minorBidi"/>
                <w:iCs w:val="0"/>
                <w:noProof/>
                <w:sz w:val="22"/>
                <w:szCs w:val="22"/>
                <w:lang w:eastAsia="fr-FR"/>
              </w:rPr>
              <w:tab/>
            </w:r>
            <w:r w:rsidR="004A794B" w:rsidRPr="00E707BF">
              <w:rPr>
                <w:rStyle w:val="Lienhypertexte"/>
                <w:noProof/>
              </w:rPr>
              <w:t>Dispositions réglementaires en matière de lutte contre les pollutions et nuisances</w:t>
            </w:r>
            <w:r w:rsidR="004A794B">
              <w:rPr>
                <w:noProof/>
                <w:webHidden/>
              </w:rPr>
              <w:tab/>
            </w:r>
            <w:r w:rsidR="004A794B">
              <w:rPr>
                <w:noProof/>
                <w:webHidden/>
              </w:rPr>
              <w:fldChar w:fldCharType="begin"/>
            </w:r>
            <w:r w:rsidR="004A794B">
              <w:rPr>
                <w:noProof/>
                <w:webHidden/>
              </w:rPr>
              <w:instrText xml:space="preserve"> PAGEREF _Toc107956768 \h </w:instrText>
            </w:r>
            <w:r w:rsidR="004A794B">
              <w:rPr>
                <w:noProof/>
                <w:webHidden/>
              </w:rPr>
            </w:r>
            <w:r w:rsidR="004A794B">
              <w:rPr>
                <w:noProof/>
                <w:webHidden/>
              </w:rPr>
              <w:fldChar w:fldCharType="separate"/>
            </w:r>
            <w:r w:rsidR="005B258A">
              <w:rPr>
                <w:noProof/>
                <w:webHidden/>
              </w:rPr>
              <w:t>28</w:t>
            </w:r>
            <w:r w:rsidR="004A794B">
              <w:rPr>
                <w:noProof/>
                <w:webHidden/>
              </w:rPr>
              <w:fldChar w:fldCharType="end"/>
            </w:r>
          </w:hyperlink>
        </w:p>
        <w:p w14:paraId="080BB1D2" w14:textId="65D890FE"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69" w:history="1">
            <w:r w:rsidR="004A794B" w:rsidRPr="00E707BF">
              <w:rPr>
                <w:rStyle w:val="Lienhypertexte"/>
                <w:rFonts w:eastAsia="Calibri"/>
                <w:noProof/>
              </w:rPr>
              <w:t>2.5. Conventions internationales ratifiées (auxquelles le Burundi a souscrit)</w:t>
            </w:r>
            <w:r w:rsidR="004A794B">
              <w:rPr>
                <w:noProof/>
                <w:webHidden/>
              </w:rPr>
              <w:tab/>
            </w:r>
            <w:r w:rsidR="004A794B">
              <w:rPr>
                <w:noProof/>
                <w:webHidden/>
              </w:rPr>
              <w:fldChar w:fldCharType="begin"/>
            </w:r>
            <w:r w:rsidR="004A794B">
              <w:rPr>
                <w:noProof/>
                <w:webHidden/>
              </w:rPr>
              <w:instrText xml:space="preserve"> PAGEREF _Toc107956769 \h </w:instrText>
            </w:r>
            <w:r w:rsidR="004A794B">
              <w:rPr>
                <w:noProof/>
                <w:webHidden/>
              </w:rPr>
            </w:r>
            <w:r w:rsidR="004A794B">
              <w:rPr>
                <w:noProof/>
                <w:webHidden/>
              </w:rPr>
              <w:fldChar w:fldCharType="separate"/>
            </w:r>
            <w:r w:rsidR="005B258A">
              <w:rPr>
                <w:noProof/>
                <w:webHidden/>
              </w:rPr>
              <w:t>29</w:t>
            </w:r>
            <w:r w:rsidR="004A794B">
              <w:rPr>
                <w:noProof/>
                <w:webHidden/>
              </w:rPr>
              <w:fldChar w:fldCharType="end"/>
            </w:r>
          </w:hyperlink>
        </w:p>
        <w:p w14:paraId="43B172D8" w14:textId="599BC30B"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70" w:history="1">
            <w:r w:rsidR="004A794B" w:rsidRPr="00E707BF">
              <w:rPr>
                <w:rStyle w:val="Lienhypertexte"/>
                <w:rFonts w:eastAsia="Calibri"/>
                <w:noProof/>
              </w:rPr>
              <w:t>2.6. Normes environnementales et sociales de la Banque mondiale pertinentes pour le projet</w:t>
            </w:r>
            <w:r w:rsidR="004A794B">
              <w:rPr>
                <w:noProof/>
                <w:webHidden/>
              </w:rPr>
              <w:tab/>
            </w:r>
            <w:r w:rsidR="004A794B">
              <w:rPr>
                <w:noProof/>
                <w:webHidden/>
              </w:rPr>
              <w:fldChar w:fldCharType="begin"/>
            </w:r>
            <w:r w:rsidR="004A794B">
              <w:rPr>
                <w:noProof/>
                <w:webHidden/>
              </w:rPr>
              <w:instrText xml:space="preserve"> PAGEREF _Toc107956770 \h </w:instrText>
            </w:r>
            <w:r w:rsidR="004A794B">
              <w:rPr>
                <w:noProof/>
                <w:webHidden/>
              </w:rPr>
            </w:r>
            <w:r w:rsidR="004A794B">
              <w:rPr>
                <w:noProof/>
                <w:webHidden/>
              </w:rPr>
              <w:fldChar w:fldCharType="separate"/>
            </w:r>
            <w:r w:rsidR="005B258A">
              <w:rPr>
                <w:noProof/>
                <w:webHidden/>
              </w:rPr>
              <w:t>30</w:t>
            </w:r>
            <w:r w:rsidR="004A794B">
              <w:rPr>
                <w:noProof/>
                <w:webHidden/>
              </w:rPr>
              <w:fldChar w:fldCharType="end"/>
            </w:r>
          </w:hyperlink>
        </w:p>
        <w:p w14:paraId="098FB318" w14:textId="70797FC9"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71" w:history="1">
            <w:r w:rsidR="004A794B" w:rsidRPr="00E707BF">
              <w:rPr>
                <w:rStyle w:val="Lienhypertexte"/>
                <w:rFonts w:eastAsia="Calibri"/>
                <w:noProof/>
              </w:rPr>
              <w:t>2.7. Directives environnementales, sanitaires et sécuritaires (Directives ESS) du Groupe de la Banque Mondiale</w:t>
            </w:r>
            <w:r w:rsidR="004A794B">
              <w:rPr>
                <w:noProof/>
                <w:webHidden/>
              </w:rPr>
              <w:tab/>
            </w:r>
            <w:r w:rsidR="004A794B">
              <w:rPr>
                <w:noProof/>
                <w:webHidden/>
              </w:rPr>
              <w:fldChar w:fldCharType="begin"/>
            </w:r>
            <w:r w:rsidR="004A794B">
              <w:rPr>
                <w:noProof/>
                <w:webHidden/>
              </w:rPr>
              <w:instrText xml:space="preserve"> PAGEREF _Toc107956771 \h </w:instrText>
            </w:r>
            <w:r w:rsidR="004A794B">
              <w:rPr>
                <w:noProof/>
                <w:webHidden/>
              </w:rPr>
            </w:r>
            <w:r w:rsidR="004A794B">
              <w:rPr>
                <w:noProof/>
                <w:webHidden/>
              </w:rPr>
              <w:fldChar w:fldCharType="separate"/>
            </w:r>
            <w:r w:rsidR="005B258A">
              <w:rPr>
                <w:noProof/>
                <w:webHidden/>
              </w:rPr>
              <w:t>49</w:t>
            </w:r>
            <w:r w:rsidR="004A794B">
              <w:rPr>
                <w:noProof/>
                <w:webHidden/>
              </w:rPr>
              <w:fldChar w:fldCharType="end"/>
            </w:r>
          </w:hyperlink>
        </w:p>
        <w:p w14:paraId="68D66566" w14:textId="23D79293"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72" w:history="1">
            <w:r w:rsidR="004A794B" w:rsidRPr="00E707BF">
              <w:rPr>
                <w:rStyle w:val="Lienhypertexte"/>
                <w:rFonts w:eastAsia="Calibri"/>
                <w:noProof/>
              </w:rPr>
              <w:t>2.8. Références techniques internationales pertinentes en matière de bonnes pratiques comme les Directives de l’OMS</w:t>
            </w:r>
            <w:r w:rsidR="004A794B">
              <w:rPr>
                <w:noProof/>
                <w:webHidden/>
              </w:rPr>
              <w:tab/>
            </w:r>
            <w:r w:rsidR="004A794B">
              <w:rPr>
                <w:noProof/>
                <w:webHidden/>
              </w:rPr>
              <w:fldChar w:fldCharType="begin"/>
            </w:r>
            <w:r w:rsidR="004A794B">
              <w:rPr>
                <w:noProof/>
                <w:webHidden/>
              </w:rPr>
              <w:instrText xml:space="preserve"> PAGEREF _Toc107956772 \h </w:instrText>
            </w:r>
            <w:r w:rsidR="004A794B">
              <w:rPr>
                <w:noProof/>
                <w:webHidden/>
              </w:rPr>
            </w:r>
            <w:r w:rsidR="004A794B">
              <w:rPr>
                <w:noProof/>
                <w:webHidden/>
              </w:rPr>
              <w:fldChar w:fldCharType="separate"/>
            </w:r>
            <w:r w:rsidR="005B258A">
              <w:rPr>
                <w:noProof/>
                <w:webHidden/>
              </w:rPr>
              <w:t>50</w:t>
            </w:r>
            <w:r w:rsidR="004A794B">
              <w:rPr>
                <w:noProof/>
                <w:webHidden/>
              </w:rPr>
              <w:fldChar w:fldCharType="end"/>
            </w:r>
          </w:hyperlink>
        </w:p>
        <w:p w14:paraId="03FCF76A" w14:textId="5CE5ED12"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73" w:history="1">
            <w:r w:rsidR="004A794B" w:rsidRPr="00E707BF">
              <w:rPr>
                <w:rStyle w:val="Lienhypertexte"/>
                <w:rFonts w:eastAsia="Calibri"/>
                <w:noProof/>
              </w:rPr>
              <w:t>2.9. Cadre juridique et institutionnel afférent au genre et aux VBG</w:t>
            </w:r>
            <w:r w:rsidR="004A794B">
              <w:rPr>
                <w:noProof/>
                <w:webHidden/>
              </w:rPr>
              <w:tab/>
            </w:r>
            <w:r w:rsidR="004A794B">
              <w:rPr>
                <w:noProof/>
                <w:webHidden/>
              </w:rPr>
              <w:fldChar w:fldCharType="begin"/>
            </w:r>
            <w:r w:rsidR="004A794B">
              <w:rPr>
                <w:noProof/>
                <w:webHidden/>
              </w:rPr>
              <w:instrText xml:space="preserve"> PAGEREF _Toc107956773 \h </w:instrText>
            </w:r>
            <w:r w:rsidR="004A794B">
              <w:rPr>
                <w:noProof/>
                <w:webHidden/>
              </w:rPr>
            </w:r>
            <w:r w:rsidR="004A794B">
              <w:rPr>
                <w:noProof/>
                <w:webHidden/>
              </w:rPr>
              <w:fldChar w:fldCharType="separate"/>
            </w:r>
            <w:r w:rsidR="005B258A">
              <w:rPr>
                <w:noProof/>
                <w:webHidden/>
              </w:rPr>
              <w:t>51</w:t>
            </w:r>
            <w:r w:rsidR="004A794B">
              <w:rPr>
                <w:noProof/>
                <w:webHidden/>
              </w:rPr>
              <w:fldChar w:fldCharType="end"/>
            </w:r>
          </w:hyperlink>
        </w:p>
        <w:p w14:paraId="1AAC4C91" w14:textId="466D3958" w:rsidR="004A794B" w:rsidRDefault="00000000">
          <w:pPr>
            <w:pStyle w:val="TM1"/>
            <w:rPr>
              <w:rFonts w:asciiTheme="minorHAnsi" w:eastAsiaTheme="minorEastAsia" w:hAnsiTheme="minorHAnsi" w:cstheme="minorBidi"/>
              <w:bCs w:val="0"/>
              <w:noProof/>
              <w:sz w:val="22"/>
              <w:szCs w:val="22"/>
              <w:lang w:eastAsia="fr-FR"/>
            </w:rPr>
          </w:pPr>
          <w:hyperlink w:anchor="_Toc107956774" w:history="1">
            <w:r w:rsidR="004A794B" w:rsidRPr="00E707BF">
              <w:rPr>
                <w:rStyle w:val="Lienhypertexte"/>
                <w:rFonts w:eastAsia="Calibri"/>
                <w:noProof/>
              </w:rPr>
              <w:t>3. DONNEES ENVIRONNEMENTALES ET SOCIALES DE REFERENCE</w:t>
            </w:r>
            <w:r w:rsidR="004A794B">
              <w:rPr>
                <w:noProof/>
                <w:webHidden/>
              </w:rPr>
              <w:tab/>
            </w:r>
            <w:r w:rsidR="004A794B">
              <w:rPr>
                <w:noProof/>
                <w:webHidden/>
              </w:rPr>
              <w:fldChar w:fldCharType="begin"/>
            </w:r>
            <w:r w:rsidR="004A794B">
              <w:rPr>
                <w:noProof/>
                <w:webHidden/>
              </w:rPr>
              <w:instrText xml:space="preserve"> PAGEREF _Toc107956774 \h </w:instrText>
            </w:r>
            <w:r w:rsidR="004A794B">
              <w:rPr>
                <w:noProof/>
                <w:webHidden/>
              </w:rPr>
            </w:r>
            <w:r w:rsidR="004A794B">
              <w:rPr>
                <w:noProof/>
                <w:webHidden/>
              </w:rPr>
              <w:fldChar w:fldCharType="separate"/>
            </w:r>
            <w:r w:rsidR="005B258A">
              <w:rPr>
                <w:noProof/>
                <w:webHidden/>
              </w:rPr>
              <w:t>53</w:t>
            </w:r>
            <w:r w:rsidR="004A794B">
              <w:rPr>
                <w:noProof/>
                <w:webHidden/>
              </w:rPr>
              <w:fldChar w:fldCharType="end"/>
            </w:r>
          </w:hyperlink>
        </w:p>
        <w:p w14:paraId="5F020CD9" w14:textId="46BC9DA6"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75" w:history="1">
            <w:r w:rsidR="004A794B" w:rsidRPr="00E707BF">
              <w:rPr>
                <w:rStyle w:val="Lienhypertexte"/>
                <w:noProof/>
                <w:lang w:eastAsia="fr-FR"/>
              </w:rPr>
              <w:t>3.1 Contexte socio-économique</w:t>
            </w:r>
            <w:r w:rsidR="004A794B">
              <w:rPr>
                <w:noProof/>
                <w:webHidden/>
              </w:rPr>
              <w:tab/>
            </w:r>
            <w:r w:rsidR="004A794B">
              <w:rPr>
                <w:noProof/>
                <w:webHidden/>
              </w:rPr>
              <w:fldChar w:fldCharType="begin"/>
            </w:r>
            <w:r w:rsidR="004A794B">
              <w:rPr>
                <w:noProof/>
                <w:webHidden/>
              </w:rPr>
              <w:instrText xml:space="preserve"> PAGEREF _Toc107956775 \h </w:instrText>
            </w:r>
            <w:r w:rsidR="004A794B">
              <w:rPr>
                <w:noProof/>
                <w:webHidden/>
              </w:rPr>
            </w:r>
            <w:r w:rsidR="004A794B">
              <w:rPr>
                <w:noProof/>
                <w:webHidden/>
              </w:rPr>
              <w:fldChar w:fldCharType="separate"/>
            </w:r>
            <w:r w:rsidR="005B258A">
              <w:rPr>
                <w:noProof/>
                <w:webHidden/>
              </w:rPr>
              <w:t>53</w:t>
            </w:r>
            <w:r w:rsidR="004A794B">
              <w:rPr>
                <w:noProof/>
                <w:webHidden/>
              </w:rPr>
              <w:fldChar w:fldCharType="end"/>
            </w:r>
          </w:hyperlink>
        </w:p>
        <w:p w14:paraId="6CB3C72F" w14:textId="7C46CC6C"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76" w:history="1">
            <w:r w:rsidR="004A794B" w:rsidRPr="00E707BF">
              <w:rPr>
                <w:rStyle w:val="Lienhypertexte"/>
                <w:noProof/>
                <w:lang w:eastAsia="fr-FR"/>
              </w:rPr>
              <w:t>3.2. Enjeux environnementaux et vulnérabilité y relative.</w:t>
            </w:r>
            <w:r w:rsidR="004A794B">
              <w:rPr>
                <w:noProof/>
                <w:webHidden/>
              </w:rPr>
              <w:tab/>
            </w:r>
            <w:r w:rsidR="004A794B">
              <w:rPr>
                <w:noProof/>
                <w:webHidden/>
              </w:rPr>
              <w:fldChar w:fldCharType="begin"/>
            </w:r>
            <w:r w:rsidR="004A794B">
              <w:rPr>
                <w:noProof/>
                <w:webHidden/>
              </w:rPr>
              <w:instrText xml:space="preserve"> PAGEREF _Toc107956776 \h </w:instrText>
            </w:r>
            <w:r w:rsidR="004A794B">
              <w:rPr>
                <w:noProof/>
                <w:webHidden/>
              </w:rPr>
            </w:r>
            <w:r w:rsidR="004A794B">
              <w:rPr>
                <w:noProof/>
                <w:webHidden/>
              </w:rPr>
              <w:fldChar w:fldCharType="separate"/>
            </w:r>
            <w:r w:rsidR="005B258A">
              <w:rPr>
                <w:noProof/>
                <w:webHidden/>
              </w:rPr>
              <w:t>54</w:t>
            </w:r>
            <w:r w:rsidR="004A794B">
              <w:rPr>
                <w:noProof/>
                <w:webHidden/>
              </w:rPr>
              <w:fldChar w:fldCharType="end"/>
            </w:r>
          </w:hyperlink>
        </w:p>
        <w:p w14:paraId="47ED348F" w14:textId="56F20D47"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77" w:history="1">
            <w:r w:rsidR="004A794B" w:rsidRPr="00E707BF">
              <w:rPr>
                <w:rStyle w:val="Lienhypertexte"/>
                <w:rFonts w:eastAsia="Arial Narrow"/>
                <w:noProof/>
              </w:rPr>
              <w:t>3.3. Etat des lieux des secteurs pertinents aux activités du projet</w:t>
            </w:r>
            <w:r w:rsidR="004A794B">
              <w:rPr>
                <w:noProof/>
                <w:webHidden/>
              </w:rPr>
              <w:tab/>
            </w:r>
            <w:r w:rsidR="004A794B">
              <w:rPr>
                <w:noProof/>
                <w:webHidden/>
              </w:rPr>
              <w:fldChar w:fldCharType="begin"/>
            </w:r>
            <w:r w:rsidR="004A794B">
              <w:rPr>
                <w:noProof/>
                <w:webHidden/>
              </w:rPr>
              <w:instrText xml:space="preserve"> PAGEREF _Toc107956777 \h </w:instrText>
            </w:r>
            <w:r w:rsidR="004A794B">
              <w:rPr>
                <w:noProof/>
                <w:webHidden/>
              </w:rPr>
            </w:r>
            <w:r w:rsidR="004A794B">
              <w:rPr>
                <w:noProof/>
                <w:webHidden/>
              </w:rPr>
              <w:fldChar w:fldCharType="separate"/>
            </w:r>
            <w:r w:rsidR="005B258A">
              <w:rPr>
                <w:noProof/>
                <w:webHidden/>
              </w:rPr>
              <w:t>55</w:t>
            </w:r>
            <w:r w:rsidR="004A794B">
              <w:rPr>
                <w:noProof/>
                <w:webHidden/>
              </w:rPr>
              <w:fldChar w:fldCharType="end"/>
            </w:r>
          </w:hyperlink>
        </w:p>
        <w:p w14:paraId="72062DBC" w14:textId="1A4B11BE" w:rsidR="004A794B" w:rsidRDefault="00000000">
          <w:pPr>
            <w:pStyle w:val="TM3"/>
            <w:tabs>
              <w:tab w:val="left" w:pos="1440"/>
              <w:tab w:val="right" w:leader="dot" w:pos="9300"/>
            </w:tabs>
            <w:rPr>
              <w:rFonts w:asciiTheme="minorHAnsi" w:eastAsiaTheme="minorEastAsia" w:hAnsiTheme="minorHAnsi" w:cstheme="minorBidi"/>
              <w:noProof/>
              <w:sz w:val="22"/>
              <w:szCs w:val="22"/>
              <w:lang w:eastAsia="fr-FR"/>
            </w:rPr>
          </w:pPr>
          <w:hyperlink w:anchor="_Toc107956778" w:history="1">
            <w:r w:rsidR="004A794B" w:rsidRPr="00E707BF">
              <w:rPr>
                <w:rStyle w:val="Lienhypertexte"/>
                <w:noProof/>
              </w:rPr>
              <w:t>3.3.1.</w:t>
            </w:r>
            <w:r w:rsidR="004A794B">
              <w:rPr>
                <w:rFonts w:asciiTheme="minorHAnsi" w:eastAsiaTheme="minorEastAsia" w:hAnsiTheme="minorHAnsi" w:cstheme="minorBidi"/>
                <w:noProof/>
                <w:sz w:val="22"/>
                <w:szCs w:val="22"/>
                <w:lang w:eastAsia="fr-FR"/>
              </w:rPr>
              <w:tab/>
            </w:r>
            <w:r w:rsidR="004A794B" w:rsidRPr="00E707BF">
              <w:rPr>
                <w:rStyle w:val="Lienhypertexte"/>
                <w:noProof/>
              </w:rPr>
              <w:t>État des lieux du secteur de l’Eau, hygiène et assainissement (EHA)</w:t>
            </w:r>
            <w:r w:rsidR="004A794B">
              <w:rPr>
                <w:noProof/>
                <w:webHidden/>
              </w:rPr>
              <w:tab/>
            </w:r>
            <w:r w:rsidR="004A794B">
              <w:rPr>
                <w:noProof/>
                <w:webHidden/>
              </w:rPr>
              <w:fldChar w:fldCharType="begin"/>
            </w:r>
            <w:r w:rsidR="004A794B">
              <w:rPr>
                <w:noProof/>
                <w:webHidden/>
              </w:rPr>
              <w:instrText xml:space="preserve"> PAGEREF _Toc107956778 \h </w:instrText>
            </w:r>
            <w:r w:rsidR="004A794B">
              <w:rPr>
                <w:noProof/>
                <w:webHidden/>
              </w:rPr>
            </w:r>
            <w:r w:rsidR="004A794B">
              <w:rPr>
                <w:noProof/>
                <w:webHidden/>
              </w:rPr>
              <w:fldChar w:fldCharType="separate"/>
            </w:r>
            <w:r w:rsidR="005B258A">
              <w:rPr>
                <w:noProof/>
                <w:webHidden/>
              </w:rPr>
              <w:t>55</w:t>
            </w:r>
            <w:r w:rsidR="004A794B">
              <w:rPr>
                <w:noProof/>
                <w:webHidden/>
              </w:rPr>
              <w:fldChar w:fldCharType="end"/>
            </w:r>
          </w:hyperlink>
        </w:p>
        <w:p w14:paraId="721572B0" w14:textId="552E7444" w:rsidR="004A794B" w:rsidRDefault="00000000">
          <w:pPr>
            <w:pStyle w:val="TM3"/>
            <w:tabs>
              <w:tab w:val="right" w:leader="dot" w:pos="9300"/>
            </w:tabs>
            <w:rPr>
              <w:rFonts w:asciiTheme="minorHAnsi" w:eastAsiaTheme="minorEastAsia" w:hAnsiTheme="minorHAnsi" w:cstheme="minorBidi"/>
              <w:noProof/>
              <w:sz w:val="22"/>
              <w:szCs w:val="22"/>
              <w:lang w:eastAsia="fr-FR"/>
            </w:rPr>
          </w:pPr>
          <w:hyperlink w:anchor="_Toc107956779" w:history="1">
            <w:r w:rsidR="004A794B" w:rsidRPr="00E707BF">
              <w:rPr>
                <w:rStyle w:val="Lienhypertexte"/>
                <w:noProof/>
              </w:rPr>
              <w:t>3.3.2. Etat des lieux sur la s</w:t>
            </w:r>
            <w:r w:rsidR="004A794B" w:rsidRPr="00E707BF">
              <w:rPr>
                <w:rStyle w:val="Lienhypertexte"/>
                <w:noProof/>
                <w:spacing w:val="-1"/>
              </w:rPr>
              <w:t>tr</w:t>
            </w:r>
            <w:r w:rsidR="004A794B" w:rsidRPr="00E707BF">
              <w:rPr>
                <w:rStyle w:val="Lienhypertexte"/>
                <w:noProof/>
              </w:rPr>
              <w:t>u</w:t>
            </w:r>
            <w:r w:rsidR="004A794B" w:rsidRPr="00E707BF">
              <w:rPr>
                <w:rStyle w:val="Lienhypertexte"/>
                <w:noProof/>
                <w:spacing w:val="-2"/>
              </w:rPr>
              <w:t>c</w:t>
            </w:r>
            <w:r w:rsidR="004A794B" w:rsidRPr="00E707BF">
              <w:rPr>
                <w:rStyle w:val="Lienhypertexte"/>
                <w:noProof/>
                <w:spacing w:val="-1"/>
              </w:rPr>
              <w:t>t</w:t>
            </w:r>
            <w:r w:rsidR="004A794B" w:rsidRPr="00E707BF">
              <w:rPr>
                <w:rStyle w:val="Lienhypertexte"/>
                <w:noProof/>
              </w:rPr>
              <w:t>u</w:t>
            </w:r>
            <w:r w:rsidR="004A794B" w:rsidRPr="00E707BF">
              <w:rPr>
                <w:rStyle w:val="Lienhypertexte"/>
                <w:noProof/>
                <w:spacing w:val="-1"/>
              </w:rPr>
              <w:t>r</w:t>
            </w:r>
            <w:r w:rsidR="004A794B" w:rsidRPr="00E707BF">
              <w:rPr>
                <w:rStyle w:val="Lienhypertexte"/>
                <w:noProof/>
              </w:rPr>
              <w:t>e</w:t>
            </w:r>
            <w:r w:rsidR="004A794B" w:rsidRPr="00E707BF">
              <w:rPr>
                <w:rStyle w:val="Lienhypertexte"/>
                <w:noProof/>
                <w:spacing w:val="-4"/>
              </w:rPr>
              <w:t xml:space="preserve"> </w:t>
            </w:r>
            <w:r w:rsidR="004A794B" w:rsidRPr="00E707BF">
              <w:rPr>
                <w:rStyle w:val="Lienhypertexte"/>
                <w:noProof/>
              </w:rPr>
              <w:t>du</w:t>
            </w:r>
            <w:r w:rsidR="004A794B" w:rsidRPr="00E707BF">
              <w:rPr>
                <w:rStyle w:val="Lienhypertexte"/>
                <w:noProof/>
                <w:spacing w:val="1"/>
              </w:rPr>
              <w:t xml:space="preserve"> </w:t>
            </w:r>
            <w:r w:rsidR="004A794B" w:rsidRPr="00E707BF">
              <w:rPr>
                <w:rStyle w:val="Lienhypertexte"/>
                <w:noProof/>
                <w:spacing w:val="-2"/>
              </w:rPr>
              <w:t>sys</w:t>
            </w:r>
            <w:r w:rsidR="004A794B" w:rsidRPr="00E707BF">
              <w:rPr>
                <w:rStyle w:val="Lienhypertexte"/>
                <w:noProof/>
                <w:spacing w:val="-1"/>
              </w:rPr>
              <w:t>t</w:t>
            </w:r>
            <w:r w:rsidR="004A794B" w:rsidRPr="00E707BF">
              <w:rPr>
                <w:rStyle w:val="Lienhypertexte"/>
                <w:noProof/>
              </w:rPr>
              <w:t>è</w:t>
            </w:r>
            <w:r w:rsidR="004A794B" w:rsidRPr="00E707BF">
              <w:rPr>
                <w:rStyle w:val="Lienhypertexte"/>
                <w:noProof/>
                <w:spacing w:val="1"/>
              </w:rPr>
              <w:t>m</w:t>
            </w:r>
            <w:r w:rsidR="004A794B" w:rsidRPr="00E707BF">
              <w:rPr>
                <w:rStyle w:val="Lienhypertexte"/>
                <w:noProof/>
              </w:rPr>
              <w:t>e</w:t>
            </w:r>
            <w:r w:rsidR="004A794B" w:rsidRPr="00E707BF">
              <w:rPr>
                <w:rStyle w:val="Lienhypertexte"/>
                <w:noProof/>
                <w:spacing w:val="-4"/>
              </w:rPr>
              <w:t xml:space="preserve"> </w:t>
            </w:r>
            <w:r w:rsidR="004A794B" w:rsidRPr="00E707BF">
              <w:rPr>
                <w:rStyle w:val="Lienhypertexte"/>
                <w:noProof/>
              </w:rPr>
              <w:t>de</w:t>
            </w:r>
            <w:r w:rsidR="004A794B" w:rsidRPr="00E707BF">
              <w:rPr>
                <w:rStyle w:val="Lienhypertexte"/>
                <w:noProof/>
                <w:spacing w:val="1"/>
              </w:rPr>
              <w:t xml:space="preserve"> </w:t>
            </w:r>
            <w:r w:rsidR="004A794B" w:rsidRPr="00E707BF">
              <w:rPr>
                <w:rStyle w:val="Lienhypertexte"/>
                <w:noProof/>
                <w:spacing w:val="-7"/>
              </w:rPr>
              <w:t>s</w:t>
            </w:r>
            <w:r w:rsidR="004A794B" w:rsidRPr="00E707BF">
              <w:rPr>
                <w:rStyle w:val="Lienhypertexte"/>
                <w:noProof/>
              </w:rPr>
              <w:t>an</w:t>
            </w:r>
            <w:r w:rsidR="004A794B" w:rsidRPr="00E707BF">
              <w:rPr>
                <w:rStyle w:val="Lienhypertexte"/>
                <w:noProof/>
                <w:spacing w:val="-6"/>
              </w:rPr>
              <w:t>t</w:t>
            </w:r>
            <w:r w:rsidR="004A794B" w:rsidRPr="00E707BF">
              <w:rPr>
                <w:rStyle w:val="Lienhypertexte"/>
                <w:noProof/>
              </w:rPr>
              <w:t>é</w:t>
            </w:r>
            <w:r w:rsidR="004A794B">
              <w:rPr>
                <w:noProof/>
                <w:webHidden/>
              </w:rPr>
              <w:tab/>
            </w:r>
            <w:r w:rsidR="004A794B">
              <w:rPr>
                <w:noProof/>
                <w:webHidden/>
              </w:rPr>
              <w:fldChar w:fldCharType="begin"/>
            </w:r>
            <w:r w:rsidR="004A794B">
              <w:rPr>
                <w:noProof/>
                <w:webHidden/>
              </w:rPr>
              <w:instrText xml:space="preserve"> PAGEREF _Toc107956779 \h </w:instrText>
            </w:r>
            <w:r w:rsidR="004A794B">
              <w:rPr>
                <w:noProof/>
                <w:webHidden/>
              </w:rPr>
            </w:r>
            <w:r w:rsidR="004A794B">
              <w:rPr>
                <w:noProof/>
                <w:webHidden/>
              </w:rPr>
              <w:fldChar w:fldCharType="separate"/>
            </w:r>
            <w:r w:rsidR="005B258A">
              <w:rPr>
                <w:noProof/>
                <w:webHidden/>
              </w:rPr>
              <w:t>56</w:t>
            </w:r>
            <w:r w:rsidR="004A794B">
              <w:rPr>
                <w:noProof/>
                <w:webHidden/>
              </w:rPr>
              <w:fldChar w:fldCharType="end"/>
            </w:r>
          </w:hyperlink>
        </w:p>
        <w:p w14:paraId="3BDDD1A2" w14:textId="18752C86" w:rsidR="004A794B" w:rsidRDefault="00000000">
          <w:pPr>
            <w:pStyle w:val="TM3"/>
            <w:tabs>
              <w:tab w:val="left" w:pos="1440"/>
              <w:tab w:val="right" w:leader="dot" w:pos="9300"/>
            </w:tabs>
            <w:rPr>
              <w:rFonts w:asciiTheme="minorHAnsi" w:eastAsiaTheme="minorEastAsia" w:hAnsiTheme="minorHAnsi" w:cstheme="minorBidi"/>
              <w:noProof/>
              <w:sz w:val="22"/>
              <w:szCs w:val="22"/>
              <w:lang w:eastAsia="fr-FR"/>
            </w:rPr>
          </w:pPr>
          <w:hyperlink w:anchor="_Toc107956780" w:history="1">
            <w:r w:rsidR="004A794B" w:rsidRPr="00E707BF">
              <w:rPr>
                <w:rStyle w:val="Lienhypertexte"/>
                <w:noProof/>
              </w:rPr>
              <w:t>3.3.3.</w:t>
            </w:r>
            <w:r w:rsidR="004A794B">
              <w:rPr>
                <w:rFonts w:asciiTheme="minorHAnsi" w:eastAsiaTheme="minorEastAsia" w:hAnsiTheme="minorHAnsi" w:cstheme="minorBidi"/>
                <w:noProof/>
                <w:sz w:val="22"/>
                <w:szCs w:val="22"/>
                <w:lang w:eastAsia="fr-FR"/>
              </w:rPr>
              <w:tab/>
            </w:r>
            <w:r w:rsidR="004A794B" w:rsidRPr="00E707BF">
              <w:rPr>
                <w:rStyle w:val="Lienhypertexte"/>
                <w:noProof/>
              </w:rPr>
              <w:t>Types et capacité de gestion des déchets Biomédicaux générés dans les établissements sanitaires</w:t>
            </w:r>
            <w:r w:rsidR="004A794B">
              <w:rPr>
                <w:noProof/>
                <w:webHidden/>
              </w:rPr>
              <w:tab/>
            </w:r>
            <w:r w:rsidR="004A794B">
              <w:rPr>
                <w:noProof/>
                <w:webHidden/>
              </w:rPr>
              <w:fldChar w:fldCharType="begin"/>
            </w:r>
            <w:r w:rsidR="004A794B">
              <w:rPr>
                <w:noProof/>
                <w:webHidden/>
              </w:rPr>
              <w:instrText xml:space="preserve"> PAGEREF _Toc107956780 \h </w:instrText>
            </w:r>
            <w:r w:rsidR="004A794B">
              <w:rPr>
                <w:noProof/>
                <w:webHidden/>
              </w:rPr>
            </w:r>
            <w:r w:rsidR="004A794B">
              <w:rPr>
                <w:noProof/>
                <w:webHidden/>
              </w:rPr>
              <w:fldChar w:fldCharType="separate"/>
            </w:r>
            <w:r w:rsidR="005B258A">
              <w:rPr>
                <w:noProof/>
                <w:webHidden/>
              </w:rPr>
              <w:t>57</w:t>
            </w:r>
            <w:r w:rsidR="004A794B">
              <w:rPr>
                <w:noProof/>
                <w:webHidden/>
              </w:rPr>
              <w:fldChar w:fldCharType="end"/>
            </w:r>
          </w:hyperlink>
        </w:p>
        <w:p w14:paraId="47C00BE4" w14:textId="5D1B84B8"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81" w:history="1">
            <w:r w:rsidR="004A794B" w:rsidRPr="00E707BF">
              <w:rPr>
                <w:rStyle w:val="Lienhypertexte"/>
                <w:noProof/>
              </w:rPr>
              <w:t>3.4. Prise en charge des groupes vulnérables et désavantageux dans le dépistage</w:t>
            </w:r>
            <w:r w:rsidR="004A794B">
              <w:rPr>
                <w:noProof/>
                <w:webHidden/>
              </w:rPr>
              <w:tab/>
            </w:r>
            <w:r w:rsidR="004A794B">
              <w:rPr>
                <w:noProof/>
                <w:webHidden/>
              </w:rPr>
              <w:fldChar w:fldCharType="begin"/>
            </w:r>
            <w:r w:rsidR="004A794B">
              <w:rPr>
                <w:noProof/>
                <w:webHidden/>
              </w:rPr>
              <w:instrText xml:space="preserve"> PAGEREF _Toc107956781 \h </w:instrText>
            </w:r>
            <w:r w:rsidR="004A794B">
              <w:rPr>
                <w:noProof/>
                <w:webHidden/>
              </w:rPr>
            </w:r>
            <w:r w:rsidR="004A794B">
              <w:rPr>
                <w:noProof/>
                <w:webHidden/>
              </w:rPr>
              <w:fldChar w:fldCharType="separate"/>
            </w:r>
            <w:r w:rsidR="005B258A">
              <w:rPr>
                <w:noProof/>
                <w:webHidden/>
              </w:rPr>
              <w:t>59</w:t>
            </w:r>
            <w:r w:rsidR="004A794B">
              <w:rPr>
                <w:noProof/>
                <w:webHidden/>
              </w:rPr>
              <w:fldChar w:fldCharType="end"/>
            </w:r>
          </w:hyperlink>
        </w:p>
        <w:p w14:paraId="2D951414" w14:textId="62540F92"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82" w:history="1">
            <w:r w:rsidR="004A794B" w:rsidRPr="00E707BF">
              <w:rPr>
                <w:rStyle w:val="Lienhypertexte"/>
                <w:rFonts w:eastAsia="Arial"/>
                <w:noProof/>
                <w:spacing w:val="1"/>
              </w:rPr>
              <w:t>3.5</w:t>
            </w:r>
            <w:r w:rsidR="004A794B" w:rsidRPr="00E707BF">
              <w:rPr>
                <w:rStyle w:val="Lienhypertexte"/>
                <w:rFonts w:eastAsia="Arial"/>
                <w:noProof/>
              </w:rPr>
              <w:t>.</w:t>
            </w:r>
            <w:r w:rsidR="004A794B" w:rsidRPr="00E707BF">
              <w:rPr>
                <w:rStyle w:val="Lienhypertexte"/>
                <w:rFonts w:eastAsia="Arial"/>
                <w:noProof/>
                <w:spacing w:val="23"/>
              </w:rPr>
              <w:t xml:space="preserve"> </w:t>
            </w:r>
            <w:r w:rsidR="004A794B" w:rsidRPr="00E707BF">
              <w:rPr>
                <w:rStyle w:val="Lienhypertexte"/>
                <w:rFonts w:eastAsia="Arial"/>
                <w:noProof/>
              </w:rPr>
              <w:t>N</w:t>
            </w:r>
            <w:r w:rsidR="004A794B" w:rsidRPr="00E707BF">
              <w:rPr>
                <w:rStyle w:val="Lienhypertexte"/>
                <w:rFonts w:eastAsia="Arial"/>
                <w:noProof/>
                <w:spacing w:val="-1"/>
              </w:rPr>
              <w:t>o</w:t>
            </w:r>
            <w:r w:rsidR="004A794B" w:rsidRPr="00E707BF">
              <w:rPr>
                <w:rStyle w:val="Lienhypertexte"/>
                <w:rFonts w:eastAsia="Arial"/>
                <w:noProof/>
              </w:rPr>
              <w:t>uv</w:t>
            </w:r>
            <w:r w:rsidR="004A794B" w:rsidRPr="00E707BF">
              <w:rPr>
                <w:rStyle w:val="Lienhypertexte"/>
                <w:rFonts w:eastAsia="Arial"/>
                <w:noProof/>
                <w:spacing w:val="1"/>
              </w:rPr>
              <w:t>e</w:t>
            </w:r>
            <w:r w:rsidR="004A794B" w:rsidRPr="00E707BF">
              <w:rPr>
                <w:rStyle w:val="Lienhypertexte"/>
                <w:rFonts w:eastAsia="Arial"/>
                <w:noProof/>
              </w:rPr>
              <w:t>l</w:t>
            </w:r>
            <w:r w:rsidR="004A794B" w:rsidRPr="00E707BF">
              <w:rPr>
                <w:rStyle w:val="Lienhypertexte"/>
                <w:rFonts w:eastAsia="Arial"/>
                <w:noProof/>
                <w:spacing w:val="1"/>
              </w:rPr>
              <w:t>l</w:t>
            </w:r>
            <w:r w:rsidR="004A794B" w:rsidRPr="00E707BF">
              <w:rPr>
                <w:rStyle w:val="Lienhypertexte"/>
                <w:rFonts w:eastAsia="Arial"/>
                <w:noProof/>
                <w:spacing w:val="-1"/>
              </w:rPr>
              <w:t>e</w:t>
            </w:r>
            <w:r w:rsidR="004A794B" w:rsidRPr="00E707BF">
              <w:rPr>
                <w:rStyle w:val="Lienhypertexte"/>
                <w:rFonts w:eastAsia="Arial"/>
                <w:noProof/>
              </w:rPr>
              <w:t>s</w:t>
            </w:r>
            <w:r w:rsidR="004A794B" w:rsidRPr="00E707BF">
              <w:rPr>
                <w:rStyle w:val="Lienhypertexte"/>
                <w:rFonts w:eastAsia="Arial"/>
                <w:noProof/>
                <w:spacing w:val="1"/>
              </w:rPr>
              <w:t xml:space="preserve"> </w:t>
            </w:r>
            <w:r w:rsidR="004A794B" w:rsidRPr="00E707BF">
              <w:rPr>
                <w:rStyle w:val="Lienhypertexte"/>
                <w:rFonts w:eastAsia="Arial"/>
                <w:noProof/>
              </w:rPr>
              <w:t>or</w:t>
            </w:r>
            <w:r w:rsidR="004A794B" w:rsidRPr="00E707BF">
              <w:rPr>
                <w:rStyle w:val="Lienhypertexte"/>
                <w:rFonts w:eastAsia="Arial"/>
                <w:noProof/>
                <w:spacing w:val="1"/>
              </w:rPr>
              <w:t>ie</w:t>
            </w:r>
            <w:r w:rsidR="004A794B" w:rsidRPr="00E707BF">
              <w:rPr>
                <w:rStyle w:val="Lienhypertexte"/>
                <w:rFonts w:eastAsia="Arial"/>
                <w:noProof/>
              </w:rPr>
              <w:t>n</w:t>
            </w:r>
            <w:r w:rsidR="004A794B" w:rsidRPr="00E707BF">
              <w:rPr>
                <w:rStyle w:val="Lienhypertexte"/>
                <w:rFonts w:eastAsia="Arial"/>
                <w:noProof/>
                <w:spacing w:val="-1"/>
              </w:rPr>
              <w:t>t</w:t>
            </w:r>
            <w:r w:rsidR="004A794B" w:rsidRPr="00E707BF">
              <w:rPr>
                <w:rStyle w:val="Lienhypertexte"/>
                <w:rFonts w:eastAsia="Arial"/>
                <w:noProof/>
                <w:spacing w:val="1"/>
              </w:rPr>
              <w:t>a</w:t>
            </w:r>
            <w:r w:rsidR="004A794B" w:rsidRPr="00E707BF">
              <w:rPr>
                <w:rStyle w:val="Lienhypertexte"/>
                <w:rFonts w:eastAsia="Arial"/>
                <w:noProof/>
              </w:rPr>
              <w:t>tio</w:t>
            </w:r>
            <w:r w:rsidR="004A794B" w:rsidRPr="00E707BF">
              <w:rPr>
                <w:rStyle w:val="Lienhypertexte"/>
                <w:rFonts w:eastAsia="Arial"/>
                <w:noProof/>
                <w:spacing w:val="-3"/>
              </w:rPr>
              <w:t>n</w:t>
            </w:r>
            <w:r w:rsidR="004A794B" w:rsidRPr="00E707BF">
              <w:rPr>
                <w:rStyle w:val="Lienhypertexte"/>
                <w:rFonts w:eastAsia="Arial"/>
                <w:noProof/>
              </w:rPr>
              <w:t>s</w:t>
            </w:r>
            <w:r w:rsidR="004A794B" w:rsidRPr="00E707BF">
              <w:rPr>
                <w:rStyle w:val="Lienhypertexte"/>
                <w:rFonts w:eastAsia="Arial"/>
                <w:noProof/>
                <w:spacing w:val="1"/>
              </w:rPr>
              <w:t xml:space="preserve"> </w:t>
            </w:r>
            <w:r w:rsidR="004A794B" w:rsidRPr="00E707BF">
              <w:rPr>
                <w:rStyle w:val="Lienhypertexte"/>
                <w:rFonts w:eastAsia="Arial"/>
                <w:noProof/>
              </w:rPr>
              <w:t>du p</w:t>
            </w:r>
            <w:r w:rsidR="004A794B" w:rsidRPr="00E707BF">
              <w:rPr>
                <w:rStyle w:val="Lienhypertexte"/>
                <w:rFonts w:eastAsia="Arial"/>
                <w:noProof/>
                <w:spacing w:val="1"/>
              </w:rPr>
              <w:t>a</w:t>
            </w:r>
            <w:r w:rsidR="004A794B" w:rsidRPr="00E707BF">
              <w:rPr>
                <w:rStyle w:val="Lienhypertexte"/>
                <w:rFonts w:eastAsia="Arial"/>
                <w:noProof/>
                <w:spacing w:val="-1"/>
              </w:rPr>
              <w:t>y</w:t>
            </w:r>
            <w:r w:rsidR="004A794B" w:rsidRPr="00E707BF">
              <w:rPr>
                <w:rStyle w:val="Lienhypertexte"/>
                <w:rFonts w:eastAsia="Arial"/>
                <w:noProof/>
              </w:rPr>
              <w:t>s</w:t>
            </w:r>
            <w:r w:rsidR="004A794B" w:rsidRPr="00E707BF">
              <w:rPr>
                <w:rStyle w:val="Lienhypertexte"/>
                <w:rFonts w:eastAsia="Arial"/>
                <w:noProof/>
                <w:spacing w:val="4"/>
              </w:rPr>
              <w:t xml:space="preserve"> </w:t>
            </w:r>
            <w:r w:rsidR="004A794B" w:rsidRPr="00E707BF">
              <w:rPr>
                <w:rStyle w:val="Lienhypertexte"/>
                <w:rFonts w:eastAsia="Arial"/>
                <w:noProof/>
              </w:rPr>
              <w:t xml:space="preserve">pour </w:t>
            </w:r>
            <w:r w:rsidR="004A794B" w:rsidRPr="00E707BF">
              <w:rPr>
                <w:rStyle w:val="Lienhypertexte"/>
                <w:rFonts w:eastAsia="Arial"/>
                <w:noProof/>
                <w:spacing w:val="-2"/>
              </w:rPr>
              <w:t>l</w:t>
            </w:r>
            <w:r w:rsidR="004A794B" w:rsidRPr="00E707BF">
              <w:rPr>
                <w:rStyle w:val="Lienhypertexte"/>
                <w:rFonts w:eastAsia="Arial"/>
                <w:noProof/>
              </w:rPr>
              <w:t>e</w:t>
            </w:r>
            <w:r w:rsidR="004A794B" w:rsidRPr="00E707BF">
              <w:rPr>
                <w:rStyle w:val="Lienhypertexte"/>
                <w:rFonts w:eastAsia="Arial"/>
                <w:noProof/>
                <w:spacing w:val="1"/>
              </w:rPr>
              <w:t xml:space="preserve"> </w:t>
            </w:r>
            <w:r w:rsidR="004A794B" w:rsidRPr="00E707BF">
              <w:rPr>
                <w:rStyle w:val="Lienhypertexte"/>
                <w:rFonts w:eastAsia="Arial"/>
                <w:noProof/>
              </w:rPr>
              <w:t>d</w:t>
            </w:r>
            <w:r w:rsidR="004A794B" w:rsidRPr="00E707BF">
              <w:rPr>
                <w:rStyle w:val="Lienhypertexte"/>
                <w:rFonts w:eastAsia="Arial"/>
                <w:noProof/>
                <w:spacing w:val="-1"/>
              </w:rPr>
              <w:t>é</w:t>
            </w:r>
            <w:r w:rsidR="004A794B" w:rsidRPr="00E707BF">
              <w:rPr>
                <w:rStyle w:val="Lienhypertexte"/>
                <w:rFonts w:eastAsia="Arial"/>
                <w:noProof/>
              </w:rPr>
              <w:t>pi</w:t>
            </w:r>
            <w:r w:rsidR="004A794B" w:rsidRPr="00E707BF">
              <w:rPr>
                <w:rStyle w:val="Lienhypertexte"/>
                <w:rFonts w:eastAsia="Arial"/>
                <w:noProof/>
                <w:spacing w:val="1"/>
              </w:rPr>
              <w:t>s</w:t>
            </w:r>
            <w:r w:rsidR="004A794B" w:rsidRPr="00E707BF">
              <w:rPr>
                <w:rStyle w:val="Lienhypertexte"/>
                <w:rFonts w:eastAsia="Arial"/>
                <w:noProof/>
              </w:rPr>
              <w:t>tage</w:t>
            </w:r>
            <w:r w:rsidR="004A794B" w:rsidRPr="00E707BF">
              <w:rPr>
                <w:rStyle w:val="Lienhypertexte"/>
                <w:rFonts w:eastAsia="Arial"/>
                <w:noProof/>
                <w:spacing w:val="3"/>
              </w:rPr>
              <w:t xml:space="preserve"> </w:t>
            </w:r>
            <w:r w:rsidR="004A794B" w:rsidRPr="00E707BF">
              <w:rPr>
                <w:rStyle w:val="Lienhypertexte"/>
                <w:rFonts w:eastAsia="Arial"/>
                <w:noProof/>
                <w:spacing w:val="1"/>
              </w:rPr>
              <w:t>a</w:t>
            </w:r>
            <w:r w:rsidR="004A794B" w:rsidRPr="00E707BF">
              <w:rPr>
                <w:rStyle w:val="Lienhypertexte"/>
                <w:rFonts w:eastAsia="Arial"/>
                <w:noProof/>
              </w:rPr>
              <w:t>p</w:t>
            </w:r>
            <w:r w:rsidR="004A794B" w:rsidRPr="00E707BF">
              <w:rPr>
                <w:rStyle w:val="Lienhypertexte"/>
                <w:rFonts w:eastAsia="Arial"/>
                <w:noProof/>
                <w:spacing w:val="-2"/>
              </w:rPr>
              <w:t>r</w:t>
            </w:r>
            <w:r w:rsidR="004A794B" w:rsidRPr="00E707BF">
              <w:rPr>
                <w:rStyle w:val="Lienhypertexte"/>
                <w:rFonts w:eastAsia="Arial"/>
                <w:noProof/>
                <w:spacing w:val="1"/>
              </w:rPr>
              <w:t>è</w:t>
            </w:r>
            <w:r w:rsidR="004A794B" w:rsidRPr="00E707BF">
              <w:rPr>
                <w:rStyle w:val="Lienhypertexte"/>
                <w:rFonts w:eastAsia="Arial"/>
                <w:noProof/>
              </w:rPr>
              <w:t>s</w:t>
            </w:r>
            <w:r w:rsidR="004A794B" w:rsidRPr="00E707BF">
              <w:rPr>
                <w:rStyle w:val="Lienhypertexte"/>
                <w:rFonts w:eastAsia="Arial"/>
                <w:noProof/>
                <w:spacing w:val="-1"/>
              </w:rPr>
              <w:t xml:space="preserve"> </w:t>
            </w:r>
            <w:r w:rsidR="004A794B" w:rsidRPr="00E707BF">
              <w:rPr>
                <w:rStyle w:val="Lienhypertexte"/>
                <w:rFonts w:eastAsia="Arial"/>
                <w:noProof/>
              </w:rPr>
              <w:t xml:space="preserve">la </w:t>
            </w:r>
            <w:r w:rsidR="004A794B" w:rsidRPr="00E707BF">
              <w:rPr>
                <w:rStyle w:val="Lienhypertexte"/>
                <w:rFonts w:eastAsia="Arial"/>
                <w:noProof/>
                <w:spacing w:val="1"/>
              </w:rPr>
              <w:t>ca</w:t>
            </w:r>
            <w:r w:rsidR="004A794B" w:rsidRPr="00E707BF">
              <w:rPr>
                <w:rStyle w:val="Lienhypertexte"/>
                <w:rFonts w:eastAsia="Arial"/>
                <w:noProof/>
                <w:spacing w:val="-2"/>
              </w:rPr>
              <w:t>m</w:t>
            </w:r>
            <w:r w:rsidR="004A794B" w:rsidRPr="00E707BF">
              <w:rPr>
                <w:rStyle w:val="Lienhypertexte"/>
                <w:rFonts w:eastAsia="Arial"/>
                <w:noProof/>
              </w:rPr>
              <w:t>pagne</w:t>
            </w:r>
            <w:r w:rsidR="004A794B" w:rsidRPr="00E707BF">
              <w:rPr>
                <w:rStyle w:val="Lienhypertexte"/>
                <w:rFonts w:eastAsia="Arial"/>
                <w:noProof/>
                <w:spacing w:val="1"/>
              </w:rPr>
              <w:t xml:space="preserve"> </w:t>
            </w:r>
            <w:r w:rsidR="004A794B" w:rsidRPr="00E707BF">
              <w:rPr>
                <w:rStyle w:val="Lienhypertexte"/>
                <w:rFonts w:eastAsia="Arial"/>
                <w:noProof/>
              </w:rPr>
              <w:t>de</w:t>
            </w:r>
            <w:r w:rsidR="004A794B" w:rsidRPr="00E707BF">
              <w:rPr>
                <w:rStyle w:val="Lienhypertexte"/>
                <w:rFonts w:eastAsia="Arial"/>
                <w:noProof/>
                <w:spacing w:val="1"/>
              </w:rPr>
              <w:t xml:space="preserve"> </w:t>
            </w:r>
            <w:r w:rsidR="004A794B" w:rsidRPr="00E707BF">
              <w:rPr>
                <w:rStyle w:val="Lienhypertexte"/>
                <w:rFonts w:eastAsia="Arial"/>
                <w:noProof/>
                <w:spacing w:val="-2"/>
              </w:rPr>
              <w:t>m</w:t>
            </w:r>
            <w:r w:rsidR="004A794B" w:rsidRPr="00E707BF">
              <w:rPr>
                <w:rStyle w:val="Lienhypertexte"/>
                <w:rFonts w:eastAsia="Arial"/>
                <w:noProof/>
                <w:spacing w:val="1"/>
              </w:rPr>
              <w:t>as</w:t>
            </w:r>
            <w:r w:rsidR="004A794B" w:rsidRPr="00E707BF">
              <w:rPr>
                <w:rStyle w:val="Lienhypertexte"/>
                <w:rFonts w:eastAsia="Arial"/>
                <w:noProof/>
                <w:spacing w:val="-1"/>
              </w:rPr>
              <w:t>s</w:t>
            </w:r>
            <w:r w:rsidR="004A794B" w:rsidRPr="00E707BF">
              <w:rPr>
                <w:rStyle w:val="Lienhypertexte"/>
                <w:rFonts w:eastAsia="Arial"/>
                <w:noProof/>
              </w:rPr>
              <w:t>e</w:t>
            </w:r>
            <w:r w:rsidR="004A794B">
              <w:rPr>
                <w:noProof/>
                <w:webHidden/>
              </w:rPr>
              <w:tab/>
            </w:r>
            <w:r w:rsidR="004A794B">
              <w:rPr>
                <w:noProof/>
                <w:webHidden/>
              </w:rPr>
              <w:fldChar w:fldCharType="begin"/>
            </w:r>
            <w:r w:rsidR="004A794B">
              <w:rPr>
                <w:noProof/>
                <w:webHidden/>
              </w:rPr>
              <w:instrText xml:space="preserve"> PAGEREF _Toc107956782 \h </w:instrText>
            </w:r>
            <w:r w:rsidR="004A794B">
              <w:rPr>
                <w:noProof/>
                <w:webHidden/>
              </w:rPr>
            </w:r>
            <w:r w:rsidR="004A794B">
              <w:rPr>
                <w:noProof/>
                <w:webHidden/>
              </w:rPr>
              <w:fldChar w:fldCharType="separate"/>
            </w:r>
            <w:r w:rsidR="005B258A">
              <w:rPr>
                <w:noProof/>
                <w:webHidden/>
              </w:rPr>
              <w:t>60</w:t>
            </w:r>
            <w:r w:rsidR="004A794B">
              <w:rPr>
                <w:noProof/>
                <w:webHidden/>
              </w:rPr>
              <w:fldChar w:fldCharType="end"/>
            </w:r>
          </w:hyperlink>
        </w:p>
        <w:p w14:paraId="4B300C78" w14:textId="127AE26A" w:rsidR="004A794B" w:rsidRDefault="00000000">
          <w:pPr>
            <w:pStyle w:val="TM1"/>
            <w:rPr>
              <w:rFonts w:asciiTheme="minorHAnsi" w:eastAsiaTheme="minorEastAsia" w:hAnsiTheme="minorHAnsi" w:cstheme="minorBidi"/>
              <w:bCs w:val="0"/>
              <w:noProof/>
              <w:sz w:val="22"/>
              <w:szCs w:val="22"/>
              <w:lang w:eastAsia="fr-FR"/>
            </w:rPr>
          </w:pPr>
          <w:hyperlink w:anchor="_Toc107956783" w:history="1">
            <w:r w:rsidR="004A794B" w:rsidRPr="00E707BF">
              <w:rPr>
                <w:rStyle w:val="Lienhypertexte"/>
                <w:rFonts w:eastAsia="Calibri"/>
                <w:noProof/>
              </w:rPr>
              <w:t>4</w:t>
            </w:r>
            <w:r w:rsidR="004A794B" w:rsidRPr="00E707BF">
              <w:rPr>
                <w:rStyle w:val="Lienhypertexte"/>
                <w:noProof/>
              </w:rPr>
              <w:t>. RISQUES ENVIRONNEMENTAUX ET SOCIAUX POTENTIELS ET LEURS MESURES D’ATTENUATION</w:t>
            </w:r>
            <w:r w:rsidR="004A794B">
              <w:rPr>
                <w:noProof/>
                <w:webHidden/>
              </w:rPr>
              <w:tab/>
            </w:r>
            <w:r w:rsidR="004A794B">
              <w:rPr>
                <w:noProof/>
                <w:webHidden/>
              </w:rPr>
              <w:fldChar w:fldCharType="begin"/>
            </w:r>
            <w:r w:rsidR="004A794B">
              <w:rPr>
                <w:noProof/>
                <w:webHidden/>
              </w:rPr>
              <w:instrText xml:space="preserve"> PAGEREF _Toc107956783 \h </w:instrText>
            </w:r>
            <w:r w:rsidR="004A794B">
              <w:rPr>
                <w:noProof/>
                <w:webHidden/>
              </w:rPr>
            </w:r>
            <w:r w:rsidR="004A794B">
              <w:rPr>
                <w:noProof/>
                <w:webHidden/>
              </w:rPr>
              <w:fldChar w:fldCharType="separate"/>
            </w:r>
            <w:r w:rsidR="005B258A">
              <w:rPr>
                <w:noProof/>
                <w:webHidden/>
              </w:rPr>
              <w:t>61</w:t>
            </w:r>
            <w:r w:rsidR="004A794B">
              <w:rPr>
                <w:noProof/>
                <w:webHidden/>
              </w:rPr>
              <w:fldChar w:fldCharType="end"/>
            </w:r>
          </w:hyperlink>
        </w:p>
        <w:p w14:paraId="0D5B4332" w14:textId="0BF6E900"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84" w:history="1">
            <w:r w:rsidR="004A794B" w:rsidRPr="00E707BF">
              <w:rPr>
                <w:rStyle w:val="Lienhypertexte"/>
                <w:rFonts w:eastAsia="Calibri"/>
                <w:noProof/>
              </w:rPr>
              <w:t>4.1. Phase d’acquisition des équipements, des vaccins et des médicaments : PGES intérimaire</w:t>
            </w:r>
            <w:r w:rsidR="004A794B">
              <w:rPr>
                <w:noProof/>
                <w:webHidden/>
              </w:rPr>
              <w:tab/>
            </w:r>
            <w:r w:rsidR="004A794B">
              <w:rPr>
                <w:noProof/>
                <w:webHidden/>
              </w:rPr>
              <w:fldChar w:fldCharType="begin"/>
            </w:r>
            <w:r w:rsidR="004A794B">
              <w:rPr>
                <w:noProof/>
                <w:webHidden/>
              </w:rPr>
              <w:instrText xml:space="preserve"> PAGEREF _Toc107956784 \h </w:instrText>
            </w:r>
            <w:r w:rsidR="004A794B">
              <w:rPr>
                <w:noProof/>
                <w:webHidden/>
              </w:rPr>
            </w:r>
            <w:r w:rsidR="004A794B">
              <w:rPr>
                <w:noProof/>
                <w:webHidden/>
              </w:rPr>
              <w:fldChar w:fldCharType="separate"/>
            </w:r>
            <w:r w:rsidR="005B258A">
              <w:rPr>
                <w:noProof/>
                <w:webHidden/>
              </w:rPr>
              <w:t>61</w:t>
            </w:r>
            <w:r w:rsidR="004A794B">
              <w:rPr>
                <w:noProof/>
                <w:webHidden/>
              </w:rPr>
              <w:fldChar w:fldCharType="end"/>
            </w:r>
          </w:hyperlink>
        </w:p>
        <w:p w14:paraId="012D825A" w14:textId="5513AA4E"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85" w:history="1">
            <w:r w:rsidR="004A794B" w:rsidRPr="00E707BF">
              <w:rPr>
                <w:rStyle w:val="Lienhypertexte"/>
                <w:rFonts w:eastAsia="Calibri"/>
                <w:noProof/>
              </w:rPr>
              <w:t>4.2. Phase de rénovation des salles de traitement dans les établissements sanitaires</w:t>
            </w:r>
            <w:r w:rsidR="004A794B">
              <w:rPr>
                <w:noProof/>
                <w:webHidden/>
              </w:rPr>
              <w:tab/>
            </w:r>
            <w:r w:rsidR="004A794B">
              <w:rPr>
                <w:noProof/>
                <w:webHidden/>
              </w:rPr>
              <w:fldChar w:fldCharType="begin"/>
            </w:r>
            <w:r w:rsidR="004A794B">
              <w:rPr>
                <w:noProof/>
                <w:webHidden/>
              </w:rPr>
              <w:instrText xml:space="preserve"> PAGEREF _Toc107956785 \h </w:instrText>
            </w:r>
            <w:r w:rsidR="004A794B">
              <w:rPr>
                <w:noProof/>
                <w:webHidden/>
              </w:rPr>
            </w:r>
            <w:r w:rsidR="004A794B">
              <w:rPr>
                <w:noProof/>
                <w:webHidden/>
              </w:rPr>
              <w:fldChar w:fldCharType="separate"/>
            </w:r>
            <w:r w:rsidR="005B258A">
              <w:rPr>
                <w:noProof/>
                <w:webHidden/>
              </w:rPr>
              <w:t>63</w:t>
            </w:r>
            <w:r w:rsidR="004A794B">
              <w:rPr>
                <w:noProof/>
                <w:webHidden/>
              </w:rPr>
              <w:fldChar w:fldCharType="end"/>
            </w:r>
          </w:hyperlink>
        </w:p>
        <w:p w14:paraId="49EE581D" w14:textId="3F7A5FDD"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86" w:history="1">
            <w:r w:rsidR="004A794B" w:rsidRPr="00E707BF">
              <w:rPr>
                <w:rStyle w:val="Lienhypertexte"/>
                <w:noProof/>
              </w:rPr>
              <w:t>4.3. Phase</w:t>
            </w:r>
            <w:r w:rsidR="004A794B" w:rsidRPr="00E707BF">
              <w:rPr>
                <w:rStyle w:val="Lienhypertexte"/>
                <w:noProof/>
                <w:spacing w:val="-1"/>
              </w:rPr>
              <w:t xml:space="preserve"> d’</w:t>
            </w:r>
            <w:r w:rsidR="004A794B" w:rsidRPr="00E707BF">
              <w:rPr>
                <w:rStyle w:val="Lienhypertexte"/>
                <w:noProof/>
              </w:rPr>
              <w:t>exploitation</w:t>
            </w:r>
            <w:r w:rsidR="004A794B">
              <w:rPr>
                <w:noProof/>
                <w:webHidden/>
              </w:rPr>
              <w:tab/>
            </w:r>
            <w:r w:rsidR="004A794B">
              <w:rPr>
                <w:noProof/>
                <w:webHidden/>
              </w:rPr>
              <w:fldChar w:fldCharType="begin"/>
            </w:r>
            <w:r w:rsidR="004A794B">
              <w:rPr>
                <w:noProof/>
                <w:webHidden/>
              </w:rPr>
              <w:instrText xml:space="preserve"> PAGEREF _Toc107956786 \h </w:instrText>
            </w:r>
            <w:r w:rsidR="004A794B">
              <w:rPr>
                <w:noProof/>
                <w:webHidden/>
              </w:rPr>
            </w:r>
            <w:r w:rsidR="004A794B">
              <w:rPr>
                <w:noProof/>
                <w:webHidden/>
              </w:rPr>
              <w:fldChar w:fldCharType="separate"/>
            </w:r>
            <w:r w:rsidR="005B258A">
              <w:rPr>
                <w:noProof/>
                <w:webHidden/>
              </w:rPr>
              <w:t>64</w:t>
            </w:r>
            <w:r w:rsidR="004A794B">
              <w:rPr>
                <w:noProof/>
                <w:webHidden/>
              </w:rPr>
              <w:fldChar w:fldCharType="end"/>
            </w:r>
          </w:hyperlink>
        </w:p>
        <w:p w14:paraId="57B72AD3" w14:textId="5D2B538A"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87" w:history="1">
            <w:r w:rsidR="004A794B" w:rsidRPr="00E707BF">
              <w:rPr>
                <w:rStyle w:val="Lienhypertexte"/>
                <w:noProof/>
              </w:rPr>
              <w:t>4.4. Phase de démantèlement</w:t>
            </w:r>
            <w:r w:rsidR="004A794B">
              <w:rPr>
                <w:noProof/>
                <w:webHidden/>
              </w:rPr>
              <w:tab/>
            </w:r>
            <w:r w:rsidR="004A794B">
              <w:rPr>
                <w:noProof/>
                <w:webHidden/>
              </w:rPr>
              <w:fldChar w:fldCharType="begin"/>
            </w:r>
            <w:r w:rsidR="004A794B">
              <w:rPr>
                <w:noProof/>
                <w:webHidden/>
              </w:rPr>
              <w:instrText xml:space="preserve"> PAGEREF _Toc107956787 \h </w:instrText>
            </w:r>
            <w:r w:rsidR="004A794B">
              <w:rPr>
                <w:noProof/>
                <w:webHidden/>
              </w:rPr>
            </w:r>
            <w:r w:rsidR="004A794B">
              <w:rPr>
                <w:noProof/>
                <w:webHidden/>
              </w:rPr>
              <w:fldChar w:fldCharType="separate"/>
            </w:r>
            <w:r w:rsidR="005B258A">
              <w:rPr>
                <w:noProof/>
                <w:webHidden/>
              </w:rPr>
              <w:t>67</w:t>
            </w:r>
            <w:r w:rsidR="004A794B">
              <w:rPr>
                <w:noProof/>
                <w:webHidden/>
              </w:rPr>
              <w:fldChar w:fldCharType="end"/>
            </w:r>
          </w:hyperlink>
        </w:p>
        <w:p w14:paraId="28F2C13D" w14:textId="00BB17E0"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88" w:history="1">
            <w:r w:rsidR="004A794B" w:rsidRPr="00E707BF">
              <w:rPr>
                <w:rStyle w:val="Lienhypertexte"/>
                <w:noProof/>
                <w:lang w:val="fr-CH"/>
              </w:rPr>
              <w:t>4.5. Matrice de gestion E&amp;S pour les quatre phases : Planification et conception, rénovation, exploitation et démantèlement</w:t>
            </w:r>
            <w:r w:rsidR="004A794B">
              <w:rPr>
                <w:noProof/>
                <w:webHidden/>
              </w:rPr>
              <w:tab/>
            </w:r>
            <w:r w:rsidR="004A794B">
              <w:rPr>
                <w:noProof/>
                <w:webHidden/>
              </w:rPr>
              <w:fldChar w:fldCharType="begin"/>
            </w:r>
            <w:r w:rsidR="004A794B">
              <w:rPr>
                <w:noProof/>
                <w:webHidden/>
              </w:rPr>
              <w:instrText xml:space="preserve"> PAGEREF _Toc107956788 \h </w:instrText>
            </w:r>
            <w:r w:rsidR="004A794B">
              <w:rPr>
                <w:noProof/>
                <w:webHidden/>
              </w:rPr>
            </w:r>
            <w:r w:rsidR="004A794B">
              <w:rPr>
                <w:noProof/>
                <w:webHidden/>
              </w:rPr>
              <w:fldChar w:fldCharType="separate"/>
            </w:r>
            <w:r w:rsidR="005B258A">
              <w:rPr>
                <w:noProof/>
                <w:webHidden/>
              </w:rPr>
              <w:t>68</w:t>
            </w:r>
            <w:r w:rsidR="004A794B">
              <w:rPr>
                <w:noProof/>
                <w:webHidden/>
              </w:rPr>
              <w:fldChar w:fldCharType="end"/>
            </w:r>
          </w:hyperlink>
        </w:p>
        <w:p w14:paraId="03EBF9CF" w14:textId="33A6CEDF" w:rsidR="004A794B" w:rsidRDefault="00000000">
          <w:pPr>
            <w:pStyle w:val="TM1"/>
            <w:rPr>
              <w:rFonts w:asciiTheme="minorHAnsi" w:eastAsiaTheme="minorEastAsia" w:hAnsiTheme="minorHAnsi" w:cstheme="minorBidi"/>
              <w:bCs w:val="0"/>
              <w:noProof/>
              <w:sz w:val="22"/>
              <w:szCs w:val="22"/>
              <w:lang w:eastAsia="fr-FR"/>
            </w:rPr>
          </w:pPr>
          <w:hyperlink w:anchor="_Toc107956789" w:history="1">
            <w:r w:rsidR="004A794B" w:rsidRPr="00E707BF">
              <w:rPr>
                <w:rStyle w:val="Lienhypertexte"/>
                <w:noProof/>
              </w:rPr>
              <w:t>5. PROCEDURES DE GESTION DES QUESTIONS ENVIRONNEMENTALES ET SOCIALES</w:t>
            </w:r>
            <w:r w:rsidR="004A794B">
              <w:rPr>
                <w:noProof/>
                <w:webHidden/>
              </w:rPr>
              <w:tab/>
            </w:r>
            <w:r w:rsidR="004A794B">
              <w:rPr>
                <w:noProof/>
                <w:webHidden/>
              </w:rPr>
              <w:fldChar w:fldCharType="begin"/>
            </w:r>
            <w:r w:rsidR="004A794B">
              <w:rPr>
                <w:noProof/>
                <w:webHidden/>
              </w:rPr>
              <w:instrText xml:space="preserve"> PAGEREF _Toc107956789 \h </w:instrText>
            </w:r>
            <w:r w:rsidR="004A794B">
              <w:rPr>
                <w:noProof/>
                <w:webHidden/>
              </w:rPr>
            </w:r>
            <w:r w:rsidR="004A794B">
              <w:rPr>
                <w:noProof/>
                <w:webHidden/>
              </w:rPr>
              <w:fldChar w:fldCharType="separate"/>
            </w:r>
            <w:r w:rsidR="005B258A">
              <w:rPr>
                <w:noProof/>
                <w:webHidden/>
              </w:rPr>
              <w:t>78</w:t>
            </w:r>
            <w:r w:rsidR="004A794B">
              <w:rPr>
                <w:noProof/>
                <w:webHidden/>
              </w:rPr>
              <w:fldChar w:fldCharType="end"/>
            </w:r>
          </w:hyperlink>
        </w:p>
        <w:p w14:paraId="0EDB39F7" w14:textId="3DB08F7C"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90" w:history="1">
            <w:r w:rsidR="004A794B" w:rsidRPr="00E707BF">
              <w:rPr>
                <w:rStyle w:val="Lienhypertexte"/>
                <w:noProof/>
              </w:rPr>
              <w:t>5.1 Définition d’un sous-projet</w:t>
            </w:r>
            <w:r w:rsidR="004A794B">
              <w:rPr>
                <w:noProof/>
                <w:webHidden/>
              </w:rPr>
              <w:tab/>
            </w:r>
            <w:r w:rsidR="004A794B">
              <w:rPr>
                <w:noProof/>
                <w:webHidden/>
              </w:rPr>
              <w:fldChar w:fldCharType="begin"/>
            </w:r>
            <w:r w:rsidR="004A794B">
              <w:rPr>
                <w:noProof/>
                <w:webHidden/>
              </w:rPr>
              <w:instrText xml:space="preserve"> PAGEREF _Toc107956790 \h </w:instrText>
            </w:r>
            <w:r w:rsidR="004A794B">
              <w:rPr>
                <w:noProof/>
                <w:webHidden/>
              </w:rPr>
            </w:r>
            <w:r w:rsidR="004A794B">
              <w:rPr>
                <w:noProof/>
                <w:webHidden/>
              </w:rPr>
              <w:fldChar w:fldCharType="separate"/>
            </w:r>
            <w:r w:rsidR="005B258A">
              <w:rPr>
                <w:noProof/>
                <w:webHidden/>
              </w:rPr>
              <w:t>78</w:t>
            </w:r>
            <w:r w:rsidR="004A794B">
              <w:rPr>
                <w:noProof/>
                <w:webHidden/>
              </w:rPr>
              <w:fldChar w:fldCharType="end"/>
            </w:r>
          </w:hyperlink>
        </w:p>
        <w:p w14:paraId="0B4B8250" w14:textId="1BCECFD8"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91" w:history="1">
            <w:r w:rsidR="004A794B" w:rsidRPr="00E707BF">
              <w:rPr>
                <w:rStyle w:val="Lienhypertexte"/>
                <w:noProof/>
              </w:rPr>
              <w:t>5.2 Liste d'exclusion pour déterminer l'éligibilité des sous-projets</w:t>
            </w:r>
            <w:r w:rsidR="004A794B">
              <w:rPr>
                <w:noProof/>
                <w:webHidden/>
              </w:rPr>
              <w:tab/>
            </w:r>
            <w:r w:rsidR="004A794B">
              <w:rPr>
                <w:noProof/>
                <w:webHidden/>
              </w:rPr>
              <w:fldChar w:fldCharType="begin"/>
            </w:r>
            <w:r w:rsidR="004A794B">
              <w:rPr>
                <w:noProof/>
                <w:webHidden/>
              </w:rPr>
              <w:instrText xml:space="preserve"> PAGEREF _Toc107956791 \h </w:instrText>
            </w:r>
            <w:r w:rsidR="004A794B">
              <w:rPr>
                <w:noProof/>
                <w:webHidden/>
              </w:rPr>
            </w:r>
            <w:r w:rsidR="004A794B">
              <w:rPr>
                <w:noProof/>
                <w:webHidden/>
              </w:rPr>
              <w:fldChar w:fldCharType="separate"/>
            </w:r>
            <w:r w:rsidR="005B258A">
              <w:rPr>
                <w:noProof/>
                <w:webHidden/>
              </w:rPr>
              <w:t>78</w:t>
            </w:r>
            <w:r w:rsidR="004A794B">
              <w:rPr>
                <w:noProof/>
                <w:webHidden/>
              </w:rPr>
              <w:fldChar w:fldCharType="end"/>
            </w:r>
          </w:hyperlink>
        </w:p>
        <w:p w14:paraId="6AD2F8C6" w14:textId="2066884B"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92" w:history="1">
            <w:r w:rsidR="004A794B" w:rsidRPr="00E707BF">
              <w:rPr>
                <w:rStyle w:val="Lienhypertexte"/>
                <w:noProof/>
              </w:rPr>
              <w:t>5.3. Sélection des sous projets éligibles</w:t>
            </w:r>
            <w:r w:rsidR="004A794B">
              <w:rPr>
                <w:noProof/>
                <w:webHidden/>
              </w:rPr>
              <w:tab/>
            </w:r>
            <w:r w:rsidR="004A794B">
              <w:rPr>
                <w:noProof/>
                <w:webHidden/>
              </w:rPr>
              <w:fldChar w:fldCharType="begin"/>
            </w:r>
            <w:r w:rsidR="004A794B">
              <w:rPr>
                <w:noProof/>
                <w:webHidden/>
              </w:rPr>
              <w:instrText xml:space="preserve"> PAGEREF _Toc107956792 \h </w:instrText>
            </w:r>
            <w:r w:rsidR="004A794B">
              <w:rPr>
                <w:noProof/>
                <w:webHidden/>
              </w:rPr>
            </w:r>
            <w:r w:rsidR="004A794B">
              <w:rPr>
                <w:noProof/>
                <w:webHidden/>
              </w:rPr>
              <w:fldChar w:fldCharType="separate"/>
            </w:r>
            <w:r w:rsidR="005B258A">
              <w:rPr>
                <w:noProof/>
                <w:webHidden/>
              </w:rPr>
              <w:t>79</w:t>
            </w:r>
            <w:r w:rsidR="004A794B">
              <w:rPr>
                <w:noProof/>
                <w:webHidden/>
              </w:rPr>
              <w:fldChar w:fldCharType="end"/>
            </w:r>
          </w:hyperlink>
        </w:p>
        <w:p w14:paraId="3A9EA93C" w14:textId="20A4C65B"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793" w:history="1">
            <w:r w:rsidR="004A794B" w:rsidRPr="00E707BF">
              <w:rPr>
                <w:rStyle w:val="Lienhypertexte"/>
                <w:noProof/>
              </w:rPr>
              <w:t>5.4. Processus de classification/screening environnementale et sociale des sous projets</w:t>
            </w:r>
            <w:r w:rsidR="004A794B">
              <w:rPr>
                <w:noProof/>
                <w:webHidden/>
              </w:rPr>
              <w:tab/>
            </w:r>
            <w:r w:rsidR="004A794B">
              <w:rPr>
                <w:noProof/>
                <w:webHidden/>
              </w:rPr>
              <w:fldChar w:fldCharType="begin"/>
            </w:r>
            <w:r w:rsidR="004A794B">
              <w:rPr>
                <w:noProof/>
                <w:webHidden/>
              </w:rPr>
              <w:instrText xml:space="preserve"> PAGEREF _Toc107956793 \h </w:instrText>
            </w:r>
            <w:r w:rsidR="004A794B">
              <w:rPr>
                <w:noProof/>
                <w:webHidden/>
              </w:rPr>
            </w:r>
            <w:r w:rsidR="004A794B">
              <w:rPr>
                <w:noProof/>
                <w:webHidden/>
              </w:rPr>
              <w:fldChar w:fldCharType="separate"/>
            </w:r>
            <w:r w:rsidR="005B258A">
              <w:rPr>
                <w:noProof/>
                <w:webHidden/>
              </w:rPr>
              <w:t>79</w:t>
            </w:r>
            <w:r w:rsidR="004A794B">
              <w:rPr>
                <w:noProof/>
                <w:webHidden/>
              </w:rPr>
              <w:fldChar w:fldCharType="end"/>
            </w:r>
          </w:hyperlink>
        </w:p>
        <w:p w14:paraId="73CF2C73" w14:textId="62201E1B" w:rsidR="004A794B" w:rsidRDefault="00000000">
          <w:pPr>
            <w:pStyle w:val="TM3"/>
            <w:tabs>
              <w:tab w:val="right" w:leader="dot" w:pos="9300"/>
            </w:tabs>
            <w:rPr>
              <w:rFonts w:asciiTheme="minorHAnsi" w:eastAsiaTheme="minorEastAsia" w:hAnsiTheme="minorHAnsi" w:cstheme="minorBidi"/>
              <w:noProof/>
              <w:sz w:val="22"/>
              <w:szCs w:val="22"/>
              <w:lang w:eastAsia="fr-FR"/>
            </w:rPr>
          </w:pPr>
          <w:hyperlink w:anchor="_Toc107956794" w:history="1">
            <w:r w:rsidR="004A794B" w:rsidRPr="00E707BF">
              <w:rPr>
                <w:rStyle w:val="Lienhypertexte"/>
                <w:noProof/>
              </w:rPr>
              <w:t>5.4.1. Classification ou screening environnemental et social des sous-projets.</w:t>
            </w:r>
            <w:r w:rsidR="004A794B">
              <w:rPr>
                <w:noProof/>
                <w:webHidden/>
              </w:rPr>
              <w:tab/>
            </w:r>
            <w:r w:rsidR="004A794B">
              <w:rPr>
                <w:noProof/>
                <w:webHidden/>
              </w:rPr>
              <w:fldChar w:fldCharType="begin"/>
            </w:r>
            <w:r w:rsidR="004A794B">
              <w:rPr>
                <w:noProof/>
                <w:webHidden/>
              </w:rPr>
              <w:instrText xml:space="preserve"> PAGEREF _Toc107956794 \h </w:instrText>
            </w:r>
            <w:r w:rsidR="004A794B">
              <w:rPr>
                <w:noProof/>
                <w:webHidden/>
              </w:rPr>
            </w:r>
            <w:r w:rsidR="004A794B">
              <w:rPr>
                <w:noProof/>
                <w:webHidden/>
              </w:rPr>
              <w:fldChar w:fldCharType="separate"/>
            </w:r>
            <w:r w:rsidR="005B258A">
              <w:rPr>
                <w:noProof/>
                <w:webHidden/>
              </w:rPr>
              <w:t>79</w:t>
            </w:r>
            <w:r w:rsidR="004A794B">
              <w:rPr>
                <w:noProof/>
                <w:webHidden/>
              </w:rPr>
              <w:fldChar w:fldCharType="end"/>
            </w:r>
          </w:hyperlink>
        </w:p>
        <w:p w14:paraId="6DE926D2" w14:textId="1981447E" w:rsidR="004A794B" w:rsidRDefault="00000000">
          <w:pPr>
            <w:pStyle w:val="TM3"/>
            <w:tabs>
              <w:tab w:val="right" w:leader="dot" w:pos="9300"/>
            </w:tabs>
            <w:rPr>
              <w:rFonts w:asciiTheme="minorHAnsi" w:eastAsiaTheme="minorEastAsia" w:hAnsiTheme="minorHAnsi" w:cstheme="minorBidi"/>
              <w:noProof/>
              <w:sz w:val="22"/>
              <w:szCs w:val="22"/>
              <w:lang w:eastAsia="fr-FR"/>
            </w:rPr>
          </w:pPr>
          <w:hyperlink w:anchor="_Toc107956795" w:history="1">
            <w:r w:rsidR="004A794B" w:rsidRPr="00E707BF">
              <w:rPr>
                <w:rStyle w:val="Lienhypertexte"/>
                <w:noProof/>
              </w:rPr>
              <w:t>5.4.2. Approbation de la classification (catégorisation) des sous-projets</w:t>
            </w:r>
            <w:r w:rsidR="004A794B">
              <w:rPr>
                <w:noProof/>
                <w:webHidden/>
              </w:rPr>
              <w:tab/>
            </w:r>
            <w:r w:rsidR="004A794B">
              <w:rPr>
                <w:noProof/>
                <w:webHidden/>
              </w:rPr>
              <w:fldChar w:fldCharType="begin"/>
            </w:r>
            <w:r w:rsidR="004A794B">
              <w:rPr>
                <w:noProof/>
                <w:webHidden/>
              </w:rPr>
              <w:instrText xml:space="preserve"> PAGEREF _Toc107956795 \h </w:instrText>
            </w:r>
            <w:r w:rsidR="004A794B">
              <w:rPr>
                <w:noProof/>
                <w:webHidden/>
              </w:rPr>
            </w:r>
            <w:r w:rsidR="004A794B">
              <w:rPr>
                <w:noProof/>
                <w:webHidden/>
              </w:rPr>
              <w:fldChar w:fldCharType="separate"/>
            </w:r>
            <w:r w:rsidR="005B258A">
              <w:rPr>
                <w:noProof/>
                <w:webHidden/>
              </w:rPr>
              <w:t>80</w:t>
            </w:r>
            <w:r w:rsidR="004A794B">
              <w:rPr>
                <w:noProof/>
                <w:webHidden/>
              </w:rPr>
              <w:fldChar w:fldCharType="end"/>
            </w:r>
          </w:hyperlink>
        </w:p>
        <w:p w14:paraId="2483279F" w14:textId="5793AB98" w:rsidR="004A794B" w:rsidRDefault="00000000">
          <w:pPr>
            <w:pStyle w:val="TM3"/>
            <w:tabs>
              <w:tab w:val="right" w:leader="dot" w:pos="9300"/>
            </w:tabs>
            <w:rPr>
              <w:rFonts w:asciiTheme="minorHAnsi" w:eastAsiaTheme="minorEastAsia" w:hAnsiTheme="minorHAnsi" w:cstheme="minorBidi"/>
              <w:noProof/>
              <w:sz w:val="22"/>
              <w:szCs w:val="22"/>
              <w:lang w:eastAsia="fr-FR"/>
            </w:rPr>
          </w:pPr>
          <w:hyperlink w:anchor="_Toc107956796" w:history="1">
            <w:r w:rsidR="004A794B" w:rsidRPr="00E707BF">
              <w:rPr>
                <w:rStyle w:val="Lienhypertexte"/>
                <w:noProof/>
              </w:rPr>
              <w:t>5.4.3. Réalisation du travail environnemental et social</w:t>
            </w:r>
            <w:r w:rsidR="004A794B">
              <w:rPr>
                <w:noProof/>
                <w:webHidden/>
              </w:rPr>
              <w:tab/>
            </w:r>
            <w:r w:rsidR="004A794B">
              <w:rPr>
                <w:noProof/>
                <w:webHidden/>
              </w:rPr>
              <w:fldChar w:fldCharType="begin"/>
            </w:r>
            <w:r w:rsidR="004A794B">
              <w:rPr>
                <w:noProof/>
                <w:webHidden/>
              </w:rPr>
              <w:instrText xml:space="preserve"> PAGEREF _Toc107956796 \h </w:instrText>
            </w:r>
            <w:r w:rsidR="004A794B">
              <w:rPr>
                <w:noProof/>
                <w:webHidden/>
              </w:rPr>
            </w:r>
            <w:r w:rsidR="004A794B">
              <w:rPr>
                <w:noProof/>
                <w:webHidden/>
              </w:rPr>
              <w:fldChar w:fldCharType="separate"/>
            </w:r>
            <w:r w:rsidR="005B258A">
              <w:rPr>
                <w:noProof/>
                <w:webHidden/>
              </w:rPr>
              <w:t>80</w:t>
            </w:r>
            <w:r w:rsidR="004A794B">
              <w:rPr>
                <w:noProof/>
                <w:webHidden/>
              </w:rPr>
              <w:fldChar w:fldCharType="end"/>
            </w:r>
          </w:hyperlink>
        </w:p>
        <w:p w14:paraId="5693D6CD" w14:textId="1E674D81" w:rsidR="004A794B" w:rsidRDefault="00000000">
          <w:pPr>
            <w:pStyle w:val="TM3"/>
            <w:tabs>
              <w:tab w:val="right" w:leader="dot" w:pos="9300"/>
            </w:tabs>
            <w:rPr>
              <w:rFonts w:asciiTheme="minorHAnsi" w:eastAsiaTheme="minorEastAsia" w:hAnsiTheme="minorHAnsi" w:cstheme="minorBidi"/>
              <w:noProof/>
              <w:sz w:val="22"/>
              <w:szCs w:val="22"/>
              <w:lang w:eastAsia="fr-FR"/>
            </w:rPr>
          </w:pPr>
          <w:hyperlink w:anchor="_Toc107956797" w:history="1">
            <w:r w:rsidR="004A794B" w:rsidRPr="00E707BF">
              <w:rPr>
                <w:rStyle w:val="Lienhypertexte"/>
                <w:noProof/>
              </w:rPr>
              <w:t>5.4.4. Examen et approbation des rapports des EIES et obtention des certificats de conformité</w:t>
            </w:r>
            <w:r w:rsidR="004A794B">
              <w:rPr>
                <w:noProof/>
                <w:webHidden/>
              </w:rPr>
              <w:tab/>
            </w:r>
            <w:r w:rsidR="004A794B">
              <w:rPr>
                <w:noProof/>
                <w:webHidden/>
              </w:rPr>
              <w:fldChar w:fldCharType="begin"/>
            </w:r>
            <w:r w:rsidR="004A794B">
              <w:rPr>
                <w:noProof/>
                <w:webHidden/>
              </w:rPr>
              <w:instrText xml:space="preserve"> PAGEREF _Toc107956797 \h </w:instrText>
            </w:r>
            <w:r w:rsidR="004A794B">
              <w:rPr>
                <w:noProof/>
                <w:webHidden/>
              </w:rPr>
            </w:r>
            <w:r w:rsidR="004A794B">
              <w:rPr>
                <w:noProof/>
                <w:webHidden/>
              </w:rPr>
              <w:fldChar w:fldCharType="separate"/>
            </w:r>
            <w:r w:rsidR="005B258A">
              <w:rPr>
                <w:noProof/>
                <w:webHidden/>
              </w:rPr>
              <w:t>81</w:t>
            </w:r>
            <w:r w:rsidR="004A794B">
              <w:rPr>
                <w:noProof/>
                <w:webHidden/>
              </w:rPr>
              <w:fldChar w:fldCharType="end"/>
            </w:r>
          </w:hyperlink>
        </w:p>
        <w:p w14:paraId="00A460BA" w14:textId="4CC47992" w:rsidR="004A794B" w:rsidRDefault="00000000">
          <w:pPr>
            <w:pStyle w:val="TM3"/>
            <w:tabs>
              <w:tab w:val="right" w:leader="dot" w:pos="9300"/>
            </w:tabs>
            <w:rPr>
              <w:rFonts w:asciiTheme="minorHAnsi" w:eastAsiaTheme="minorEastAsia" w:hAnsiTheme="minorHAnsi" w:cstheme="minorBidi"/>
              <w:noProof/>
              <w:sz w:val="22"/>
              <w:szCs w:val="22"/>
              <w:lang w:eastAsia="fr-FR"/>
            </w:rPr>
          </w:pPr>
          <w:hyperlink w:anchor="_Toc107956798" w:history="1">
            <w:r w:rsidR="004A794B" w:rsidRPr="00E707BF">
              <w:rPr>
                <w:rStyle w:val="Lienhypertexte"/>
                <w:noProof/>
              </w:rPr>
              <w:t>5.4.5. Publication du document</w:t>
            </w:r>
            <w:r w:rsidR="004A794B">
              <w:rPr>
                <w:noProof/>
                <w:webHidden/>
              </w:rPr>
              <w:tab/>
            </w:r>
            <w:r w:rsidR="004A794B">
              <w:rPr>
                <w:noProof/>
                <w:webHidden/>
              </w:rPr>
              <w:fldChar w:fldCharType="begin"/>
            </w:r>
            <w:r w:rsidR="004A794B">
              <w:rPr>
                <w:noProof/>
                <w:webHidden/>
              </w:rPr>
              <w:instrText xml:space="preserve"> PAGEREF _Toc107956798 \h </w:instrText>
            </w:r>
            <w:r w:rsidR="004A794B">
              <w:rPr>
                <w:noProof/>
                <w:webHidden/>
              </w:rPr>
            </w:r>
            <w:r w:rsidR="004A794B">
              <w:rPr>
                <w:noProof/>
                <w:webHidden/>
              </w:rPr>
              <w:fldChar w:fldCharType="separate"/>
            </w:r>
            <w:r w:rsidR="005B258A">
              <w:rPr>
                <w:noProof/>
                <w:webHidden/>
              </w:rPr>
              <w:t>82</w:t>
            </w:r>
            <w:r w:rsidR="004A794B">
              <w:rPr>
                <w:noProof/>
                <w:webHidden/>
              </w:rPr>
              <w:fldChar w:fldCharType="end"/>
            </w:r>
          </w:hyperlink>
        </w:p>
        <w:p w14:paraId="3D1F626A" w14:textId="395C1846" w:rsidR="004A794B" w:rsidRDefault="00000000">
          <w:pPr>
            <w:pStyle w:val="TM3"/>
            <w:tabs>
              <w:tab w:val="right" w:leader="dot" w:pos="9300"/>
            </w:tabs>
            <w:rPr>
              <w:rFonts w:asciiTheme="minorHAnsi" w:eastAsiaTheme="minorEastAsia" w:hAnsiTheme="minorHAnsi" w:cstheme="minorBidi"/>
              <w:noProof/>
              <w:sz w:val="22"/>
              <w:szCs w:val="22"/>
              <w:lang w:eastAsia="fr-FR"/>
            </w:rPr>
          </w:pPr>
          <w:hyperlink w:anchor="_Toc107956799" w:history="1">
            <w:r w:rsidR="004A794B" w:rsidRPr="00E707BF">
              <w:rPr>
                <w:rStyle w:val="Lienhypertexte"/>
                <w:noProof/>
              </w:rPr>
              <w:t>5.4.6. Intégration des dispositions environnementales et sociales dans les Dossiers d'appels d'offres et approbation des PGES-chantier, du Plan Assurance Environnement (PAE), du Plan de Gestion des Déchets Dangereux (PGDD).</w:t>
            </w:r>
            <w:r w:rsidR="004A794B">
              <w:rPr>
                <w:noProof/>
                <w:webHidden/>
              </w:rPr>
              <w:tab/>
            </w:r>
            <w:r w:rsidR="004A794B">
              <w:rPr>
                <w:noProof/>
                <w:webHidden/>
              </w:rPr>
              <w:fldChar w:fldCharType="begin"/>
            </w:r>
            <w:r w:rsidR="004A794B">
              <w:rPr>
                <w:noProof/>
                <w:webHidden/>
              </w:rPr>
              <w:instrText xml:space="preserve"> PAGEREF _Toc107956799 \h </w:instrText>
            </w:r>
            <w:r w:rsidR="004A794B">
              <w:rPr>
                <w:noProof/>
                <w:webHidden/>
              </w:rPr>
            </w:r>
            <w:r w:rsidR="004A794B">
              <w:rPr>
                <w:noProof/>
                <w:webHidden/>
              </w:rPr>
              <w:fldChar w:fldCharType="separate"/>
            </w:r>
            <w:r w:rsidR="005B258A">
              <w:rPr>
                <w:noProof/>
                <w:webHidden/>
              </w:rPr>
              <w:t>82</w:t>
            </w:r>
            <w:r w:rsidR="004A794B">
              <w:rPr>
                <w:noProof/>
                <w:webHidden/>
              </w:rPr>
              <w:fldChar w:fldCharType="end"/>
            </w:r>
          </w:hyperlink>
        </w:p>
        <w:p w14:paraId="780F41BD" w14:textId="55ED797B" w:rsidR="004A794B" w:rsidRDefault="00000000">
          <w:pPr>
            <w:pStyle w:val="TM3"/>
            <w:tabs>
              <w:tab w:val="right" w:leader="dot" w:pos="9300"/>
            </w:tabs>
            <w:rPr>
              <w:rFonts w:asciiTheme="minorHAnsi" w:eastAsiaTheme="minorEastAsia" w:hAnsiTheme="minorHAnsi" w:cstheme="minorBidi"/>
              <w:noProof/>
              <w:sz w:val="22"/>
              <w:szCs w:val="22"/>
              <w:lang w:eastAsia="fr-FR"/>
            </w:rPr>
          </w:pPr>
          <w:hyperlink w:anchor="_Toc107956800" w:history="1">
            <w:r w:rsidR="004A794B" w:rsidRPr="00E707BF">
              <w:rPr>
                <w:rStyle w:val="Lienhypertexte"/>
                <w:noProof/>
              </w:rPr>
              <w:t>5.4.7. Approbation du PGES-Chantier (incluant ses annexes).</w:t>
            </w:r>
            <w:r w:rsidR="004A794B">
              <w:rPr>
                <w:noProof/>
                <w:webHidden/>
              </w:rPr>
              <w:tab/>
            </w:r>
            <w:r w:rsidR="004A794B">
              <w:rPr>
                <w:noProof/>
                <w:webHidden/>
              </w:rPr>
              <w:fldChar w:fldCharType="begin"/>
            </w:r>
            <w:r w:rsidR="004A794B">
              <w:rPr>
                <w:noProof/>
                <w:webHidden/>
              </w:rPr>
              <w:instrText xml:space="preserve"> PAGEREF _Toc107956800 \h </w:instrText>
            </w:r>
            <w:r w:rsidR="004A794B">
              <w:rPr>
                <w:noProof/>
                <w:webHidden/>
              </w:rPr>
            </w:r>
            <w:r w:rsidR="004A794B">
              <w:rPr>
                <w:noProof/>
                <w:webHidden/>
              </w:rPr>
              <w:fldChar w:fldCharType="separate"/>
            </w:r>
            <w:r w:rsidR="005B258A">
              <w:rPr>
                <w:noProof/>
                <w:webHidden/>
              </w:rPr>
              <w:t>82</w:t>
            </w:r>
            <w:r w:rsidR="004A794B">
              <w:rPr>
                <w:noProof/>
                <w:webHidden/>
              </w:rPr>
              <w:fldChar w:fldCharType="end"/>
            </w:r>
          </w:hyperlink>
        </w:p>
        <w:p w14:paraId="7C59F507" w14:textId="2EF66150"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801" w:history="1">
            <w:r w:rsidR="004A794B" w:rsidRPr="00E707BF">
              <w:rPr>
                <w:rStyle w:val="Lienhypertexte"/>
                <w:noProof/>
              </w:rPr>
              <w:t>5.5. Dispositif de suivi, de reportage des accidents et incidents et des impacts E&amp;S</w:t>
            </w:r>
            <w:r w:rsidR="004A794B">
              <w:rPr>
                <w:noProof/>
                <w:webHidden/>
              </w:rPr>
              <w:tab/>
            </w:r>
            <w:r w:rsidR="004A794B">
              <w:rPr>
                <w:noProof/>
                <w:webHidden/>
              </w:rPr>
              <w:fldChar w:fldCharType="begin"/>
            </w:r>
            <w:r w:rsidR="004A794B">
              <w:rPr>
                <w:noProof/>
                <w:webHidden/>
              </w:rPr>
              <w:instrText xml:space="preserve"> PAGEREF _Toc107956801 \h </w:instrText>
            </w:r>
            <w:r w:rsidR="004A794B">
              <w:rPr>
                <w:noProof/>
                <w:webHidden/>
              </w:rPr>
            </w:r>
            <w:r w:rsidR="004A794B">
              <w:rPr>
                <w:noProof/>
                <w:webHidden/>
              </w:rPr>
              <w:fldChar w:fldCharType="separate"/>
            </w:r>
            <w:r w:rsidR="005B258A">
              <w:rPr>
                <w:noProof/>
                <w:webHidden/>
              </w:rPr>
              <w:t>82</w:t>
            </w:r>
            <w:r w:rsidR="004A794B">
              <w:rPr>
                <w:noProof/>
                <w:webHidden/>
              </w:rPr>
              <w:fldChar w:fldCharType="end"/>
            </w:r>
          </w:hyperlink>
        </w:p>
        <w:p w14:paraId="221A1A09" w14:textId="4592A767" w:rsidR="004A794B" w:rsidRDefault="00000000">
          <w:pPr>
            <w:pStyle w:val="TM3"/>
            <w:tabs>
              <w:tab w:val="right" w:leader="dot" w:pos="9300"/>
            </w:tabs>
            <w:rPr>
              <w:rFonts w:asciiTheme="minorHAnsi" w:eastAsiaTheme="minorEastAsia" w:hAnsiTheme="minorHAnsi" w:cstheme="minorBidi"/>
              <w:noProof/>
              <w:sz w:val="22"/>
              <w:szCs w:val="22"/>
              <w:lang w:eastAsia="fr-FR"/>
            </w:rPr>
          </w:pPr>
          <w:hyperlink w:anchor="_Toc107956802" w:history="1">
            <w:r w:rsidR="004A794B" w:rsidRPr="00E707BF">
              <w:rPr>
                <w:rStyle w:val="Lienhypertexte"/>
                <w:noProof/>
              </w:rPr>
              <w:t>5.5.1. Surveillance environnementale et sociale</w:t>
            </w:r>
            <w:r w:rsidR="004A794B">
              <w:rPr>
                <w:noProof/>
                <w:webHidden/>
              </w:rPr>
              <w:tab/>
            </w:r>
            <w:r w:rsidR="004A794B">
              <w:rPr>
                <w:noProof/>
                <w:webHidden/>
              </w:rPr>
              <w:fldChar w:fldCharType="begin"/>
            </w:r>
            <w:r w:rsidR="004A794B">
              <w:rPr>
                <w:noProof/>
                <w:webHidden/>
              </w:rPr>
              <w:instrText xml:space="preserve"> PAGEREF _Toc107956802 \h </w:instrText>
            </w:r>
            <w:r w:rsidR="004A794B">
              <w:rPr>
                <w:noProof/>
                <w:webHidden/>
              </w:rPr>
            </w:r>
            <w:r w:rsidR="004A794B">
              <w:rPr>
                <w:noProof/>
                <w:webHidden/>
              </w:rPr>
              <w:fldChar w:fldCharType="separate"/>
            </w:r>
            <w:r w:rsidR="005B258A">
              <w:rPr>
                <w:noProof/>
                <w:webHidden/>
              </w:rPr>
              <w:t>82</w:t>
            </w:r>
            <w:r w:rsidR="004A794B">
              <w:rPr>
                <w:noProof/>
                <w:webHidden/>
              </w:rPr>
              <w:fldChar w:fldCharType="end"/>
            </w:r>
          </w:hyperlink>
        </w:p>
        <w:p w14:paraId="5E6594EC" w14:textId="255E5CC1" w:rsidR="004A794B" w:rsidRDefault="00000000">
          <w:pPr>
            <w:pStyle w:val="TM3"/>
            <w:tabs>
              <w:tab w:val="right" w:leader="dot" w:pos="9300"/>
            </w:tabs>
            <w:rPr>
              <w:rFonts w:asciiTheme="minorHAnsi" w:eastAsiaTheme="minorEastAsia" w:hAnsiTheme="minorHAnsi" w:cstheme="minorBidi"/>
              <w:noProof/>
              <w:sz w:val="22"/>
              <w:szCs w:val="22"/>
              <w:lang w:eastAsia="fr-FR"/>
            </w:rPr>
          </w:pPr>
          <w:hyperlink w:anchor="_Toc107956803" w:history="1">
            <w:r w:rsidR="004A794B" w:rsidRPr="00E707BF">
              <w:rPr>
                <w:rStyle w:val="Lienhypertexte"/>
                <w:noProof/>
              </w:rPr>
              <w:t>5.5.2. Suivi environnemental</w:t>
            </w:r>
            <w:r w:rsidR="004A794B">
              <w:rPr>
                <w:noProof/>
                <w:webHidden/>
              </w:rPr>
              <w:tab/>
            </w:r>
            <w:r w:rsidR="004A794B">
              <w:rPr>
                <w:noProof/>
                <w:webHidden/>
              </w:rPr>
              <w:fldChar w:fldCharType="begin"/>
            </w:r>
            <w:r w:rsidR="004A794B">
              <w:rPr>
                <w:noProof/>
                <w:webHidden/>
              </w:rPr>
              <w:instrText xml:space="preserve"> PAGEREF _Toc107956803 \h </w:instrText>
            </w:r>
            <w:r w:rsidR="004A794B">
              <w:rPr>
                <w:noProof/>
                <w:webHidden/>
              </w:rPr>
            </w:r>
            <w:r w:rsidR="004A794B">
              <w:rPr>
                <w:noProof/>
                <w:webHidden/>
              </w:rPr>
              <w:fldChar w:fldCharType="separate"/>
            </w:r>
            <w:r w:rsidR="005B258A">
              <w:rPr>
                <w:noProof/>
                <w:webHidden/>
              </w:rPr>
              <w:t>83</w:t>
            </w:r>
            <w:r w:rsidR="004A794B">
              <w:rPr>
                <w:noProof/>
                <w:webHidden/>
              </w:rPr>
              <w:fldChar w:fldCharType="end"/>
            </w:r>
          </w:hyperlink>
        </w:p>
        <w:p w14:paraId="7A0F10C6" w14:textId="4F200C06" w:rsidR="004A794B" w:rsidRDefault="00000000">
          <w:pPr>
            <w:pStyle w:val="TM3"/>
            <w:tabs>
              <w:tab w:val="right" w:leader="dot" w:pos="9300"/>
            </w:tabs>
            <w:rPr>
              <w:rFonts w:asciiTheme="minorHAnsi" w:eastAsiaTheme="minorEastAsia" w:hAnsiTheme="minorHAnsi" w:cstheme="minorBidi"/>
              <w:noProof/>
              <w:sz w:val="22"/>
              <w:szCs w:val="22"/>
              <w:lang w:eastAsia="fr-FR"/>
            </w:rPr>
          </w:pPr>
          <w:hyperlink w:anchor="_Toc107956804" w:history="1">
            <w:r w:rsidR="004A794B" w:rsidRPr="00E707BF">
              <w:rPr>
                <w:rStyle w:val="Lienhypertexte"/>
                <w:noProof/>
              </w:rPr>
              <w:t>5.5.3. Audit environnemental</w:t>
            </w:r>
            <w:r w:rsidR="004A794B">
              <w:rPr>
                <w:noProof/>
                <w:webHidden/>
              </w:rPr>
              <w:tab/>
            </w:r>
            <w:r w:rsidR="004A794B">
              <w:rPr>
                <w:noProof/>
                <w:webHidden/>
              </w:rPr>
              <w:fldChar w:fldCharType="begin"/>
            </w:r>
            <w:r w:rsidR="004A794B">
              <w:rPr>
                <w:noProof/>
                <w:webHidden/>
              </w:rPr>
              <w:instrText xml:space="preserve"> PAGEREF _Toc107956804 \h </w:instrText>
            </w:r>
            <w:r w:rsidR="004A794B">
              <w:rPr>
                <w:noProof/>
                <w:webHidden/>
              </w:rPr>
            </w:r>
            <w:r w:rsidR="004A794B">
              <w:rPr>
                <w:noProof/>
                <w:webHidden/>
              </w:rPr>
              <w:fldChar w:fldCharType="separate"/>
            </w:r>
            <w:r w:rsidR="005B258A">
              <w:rPr>
                <w:noProof/>
                <w:webHidden/>
              </w:rPr>
              <w:t>84</w:t>
            </w:r>
            <w:r w:rsidR="004A794B">
              <w:rPr>
                <w:noProof/>
                <w:webHidden/>
              </w:rPr>
              <w:fldChar w:fldCharType="end"/>
            </w:r>
          </w:hyperlink>
        </w:p>
        <w:p w14:paraId="2F03837A" w14:textId="35A0485A" w:rsidR="004A794B" w:rsidRDefault="00000000">
          <w:pPr>
            <w:pStyle w:val="TM3"/>
            <w:tabs>
              <w:tab w:val="right" w:leader="dot" w:pos="9300"/>
            </w:tabs>
            <w:rPr>
              <w:rFonts w:asciiTheme="minorHAnsi" w:eastAsiaTheme="minorEastAsia" w:hAnsiTheme="minorHAnsi" w:cstheme="minorBidi"/>
              <w:noProof/>
              <w:sz w:val="22"/>
              <w:szCs w:val="22"/>
              <w:lang w:eastAsia="fr-FR"/>
            </w:rPr>
          </w:pPr>
          <w:hyperlink w:anchor="_Toc107956805" w:history="1">
            <w:r w:rsidR="004A794B" w:rsidRPr="00E707BF">
              <w:rPr>
                <w:rStyle w:val="Lienhypertexte"/>
                <w:noProof/>
              </w:rPr>
              <w:t>5.5.4. Dispositif de rapportage</w:t>
            </w:r>
            <w:r w:rsidR="004A794B">
              <w:rPr>
                <w:noProof/>
                <w:webHidden/>
              </w:rPr>
              <w:tab/>
            </w:r>
            <w:r w:rsidR="004A794B">
              <w:rPr>
                <w:noProof/>
                <w:webHidden/>
              </w:rPr>
              <w:fldChar w:fldCharType="begin"/>
            </w:r>
            <w:r w:rsidR="004A794B">
              <w:rPr>
                <w:noProof/>
                <w:webHidden/>
              </w:rPr>
              <w:instrText xml:space="preserve"> PAGEREF _Toc107956805 \h </w:instrText>
            </w:r>
            <w:r w:rsidR="004A794B">
              <w:rPr>
                <w:noProof/>
                <w:webHidden/>
              </w:rPr>
            </w:r>
            <w:r w:rsidR="004A794B">
              <w:rPr>
                <w:noProof/>
                <w:webHidden/>
              </w:rPr>
              <w:fldChar w:fldCharType="separate"/>
            </w:r>
            <w:r w:rsidR="005B258A">
              <w:rPr>
                <w:noProof/>
                <w:webHidden/>
              </w:rPr>
              <w:t>84</w:t>
            </w:r>
            <w:r w:rsidR="004A794B">
              <w:rPr>
                <w:noProof/>
                <w:webHidden/>
              </w:rPr>
              <w:fldChar w:fldCharType="end"/>
            </w:r>
          </w:hyperlink>
        </w:p>
        <w:p w14:paraId="34D7A96D" w14:textId="04885EAB" w:rsidR="004A794B" w:rsidRDefault="00000000">
          <w:pPr>
            <w:pStyle w:val="TM1"/>
            <w:rPr>
              <w:rFonts w:asciiTheme="minorHAnsi" w:eastAsiaTheme="minorEastAsia" w:hAnsiTheme="minorHAnsi" w:cstheme="minorBidi"/>
              <w:bCs w:val="0"/>
              <w:noProof/>
              <w:sz w:val="22"/>
              <w:szCs w:val="22"/>
              <w:lang w:eastAsia="fr-FR"/>
            </w:rPr>
          </w:pPr>
          <w:hyperlink w:anchor="_Toc107956806" w:history="1">
            <w:r w:rsidR="004A794B" w:rsidRPr="00E707BF">
              <w:rPr>
                <w:rStyle w:val="Lienhypertexte"/>
                <w:noProof/>
              </w:rPr>
              <w:t>6. CONSULTATION ET DIVULGATION DE L’INFORMATION AU PUBLIC</w:t>
            </w:r>
            <w:r w:rsidR="004A794B">
              <w:rPr>
                <w:noProof/>
                <w:webHidden/>
              </w:rPr>
              <w:tab/>
            </w:r>
            <w:r w:rsidR="004A794B">
              <w:rPr>
                <w:noProof/>
                <w:webHidden/>
              </w:rPr>
              <w:fldChar w:fldCharType="begin"/>
            </w:r>
            <w:r w:rsidR="004A794B">
              <w:rPr>
                <w:noProof/>
                <w:webHidden/>
              </w:rPr>
              <w:instrText xml:space="preserve"> PAGEREF _Toc107956806 \h </w:instrText>
            </w:r>
            <w:r w:rsidR="004A794B">
              <w:rPr>
                <w:noProof/>
                <w:webHidden/>
              </w:rPr>
            </w:r>
            <w:r w:rsidR="004A794B">
              <w:rPr>
                <w:noProof/>
                <w:webHidden/>
              </w:rPr>
              <w:fldChar w:fldCharType="separate"/>
            </w:r>
            <w:r w:rsidR="005B258A">
              <w:rPr>
                <w:noProof/>
                <w:webHidden/>
              </w:rPr>
              <w:t>85</w:t>
            </w:r>
            <w:r w:rsidR="004A794B">
              <w:rPr>
                <w:noProof/>
                <w:webHidden/>
              </w:rPr>
              <w:fldChar w:fldCharType="end"/>
            </w:r>
          </w:hyperlink>
        </w:p>
        <w:p w14:paraId="508B86B9" w14:textId="08D39D7F"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807" w:history="1">
            <w:r w:rsidR="004A794B" w:rsidRPr="00E707BF">
              <w:rPr>
                <w:rStyle w:val="Lienhypertexte"/>
                <w:noProof/>
              </w:rPr>
              <w:t>6.1. Considérations générales de la NES</w:t>
            </w:r>
            <w:r w:rsidR="004A794B" w:rsidRPr="00E707BF">
              <w:rPr>
                <w:rStyle w:val="Lienhypertexte"/>
                <w:noProof/>
                <w:spacing w:val="-3"/>
              </w:rPr>
              <w:t xml:space="preserve"> </w:t>
            </w:r>
            <w:r w:rsidR="004A794B" w:rsidRPr="00E707BF">
              <w:rPr>
                <w:rStyle w:val="Lienhypertexte"/>
                <w:noProof/>
              </w:rPr>
              <w:t>10</w:t>
            </w:r>
            <w:r w:rsidR="004A794B">
              <w:rPr>
                <w:noProof/>
                <w:webHidden/>
              </w:rPr>
              <w:tab/>
            </w:r>
            <w:r w:rsidR="004A794B">
              <w:rPr>
                <w:noProof/>
                <w:webHidden/>
              </w:rPr>
              <w:fldChar w:fldCharType="begin"/>
            </w:r>
            <w:r w:rsidR="004A794B">
              <w:rPr>
                <w:noProof/>
                <w:webHidden/>
              </w:rPr>
              <w:instrText xml:space="preserve"> PAGEREF _Toc107956807 \h </w:instrText>
            </w:r>
            <w:r w:rsidR="004A794B">
              <w:rPr>
                <w:noProof/>
                <w:webHidden/>
              </w:rPr>
            </w:r>
            <w:r w:rsidR="004A794B">
              <w:rPr>
                <w:noProof/>
                <w:webHidden/>
              </w:rPr>
              <w:fldChar w:fldCharType="separate"/>
            </w:r>
            <w:r w:rsidR="005B258A">
              <w:rPr>
                <w:noProof/>
                <w:webHidden/>
              </w:rPr>
              <w:t>85</w:t>
            </w:r>
            <w:r w:rsidR="004A794B">
              <w:rPr>
                <w:noProof/>
                <w:webHidden/>
              </w:rPr>
              <w:fldChar w:fldCharType="end"/>
            </w:r>
          </w:hyperlink>
        </w:p>
        <w:p w14:paraId="13BC5607" w14:textId="77FB0703"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808" w:history="1">
            <w:r w:rsidR="004A794B" w:rsidRPr="00E707BF">
              <w:rPr>
                <w:rStyle w:val="Lienhypertexte"/>
                <w:noProof/>
              </w:rPr>
              <w:t>6.2. Objectifs des</w:t>
            </w:r>
            <w:r w:rsidR="004A794B" w:rsidRPr="00E707BF">
              <w:rPr>
                <w:rStyle w:val="Lienhypertexte"/>
                <w:noProof/>
                <w:spacing w:val="-4"/>
              </w:rPr>
              <w:t xml:space="preserve"> </w:t>
            </w:r>
            <w:r w:rsidR="004A794B" w:rsidRPr="00E707BF">
              <w:rPr>
                <w:rStyle w:val="Lienhypertexte"/>
                <w:noProof/>
              </w:rPr>
              <w:t>consultations</w:t>
            </w:r>
            <w:r w:rsidR="004A794B">
              <w:rPr>
                <w:noProof/>
                <w:webHidden/>
              </w:rPr>
              <w:tab/>
            </w:r>
            <w:r w:rsidR="004A794B">
              <w:rPr>
                <w:noProof/>
                <w:webHidden/>
              </w:rPr>
              <w:fldChar w:fldCharType="begin"/>
            </w:r>
            <w:r w:rsidR="004A794B">
              <w:rPr>
                <w:noProof/>
                <w:webHidden/>
              </w:rPr>
              <w:instrText xml:space="preserve"> PAGEREF _Toc107956808 \h </w:instrText>
            </w:r>
            <w:r w:rsidR="004A794B">
              <w:rPr>
                <w:noProof/>
                <w:webHidden/>
              </w:rPr>
            </w:r>
            <w:r w:rsidR="004A794B">
              <w:rPr>
                <w:noProof/>
                <w:webHidden/>
              </w:rPr>
              <w:fldChar w:fldCharType="separate"/>
            </w:r>
            <w:r w:rsidR="005B258A">
              <w:rPr>
                <w:noProof/>
                <w:webHidden/>
              </w:rPr>
              <w:t>85</w:t>
            </w:r>
            <w:r w:rsidR="004A794B">
              <w:rPr>
                <w:noProof/>
                <w:webHidden/>
              </w:rPr>
              <w:fldChar w:fldCharType="end"/>
            </w:r>
          </w:hyperlink>
        </w:p>
        <w:p w14:paraId="3B3D16D2" w14:textId="30D183AA"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809" w:history="1">
            <w:r w:rsidR="004A794B" w:rsidRPr="00E707BF">
              <w:rPr>
                <w:rStyle w:val="Lienhypertexte"/>
                <w:noProof/>
              </w:rPr>
              <w:t>6.3. Approche méthodologique de consultation des parties prenantes</w:t>
            </w:r>
            <w:r w:rsidR="004A794B">
              <w:rPr>
                <w:noProof/>
                <w:webHidden/>
              </w:rPr>
              <w:tab/>
            </w:r>
            <w:r w:rsidR="004A794B">
              <w:rPr>
                <w:noProof/>
                <w:webHidden/>
              </w:rPr>
              <w:fldChar w:fldCharType="begin"/>
            </w:r>
            <w:r w:rsidR="004A794B">
              <w:rPr>
                <w:noProof/>
                <w:webHidden/>
              </w:rPr>
              <w:instrText xml:space="preserve"> PAGEREF _Toc107956809 \h </w:instrText>
            </w:r>
            <w:r w:rsidR="004A794B">
              <w:rPr>
                <w:noProof/>
                <w:webHidden/>
              </w:rPr>
            </w:r>
            <w:r w:rsidR="004A794B">
              <w:rPr>
                <w:noProof/>
                <w:webHidden/>
              </w:rPr>
              <w:fldChar w:fldCharType="separate"/>
            </w:r>
            <w:r w:rsidR="005B258A">
              <w:rPr>
                <w:noProof/>
                <w:webHidden/>
              </w:rPr>
              <w:t>85</w:t>
            </w:r>
            <w:r w:rsidR="004A794B">
              <w:rPr>
                <w:noProof/>
                <w:webHidden/>
              </w:rPr>
              <w:fldChar w:fldCharType="end"/>
            </w:r>
          </w:hyperlink>
        </w:p>
        <w:p w14:paraId="31A14CAF" w14:textId="66510FFF"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810" w:history="1">
            <w:r w:rsidR="004A794B" w:rsidRPr="00E707BF">
              <w:rPr>
                <w:rStyle w:val="Lienhypertexte"/>
                <w:noProof/>
              </w:rPr>
              <w:t>6.4. Principaux points d’échange et synthèses des consultations avec les parties</w:t>
            </w:r>
            <w:r w:rsidR="004A794B" w:rsidRPr="00E707BF">
              <w:rPr>
                <w:rStyle w:val="Lienhypertexte"/>
                <w:noProof/>
                <w:spacing w:val="-9"/>
              </w:rPr>
              <w:t xml:space="preserve"> </w:t>
            </w:r>
            <w:r w:rsidR="004A794B" w:rsidRPr="00E707BF">
              <w:rPr>
                <w:rStyle w:val="Lienhypertexte"/>
                <w:noProof/>
              </w:rPr>
              <w:t>prenantes</w:t>
            </w:r>
            <w:r w:rsidR="004A794B">
              <w:rPr>
                <w:noProof/>
                <w:webHidden/>
              </w:rPr>
              <w:tab/>
            </w:r>
            <w:r w:rsidR="004A794B">
              <w:rPr>
                <w:noProof/>
                <w:webHidden/>
              </w:rPr>
              <w:fldChar w:fldCharType="begin"/>
            </w:r>
            <w:r w:rsidR="004A794B">
              <w:rPr>
                <w:noProof/>
                <w:webHidden/>
              </w:rPr>
              <w:instrText xml:space="preserve"> PAGEREF _Toc107956810 \h </w:instrText>
            </w:r>
            <w:r w:rsidR="004A794B">
              <w:rPr>
                <w:noProof/>
                <w:webHidden/>
              </w:rPr>
            </w:r>
            <w:r w:rsidR="004A794B">
              <w:rPr>
                <w:noProof/>
                <w:webHidden/>
              </w:rPr>
              <w:fldChar w:fldCharType="separate"/>
            </w:r>
            <w:r w:rsidR="005B258A">
              <w:rPr>
                <w:noProof/>
                <w:webHidden/>
              </w:rPr>
              <w:t>88</w:t>
            </w:r>
            <w:r w:rsidR="004A794B">
              <w:rPr>
                <w:noProof/>
                <w:webHidden/>
              </w:rPr>
              <w:fldChar w:fldCharType="end"/>
            </w:r>
          </w:hyperlink>
        </w:p>
        <w:p w14:paraId="1407999D" w14:textId="711CA178" w:rsidR="004A794B" w:rsidRDefault="00000000">
          <w:pPr>
            <w:pStyle w:val="TM1"/>
            <w:rPr>
              <w:rFonts w:asciiTheme="minorHAnsi" w:eastAsiaTheme="minorEastAsia" w:hAnsiTheme="minorHAnsi" w:cstheme="minorBidi"/>
              <w:bCs w:val="0"/>
              <w:noProof/>
              <w:sz w:val="22"/>
              <w:szCs w:val="22"/>
              <w:lang w:eastAsia="fr-FR"/>
            </w:rPr>
          </w:pPr>
          <w:hyperlink w:anchor="_Toc107956811" w:history="1">
            <w:r w:rsidR="004A794B" w:rsidRPr="00E707BF">
              <w:rPr>
                <w:rStyle w:val="Lienhypertexte"/>
                <w:noProof/>
              </w:rPr>
              <w:t>7. MOBILISATION DES PARTIES PRENANTES</w:t>
            </w:r>
            <w:r w:rsidR="004A794B">
              <w:rPr>
                <w:noProof/>
                <w:webHidden/>
              </w:rPr>
              <w:tab/>
            </w:r>
            <w:r w:rsidR="004A794B">
              <w:rPr>
                <w:noProof/>
                <w:webHidden/>
              </w:rPr>
              <w:fldChar w:fldCharType="begin"/>
            </w:r>
            <w:r w:rsidR="004A794B">
              <w:rPr>
                <w:noProof/>
                <w:webHidden/>
              </w:rPr>
              <w:instrText xml:space="preserve"> PAGEREF _Toc107956811 \h </w:instrText>
            </w:r>
            <w:r w:rsidR="004A794B">
              <w:rPr>
                <w:noProof/>
                <w:webHidden/>
              </w:rPr>
            </w:r>
            <w:r w:rsidR="004A794B">
              <w:rPr>
                <w:noProof/>
                <w:webHidden/>
              </w:rPr>
              <w:fldChar w:fldCharType="separate"/>
            </w:r>
            <w:r w:rsidR="005B258A">
              <w:rPr>
                <w:noProof/>
                <w:webHidden/>
              </w:rPr>
              <w:t>89</w:t>
            </w:r>
            <w:r w:rsidR="004A794B">
              <w:rPr>
                <w:noProof/>
                <w:webHidden/>
              </w:rPr>
              <w:fldChar w:fldCharType="end"/>
            </w:r>
          </w:hyperlink>
        </w:p>
        <w:p w14:paraId="029CCCD1" w14:textId="2095B564"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812" w:history="1">
            <w:r w:rsidR="004A794B" w:rsidRPr="00E707BF">
              <w:rPr>
                <w:rStyle w:val="Lienhypertexte"/>
                <w:noProof/>
              </w:rPr>
              <w:t>7.1. Parties prenantes du projet</w:t>
            </w:r>
            <w:r w:rsidR="004A794B">
              <w:rPr>
                <w:noProof/>
                <w:webHidden/>
              </w:rPr>
              <w:tab/>
            </w:r>
            <w:r w:rsidR="004A794B">
              <w:rPr>
                <w:noProof/>
                <w:webHidden/>
              </w:rPr>
              <w:fldChar w:fldCharType="begin"/>
            </w:r>
            <w:r w:rsidR="004A794B">
              <w:rPr>
                <w:noProof/>
                <w:webHidden/>
              </w:rPr>
              <w:instrText xml:space="preserve"> PAGEREF _Toc107956812 \h </w:instrText>
            </w:r>
            <w:r w:rsidR="004A794B">
              <w:rPr>
                <w:noProof/>
                <w:webHidden/>
              </w:rPr>
            </w:r>
            <w:r w:rsidR="004A794B">
              <w:rPr>
                <w:noProof/>
                <w:webHidden/>
              </w:rPr>
              <w:fldChar w:fldCharType="separate"/>
            </w:r>
            <w:r w:rsidR="005B258A">
              <w:rPr>
                <w:noProof/>
                <w:webHidden/>
              </w:rPr>
              <w:t>89</w:t>
            </w:r>
            <w:r w:rsidR="004A794B">
              <w:rPr>
                <w:noProof/>
                <w:webHidden/>
              </w:rPr>
              <w:fldChar w:fldCharType="end"/>
            </w:r>
          </w:hyperlink>
        </w:p>
        <w:p w14:paraId="546A2AEB" w14:textId="3BFAEB7C"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813" w:history="1">
            <w:r w:rsidR="004A794B" w:rsidRPr="00E707BF">
              <w:rPr>
                <w:rStyle w:val="Lienhypertexte"/>
                <w:noProof/>
              </w:rPr>
              <w:t>7.2. Mécanisme de gestion des plaintes.</w:t>
            </w:r>
            <w:r w:rsidR="004A794B">
              <w:rPr>
                <w:noProof/>
                <w:webHidden/>
              </w:rPr>
              <w:tab/>
            </w:r>
            <w:r w:rsidR="004A794B">
              <w:rPr>
                <w:noProof/>
                <w:webHidden/>
              </w:rPr>
              <w:fldChar w:fldCharType="begin"/>
            </w:r>
            <w:r w:rsidR="004A794B">
              <w:rPr>
                <w:noProof/>
                <w:webHidden/>
              </w:rPr>
              <w:instrText xml:space="preserve"> PAGEREF _Toc107956813 \h </w:instrText>
            </w:r>
            <w:r w:rsidR="004A794B">
              <w:rPr>
                <w:noProof/>
                <w:webHidden/>
              </w:rPr>
            </w:r>
            <w:r w:rsidR="004A794B">
              <w:rPr>
                <w:noProof/>
                <w:webHidden/>
              </w:rPr>
              <w:fldChar w:fldCharType="separate"/>
            </w:r>
            <w:r w:rsidR="005B258A">
              <w:rPr>
                <w:noProof/>
                <w:webHidden/>
              </w:rPr>
              <w:t>90</w:t>
            </w:r>
            <w:r w:rsidR="004A794B">
              <w:rPr>
                <w:noProof/>
                <w:webHidden/>
              </w:rPr>
              <w:fldChar w:fldCharType="end"/>
            </w:r>
          </w:hyperlink>
        </w:p>
        <w:p w14:paraId="07FD4DAC" w14:textId="4C1ED2C2" w:rsidR="004A794B" w:rsidRDefault="00000000">
          <w:pPr>
            <w:pStyle w:val="TM3"/>
            <w:tabs>
              <w:tab w:val="right" w:leader="dot" w:pos="9300"/>
            </w:tabs>
            <w:rPr>
              <w:rFonts w:asciiTheme="minorHAnsi" w:eastAsiaTheme="minorEastAsia" w:hAnsiTheme="minorHAnsi" w:cstheme="minorBidi"/>
              <w:noProof/>
              <w:sz w:val="22"/>
              <w:szCs w:val="22"/>
              <w:lang w:eastAsia="fr-FR"/>
            </w:rPr>
          </w:pPr>
          <w:hyperlink w:anchor="_Toc107956814" w:history="1">
            <w:r w:rsidR="004A794B" w:rsidRPr="00E707BF">
              <w:rPr>
                <w:rStyle w:val="Lienhypertexte"/>
                <w:noProof/>
              </w:rPr>
              <w:t>7.2.1. La prévention des conflits.</w:t>
            </w:r>
            <w:r w:rsidR="004A794B">
              <w:rPr>
                <w:noProof/>
                <w:webHidden/>
              </w:rPr>
              <w:tab/>
            </w:r>
            <w:r w:rsidR="004A794B">
              <w:rPr>
                <w:noProof/>
                <w:webHidden/>
              </w:rPr>
              <w:fldChar w:fldCharType="begin"/>
            </w:r>
            <w:r w:rsidR="004A794B">
              <w:rPr>
                <w:noProof/>
                <w:webHidden/>
              </w:rPr>
              <w:instrText xml:space="preserve"> PAGEREF _Toc107956814 \h </w:instrText>
            </w:r>
            <w:r w:rsidR="004A794B">
              <w:rPr>
                <w:noProof/>
                <w:webHidden/>
              </w:rPr>
            </w:r>
            <w:r w:rsidR="004A794B">
              <w:rPr>
                <w:noProof/>
                <w:webHidden/>
              </w:rPr>
              <w:fldChar w:fldCharType="separate"/>
            </w:r>
            <w:r w:rsidR="005B258A">
              <w:rPr>
                <w:noProof/>
                <w:webHidden/>
              </w:rPr>
              <w:t>90</w:t>
            </w:r>
            <w:r w:rsidR="004A794B">
              <w:rPr>
                <w:noProof/>
                <w:webHidden/>
              </w:rPr>
              <w:fldChar w:fldCharType="end"/>
            </w:r>
          </w:hyperlink>
        </w:p>
        <w:p w14:paraId="1B9970DD" w14:textId="6592D35B" w:rsidR="004A794B" w:rsidRDefault="00000000">
          <w:pPr>
            <w:pStyle w:val="TM3"/>
            <w:tabs>
              <w:tab w:val="right" w:leader="dot" w:pos="9300"/>
            </w:tabs>
            <w:rPr>
              <w:rFonts w:asciiTheme="minorHAnsi" w:eastAsiaTheme="minorEastAsia" w:hAnsiTheme="minorHAnsi" w:cstheme="minorBidi"/>
              <w:noProof/>
              <w:sz w:val="22"/>
              <w:szCs w:val="22"/>
              <w:lang w:eastAsia="fr-FR"/>
            </w:rPr>
          </w:pPr>
          <w:hyperlink w:anchor="_Toc107956815" w:history="1">
            <w:r w:rsidR="004A794B" w:rsidRPr="00E707BF">
              <w:rPr>
                <w:rStyle w:val="Lienhypertexte"/>
                <w:noProof/>
              </w:rPr>
              <w:t>7.2.2. Règlement à l’amiable</w:t>
            </w:r>
            <w:r w:rsidR="004A794B">
              <w:rPr>
                <w:noProof/>
                <w:webHidden/>
              </w:rPr>
              <w:tab/>
            </w:r>
            <w:r w:rsidR="004A794B">
              <w:rPr>
                <w:noProof/>
                <w:webHidden/>
              </w:rPr>
              <w:fldChar w:fldCharType="begin"/>
            </w:r>
            <w:r w:rsidR="004A794B">
              <w:rPr>
                <w:noProof/>
                <w:webHidden/>
              </w:rPr>
              <w:instrText xml:space="preserve"> PAGEREF _Toc107956815 \h </w:instrText>
            </w:r>
            <w:r w:rsidR="004A794B">
              <w:rPr>
                <w:noProof/>
                <w:webHidden/>
              </w:rPr>
            </w:r>
            <w:r w:rsidR="004A794B">
              <w:rPr>
                <w:noProof/>
                <w:webHidden/>
              </w:rPr>
              <w:fldChar w:fldCharType="separate"/>
            </w:r>
            <w:r w:rsidR="005B258A">
              <w:rPr>
                <w:noProof/>
                <w:webHidden/>
              </w:rPr>
              <w:t>91</w:t>
            </w:r>
            <w:r w:rsidR="004A794B">
              <w:rPr>
                <w:noProof/>
                <w:webHidden/>
              </w:rPr>
              <w:fldChar w:fldCharType="end"/>
            </w:r>
          </w:hyperlink>
        </w:p>
        <w:p w14:paraId="688B9CA8" w14:textId="766FF2C6" w:rsidR="004A794B" w:rsidRDefault="00000000">
          <w:pPr>
            <w:pStyle w:val="TM3"/>
            <w:tabs>
              <w:tab w:val="right" w:leader="dot" w:pos="9300"/>
            </w:tabs>
            <w:rPr>
              <w:rFonts w:asciiTheme="minorHAnsi" w:eastAsiaTheme="minorEastAsia" w:hAnsiTheme="minorHAnsi" w:cstheme="minorBidi"/>
              <w:noProof/>
              <w:sz w:val="22"/>
              <w:szCs w:val="22"/>
              <w:lang w:eastAsia="fr-FR"/>
            </w:rPr>
          </w:pPr>
          <w:hyperlink w:anchor="_Toc107956816" w:history="1">
            <w:r w:rsidR="004A794B" w:rsidRPr="00E707BF">
              <w:rPr>
                <w:rStyle w:val="Lienhypertexte"/>
                <w:noProof/>
              </w:rPr>
              <w:t>7.2.3. Recours à l’arbitrage administratif</w:t>
            </w:r>
            <w:r w:rsidR="004A794B">
              <w:rPr>
                <w:noProof/>
                <w:webHidden/>
              </w:rPr>
              <w:tab/>
            </w:r>
            <w:r w:rsidR="004A794B">
              <w:rPr>
                <w:noProof/>
                <w:webHidden/>
              </w:rPr>
              <w:fldChar w:fldCharType="begin"/>
            </w:r>
            <w:r w:rsidR="004A794B">
              <w:rPr>
                <w:noProof/>
                <w:webHidden/>
              </w:rPr>
              <w:instrText xml:space="preserve"> PAGEREF _Toc107956816 \h </w:instrText>
            </w:r>
            <w:r w:rsidR="004A794B">
              <w:rPr>
                <w:noProof/>
                <w:webHidden/>
              </w:rPr>
            </w:r>
            <w:r w:rsidR="004A794B">
              <w:rPr>
                <w:noProof/>
                <w:webHidden/>
              </w:rPr>
              <w:fldChar w:fldCharType="separate"/>
            </w:r>
            <w:r w:rsidR="005B258A">
              <w:rPr>
                <w:noProof/>
                <w:webHidden/>
              </w:rPr>
              <w:t>91</w:t>
            </w:r>
            <w:r w:rsidR="004A794B">
              <w:rPr>
                <w:noProof/>
                <w:webHidden/>
              </w:rPr>
              <w:fldChar w:fldCharType="end"/>
            </w:r>
          </w:hyperlink>
        </w:p>
        <w:p w14:paraId="4F05D915" w14:textId="7F9B3440" w:rsidR="004A794B" w:rsidRDefault="00000000">
          <w:pPr>
            <w:pStyle w:val="TM3"/>
            <w:tabs>
              <w:tab w:val="right" w:leader="dot" w:pos="9300"/>
            </w:tabs>
            <w:rPr>
              <w:rFonts w:asciiTheme="minorHAnsi" w:eastAsiaTheme="minorEastAsia" w:hAnsiTheme="minorHAnsi" w:cstheme="minorBidi"/>
              <w:noProof/>
              <w:sz w:val="22"/>
              <w:szCs w:val="22"/>
              <w:lang w:eastAsia="fr-FR"/>
            </w:rPr>
          </w:pPr>
          <w:hyperlink w:anchor="_Toc107956817" w:history="1">
            <w:r w:rsidR="004A794B" w:rsidRPr="00E707BF">
              <w:rPr>
                <w:rStyle w:val="Lienhypertexte"/>
                <w:noProof/>
              </w:rPr>
              <w:t>7.2.4. Recours à la justice.</w:t>
            </w:r>
            <w:r w:rsidR="004A794B">
              <w:rPr>
                <w:noProof/>
                <w:webHidden/>
              </w:rPr>
              <w:tab/>
            </w:r>
            <w:r w:rsidR="004A794B">
              <w:rPr>
                <w:noProof/>
                <w:webHidden/>
              </w:rPr>
              <w:fldChar w:fldCharType="begin"/>
            </w:r>
            <w:r w:rsidR="004A794B">
              <w:rPr>
                <w:noProof/>
                <w:webHidden/>
              </w:rPr>
              <w:instrText xml:space="preserve"> PAGEREF _Toc107956817 \h </w:instrText>
            </w:r>
            <w:r w:rsidR="004A794B">
              <w:rPr>
                <w:noProof/>
                <w:webHidden/>
              </w:rPr>
            </w:r>
            <w:r w:rsidR="004A794B">
              <w:rPr>
                <w:noProof/>
                <w:webHidden/>
              </w:rPr>
              <w:fldChar w:fldCharType="separate"/>
            </w:r>
            <w:r w:rsidR="005B258A">
              <w:rPr>
                <w:noProof/>
                <w:webHidden/>
              </w:rPr>
              <w:t>92</w:t>
            </w:r>
            <w:r w:rsidR="004A794B">
              <w:rPr>
                <w:noProof/>
                <w:webHidden/>
              </w:rPr>
              <w:fldChar w:fldCharType="end"/>
            </w:r>
          </w:hyperlink>
        </w:p>
        <w:p w14:paraId="2E65E4BB" w14:textId="6086B118" w:rsidR="004A794B" w:rsidRDefault="00000000">
          <w:pPr>
            <w:pStyle w:val="TM3"/>
            <w:tabs>
              <w:tab w:val="right" w:leader="dot" w:pos="9300"/>
            </w:tabs>
            <w:rPr>
              <w:rFonts w:asciiTheme="minorHAnsi" w:eastAsiaTheme="minorEastAsia" w:hAnsiTheme="minorHAnsi" w:cstheme="minorBidi"/>
              <w:noProof/>
              <w:sz w:val="22"/>
              <w:szCs w:val="22"/>
              <w:lang w:eastAsia="fr-FR"/>
            </w:rPr>
          </w:pPr>
          <w:hyperlink w:anchor="_Toc107956818" w:history="1">
            <w:r w:rsidR="004A794B" w:rsidRPr="00E707BF">
              <w:rPr>
                <w:rStyle w:val="Lienhypertexte"/>
                <w:noProof/>
              </w:rPr>
              <w:t>7.2.5. Circuit de la gestion des plaintes générales</w:t>
            </w:r>
            <w:r w:rsidR="004A794B">
              <w:rPr>
                <w:noProof/>
                <w:webHidden/>
              </w:rPr>
              <w:tab/>
            </w:r>
            <w:r w:rsidR="004A794B">
              <w:rPr>
                <w:noProof/>
                <w:webHidden/>
              </w:rPr>
              <w:fldChar w:fldCharType="begin"/>
            </w:r>
            <w:r w:rsidR="004A794B">
              <w:rPr>
                <w:noProof/>
                <w:webHidden/>
              </w:rPr>
              <w:instrText xml:space="preserve"> PAGEREF _Toc107956818 \h </w:instrText>
            </w:r>
            <w:r w:rsidR="004A794B">
              <w:rPr>
                <w:noProof/>
                <w:webHidden/>
              </w:rPr>
            </w:r>
            <w:r w:rsidR="004A794B">
              <w:rPr>
                <w:noProof/>
                <w:webHidden/>
              </w:rPr>
              <w:fldChar w:fldCharType="separate"/>
            </w:r>
            <w:r w:rsidR="005B258A">
              <w:rPr>
                <w:noProof/>
                <w:webHidden/>
              </w:rPr>
              <w:t>92</w:t>
            </w:r>
            <w:r w:rsidR="004A794B">
              <w:rPr>
                <w:noProof/>
                <w:webHidden/>
              </w:rPr>
              <w:fldChar w:fldCharType="end"/>
            </w:r>
          </w:hyperlink>
        </w:p>
        <w:p w14:paraId="16049534" w14:textId="2C053F08" w:rsidR="004A794B" w:rsidRDefault="00000000">
          <w:pPr>
            <w:pStyle w:val="TM3"/>
            <w:tabs>
              <w:tab w:val="right" w:leader="dot" w:pos="9300"/>
            </w:tabs>
            <w:rPr>
              <w:rFonts w:asciiTheme="minorHAnsi" w:eastAsiaTheme="minorEastAsia" w:hAnsiTheme="minorHAnsi" w:cstheme="minorBidi"/>
              <w:noProof/>
              <w:sz w:val="22"/>
              <w:szCs w:val="22"/>
              <w:lang w:eastAsia="fr-FR"/>
            </w:rPr>
          </w:pPr>
          <w:hyperlink w:anchor="_Toc107956819" w:history="1">
            <w:r w:rsidR="004A794B" w:rsidRPr="00E707BF">
              <w:rPr>
                <w:rStyle w:val="Lienhypertexte"/>
                <w:noProof/>
              </w:rPr>
              <w:t>7.2.6. Traitement de plaintes liées à l’EAS/HS</w:t>
            </w:r>
            <w:r w:rsidR="004A794B">
              <w:rPr>
                <w:noProof/>
                <w:webHidden/>
              </w:rPr>
              <w:tab/>
            </w:r>
            <w:r w:rsidR="004A794B">
              <w:rPr>
                <w:noProof/>
                <w:webHidden/>
              </w:rPr>
              <w:fldChar w:fldCharType="begin"/>
            </w:r>
            <w:r w:rsidR="004A794B">
              <w:rPr>
                <w:noProof/>
                <w:webHidden/>
              </w:rPr>
              <w:instrText xml:space="preserve"> PAGEREF _Toc107956819 \h </w:instrText>
            </w:r>
            <w:r w:rsidR="004A794B">
              <w:rPr>
                <w:noProof/>
                <w:webHidden/>
              </w:rPr>
            </w:r>
            <w:r w:rsidR="004A794B">
              <w:rPr>
                <w:noProof/>
                <w:webHidden/>
              </w:rPr>
              <w:fldChar w:fldCharType="separate"/>
            </w:r>
            <w:r w:rsidR="005B258A">
              <w:rPr>
                <w:noProof/>
                <w:webHidden/>
              </w:rPr>
              <w:t>93</w:t>
            </w:r>
            <w:r w:rsidR="004A794B">
              <w:rPr>
                <w:noProof/>
                <w:webHidden/>
              </w:rPr>
              <w:fldChar w:fldCharType="end"/>
            </w:r>
          </w:hyperlink>
        </w:p>
        <w:p w14:paraId="48DCB95E" w14:textId="7548A895" w:rsidR="004A794B" w:rsidRDefault="00000000">
          <w:pPr>
            <w:pStyle w:val="TM1"/>
            <w:rPr>
              <w:rFonts w:asciiTheme="minorHAnsi" w:eastAsiaTheme="minorEastAsia" w:hAnsiTheme="minorHAnsi" w:cstheme="minorBidi"/>
              <w:bCs w:val="0"/>
              <w:noProof/>
              <w:sz w:val="22"/>
              <w:szCs w:val="22"/>
              <w:lang w:eastAsia="fr-FR"/>
            </w:rPr>
          </w:pPr>
          <w:hyperlink w:anchor="_Toc107956820" w:history="1">
            <w:r w:rsidR="004A794B" w:rsidRPr="00E707BF">
              <w:rPr>
                <w:rStyle w:val="Lienhypertexte"/>
                <w:noProof/>
              </w:rPr>
              <w:t>8. DISPOSITIFS INSTITUTIONNELS ET ADMINISTRATIFS POUR LA MISE EN ŒUVRE ET LE SUIVI DU CGES DES MESURES ENVIRONNEMENTALES ET SOCIALES</w:t>
            </w:r>
            <w:r w:rsidR="004A794B">
              <w:rPr>
                <w:noProof/>
                <w:webHidden/>
              </w:rPr>
              <w:tab/>
            </w:r>
            <w:r w:rsidR="004A794B">
              <w:rPr>
                <w:noProof/>
                <w:webHidden/>
              </w:rPr>
              <w:fldChar w:fldCharType="begin"/>
            </w:r>
            <w:r w:rsidR="004A794B">
              <w:rPr>
                <w:noProof/>
                <w:webHidden/>
              </w:rPr>
              <w:instrText xml:space="preserve"> PAGEREF _Toc107956820 \h </w:instrText>
            </w:r>
            <w:r w:rsidR="004A794B">
              <w:rPr>
                <w:noProof/>
                <w:webHidden/>
              </w:rPr>
            </w:r>
            <w:r w:rsidR="004A794B">
              <w:rPr>
                <w:noProof/>
                <w:webHidden/>
              </w:rPr>
              <w:fldChar w:fldCharType="separate"/>
            </w:r>
            <w:r w:rsidR="005B258A">
              <w:rPr>
                <w:noProof/>
                <w:webHidden/>
              </w:rPr>
              <w:t>94</w:t>
            </w:r>
            <w:r w:rsidR="004A794B">
              <w:rPr>
                <w:noProof/>
                <w:webHidden/>
              </w:rPr>
              <w:fldChar w:fldCharType="end"/>
            </w:r>
          </w:hyperlink>
        </w:p>
        <w:p w14:paraId="56C01DF1" w14:textId="46082B62"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821" w:history="1">
            <w:r w:rsidR="004A794B" w:rsidRPr="00E707BF">
              <w:rPr>
                <w:rStyle w:val="Lienhypertexte"/>
                <w:noProof/>
              </w:rPr>
              <w:t>8.1. Coordination</w:t>
            </w:r>
            <w:r w:rsidR="004A794B">
              <w:rPr>
                <w:noProof/>
                <w:webHidden/>
              </w:rPr>
              <w:tab/>
            </w:r>
            <w:r w:rsidR="004A794B">
              <w:rPr>
                <w:noProof/>
                <w:webHidden/>
              </w:rPr>
              <w:fldChar w:fldCharType="begin"/>
            </w:r>
            <w:r w:rsidR="004A794B">
              <w:rPr>
                <w:noProof/>
                <w:webHidden/>
              </w:rPr>
              <w:instrText xml:space="preserve"> PAGEREF _Toc107956821 \h </w:instrText>
            </w:r>
            <w:r w:rsidR="004A794B">
              <w:rPr>
                <w:noProof/>
                <w:webHidden/>
              </w:rPr>
            </w:r>
            <w:r w:rsidR="004A794B">
              <w:rPr>
                <w:noProof/>
                <w:webHidden/>
              </w:rPr>
              <w:fldChar w:fldCharType="separate"/>
            </w:r>
            <w:r w:rsidR="005B258A">
              <w:rPr>
                <w:noProof/>
                <w:webHidden/>
              </w:rPr>
              <w:t>94</w:t>
            </w:r>
            <w:r w:rsidR="004A794B">
              <w:rPr>
                <w:noProof/>
                <w:webHidden/>
              </w:rPr>
              <w:fldChar w:fldCharType="end"/>
            </w:r>
          </w:hyperlink>
        </w:p>
        <w:p w14:paraId="23499BBE" w14:textId="24D3BAC2"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822" w:history="1">
            <w:r w:rsidR="004A794B" w:rsidRPr="00E707BF">
              <w:rPr>
                <w:rStyle w:val="Lienhypertexte"/>
                <w:noProof/>
              </w:rPr>
              <w:t>8.2. Gestion de la mise en œuvre</w:t>
            </w:r>
            <w:r w:rsidR="004A794B">
              <w:rPr>
                <w:noProof/>
                <w:webHidden/>
              </w:rPr>
              <w:tab/>
            </w:r>
            <w:r w:rsidR="004A794B">
              <w:rPr>
                <w:noProof/>
                <w:webHidden/>
              </w:rPr>
              <w:fldChar w:fldCharType="begin"/>
            </w:r>
            <w:r w:rsidR="004A794B">
              <w:rPr>
                <w:noProof/>
                <w:webHidden/>
              </w:rPr>
              <w:instrText xml:space="preserve"> PAGEREF _Toc107956822 \h </w:instrText>
            </w:r>
            <w:r w:rsidR="004A794B">
              <w:rPr>
                <w:noProof/>
                <w:webHidden/>
              </w:rPr>
            </w:r>
            <w:r w:rsidR="004A794B">
              <w:rPr>
                <w:noProof/>
                <w:webHidden/>
              </w:rPr>
              <w:fldChar w:fldCharType="separate"/>
            </w:r>
            <w:r w:rsidR="005B258A">
              <w:rPr>
                <w:noProof/>
                <w:webHidden/>
              </w:rPr>
              <w:t>94</w:t>
            </w:r>
            <w:r w:rsidR="004A794B">
              <w:rPr>
                <w:noProof/>
                <w:webHidden/>
              </w:rPr>
              <w:fldChar w:fldCharType="end"/>
            </w:r>
          </w:hyperlink>
        </w:p>
        <w:p w14:paraId="59E87ECB" w14:textId="2F6423B5"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823" w:history="1">
            <w:r w:rsidR="004A794B" w:rsidRPr="00E707BF">
              <w:rPr>
                <w:rStyle w:val="Lienhypertexte"/>
                <w:noProof/>
              </w:rPr>
              <w:t>8.3. Besoins en renforcement des capacités.</w:t>
            </w:r>
            <w:r w:rsidR="004A794B">
              <w:rPr>
                <w:noProof/>
                <w:webHidden/>
              </w:rPr>
              <w:tab/>
            </w:r>
            <w:r w:rsidR="004A794B">
              <w:rPr>
                <w:noProof/>
                <w:webHidden/>
              </w:rPr>
              <w:fldChar w:fldCharType="begin"/>
            </w:r>
            <w:r w:rsidR="004A794B">
              <w:rPr>
                <w:noProof/>
                <w:webHidden/>
              </w:rPr>
              <w:instrText xml:space="preserve"> PAGEREF _Toc107956823 \h </w:instrText>
            </w:r>
            <w:r w:rsidR="004A794B">
              <w:rPr>
                <w:noProof/>
                <w:webHidden/>
              </w:rPr>
            </w:r>
            <w:r w:rsidR="004A794B">
              <w:rPr>
                <w:noProof/>
                <w:webHidden/>
              </w:rPr>
              <w:fldChar w:fldCharType="separate"/>
            </w:r>
            <w:r w:rsidR="005B258A">
              <w:rPr>
                <w:noProof/>
                <w:webHidden/>
              </w:rPr>
              <w:t>96</w:t>
            </w:r>
            <w:r w:rsidR="004A794B">
              <w:rPr>
                <w:noProof/>
                <w:webHidden/>
              </w:rPr>
              <w:fldChar w:fldCharType="end"/>
            </w:r>
          </w:hyperlink>
        </w:p>
        <w:p w14:paraId="4755297B" w14:textId="26779B84"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824" w:history="1">
            <w:r w:rsidR="004A794B" w:rsidRPr="00E707BF">
              <w:rPr>
                <w:rStyle w:val="Lienhypertexte"/>
                <w:noProof/>
              </w:rPr>
              <w:t>8.4. Budget de la mise en œuvre du présent CGES</w:t>
            </w:r>
            <w:r w:rsidR="004A794B">
              <w:rPr>
                <w:noProof/>
                <w:webHidden/>
              </w:rPr>
              <w:tab/>
            </w:r>
            <w:r w:rsidR="004A794B">
              <w:rPr>
                <w:noProof/>
                <w:webHidden/>
              </w:rPr>
              <w:fldChar w:fldCharType="begin"/>
            </w:r>
            <w:r w:rsidR="004A794B">
              <w:rPr>
                <w:noProof/>
                <w:webHidden/>
              </w:rPr>
              <w:instrText xml:space="preserve"> PAGEREF _Toc107956824 \h </w:instrText>
            </w:r>
            <w:r w:rsidR="004A794B">
              <w:rPr>
                <w:noProof/>
                <w:webHidden/>
              </w:rPr>
            </w:r>
            <w:r w:rsidR="004A794B">
              <w:rPr>
                <w:noProof/>
                <w:webHidden/>
              </w:rPr>
              <w:fldChar w:fldCharType="separate"/>
            </w:r>
            <w:r w:rsidR="005B258A">
              <w:rPr>
                <w:noProof/>
                <w:webHidden/>
              </w:rPr>
              <w:t>97</w:t>
            </w:r>
            <w:r w:rsidR="004A794B">
              <w:rPr>
                <w:noProof/>
                <w:webHidden/>
              </w:rPr>
              <w:fldChar w:fldCharType="end"/>
            </w:r>
          </w:hyperlink>
        </w:p>
        <w:p w14:paraId="29253791" w14:textId="7124515E" w:rsidR="004A794B" w:rsidRDefault="00000000">
          <w:pPr>
            <w:pStyle w:val="TM1"/>
            <w:rPr>
              <w:rFonts w:asciiTheme="minorHAnsi" w:eastAsiaTheme="minorEastAsia" w:hAnsiTheme="minorHAnsi" w:cstheme="minorBidi"/>
              <w:bCs w:val="0"/>
              <w:noProof/>
              <w:sz w:val="22"/>
              <w:szCs w:val="22"/>
              <w:lang w:eastAsia="fr-FR"/>
            </w:rPr>
          </w:pPr>
          <w:hyperlink w:anchor="_Toc107956825" w:history="1">
            <w:r w:rsidR="004A794B" w:rsidRPr="00E707BF">
              <w:rPr>
                <w:rStyle w:val="Lienhypertexte"/>
                <w:noProof/>
              </w:rPr>
              <w:t>ANNEXES</w:t>
            </w:r>
            <w:r w:rsidR="004A794B">
              <w:rPr>
                <w:noProof/>
                <w:webHidden/>
              </w:rPr>
              <w:tab/>
            </w:r>
            <w:r w:rsidR="004A794B">
              <w:rPr>
                <w:noProof/>
                <w:webHidden/>
              </w:rPr>
              <w:fldChar w:fldCharType="begin"/>
            </w:r>
            <w:r w:rsidR="004A794B">
              <w:rPr>
                <w:noProof/>
                <w:webHidden/>
              </w:rPr>
              <w:instrText xml:space="preserve"> PAGEREF _Toc107956825 \h </w:instrText>
            </w:r>
            <w:r w:rsidR="004A794B">
              <w:rPr>
                <w:noProof/>
                <w:webHidden/>
              </w:rPr>
            </w:r>
            <w:r w:rsidR="004A794B">
              <w:rPr>
                <w:noProof/>
                <w:webHidden/>
              </w:rPr>
              <w:fldChar w:fldCharType="separate"/>
            </w:r>
            <w:r w:rsidR="005B258A">
              <w:rPr>
                <w:noProof/>
                <w:webHidden/>
              </w:rPr>
              <w:t>99</w:t>
            </w:r>
            <w:r w:rsidR="004A794B">
              <w:rPr>
                <w:noProof/>
                <w:webHidden/>
              </w:rPr>
              <w:fldChar w:fldCharType="end"/>
            </w:r>
          </w:hyperlink>
        </w:p>
        <w:p w14:paraId="13D16E06" w14:textId="0CAB6F46"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826" w:history="1">
            <w:r w:rsidR="004A794B" w:rsidRPr="00E707BF">
              <w:rPr>
                <w:rStyle w:val="Lienhypertexte"/>
                <w:noProof/>
              </w:rPr>
              <w:t>Annexe 1 : Formulaire d’identification de questions environnementales et sociales potentielles</w:t>
            </w:r>
            <w:r w:rsidR="004A794B">
              <w:rPr>
                <w:noProof/>
                <w:webHidden/>
              </w:rPr>
              <w:tab/>
            </w:r>
            <w:r w:rsidR="004A794B">
              <w:rPr>
                <w:noProof/>
                <w:webHidden/>
              </w:rPr>
              <w:fldChar w:fldCharType="begin"/>
            </w:r>
            <w:r w:rsidR="004A794B">
              <w:rPr>
                <w:noProof/>
                <w:webHidden/>
              </w:rPr>
              <w:instrText xml:space="preserve"> PAGEREF _Toc107956826 \h </w:instrText>
            </w:r>
            <w:r w:rsidR="004A794B">
              <w:rPr>
                <w:noProof/>
                <w:webHidden/>
              </w:rPr>
            </w:r>
            <w:r w:rsidR="004A794B">
              <w:rPr>
                <w:noProof/>
                <w:webHidden/>
              </w:rPr>
              <w:fldChar w:fldCharType="separate"/>
            </w:r>
            <w:r w:rsidR="005B258A">
              <w:rPr>
                <w:noProof/>
                <w:webHidden/>
              </w:rPr>
              <w:t>99</w:t>
            </w:r>
            <w:r w:rsidR="004A794B">
              <w:rPr>
                <w:noProof/>
                <w:webHidden/>
              </w:rPr>
              <w:fldChar w:fldCharType="end"/>
            </w:r>
          </w:hyperlink>
        </w:p>
        <w:p w14:paraId="6476A66F" w14:textId="3A34B6D7"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827" w:history="1">
            <w:r w:rsidR="004A794B" w:rsidRPr="00E707BF">
              <w:rPr>
                <w:rStyle w:val="Lienhypertexte"/>
                <w:noProof/>
              </w:rPr>
              <w:t>Annexe 2 : Plan de contrôle des infections et de gestion des déchets (PCIGD)</w:t>
            </w:r>
            <w:r w:rsidR="004A794B">
              <w:rPr>
                <w:noProof/>
                <w:webHidden/>
              </w:rPr>
              <w:tab/>
            </w:r>
            <w:r w:rsidR="004A794B">
              <w:rPr>
                <w:noProof/>
                <w:webHidden/>
              </w:rPr>
              <w:fldChar w:fldCharType="begin"/>
            </w:r>
            <w:r w:rsidR="004A794B">
              <w:rPr>
                <w:noProof/>
                <w:webHidden/>
              </w:rPr>
              <w:instrText xml:space="preserve"> PAGEREF _Toc107956827 \h </w:instrText>
            </w:r>
            <w:r w:rsidR="004A794B">
              <w:rPr>
                <w:noProof/>
                <w:webHidden/>
              </w:rPr>
            </w:r>
            <w:r w:rsidR="004A794B">
              <w:rPr>
                <w:noProof/>
                <w:webHidden/>
              </w:rPr>
              <w:fldChar w:fldCharType="separate"/>
            </w:r>
            <w:r w:rsidR="005B258A">
              <w:rPr>
                <w:noProof/>
                <w:webHidden/>
              </w:rPr>
              <w:t>102</w:t>
            </w:r>
            <w:r w:rsidR="004A794B">
              <w:rPr>
                <w:noProof/>
                <w:webHidden/>
              </w:rPr>
              <w:fldChar w:fldCharType="end"/>
            </w:r>
          </w:hyperlink>
        </w:p>
        <w:p w14:paraId="36DBCA64" w14:textId="10A6A1CF"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828" w:history="1">
            <w:r w:rsidR="004A794B" w:rsidRPr="00E707BF">
              <w:rPr>
                <w:rStyle w:val="Lienhypertexte"/>
                <w:noProof/>
              </w:rPr>
              <w:t>Annexe 3. Résultats des consultations publiques.</w:t>
            </w:r>
            <w:r w:rsidR="004A794B">
              <w:rPr>
                <w:noProof/>
                <w:webHidden/>
              </w:rPr>
              <w:tab/>
            </w:r>
            <w:r w:rsidR="004A794B">
              <w:rPr>
                <w:noProof/>
                <w:webHidden/>
              </w:rPr>
              <w:fldChar w:fldCharType="begin"/>
            </w:r>
            <w:r w:rsidR="004A794B">
              <w:rPr>
                <w:noProof/>
                <w:webHidden/>
              </w:rPr>
              <w:instrText xml:space="preserve"> PAGEREF _Toc107956828 \h </w:instrText>
            </w:r>
            <w:r w:rsidR="004A794B">
              <w:rPr>
                <w:noProof/>
                <w:webHidden/>
              </w:rPr>
            </w:r>
            <w:r w:rsidR="004A794B">
              <w:rPr>
                <w:noProof/>
                <w:webHidden/>
              </w:rPr>
              <w:fldChar w:fldCharType="separate"/>
            </w:r>
            <w:r w:rsidR="005B258A">
              <w:rPr>
                <w:noProof/>
                <w:webHidden/>
              </w:rPr>
              <w:t>136</w:t>
            </w:r>
            <w:r w:rsidR="004A794B">
              <w:rPr>
                <w:noProof/>
                <w:webHidden/>
              </w:rPr>
              <w:fldChar w:fldCharType="end"/>
            </w:r>
          </w:hyperlink>
        </w:p>
        <w:p w14:paraId="28F01E8B" w14:textId="2DAB23CA"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829" w:history="1">
            <w:r w:rsidR="004A794B" w:rsidRPr="00E707BF">
              <w:rPr>
                <w:rStyle w:val="Lienhypertexte"/>
                <w:noProof/>
              </w:rPr>
              <w:t>Annex 4 : Mesures de l’OMS en matière de l’Hygiène santé et sécurité, et gestion des déchets</w:t>
            </w:r>
            <w:r w:rsidR="004A794B">
              <w:rPr>
                <w:noProof/>
                <w:webHidden/>
              </w:rPr>
              <w:tab/>
            </w:r>
            <w:r w:rsidR="004A794B">
              <w:rPr>
                <w:noProof/>
                <w:webHidden/>
              </w:rPr>
              <w:fldChar w:fldCharType="begin"/>
            </w:r>
            <w:r w:rsidR="004A794B">
              <w:rPr>
                <w:noProof/>
                <w:webHidden/>
              </w:rPr>
              <w:instrText xml:space="preserve"> PAGEREF _Toc107956829 \h </w:instrText>
            </w:r>
            <w:r w:rsidR="004A794B">
              <w:rPr>
                <w:noProof/>
                <w:webHidden/>
              </w:rPr>
            </w:r>
            <w:r w:rsidR="004A794B">
              <w:rPr>
                <w:noProof/>
                <w:webHidden/>
              </w:rPr>
              <w:fldChar w:fldCharType="separate"/>
            </w:r>
            <w:r w:rsidR="005B258A">
              <w:rPr>
                <w:noProof/>
                <w:webHidden/>
              </w:rPr>
              <w:t>139</w:t>
            </w:r>
            <w:r w:rsidR="004A794B">
              <w:rPr>
                <w:noProof/>
                <w:webHidden/>
              </w:rPr>
              <w:fldChar w:fldCharType="end"/>
            </w:r>
          </w:hyperlink>
        </w:p>
        <w:p w14:paraId="1ED08786" w14:textId="2EE0194A"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830" w:history="1">
            <w:r w:rsidR="004A794B" w:rsidRPr="00E707BF">
              <w:rPr>
                <w:rStyle w:val="Lienhypertexte"/>
                <w:noProof/>
              </w:rPr>
              <w:t>Annex 5. Protocole de prévention et contrôle des infections</w:t>
            </w:r>
            <w:r w:rsidR="004A794B">
              <w:rPr>
                <w:noProof/>
                <w:webHidden/>
              </w:rPr>
              <w:tab/>
            </w:r>
            <w:r w:rsidR="004A794B">
              <w:rPr>
                <w:noProof/>
                <w:webHidden/>
              </w:rPr>
              <w:fldChar w:fldCharType="begin"/>
            </w:r>
            <w:r w:rsidR="004A794B">
              <w:rPr>
                <w:noProof/>
                <w:webHidden/>
              </w:rPr>
              <w:instrText xml:space="preserve"> PAGEREF _Toc107956830 \h </w:instrText>
            </w:r>
            <w:r w:rsidR="004A794B">
              <w:rPr>
                <w:noProof/>
                <w:webHidden/>
              </w:rPr>
            </w:r>
            <w:r w:rsidR="004A794B">
              <w:rPr>
                <w:noProof/>
                <w:webHidden/>
              </w:rPr>
              <w:fldChar w:fldCharType="separate"/>
            </w:r>
            <w:r w:rsidR="005B258A">
              <w:rPr>
                <w:noProof/>
                <w:webHidden/>
              </w:rPr>
              <w:t>141</w:t>
            </w:r>
            <w:r w:rsidR="004A794B">
              <w:rPr>
                <w:noProof/>
                <w:webHidden/>
              </w:rPr>
              <w:fldChar w:fldCharType="end"/>
            </w:r>
          </w:hyperlink>
        </w:p>
        <w:p w14:paraId="40EBEF07" w14:textId="65F21240"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831" w:history="1">
            <w:r w:rsidR="004A794B" w:rsidRPr="00E707BF">
              <w:rPr>
                <w:rStyle w:val="Lienhypertexte"/>
                <w:noProof/>
              </w:rPr>
              <w:t>Annexe 6. Modèle de Plan de Gestion Environnementale et Sociale (PGES)</w:t>
            </w:r>
            <w:r w:rsidR="004A794B">
              <w:rPr>
                <w:noProof/>
                <w:webHidden/>
              </w:rPr>
              <w:tab/>
            </w:r>
            <w:r w:rsidR="004A794B">
              <w:rPr>
                <w:noProof/>
                <w:webHidden/>
              </w:rPr>
              <w:fldChar w:fldCharType="begin"/>
            </w:r>
            <w:r w:rsidR="004A794B">
              <w:rPr>
                <w:noProof/>
                <w:webHidden/>
              </w:rPr>
              <w:instrText xml:space="preserve"> PAGEREF _Toc107956831 \h </w:instrText>
            </w:r>
            <w:r w:rsidR="004A794B">
              <w:rPr>
                <w:noProof/>
                <w:webHidden/>
              </w:rPr>
            </w:r>
            <w:r w:rsidR="004A794B">
              <w:rPr>
                <w:noProof/>
                <w:webHidden/>
              </w:rPr>
              <w:fldChar w:fldCharType="separate"/>
            </w:r>
            <w:r w:rsidR="005B258A">
              <w:rPr>
                <w:noProof/>
                <w:webHidden/>
              </w:rPr>
              <w:t>146</w:t>
            </w:r>
            <w:r w:rsidR="004A794B">
              <w:rPr>
                <w:noProof/>
                <w:webHidden/>
              </w:rPr>
              <w:fldChar w:fldCharType="end"/>
            </w:r>
          </w:hyperlink>
        </w:p>
        <w:p w14:paraId="363DC718" w14:textId="7AA1AD22"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832" w:history="1">
            <w:r w:rsidR="004A794B" w:rsidRPr="00E707BF">
              <w:rPr>
                <w:rStyle w:val="Lienhypertexte"/>
                <w:noProof/>
              </w:rPr>
              <w:t>Annex 7. Code de pratiques environnementales et sociales – Gestion des déchets</w:t>
            </w:r>
            <w:r w:rsidR="004A794B">
              <w:rPr>
                <w:noProof/>
                <w:webHidden/>
              </w:rPr>
              <w:tab/>
            </w:r>
            <w:r w:rsidR="004A794B">
              <w:rPr>
                <w:noProof/>
                <w:webHidden/>
              </w:rPr>
              <w:fldChar w:fldCharType="begin"/>
            </w:r>
            <w:r w:rsidR="004A794B">
              <w:rPr>
                <w:noProof/>
                <w:webHidden/>
              </w:rPr>
              <w:instrText xml:space="preserve"> PAGEREF _Toc107956832 \h </w:instrText>
            </w:r>
            <w:r w:rsidR="004A794B">
              <w:rPr>
                <w:noProof/>
                <w:webHidden/>
              </w:rPr>
            </w:r>
            <w:r w:rsidR="004A794B">
              <w:rPr>
                <w:noProof/>
                <w:webHidden/>
              </w:rPr>
              <w:fldChar w:fldCharType="separate"/>
            </w:r>
            <w:r w:rsidR="005B258A">
              <w:rPr>
                <w:noProof/>
                <w:webHidden/>
              </w:rPr>
              <w:t>165</w:t>
            </w:r>
            <w:r w:rsidR="004A794B">
              <w:rPr>
                <w:noProof/>
                <w:webHidden/>
              </w:rPr>
              <w:fldChar w:fldCharType="end"/>
            </w:r>
          </w:hyperlink>
        </w:p>
        <w:p w14:paraId="7B0BBE9A" w14:textId="5622E69C"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833" w:history="1">
            <w:r w:rsidR="004A794B" w:rsidRPr="00E707BF">
              <w:rPr>
                <w:rStyle w:val="Lienhypertexte"/>
                <w:noProof/>
                <w:lang w:eastAsia="fr-FR"/>
              </w:rPr>
              <w:t>Annexe 8 : Plan d’action EAS/HS</w:t>
            </w:r>
            <w:r w:rsidR="004A794B">
              <w:rPr>
                <w:noProof/>
                <w:webHidden/>
              </w:rPr>
              <w:tab/>
            </w:r>
            <w:r w:rsidR="004A794B">
              <w:rPr>
                <w:noProof/>
                <w:webHidden/>
              </w:rPr>
              <w:fldChar w:fldCharType="begin"/>
            </w:r>
            <w:r w:rsidR="004A794B">
              <w:rPr>
                <w:noProof/>
                <w:webHidden/>
              </w:rPr>
              <w:instrText xml:space="preserve"> PAGEREF _Toc107956833 \h </w:instrText>
            </w:r>
            <w:r w:rsidR="004A794B">
              <w:rPr>
                <w:noProof/>
                <w:webHidden/>
              </w:rPr>
            </w:r>
            <w:r w:rsidR="004A794B">
              <w:rPr>
                <w:noProof/>
                <w:webHidden/>
              </w:rPr>
              <w:fldChar w:fldCharType="separate"/>
            </w:r>
            <w:r w:rsidR="005B258A">
              <w:rPr>
                <w:noProof/>
                <w:webHidden/>
              </w:rPr>
              <w:t>167</w:t>
            </w:r>
            <w:r w:rsidR="004A794B">
              <w:rPr>
                <w:noProof/>
                <w:webHidden/>
              </w:rPr>
              <w:fldChar w:fldCharType="end"/>
            </w:r>
          </w:hyperlink>
        </w:p>
        <w:p w14:paraId="0C9C26D0" w14:textId="57ACB4AA"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834" w:history="1">
            <w:r w:rsidR="004A794B" w:rsidRPr="00E707BF">
              <w:rPr>
                <w:rStyle w:val="Lienhypertexte"/>
                <w:noProof/>
              </w:rPr>
              <w:t>Annexe 9 : Plan d’action de prévention et réponse à l’EAS/HS du Projet COVID-19</w:t>
            </w:r>
            <w:r w:rsidR="004A794B">
              <w:rPr>
                <w:noProof/>
                <w:webHidden/>
              </w:rPr>
              <w:tab/>
            </w:r>
            <w:r w:rsidR="004A794B">
              <w:rPr>
                <w:noProof/>
                <w:webHidden/>
              </w:rPr>
              <w:fldChar w:fldCharType="begin"/>
            </w:r>
            <w:r w:rsidR="004A794B">
              <w:rPr>
                <w:noProof/>
                <w:webHidden/>
              </w:rPr>
              <w:instrText xml:space="preserve"> PAGEREF _Toc107956834 \h </w:instrText>
            </w:r>
            <w:r w:rsidR="004A794B">
              <w:rPr>
                <w:noProof/>
                <w:webHidden/>
              </w:rPr>
            </w:r>
            <w:r w:rsidR="004A794B">
              <w:rPr>
                <w:noProof/>
                <w:webHidden/>
              </w:rPr>
              <w:fldChar w:fldCharType="separate"/>
            </w:r>
            <w:r w:rsidR="005B258A">
              <w:rPr>
                <w:noProof/>
                <w:webHidden/>
              </w:rPr>
              <w:t>178</w:t>
            </w:r>
            <w:r w:rsidR="004A794B">
              <w:rPr>
                <w:noProof/>
                <w:webHidden/>
              </w:rPr>
              <w:fldChar w:fldCharType="end"/>
            </w:r>
          </w:hyperlink>
        </w:p>
        <w:p w14:paraId="5D89BF9E" w14:textId="4ECD7880" w:rsidR="004A794B" w:rsidRDefault="00000000">
          <w:pPr>
            <w:pStyle w:val="TM2"/>
            <w:tabs>
              <w:tab w:val="right" w:leader="dot" w:pos="9300"/>
            </w:tabs>
            <w:rPr>
              <w:rFonts w:asciiTheme="minorHAnsi" w:eastAsiaTheme="minorEastAsia" w:hAnsiTheme="minorHAnsi" w:cstheme="minorBidi"/>
              <w:iCs w:val="0"/>
              <w:noProof/>
              <w:sz w:val="22"/>
              <w:szCs w:val="22"/>
              <w:lang w:eastAsia="fr-FR"/>
            </w:rPr>
          </w:pPr>
          <w:hyperlink w:anchor="_Toc107956835" w:history="1">
            <w:r w:rsidR="004A794B" w:rsidRPr="00E707BF">
              <w:rPr>
                <w:rStyle w:val="Lienhypertexte"/>
                <w:noProof/>
                <w:lang w:eastAsia="fr-FR"/>
              </w:rPr>
              <w:t>Annexe 10: Liste des personnes rencontrées</w:t>
            </w:r>
            <w:r w:rsidR="004A794B">
              <w:rPr>
                <w:noProof/>
                <w:webHidden/>
              </w:rPr>
              <w:tab/>
            </w:r>
            <w:r w:rsidR="004A794B">
              <w:rPr>
                <w:noProof/>
                <w:webHidden/>
              </w:rPr>
              <w:fldChar w:fldCharType="begin"/>
            </w:r>
            <w:r w:rsidR="004A794B">
              <w:rPr>
                <w:noProof/>
                <w:webHidden/>
              </w:rPr>
              <w:instrText xml:space="preserve"> PAGEREF _Toc107956835 \h </w:instrText>
            </w:r>
            <w:r w:rsidR="004A794B">
              <w:rPr>
                <w:noProof/>
                <w:webHidden/>
              </w:rPr>
            </w:r>
            <w:r w:rsidR="004A794B">
              <w:rPr>
                <w:noProof/>
                <w:webHidden/>
              </w:rPr>
              <w:fldChar w:fldCharType="separate"/>
            </w:r>
            <w:r w:rsidR="005B258A">
              <w:rPr>
                <w:noProof/>
                <w:webHidden/>
              </w:rPr>
              <w:t>183</w:t>
            </w:r>
            <w:r w:rsidR="004A794B">
              <w:rPr>
                <w:noProof/>
                <w:webHidden/>
              </w:rPr>
              <w:fldChar w:fldCharType="end"/>
            </w:r>
          </w:hyperlink>
        </w:p>
        <w:p w14:paraId="78D0C282" w14:textId="08890A3C" w:rsidR="002C33CC" w:rsidRDefault="002C33CC" w:rsidP="00F71320">
          <w:pPr>
            <w:spacing w:line="276" w:lineRule="auto"/>
          </w:pPr>
          <w:r>
            <w:rPr>
              <w:b/>
              <w:bCs/>
            </w:rPr>
            <w:fldChar w:fldCharType="end"/>
          </w:r>
        </w:p>
      </w:sdtContent>
    </w:sdt>
    <w:p w14:paraId="6B5EBA38" w14:textId="77777777" w:rsidR="006E72A7" w:rsidRDefault="006E72A7">
      <w:pPr>
        <w:spacing w:after="200" w:line="276" w:lineRule="auto"/>
        <w:rPr>
          <w:rFonts w:eastAsia="Calibri" w:cstheme="majorBidi"/>
          <w:b/>
          <w:bCs/>
          <w:szCs w:val="28"/>
        </w:rPr>
      </w:pPr>
      <w:bookmarkStart w:id="0" w:name="_Toc57834175"/>
      <w:r>
        <w:rPr>
          <w:rFonts w:eastAsia="Calibri"/>
        </w:rPr>
        <w:br w:type="page"/>
      </w:r>
    </w:p>
    <w:p w14:paraId="7BC2E4DE" w14:textId="72590CC5" w:rsidR="000A58A4" w:rsidRDefault="000A58A4" w:rsidP="00F71320">
      <w:pPr>
        <w:pStyle w:val="Titre1"/>
        <w:spacing w:line="276" w:lineRule="auto"/>
        <w:rPr>
          <w:rFonts w:eastAsia="Calibri"/>
        </w:rPr>
      </w:pPr>
      <w:bookmarkStart w:id="1" w:name="_Toc107956747"/>
      <w:r w:rsidRPr="006E72A7">
        <w:lastRenderedPageBreak/>
        <w:t>ACRONYMES</w:t>
      </w:r>
      <w:r>
        <w:rPr>
          <w:rFonts w:eastAsia="Calibri"/>
        </w:rPr>
        <w:t xml:space="preserve"> ET ABREVIATIONS</w:t>
      </w:r>
      <w:bookmarkEnd w:id="0"/>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6120"/>
      </w:tblGrid>
      <w:tr w:rsidR="000A58A4" w:rsidRPr="00F21493" w14:paraId="06126DAB" w14:textId="77777777" w:rsidTr="393A0BF2">
        <w:tc>
          <w:tcPr>
            <w:tcW w:w="1458" w:type="dxa"/>
          </w:tcPr>
          <w:p w14:paraId="7ED30B5C" w14:textId="77777777" w:rsidR="000A58A4" w:rsidRPr="00F21493" w:rsidRDefault="000A58A4">
            <w:pPr>
              <w:spacing w:after="200" w:line="276" w:lineRule="auto"/>
              <w:rPr>
                <w:rFonts w:eastAsiaTheme="minorHAnsi"/>
              </w:rPr>
            </w:pPr>
            <w:r w:rsidRPr="00F21493">
              <w:rPr>
                <w:rFonts w:eastAsiaTheme="minorHAnsi"/>
              </w:rPr>
              <w:t>CES</w:t>
            </w:r>
          </w:p>
        </w:tc>
        <w:tc>
          <w:tcPr>
            <w:tcW w:w="6120" w:type="dxa"/>
          </w:tcPr>
          <w:p w14:paraId="0167CC3A" w14:textId="77777777" w:rsidR="000A58A4" w:rsidRPr="00F21493" w:rsidRDefault="000A58A4">
            <w:pPr>
              <w:spacing w:after="200" w:line="276" w:lineRule="auto"/>
              <w:rPr>
                <w:rFonts w:eastAsiaTheme="minorHAnsi"/>
              </w:rPr>
            </w:pPr>
            <w:r w:rsidRPr="00F21493">
              <w:rPr>
                <w:rFonts w:eastAsia="Calibri"/>
              </w:rPr>
              <w:t xml:space="preserve">Cadre </w:t>
            </w:r>
            <w:r>
              <w:rPr>
                <w:rFonts w:eastAsia="Calibri"/>
              </w:rPr>
              <w:t>E</w:t>
            </w:r>
            <w:r w:rsidRPr="00F21493">
              <w:rPr>
                <w:rFonts w:eastAsia="Calibri"/>
              </w:rPr>
              <w:t xml:space="preserve">nvironnemental et </w:t>
            </w:r>
            <w:r>
              <w:rPr>
                <w:rFonts w:eastAsia="Calibri"/>
              </w:rPr>
              <w:t>S</w:t>
            </w:r>
            <w:r w:rsidRPr="00F21493">
              <w:rPr>
                <w:rFonts w:eastAsia="Calibri"/>
              </w:rPr>
              <w:t>ocial (de la Banque mondiale)</w:t>
            </w:r>
          </w:p>
        </w:tc>
      </w:tr>
      <w:tr w:rsidR="000A58A4" w:rsidRPr="00F21493" w14:paraId="2EF53966" w14:textId="77777777" w:rsidTr="393A0BF2">
        <w:tc>
          <w:tcPr>
            <w:tcW w:w="1458" w:type="dxa"/>
          </w:tcPr>
          <w:p w14:paraId="0C05ED20" w14:textId="77777777" w:rsidR="000A58A4" w:rsidRPr="00F21493" w:rsidRDefault="000A58A4">
            <w:pPr>
              <w:spacing w:after="200" w:line="276" w:lineRule="auto"/>
              <w:rPr>
                <w:rFonts w:eastAsiaTheme="minorHAnsi"/>
              </w:rPr>
            </w:pPr>
            <w:r w:rsidRPr="00F21493">
              <w:rPr>
                <w:rFonts w:eastAsiaTheme="minorHAnsi"/>
              </w:rPr>
              <w:t>CGES</w:t>
            </w:r>
          </w:p>
        </w:tc>
        <w:tc>
          <w:tcPr>
            <w:tcW w:w="6120" w:type="dxa"/>
          </w:tcPr>
          <w:p w14:paraId="5A66A5D8" w14:textId="77777777" w:rsidR="000A58A4" w:rsidRPr="00F21493" w:rsidRDefault="000A58A4">
            <w:pPr>
              <w:spacing w:after="200" w:line="276" w:lineRule="auto"/>
              <w:rPr>
                <w:rFonts w:eastAsiaTheme="minorHAnsi"/>
              </w:rPr>
            </w:pPr>
            <w:r w:rsidRPr="00F21493">
              <w:rPr>
                <w:rFonts w:eastAsiaTheme="minorHAnsi"/>
              </w:rPr>
              <w:t xml:space="preserve">Cadre de </w:t>
            </w:r>
            <w:r>
              <w:rPr>
                <w:rFonts w:eastAsiaTheme="minorHAnsi"/>
              </w:rPr>
              <w:t>G</w:t>
            </w:r>
            <w:r w:rsidRPr="00F21493">
              <w:rPr>
                <w:rFonts w:eastAsiaTheme="minorHAnsi"/>
              </w:rPr>
              <w:t xml:space="preserve">estion </w:t>
            </w:r>
            <w:r>
              <w:rPr>
                <w:rFonts w:eastAsiaTheme="minorHAnsi"/>
              </w:rPr>
              <w:t>E</w:t>
            </w:r>
            <w:r w:rsidRPr="00F21493">
              <w:rPr>
                <w:rFonts w:eastAsiaTheme="minorHAnsi"/>
              </w:rPr>
              <w:t xml:space="preserve">nvironnementale et </w:t>
            </w:r>
            <w:r>
              <w:rPr>
                <w:rFonts w:eastAsiaTheme="minorHAnsi"/>
              </w:rPr>
              <w:t>S</w:t>
            </w:r>
            <w:r w:rsidRPr="00F21493">
              <w:rPr>
                <w:rFonts w:eastAsiaTheme="minorHAnsi"/>
              </w:rPr>
              <w:t>ociale</w:t>
            </w:r>
          </w:p>
        </w:tc>
      </w:tr>
      <w:tr w:rsidR="000A58A4" w:rsidRPr="00F21493" w14:paraId="492FA429" w14:textId="77777777" w:rsidTr="393A0BF2">
        <w:tc>
          <w:tcPr>
            <w:tcW w:w="1458" w:type="dxa"/>
          </w:tcPr>
          <w:p w14:paraId="10A7D99F" w14:textId="77777777" w:rsidR="000A58A4" w:rsidRPr="00F21493" w:rsidRDefault="000A58A4" w:rsidP="00F71320">
            <w:pPr>
              <w:spacing w:line="276" w:lineRule="auto"/>
              <w:rPr>
                <w:rFonts w:eastAsiaTheme="minorHAnsi"/>
              </w:rPr>
            </w:pPr>
            <w:r w:rsidRPr="00F21493">
              <w:rPr>
                <w:rFonts w:eastAsiaTheme="minorHAnsi"/>
              </w:rPr>
              <w:t>COVID-19</w:t>
            </w:r>
          </w:p>
        </w:tc>
        <w:tc>
          <w:tcPr>
            <w:tcW w:w="6120" w:type="dxa"/>
          </w:tcPr>
          <w:p w14:paraId="12545AE4" w14:textId="77777777" w:rsidR="000A58A4" w:rsidRPr="00F21493" w:rsidRDefault="000A58A4" w:rsidP="00F71320">
            <w:pPr>
              <w:spacing w:line="276" w:lineRule="auto"/>
              <w:rPr>
                <w:rFonts w:eastAsiaTheme="minorHAnsi"/>
              </w:rPr>
            </w:pPr>
            <w:r w:rsidRPr="00F21493">
              <w:rPr>
                <w:rFonts w:eastAsiaTheme="minorHAnsi"/>
              </w:rPr>
              <w:t xml:space="preserve">Corona Virus </w:t>
            </w:r>
            <w:proofErr w:type="spellStart"/>
            <w:r w:rsidRPr="00F21493">
              <w:rPr>
                <w:rFonts w:eastAsiaTheme="minorHAnsi"/>
              </w:rPr>
              <w:t>Disease</w:t>
            </w:r>
            <w:proofErr w:type="spellEnd"/>
            <w:r w:rsidRPr="00F21493">
              <w:rPr>
                <w:rFonts w:eastAsiaTheme="minorHAnsi"/>
              </w:rPr>
              <w:t xml:space="preserve"> </w:t>
            </w:r>
          </w:p>
        </w:tc>
      </w:tr>
      <w:tr w:rsidR="000A58A4" w:rsidRPr="00F21493" w14:paraId="6F2102DB" w14:textId="77777777" w:rsidTr="393A0BF2">
        <w:tc>
          <w:tcPr>
            <w:tcW w:w="1458" w:type="dxa"/>
          </w:tcPr>
          <w:p w14:paraId="43B98FBD" w14:textId="77777777" w:rsidR="000A58A4" w:rsidRPr="00F21493" w:rsidRDefault="000A58A4" w:rsidP="00F71320">
            <w:pPr>
              <w:spacing w:line="276" w:lineRule="auto"/>
              <w:rPr>
                <w:rFonts w:eastAsiaTheme="minorHAnsi"/>
              </w:rPr>
            </w:pPr>
            <w:r>
              <w:rPr>
                <w:rFonts w:eastAsiaTheme="minorHAnsi"/>
              </w:rPr>
              <w:t>CDS</w:t>
            </w:r>
          </w:p>
        </w:tc>
        <w:tc>
          <w:tcPr>
            <w:tcW w:w="6120" w:type="dxa"/>
          </w:tcPr>
          <w:p w14:paraId="40CC0D24" w14:textId="77777777" w:rsidR="000A58A4" w:rsidRPr="00F21493" w:rsidRDefault="000A58A4" w:rsidP="00F71320">
            <w:pPr>
              <w:spacing w:line="276" w:lineRule="auto"/>
              <w:rPr>
                <w:rFonts w:eastAsiaTheme="minorHAnsi"/>
              </w:rPr>
            </w:pPr>
            <w:r>
              <w:rPr>
                <w:rFonts w:eastAsiaTheme="minorHAnsi"/>
              </w:rPr>
              <w:t>Centre de Sante</w:t>
            </w:r>
          </w:p>
        </w:tc>
      </w:tr>
      <w:tr w:rsidR="000A58A4" w:rsidRPr="00F21493" w14:paraId="7FB868CA" w14:textId="77777777" w:rsidTr="393A0BF2">
        <w:tc>
          <w:tcPr>
            <w:tcW w:w="1458" w:type="dxa"/>
          </w:tcPr>
          <w:p w14:paraId="60777129" w14:textId="77777777" w:rsidR="000A58A4" w:rsidRPr="00F21493" w:rsidRDefault="000A58A4" w:rsidP="00F71320">
            <w:pPr>
              <w:spacing w:line="276" w:lineRule="auto"/>
              <w:rPr>
                <w:rFonts w:eastAsiaTheme="minorHAnsi"/>
              </w:rPr>
            </w:pPr>
            <w:r w:rsidRPr="00F21493">
              <w:rPr>
                <w:rFonts w:eastAsiaTheme="minorHAnsi"/>
              </w:rPr>
              <w:t>EAS/HS</w:t>
            </w:r>
          </w:p>
        </w:tc>
        <w:tc>
          <w:tcPr>
            <w:tcW w:w="6120" w:type="dxa"/>
          </w:tcPr>
          <w:p w14:paraId="613D176C" w14:textId="77777777" w:rsidR="000A58A4" w:rsidRPr="00F21493" w:rsidRDefault="000A58A4" w:rsidP="00F71320">
            <w:pPr>
              <w:spacing w:line="276" w:lineRule="auto"/>
            </w:pPr>
            <w:r w:rsidRPr="00F21493">
              <w:t>Exploitation et Abus Sexuel/Harcèlement Sexuelle</w:t>
            </w:r>
          </w:p>
        </w:tc>
      </w:tr>
      <w:tr w:rsidR="000A58A4" w:rsidRPr="00F21493" w14:paraId="1269A49F" w14:textId="77777777" w:rsidTr="393A0BF2">
        <w:tc>
          <w:tcPr>
            <w:tcW w:w="1458" w:type="dxa"/>
          </w:tcPr>
          <w:p w14:paraId="6099166D" w14:textId="77777777" w:rsidR="000A58A4" w:rsidRPr="00F21493" w:rsidRDefault="000A58A4" w:rsidP="00F71320">
            <w:pPr>
              <w:spacing w:line="276" w:lineRule="auto"/>
              <w:rPr>
                <w:rFonts w:eastAsiaTheme="minorHAnsi"/>
              </w:rPr>
            </w:pPr>
            <w:r w:rsidRPr="00F21493">
              <w:rPr>
                <w:rFonts w:eastAsiaTheme="minorHAnsi"/>
              </w:rPr>
              <w:t>EPI</w:t>
            </w:r>
          </w:p>
        </w:tc>
        <w:tc>
          <w:tcPr>
            <w:tcW w:w="6120" w:type="dxa"/>
          </w:tcPr>
          <w:p w14:paraId="6BFE35FA" w14:textId="77777777" w:rsidR="000A58A4" w:rsidRPr="00F21493" w:rsidRDefault="000A58A4" w:rsidP="00F71320">
            <w:pPr>
              <w:spacing w:line="276" w:lineRule="auto"/>
            </w:pPr>
            <w:r w:rsidRPr="00F21493">
              <w:t>Equipement de Protection Individuelle</w:t>
            </w:r>
          </w:p>
        </w:tc>
      </w:tr>
      <w:tr w:rsidR="000A58A4" w:rsidRPr="00F21493" w14:paraId="68BF5F59" w14:textId="77777777" w:rsidTr="393A0BF2">
        <w:tc>
          <w:tcPr>
            <w:tcW w:w="1458" w:type="dxa"/>
          </w:tcPr>
          <w:p w14:paraId="79DD1158" w14:textId="77777777" w:rsidR="000A58A4" w:rsidRPr="00F21493" w:rsidRDefault="000A58A4">
            <w:pPr>
              <w:spacing w:after="200" w:line="276" w:lineRule="auto"/>
              <w:rPr>
                <w:rFonts w:eastAsiaTheme="minorHAnsi"/>
              </w:rPr>
            </w:pPr>
            <w:r w:rsidRPr="00F21493">
              <w:rPr>
                <w:rFonts w:eastAsiaTheme="minorHAnsi"/>
              </w:rPr>
              <w:t>ESS</w:t>
            </w:r>
          </w:p>
        </w:tc>
        <w:tc>
          <w:tcPr>
            <w:tcW w:w="6120" w:type="dxa"/>
          </w:tcPr>
          <w:p w14:paraId="30EF55E7" w14:textId="77777777" w:rsidR="000A58A4" w:rsidRPr="00F21493" w:rsidRDefault="000A58A4">
            <w:pPr>
              <w:spacing w:after="200" w:line="276" w:lineRule="auto"/>
              <w:rPr>
                <w:rFonts w:eastAsiaTheme="minorHAnsi"/>
              </w:rPr>
            </w:pPr>
            <w:r w:rsidRPr="00F21493">
              <w:t>Environnement, santé et sécurité</w:t>
            </w:r>
          </w:p>
        </w:tc>
      </w:tr>
      <w:tr w:rsidR="000A58A4" w:rsidRPr="00F21493" w14:paraId="4163193C" w14:textId="77777777" w:rsidTr="393A0BF2">
        <w:tc>
          <w:tcPr>
            <w:tcW w:w="1458" w:type="dxa"/>
          </w:tcPr>
          <w:p w14:paraId="10B9D0C5" w14:textId="77777777" w:rsidR="000A58A4" w:rsidRPr="00F21493" w:rsidRDefault="000A58A4">
            <w:pPr>
              <w:spacing w:after="200" w:line="276" w:lineRule="auto"/>
              <w:rPr>
                <w:rFonts w:eastAsiaTheme="minorHAnsi"/>
              </w:rPr>
            </w:pPr>
            <w:r>
              <w:rPr>
                <w:rFonts w:eastAsiaTheme="minorHAnsi"/>
              </w:rPr>
              <w:t>EIES</w:t>
            </w:r>
          </w:p>
        </w:tc>
        <w:tc>
          <w:tcPr>
            <w:tcW w:w="6120" w:type="dxa"/>
          </w:tcPr>
          <w:p w14:paraId="438ADD93" w14:textId="77777777" w:rsidR="000A58A4" w:rsidRPr="00F21493" w:rsidRDefault="000A58A4">
            <w:pPr>
              <w:spacing w:after="200" w:line="276" w:lineRule="auto"/>
            </w:pPr>
            <w:r>
              <w:t xml:space="preserve">Etude d’Impact Environnemental et Social </w:t>
            </w:r>
          </w:p>
        </w:tc>
      </w:tr>
      <w:tr w:rsidR="000A58A4" w:rsidRPr="00F21493" w14:paraId="628C60C8" w14:textId="77777777" w:rsidTr="393A0BF2">
        <w:tc>
          <w:tcPr>
            <w:tcW w:w="1458" w:type="dxa"/>
          </w:tcPr>
          <w:p w14:paraId="11CBDB8E" w14:textId="77777777" w:rsidR="000A58A4" w:rsidRDefault="000A58A4">
            <w:pPr>
              <w:spacing w:after="200" w:line="276" w:lineRule="auto"/>
              <w:rPr>
                <w:rFonts w:eastAsiaTheme="minorHAnsi"/>
              </w:rPr>
            </w:pPr>
            <w:r>
              <w:rPr>
                <w:rFonts w:eastAsiaTheme="minorHAnsi"/>
              </w:rPr>
              <w:t>FOSA</w:t>
            </w:r>
          </w:p>
        </w:tc>
        <w:tc>
          <w:tcPr>
            <w:tcW w:w="6120" w:type="dxa"/>
          </w:tcPr>
          <w:p w14:paraId="54B2985F" w14:textId="77777777" w:rsidR="000A58A4" w:rsidRDefault="000A58A4">
            <w:pPr>
              <w:spacing w:after="200" w:line="276" w:lineRule="auto"/>
            </w:pPr>
            <w:r>
              <w:t>Formation Sanitaire</w:t>
            </w:r>
          </w:p>
        </w:tc>
      </w:tr>
      <w:tr w:rsidR="000A58A4" w:rsidRPr="00F21493" w14:paraId="57A4253D" w14:textId="77777777" w:rsidTr="393A0BF2">
        <w:tc>
          <w:tcPr>
            <w:tcW w:w="1458" w:type="dxa"/>
          </w:tcPr>
          <w:p w14:paraId="3E69C48E" w14:textId="77777777" w:rsidR="000A58A4" w:rsidRPr="00F21493" w:rsidRDefault="000A58A4">
            <w:pPr>
              <w:spacing w:after="200" w:line="276" w:lineRule="auto"/>
              <w:rPr>
                <w:rFonts w:eastAsiaTheme="minorHAnsi"/>
              </w:rPr>
            </w:pPr>
            <w:r w:rsidRPr="00F21493">
              <w:rPr>
                <w:rFonts w:eastAsiaTheme="minorHAnsi"/>
              </w:rPr>
              <w:t>IDA</w:t>
            </w:r>
          </w:p>
        </w:tc>
        <w:tc>
          <w:tcPr>
            <w:tcW w:w="6120" w:type="dxa"/>
          </w:tcPr>
          <w:p w14:paraId="7AA644A3" w14:textId="77777777" w:rsidR="000A58A4" w:rsidRPr="00F21493" w:rsidRDefault="000A58A4">
            <w:pPr>
              <w:spacing w:after="200" w:line="276" w:lineRule="auto"/>
              <w:rPr>
                <w:rFonts w:eastAsiaTheme="minorHAnsi"/>
              </w:rPr>
            </w:pPr>
            <w:r w:rsidRPr="00F21493">
              <w:rPr>
                <w:rFonts w:eastAsia="Calibri"/>
              </w:rPr>
              <w:t>Association Internationale de Développement</w:t>
            </w:r>
          </w:p>
        </w:tc>
      </w:tr>
      <w:tr w:rsidR="000A58A4" w:rsidRPr="00F21493" w14:paraId="5A6F48D0" w14:textId="77777777" w:rsidTr="393A0BF2">
        <w:tc>
          <w:tcPr>
            <w:tcW w:w="1458" w:type="dxa"/>
          </w:tcPr>
          <w:p w14:paraId="4F357119" w14:textId="77777777" w:rsidR="000A58A4" w:rsidRPr="00F21493" w:rsidRDefault="000A58A4">
            <w:pPr>
              <w:spacing w:after="200" w:line="276" w:lineRule="auto"/>
              <w:rPr>
                <w:rFonts w:eastAsiaTheme="minorHAnsi"/>
              </w:rPr>
            </w:pPr>
            <w:r>
              <w:rPr>
                <w:rFonts w:eastAsiaTheme="minorHAnsi"/>
              </w:rPr>
              <w:t>INSP</w:t>
            </w:r>
          </w:p>
        </w:tc>
        <w:tc>
          <w:tcPr>
            <w:tcW w:w="6120" w:type="dxa"/>
          </w:tcPr>
          <w:p w14:paraId="5040A10D" w14:textId="77777777" w:rsidR="000A58A4" w:rsidRPr="00F21493" w:rsidRDefault="000A58A4">
            <w:pPr>
              <w:spacing w:after="200" w:line="276" w:lineRule="auto"/>
              <w:rPr>
                <w:rFonts w:eastAsia="Calibri"/>
              </w:rPr>
            </w:pPr>
            <w:r>
              <w:rPr>
                <w:rFonts w:eastAsia="Calibri"/>
              </w:rPr>
              <w:t xml:space="preserve">Institut </w:t>
            </w:r>
            <w:proofErr w:type="gramStart"/>
            <w:r>
              <w:rPr>
                <w:rFonts w:eastAsia="Calibri"/>
              </w:rPr>
              <w:t>National  de</w:t>
            </w:r>
            <w:proofErr w:type="gramEnd"/>
            <w:r>
              <w:rPr>
                <w:rFonts w:eastAsia="Calibri"/>
              </w:rPr>
              <w:t xml:space="preserve"> Santé Publique</w:t>
            </w:r>
          </w:p>
        </w:tc>
      </w:tr>
      <w:tr w:rsidR="000A58A4" w:rsidRPr="00F21493" w14:paraId="4C870976" w14:textId="77777777" w:rsidTr="393A0BF2">
        <w:tc>
          <w:tcPr>
            <w:tcW w:w="1458" w:type="dxa"/>
          </w:tcPr>
          <w:p w14:paraId="7A492C46" w14:textId="77777777" w:rsidR="000A58A4" w:rsidRPr="00F21493" w:rsidRDefault="000A58A4" w:rsidP="00F71320">
            <w:pPr>
              <w:spacing w:line="276" w:lineRule="auto"/>
              <w:rPr>
                <w:rFonts w:eastAsiaTheme="minorHAnsi"/>
              </w:rPr>
            </w:pPr>
            <w:r w:rsidRPr="00F21493">
              <w:rPr>
                <w:rFonts w:eastAsiaTheme="minorHAnsi"/>
              </w:rPr>
              <w:t>MSPLS</w:t>
            </w:r>
          </w:p>
        </w:tc>
        <w:tc>
          <w:tcPr>
            <w:tcW w:w="6120" w:type="dxa"/>
          </w:tcPr>
          <w:p w14:paraId="64347C07" w14:textId="77777777" w:rsidR="000A58A4" w:rsidRPr="00F21493" w:rsidRDefault="000A58A4" w:rsidP="00F71320">
            <w:pPr>
              <w:spacing w:line="276" w:lineRule="auto"/>
              <w:rPr>
                <w:rFonts w:eastAsia="Calibri"/>
              </w:rPr>
            </w:pPr>
            <w:r w:rsidRPr="00F21493">
              <w:rPr>
                <w:rFonts w:eastAsia="Calibri"/>
              </w:rPr>
              <w:t>Ministère de la Santé Publique et de Lutte contre le SIDA</w:t>
            </w:r>
          </w:p>
        </w:tc>
      </w:tr>
      <w:tr w:rsidR="000A58A4" w:rsidRPr="00F21493" w14:paraId="18C3060B" w14:textId="77777777" w:rsidTr="393A0BF2">
        <w:tc>
          <w:tcPr>
            <w:tcW w:w="1458" w:type="dxa"/>
          </w:tcPr>
          <w:p w14:paraId="7382C370" w14:textId="77777777" w:rsidR="000A58A4" w:rsidRDefault="000A58A4">
            <w:pPr>
              <w:spacing w:after="200" w:line="276" w:lineRule="auto"/>
              <w:rPr>
                <w:rFonts w:eastAsiaTheme="minorHAnsi"/>
              </w:rPr>
            </w:pPr>
            <w:r>
              <w:rPr>
                <w:rFonts w:eastAsiaTheme="minorHAnsi"/>
              </w:rPr>
              <w:t>MVE</w:t>
            </w:r>
          </w:p>
        </w:tc>
        <w:tc>
          <w:tcPr>
            <w:tcW w:w="6120" w:type="dxa"/>
          </w:tcPr>
          <w:p w14:paraId="7A909C24" w14:textId="77777777" w:rsidR="000A58A4" w:rsidRDefault="000A58A4">
            <w:pPr>
              <w:spacing w:after="200" w:line="276" w:lineRule="auto"/>
              <w:rPr>
                <w:rFonts w:eastAsia="Calibri"/>
              </w:rPr>
            </w:pPr>
            <w:r>
              <w:rPr>
                <w:rFonts w:eastAsia="Calibri"/>
              </w:rPr>
              <w:t>Maladie à Virus Ebola</w:t>
            </w:r>
          </w:p>
        </w:tc>
      </w:tr>
      <w:tr w:rsidR="000A58A4" w:rsidRPr="00F21493" w14:paraId="55643D7B" w14:textId="77777777" w:rsidTr="393A0BF2">
        <w:tc>
          <w:tcPr>
            <w:tcW w:w="1458" w:type="dxa"/>
          </w:tcPr>
          <w:p w14:paraId="0CCB9C4E" w14:textId="77777777" w:rsidR="000A58A4" w:rsidRPr="00F21493" w:rsidRDefault="000A58A4">
            <w:pPr>
              <w:spacing w:after="200" w:line="276" w:lineRule="auto"/>
              <w:rPr>
                <w:rFonts w:eastAsiaTheme="minorHAnsi"/>
              </w:rPr>
            </w:pPr>
            <w:r w:rsidRPr="00F21493">
              <w:rPr>
                <w:rFonts w:eastAsiaTheme="minorHAnsi"/>
              </w:rPr>
              <w:t>NES</w:t>
            </w:r>
          </w:p>
        </w:tc>
        <w:tc>
          <w:tcPr>
            <w:tcW w:w="6120" w:type="dxa"/>
          </w:tcPr>
          <w:p w14:paraId="7A381AAC" w14:textId="77777777" w:rsidR="000A58A4" w:rsidRPr="00F21493" w:rsidRDefault="000A58A4">
            <w:pPr>
              <w:spacing w:after="200" w:line="276" w:lineRule="auto"/>
              <w:rPr>
                <w:rFonts w:eastAsiaTheme="minorHAnsi"/>
              </w:rPr>
            </w:pPr>
            <w:r w:rsidRPr="00F21493">
              <w:rPr>
                <w:rFonts w:eastAsia="Calibri"/>
              </w:rPr>
              <w:t>Normes environnementales et sociales</w:t>
            </w:r>
          </w:p>
        </w:tc>
      </w:tr>
      <w:tr w:rsidR="000A58A4" w:rsidRPr="00F21493" w14:paraId="07D64DE9" w14:textId="77777777" w:rsidTr="393A0BF2">
        <w:tc>
          <w:tcPr>
            <w:tcW w:w="1458" w:type="dxa"/>
          </w:tcPr>
          <w:p w14:paraId="01978169" w14:textId="77777777" w:rsidR="000A58A4" w:rsidRPr="00F21493" w:rsidRDefault="000A58A4">
            <w:pPr>
              <w:spacing w:after="200" w:line="276" w:lineRule="auto"/>
              <w:rPr>
                <w:rFonts w:eastAsiaTheme="minorHAnsi"/>
              </w:rPr>
            </w:pPr>
            <w:r>
              <w:rPr>
                <w:rFonts w:eastAsiaTheme="minorHAnsi"/>
              </w:rPr>
              <w:t>NIE</w:t>
            </w:r>
          </w:p>
        </w:tc>
        <w:tc>
          <w:tcPr>
            <w:tcW w:w="6120" w:type="dxa"/>
          </w:tcPr>
          <w:p w14:paraId="2C4C57F0" w14:textId="77777777" w:rsidR="000A58A4" w:rsidRPr="00F21493" w:rsidRDefault="000A58A4">
            <w:pPr>
              <w:spacing w:after="200" w:line="276" w:lineRule="auto"/>
              <w:rPr>
                <w:rFonts w:eastAsia="Calibri"/>
              </w:rPr>
            </w:pPr>
            <w:r>
              <w:rPr>
                <w:rFonts w:eastAsia="Calibri"/>
              </w:rPr>
              <w:t>Notice d’Impact Environnemental</w:t>
            </w:r>
          </w:p>
        </w:tc>
      </w:tr>
      <w:tr w:rsidR="000A58A4" w:rsidRPr="00F21493" w14:paraId="50EA5C7A" w14:textId="77777777" w:rsidTr="393A0BF2">
        <w:tc>
          <w:tcPr>
            <w:tcW w:w="1458" w:type="dxa"/>
          </w:tcPr>
          <w:p w14:paraId="437799B5" w14:textId="77777777" w:rsidR="000A58A4" w:rsidRPr="00F21493" w:rsidRDefault="000A58A4">
            <w:pPr>
              <w:spacing w:after="200" w:line="276" w:lineRule="auto"/>
              <w:rPr>
                <w:rFonts w:eastAsiaTheme="minorHAnsi"/>
              </w:rPr>
            </w:pPr>
            <w:r w:rsidRPr="00F21493">
              <w:rPr>
                <w:rFonts w:eastAsiaTheme="minorHAnsi"/>
              </w:rPr>
              <w:t>OMS</w:t>
            </w:r>
          </w:p>
        </w:tc>
        <w:tc>
          <w:tcPr>
            <w:tcW w:w="6120" w:type="dxa"/>
          </w:tcPr>
          <w:p w14:paraId="5E507D78" w14:textId="77777777" w:rsidR="000A58A4" w:rsidRPr="00F21493" w:rsidRDefault="000A58A4">
            <w:pPr>
              <w:spacing w:after="200" w:line="276" w:lineRule="auto"/>
              <w:rPr>
                <w:rFonts w:eastAsiaTheme="minorHAnsi"/>
              </w:rPr>
            </w:pPr>
            <w:r w:rsidRPr="00F21493">
              <w:rPr>
                <w:rFonts w:eastAsia="Calibri"/>
              </w:rPr>
              <w:t>Organisation Mondiale de Santé</w:t>
            </w:r>
          </w:p>
        </w:tc>
      </w:tr>
      <w:tr w:rsidR="000A58A4" w:rsidRPr="00F21493" w14:paraId="3F8DCD14" w14:textId="77777777" w:rsidTr="393A0BF2">
        <w:tc>
          <w:tcPr>
            <w:tcW w:w="1458" w:type="dxa"/>
          </w:tcPr>
          <w:p w14:paraId="49EAA623" w14:textId="77777777" w:rsidR="000A58A4" w:rsidRPr="00F21493" w:rsidRDefault="000A58A4">
            <w:pPr>
              <w:spacing w:after="200" w:line="276" w:lineRule="auto"/>
              <w:rPr>
                <w:rFonts w:eastAsiaTheme="minorHAnsi"/>
              </w:rPr>
            </w:pPr>
            <w:r w:rsidRPr="00F21493">
              <w:rPr>
                <w:rFonts w:eastAsiaTheme="minorHAnsi"/>
              </w:rPr>
              <w:t>PCR</w:t>
            </w:r>
          </w:p>
        </w:tc>
        <w:tc>
          <w:tcPr>
            <w:tcW w:w="6120" w:type="dxa"/>
          </w:tcPr>
          <w:p w14:paraId="49F4632F" w14:textId="77777777" w:rsidR="000A58A4" w:rsidRPr="00F21493" w:rsidRDefault="000A58A4">
            <w:pPr>
              <w:spacing w:after="200" w:line="276" w:lineRule="auto"/>
              <w:rPr>
                <w:rFonts w:eastAsiaTheme="minorHAnsi"/>
              </w:rPr>
            </w:pPr>
            <w:proofErr w:type="spellStart"/>
            <w:r w:rsidRPr="00F21493">
              <w:rPr>
                <w:rFonts w:eastAsiaTheme="minorHAnsi"/>
              </w:rPr>
              <w:t>Polymerase</w:t>
            </w:r>
            <w:proofErr w:type="spellEnd"/>
            <w:r w:rsidRPr="00F21493">
              <w:rPr>
                <w:rFonts w:eastAsiaTheme="minorHAnsi"/>
              </w:rPr>
              <w:t xml:space="preserve"> Chain </w:t>
            </w:r>
            <w:proofErr w:type="spellStart"/>
            <w:r w:rsidRPr="00F21493">
              <w:rPr>
                <w:rFonts w:eastAsiaTheme="minorHAnsi"/>
              </w:rPr>
              <w:t>Reaction</w:t>
            </w:r>
            <w:proofErr w:type="spellEnd"/>
          </w:p>
        </w:tc>
      </w:tr>
      <w:tr w:rsidR="000A58A4" w:rsidRPr="00F21493" w14:paraId="14994F07" w14:textId="77777777" w:rsidTr="393A0BF2">
        <w:tc>
          <w:tcPr>
            <w:tcW w:w="1458" w:type="dxa"/>
          </w:tcPr>
          <w:p w14:paraId="3E014B49" w14:textId="77777777" w:rsidR="000A58A4" w:rsidRPr="00F21493" w:rsidRDefault="000A58A4">
            <w:pPr>
              <w:spacing w:after="200" w:line="276" w:lineRule="auto"/>
              <w:rPr>
                <w:rFonts w:eastAsiaTheme="minorHAnsi"/>
              </w:rPr>
            </w:pPr>
            <w:r w:rsidRPr="00F21493">
              <w:rPr>
                <w:rFonts w:eastAsiaTheme="minorHAnsi"/>
              </w:rPr>
              <w:t>PGES</w:t>
            </w:r>
          </w:p>
        </w:tc>
        <w:tc>
          <w:tcPr>
            <w:tcW w:w="6120" w:type="dxa"/>
          </w:tcPr>
          <w:p w14:paraId="52B21340" w14:textId="77777777" w:rsidR="000A58A4" w:rsidRPr="00F21493" w:rsidRDefault="000A58A4">
            <w:pPr>
              <w:spacing w:after="200" w:line="276" w:lineRule="auto"/>
              <w:rPr>
                <w:rFonts w:eastAsiaTheme="minorHAnsi"/>
              </w:rPr>
            </w:pPr>
            <w:r w:rsidRPr="00F21493">
              <w:rPr>
                <w:rFonts w:eastAsiaTheme="minorHAnsi"/>
              </w:rPr>
              <w:t>Plan de Gestion Environnementale et sociale</w:t>
            </w:r>
          </w:p>
        </w:tc>
      </w:tr>
      <w:tr w:rsidR="000A58A4" w:rsidRPr="00F21493" w14:paraId="29E10384" w14:textId="77777777" w:rsidTr="393A0BF2">
        <w:tc>
          <w:tcPr>
            <w:tcW w:w="1458" w:type="dxa"/>
          </w:tcPr>
          <w:p w14:paraId="58796BAD" w14:textId="77777777" w:rsidR="000A58A4" w:rsidRPr="00F21493" w:rsidRDefault="000A58A4" w:rsidP="00F71320">
            <w:pPr>
              <w:spacing w:line="276" w:lineRule="auto"/>
              <w:rPr>
                <w:rFonts w:eastAsiaTheme="minorHAnsi"/>
              </w:rPr>
            </w:pPr>
            <w:r w:rsidRPr="00F21493">
              <w:rPr>
                <w:rFonts w:eastAsiaTheme="minorHAnsi"/>
              </w:rPr>
              <w:t>PNS</w:t>
            </w:r>
          </w:p>
        </w:tc>
        <w:tc>
          <w:tcPr>
            <w:tcW w:w="6120" w:type="dxa"/>
          </w:tcPr>
          <w:p w14:paraId="4524A52A" w14:textId="77777777" w:rsidR="000A58A4" w:rsidRPr="00F21493" w:rsidRDefault="000A58A4" w:rsidP="00F71320">
            <w:pPr>
              <w:spacing w:line="276" w:lineRule="auto"/>
            </w:pPr>
            <w:r w:rsidRPr="00F21493">
              <w:t>Politique Nationale de Santé</w:t>
            </w:r>
          </w:p>
        </w:tc>
      </w:tr>
      <w:tr w:rsidR="000A58A4" w:rsidRPr="00F21493" w14:paraId="31837FCE" w14:textId="77777777" w:rsidTr="393A0BF2">
        <w:tc>
          <w:tcPr>
            <w:tcW w:w="1458" w:type="dxa"/>
          </w:tcPr>
          <w:p w14:paraId="3850AED4" w14:textId="77777777" w:rsidR="000A58A4" w:rsidRPr="00F21493" w:rsidRDefault="000A58A4" w:rsidP="00F71320">
            <w:pPr>
              <w:spacing w:line="276" w:lineRule="auto"/>
              <w:rPr>
                <w:rFonts w:eastAsiaTheme="minorHAnsi"/>
              </w:rPr>
            </w:pPr>
            <w:r w:rsidRPr="00F21493">
              <w:rPr>
                <w:rFonts w:eastAsiaTheme="minorHAnsi"/>
              </w:rPr>
              <w:t>PNDS</w:t>
            </w:r>
          </w:p>
        </w:tc>
        <w:tc>
          <w:tcPr>
            <w:tcW w:w="6120" w:type="dxa"/>
          </w:tcPr>
          <w:p w14:paraId="0A4FC69F" w14:textId="77777777" w:rsidR="000A58A4" w:rsidRPr="00F21493" w:rsidRDefault="000A58A4" w:rsidP="00F71320">
            <w:pPr>
              <w:spacing w:line="276" w:lineRule="auto"/>
            </w:pPr>
            <w:r w:rsidRPr="00F21493">
              <w:t>Politique Nationale de Développement sanitaire</w:t>
            </w:r>
          </w:p>
        </w:tc>
      </w:tr>
      <w:tr w:rsidR="000A58A4" w:rsidRPr="00F21493" w14:paraId="4FA55A62" w14:textId="77777777" w:rsidTr="00F71320">
        <w:trPr>
          <w:trHeight w:val="400"/>
        </w:trPr>
        <w:tc>
          <w:tcPr>
            <w:tcW w:w="1458" w:type="dxa"/>
          </w:tcPr>
          <w:p w14:paraId="1CCAC499" w14:textId="77777777" w:rsidR="000A58A4" w:rsidRPr="00F21493" w:rsidRDefault="000A58A4" w:rsidP="00F71320">
            <w:pPr>
              <w:spacing w:line="276" w:lineRule="auto"/>
              <w:rPr>
                <w:rFonts w:eastAsiaTheme="minorHAnsi"/>
              </w:rPr>
            </w:pPr>
            <w:r w:rsidRPr="00F21493">
              <w:rPr>
                <w:rFonts w:eastAsiaTheme="minorHAnsi"/>
              </w:rPr>
              <w:t>PNE</w:t>
            </w:r>
          </w:p>
        </w:tc>
        <w:tc>
          <w:tcPr>
            <w:tcW w:w="6120" w:type="dxa"/>
          </w:tcPr>
          <w:p w14:paraId="29E4F55B" w14:textId="77777777" w:rsidR="000A58A4" w:rsidRPr="00F21493" w:rsidRDefault="000A58A4" w:rsidP="00F71320">
            <w:pPr>
              <w:spacing w:line="276" w:lineRule="auto"/>
            </w:pPr>
            <w:r w:rsidRPr="00F21493">
              <w:t>Politique Nationale de l’Eau</w:t>
            </w:r>
          </w:p>
        </w:tc>
      </w:tr>
      <w:tr w:rsidR="000A58A4" w:rsidRPr="00F21493" w14:paraId="2009E0FC" w14:textId="77777777" w:rsidTr="393A0BF2">
        <w:tc>
          <w:tcPr>
            <w:tcW w:w="1458" w:type="dxa"/>
          </w:tcPr>
          <w:p w14:paraId="15892F88" w14:textId="77777777" w:rsidR="000A58A4" w:rsidRPr="00F21493" w:rsidRDefault="000A58A4" w:rsidP="00F71320">
            <w:pPr>
              <w:spacing w:line="276" w:lineRule="auto"/>
              <w:rPr>
                <w:rFonts w:eastAsiaTheme="minorHAnsi"/>
              </w:rPr>
            </w:pPr>
            <w:r w:rsidRPr="00F21493">
              <w:rPr>
                <w:rFonts w:eastAsiaTheme="minorHAnsi"/>
              </w:rPr>
              <w:t>RSI</w:t>
            </w:r>
          </w:p>
        </w:tc>
        <w:tc>
          <w:tcPr>
            <w:tcW w:w="6120" w:type="dxa"/>
          </w:tcPr>
          <w:p w14:paraId="4AF12449" w14:textId="77777777" w:rsidR="000A58A4" w:rsidRPr="00F21493" w:rsidRDefault="000A58A4" w:rsidP="00F71320">
            <w:pPr>
              <w:spacing w:line="276" w:lineRule="auto"/>
              <w:rPr>
                <w:rFonts w:eastAsiaTheme="minorHAnsi"/>
              </w:rPr>
            </w:pPr>
            <w:r w:rsidRPr="00F21493">
              <w:rPr>
                <w:rFonts w:eastAsia="Calibri"/>
              </w:rPr>
              <w:t>Règlement sanitaire international</w:t>
            </w:r>
          </w:p>
        </w:tc>
      </w:tr>
      <w:tr w:rsidR="000A58A4" w:rsidRPr="00F21493" w14:paraId="35596A7F" w14:textId="77777777" w:rsidTr="393A0BF2">
        <w:tc>
          <w:tcPr>
            <w:tcW w:w="1458" w:type="dxa"/>
          </w:tcPr>
          <w:p w14:paraId="3608DC91" w14:textId="58AE6E3B" w:rsidR="000A58A4" w:rsidRPr="00F21493" w:rsidRDefault="000A58A4" w:rsidP="00F71320">
            <w:pPr>
              <w:spacing w:line="276" w:lineRule="auto"/>
              <w:rPr>
                <w:rFonts w:eastAsiaTheme="minorEastAsia"/>
              </w:rPr>
            </w:pPr>
            <w:r>
              <w:t>SIMR</w:t>
            </w:r>
          </w:p>
        </w:tc>
        <w:tc>
          <w:tcPr>
            <w:tcW w:w="6120" w:type="dxa"/>
          </w:tcPr>
          <w:p w14:paraId="0D028949" w14:textId="77777777" w:rsidR="000A58A4" w:rsidRPr="00F21493" w:rsidRDefault="000A58A4" w:rsidP="00F71320">
            <w:pPr>
              <w:spacing w:line="276" w:lineRule="auto"/>
              <w:rPr>
                <w:rFonts w:eastAsia="Calibri"/>
              </w:rPr>
            </w:pPr>
            <w:r w:rsidRPr="00FB0D09">
              <w:rPr>
                <w:szCs w:val="24"/>
              </w:rPr>
              <w:t>S</w:t>
            </w:r>
            <w:r>
              <w:rPr>
                <w:szCs w:val="24"/>
              </w:rPr>
              <w:t xml:space="preserve">urveillance Intégrée de la </w:t>
            </w:r>
            <w:r w:rsidRPr="00FB0D09">
              <w:rPr>
                <w:szCs w:val="24"/>
              </w:rPr>
              <w:t>M</w:t>
            </w:r>
            <w:r>
              <w:rPr>
                <w:szCs w:val="24"/>
              </w:rPr>
              <w:t xml:space="preserve">aladie et de </w:t>
            </w:r>
            <w:r w:rsidRPr="00FB0D09">
              <w:rPr>
                <w:szCs w:val="24"/>
              </w:rPr>
              <w:t>R</w:t>
            </w:r>
            <w:r>
              <w:rPr>
                <w:szCs w:val="24"/>
              </w:rPr>
              <w:t>iposte</w:t>
            </w:r>
          </w:p>
        </w:tc>
      </w:tr>
      <w:tr w:rsidR="000A58A4" w:rsidRPr="00F21493" w14:paraId="7B16C4A2" w14:textId="77777777" w:rsidTr="393A0BF2">
        <w:tc>
          <w:tcPr>
            <w:tcW w:w="1458" w:type="dxa"/>
          </w:tcPr>
          <w:p w14:paraId="42574DB9" w14:textId="77777777" w:rsidR="000A58A4" w:rsidRPr="00F21493" w:rsidRDefault="000A58A4" w:rsidP="00F71320">
            <w:pPr>
              <w:spacing w:line="276" w:lineRule="auto"/>
              <w:rPr>
                <w:rFonts w:eastAsiaTheme="minorHAnsi"/>
              </w:rPr>
            </w:pPr>
            <w:r w:rsidRPr="00F21493">
              <w:rPr>
                <w:rFonts w:eastAsiaTheme="minorHAnsi"/>
              </w:rPr>
              <w:t>SNEB</w:t>
            </w:r>
          </w:p>
        </w:tc>
        <w:tc>
          <w:tcPr>
            <w:tcW w:w="6120" w:type="dxa"/>
          </w:tcPr>
          <w:p w14:paraId="2A4D85E7" w14:textId="77777777" w:rsidR="000A58A4" w:rsidRPr="00F21493" w:rsidRDefault="000A58A4" w:rsidP="00F71320">
            <w:pPr>
              <w:spacing w:line="276" w:lineRule="auto"/>
              <w:rPr>
                <w:rFonts w:eastAsia="Calibri"/>
              </w:rPr>
            </w:pPr>
            <w:r w:rsidRPr="00F21493">
              <w:rPr>
                <w:rFonts w:eastAsia="Calibri"/>
              </w:rPr>
              <w:t>Stratégie Nationale de l’Environnement</w:t>
            </w:r>
          </w:p>
        </w:tc>
      </w:tr>
      <w:tr w:rsidR="000A58A4" w:rsidRPr="00F21493" w14:paraId="64FA5C1B" w14:textId="77777777" w:rsidTr="393A0BF2">
        <w:tc>
          <w:tcPr>
            <w:tcW w:w="1458" w:type="dxa"/>
          </w:tcPr>
          <w:p w14:paraId="33827343" w14:textId="77777777" w:rsidR="000A58A4" w:rsidRPr="00F21493" w:rsidRDefault="000A58A4" w:rsidP="00F71320">
            <w:pPr>
              <w:spacing w:line="276" w:lineRule="auto"/>
              <w:rPr>
                <w:rFonts w:eastAsiaTheme="minorHAnsi"/>
              </w:rPr>
            </w:pPr>
            <w:r w:rsidRPr="00F21493">
              <w:rPr>
                <w:rFonts w:eastAsiaTheme="minorHAnsi"/>
              </w:rPr>
              <w:t>SST</w:t>
            </w:r>
          </w:p>
        </w:tc>
        <w:tc>
          <w:tcPr>
            <w:tcW w:w="6120" w:type="dxa"/>
          </w:tcPr>
          <w:p w14:paraId="2E8CA749" w14:textId="77777777" w:rsidR="000A58A4" w:rsidRPr="00F21493" w:rsidRDefault="000A58A4" w:rsidP="00F71320">
            <w:pPr>
              <w:spacing w:line="276" w:lineRule="auto"/>
              <w:rPr>
                <w:rFonts w:eastAsiaTheme="minorHAnsi"/>
              </w:rPr>
            </w:pPr>
            <w:r w:rsidRPr="00F21493">
              <w:t xml:space="preserve">Santé </w:t>
            </w:r>
            <w:r>
              <w:t>et</w:t>
            </w:r>
            <w:r w:rsidRPr="00F21493">
              <w:t xml:space="preserve"> sécurité au travail</w:t>
            </w:r>
          </w:p>
        </w:tc>
      </w:tr>
      <w:tr w:rsidR="000A58A4" w:rsidRPr="00F21493" w14:paraId="2E1FD211" w14:textId="77777777" w:rsidTr="393A0BF2">
        <w:tc>
          <w:tcPr>
            <w:tcW w:w="1458" w:type="dxa"/>
          </w:tcPr>
          <w:p w14:paraId="73AC67AC" w14:textId="77777777" w:rsidR="000A58A4" w:rsidRPr="00F21493" w:rsidRDefault="000A58A4" w:rsidP="00F71320">
            <w:pPr>
              <w:spacing w:line="276" w:lineRule="auto"/>
              <w:rPr>
                <w:rFonts w:eastAsiaTheme="minorHAnsi"/>
              </w:rPr>
            </w:pPr>
            <w:r w:rsidRPr="00F21493">
              <w:rPr>
                <w:rFonts w:eastAsiaTheme="minorHAnsi"/>
              </w:rPr>
              <w:t>UTP</w:t>
            </w:r>
          </w:p>
        </w:tc>
        <w:tc>
          <w:tcPr>
            <w:tcW w:w="6120" w:type="dxa"/>
          </w:tcPr>
          <w:p w14:paraId="381238F5" w14:textId="77777777" w:rsidR="000A58A4" w:rsidRPr="00F21493" w:rsidRDefault="000A58A4" w:rsidP="00F71320">
            <w:pPr>
              <w:spacing w:line="276" w:lineRule="auto"/>
            </w:pPr>
            <w:r w:rsidRPr="00F21493">
              <w:t>Unité technique de projet</w:t>
            </w:r>
          </w:p>
        </w:tc>
      </w:tr>
    </w:tbl>
    <w:p w14:paraId="15CA9F75" w14:textId="77777777" w:rsidR="000A58A4" w:rsidRPr="000F14FE" w:rsidRDefault="000A58A4" w:rsidP="00F71320">
      <w:pPr>
        <w:spacing w:line="276" w:lineRule="auto"/>
        <w:rPr>
          <w:rFonts w:eastAsia="Calibri"/>
        </w:rPr>
      </w:pPr>
    </w:p>
    <w:p w14:paraId="195417B5" w14:textId="77777777" w:rsidR="000A58A4" w:rsidRPr="000F14FE" w:rsidRDefault="000A58A4" w:rsidP="00F71320">
      <w:pPr>
        <w:spacing w:line="276" w:lineRule="auto"/>
        <w:rPr>
          <w:rFonts w:eastAsia="Calibri"/>
        </w:rPr>
        <w:sectPr w:rsidR="000A58A4" w:rsidRPr="000F14FE" w:rsidSect="000A58A4">
          <w:headerReference w:type="even" r:id="rId13"/>
          <w:headerReference w:type="default" r:id="rId14"/>
          <w:footerReference w:type="even" r:id="rId15"/>
          <w:footerReference w:type="default" r:id="rId16"/>
          <w:headerReference w:type="first" r:id="rId17"/>
          <w:footerReference w:type="first" r:id="rId18"/>
          <w:pgSz w:w="11910" w:h="16850"/>
          <w:pgMar w:top="1620" w:right="1300" w:bottom="1100" w:left="1300" w:header="720" w:footer="906" w:gutter="0"/>
          <w:pgNumType w:fmt="lowerRoman" w:start="1"/>
          <w:cols w:space="720"/>
          <w:titlePg/>
          <w:docGrid w:linePitch="326"/>
        </w:sectPr>
      </w:pPr>
    </w:p>
    <w:p w14:paraId="6DCE4598" w14:textId="614D9679" w:rsidR="00B101F1" w:rsidRDefault="00B101F1" w:rsidP="00B101F1">
      <w:pPr>
        <w:rPr>
          <w:rFonts w:eastAsia="Calibri"/>
          <w:b/>
          <w:bCs/>
          <w:lang w:val="pt-BR"/>
        </w:rPr>
      </w:pPr>
      <w:bookmarkStart w:id="2" w:name="_Toc57834176"/>
      <w:r w:rsidRPr="00F71320">
        <w:rPr>
          <w:rFonts w:eastAsia="Calibri"/>
          <w:b/>
          <w:bCs/>
          <w:lang w:val="pt-BR"/>
        </w:rPr>
        <w:lastRenderedPageBreak/>
        <w:t>LISTE DE TABLEAUX</w:t>
      </w:r>
    </w:p>
    <w:p w14:paraId="78928542" w14:textId="77777777" w:rsidR="00FC40CE" w:rsidRPr="00F71320" w:rsidRDefault="00FC40CE" w:rsidP="00B101F1">
      <w:pPr>
        <w:rPr>
          <w:rFonts w:eastAsia="Calibri"/>
          <w:b/>
          <w:bCs/>
          <w:lang w:val="pt-BR"/>
        </w:rPr>
      </w:pPr>
    </w:p>
    <w:p w14:paraId="4C2F6964" w14:textId="4F901E83" w:rsidR="008227D8" w:rsidRDefault="00B101F1">
      <w:pPr>
        <w:pStyle w:val="Tabledesillustrations"/>
        <w:tabs>
          <w:tab w:val="right" w:leader="dot" w:pos="9300"/>
        </w:tabs>
        <w:rPr>
          <w:rFonts w:asciiTheme="minorHAnsi" w:eastAsiaTheme="minorEastAsia" w:hAnsiTheme="minorHAnsi" w:cstheme="minorBidi"/>
          <w:noProof/>
          <w:sz w:val="22"/>
          <w:szCs w:val="22"/>
          <w:lang w:val="fr-FR" w:eastAsia="fr-FR"/>
        </w:rPr>
      </w:pPr>
      <w:r>
        <w:rPr>
          <w:rFonts w:eastAsia="Calibri"/>
          <w:lang w:val="pt-BR"/>
        </w:rPr>
        <w:fldChar w:fldCharType="begin"/>
      </w:r>
      <w:r>
        <w:rPr>
          <w:rFonts w:eastAsia="Calibri"/>
          <w:lang w:val="pt-BR"/>
        </w:rPr>
        <w:instrText xml:space="preserve"> TOC \h \z \c "Tableau" </w:instrText>
      </w:r>
      <w:r>
        <w:rPr>
          <w:rFonts w:eastAsia="Calibri"/>
          <w:lang w:val="pt-BR"/>
        </w:rPr>
        <w:fldChar w:fldCharType="separate"/>
      </w:r>
      <w:hyperlink w:anchor="_Toc107958161" w:history="1">
        <w:r w:rsidR="008227D8" w:rsidRPr="007108ED">
          <w:rPr>
            <w:rStyle w:val="Lienhypertexte"/>
            <w:rFonts w:eastAsiaTheme="majorEastAsia"/>
            <w:noProof/>
            <w:lang w:val="fr-CH"/>
          </w:rPr>
          <w:t>Tableau 1: Matrice de gestion environnementale et sociale de la phase de planification et de conception</w:t>
        </w:r>
        <w:r w:rsidR="008227D8">
          <w:rPr>
            <w:noProof/>
            <w:webHidden/>
          </w:rPr>
          <w:tab/>
        </w:r>
        <w:r w:rsidR="008227D8">
          <w:rPr>
            <w:noProof/>
            <w:webHidden/>
          </w:rPr>
          <w:fldChar w:fldCharType="begin"/>
        </w:r>
        <w:r w:rsidR="008227D8">
          <w:rPr>
            <w:noProof/>
            <w:webHidden/>
          </w:rPr>
          <w:instrText xml:space="preserve"> PAGEREF _Toc107958161 \h </w:instrText>
        </w:r>
        <w:r w:rsidR="008227D8">
          <w:rPr>
            <w:noProof/>
            <w:webHidden/>
          </w:rPr>
        </w:r>
        <w:r w:rsidR="008227D8">
          <w:rPr>
            <w:noProof/>
            <w:webHidden/>
          </w:rPr>
          <w:fldChar w:fldCharType="separate"/>
        </w:r>
        <w:r w:rsidR="005B258A">
          <w:rPr>
            <w:noProof/>
            <w:webHidden/>
          </w:rPr>
          <w:t>5</w:t>
        </w:r>
        <w:r w:rsidR="008227D8">
          <w:rPr>
            <w:noProof/>
            <w:webHidden/>
          </w:rPr>
          <w:fldChar w:fldCharType="end"/>
        </w:r>
      </w:hyperlink>
    </w:p>
    <w:p w14:paraId="51EB0EB9" w14:textId="0699803C" w:rsidR="008227D8" w:rsidRDefault="00000000">
      <w:pPr>
        <w:pStyle w:val="Tabledesillustrations"/>
        <w:tabs>
          <w:tab w:val="right" w:leader="dot" w:pos="9300"/>
        </w:tabs>
        <w:rPr>
          <w:rFonts w:asciiTheme="minorHAnsi" w:eastAsiaTheme="minorEastAsia" w:hAnsiTheme="minorHAnsi" w:cstheme="minorBidi"/>
          <w:noProof/>
          <w:sz w:val="22"/>
          <w:szCs w:val="22"/>
          <w:lang w:val="fr-FR" w:eastAsia="fr-FR"/>
        </w:rPr>
      </w:pPr>
      <w:hyperlink w:anchor="_Toc107958162" w:history="1">
        <w:r w:rsidR="008227D8" w:rsidRPr="007108ED">
          <w:rPr>
            <w:rStyle w:val="Lienhypertexte"/>
            <w:rFonts w:eastAsiaTheme="majorEastAsia"/>
            <w:noProof/>
            <w:lang w:val="fr-CH"/>
          </w:rPr>
          <w:t>Tableau 2: Matrice synthèse de gestion environnementale et sociale de la phase de construction</w:t>
        </w:r>
        <w:r w:rsidR="008227D8">
          <w:rPr>
            <w:noProof/>
            <w:webHidden/>
          </w:rPr>
          <w:tab/>
        </w:r>
        <w:r w:rsidR="008227D8">
          <w:rPr>
            <w:noProof/>
            <w:webHidden/>
          </w:rPr>
          <w:fldChar w:fldCharType="begin"/>
        </w:r>
        <w:r w:rsidR="008227D8">
          <w:rPr>
            <w:noProof/>
            <w:webHidden/>
          </w:rPr>
          <w:instrText xml:space="preserve"> PAGEREF _Toc107958162 \h </w:instrText>
        </w:r>
        <w:r w:rsidR="008227D8">
          <w:rPr>
            <w:noProof/>
            <w:webHidden/>
          </w:rPr>
        </w:r>
        <w:r w:rsidR="008227D8">
          <w:rPr>
            <w:noProof/>
            <w:webHidden/>
          </w:rPr>
          <w:fldChar w:fldCharType="separate"/>
        </w:r>
        <w:r w:rsidR="005B258A">
          <w:rPr>
            <w:noProof/>
            <w:webHidden/>
          </w:rPr>
          <w:t>7</w:t>
        </w:r>
        <w:r w:rsidR="008227D8">
          <w:rPr>
            <w:noProof/>
            <w:webHidden/>
          </w:rPr>
          <w:fldChar w:fldCharType="end"/>
        </w:r>
      </w:hyperlink>
    </w:p>
    <w:p w14:paraId="41A0B08A" w14:textId="2BD9C0E3" w:rsidR="008227D8" w:rsidRDefault="00000000">
      <w:pPr>
        <w:pStyle w:val="Tabledesillustrations"/>
        <w:tabs>
          <w:tab w:val="right" w:leader="dot" w:pos="9300"/>
        </w:tabs>
        <w:rPr>
          <w:rFonts w:asciiTheme="minorHAnsi" w:eastAsiaTheme="minorEastAsia" w:hAnsiTheme="minorHAnsi" w:cstheme="minorBidi"/>
          <w:noProof/>
          <w:sz w:val="22"/>
          <w:szCs w:val="22"/>
          <w:lang w:val="fr-FR" w:eastAsia="fr-FR"/>
        </w:rPr>
      </w:pPr>
      <w:hyperlink w:anchor="_Toc107958163" w:history="1">
        <w:r w:rsidR="008227D8" w:rsidRPr="007108ED">
          <w:rPr>
            <w:rStyle w:val="Lienhypertexte"/>
            <w:rFonts w:eastAsiaTheme="majorEastAsia"/>
            <w:noProof/>
            <w:lang w:val="fr-CH"/>
          </w:rPr>
          <w:t>Tableau 3: Répartition du financement additionnel et du projet parent</w:t>
        </w:r>
        <w:r w:rsidR="008227D8">
          <w:rPr>
            <w:noProof/>
            <w:webHidden/>
          </w:rPr>
          <w:tab/>
        </w:r>
        <w:r w:rsidR="008227D8">
          <w:rPr>
            <w:noProof/>
            <w:webHidden/>
          </w:rPr>
          <w:fldChar w:fldCharType="begin"/>
        </w:r>
        <w:r w:rsidR="008227D8">
          <w:rPr>
            <w:noProof/>
            <w:webHidden/>
          </w:rPr>
          <w:instrText xml:space="preserve"> PAGEREF _Toc107958163 \h </w:instrText>
        </w:r>
        <w:r w:rsidR="008227D8">
          <w:rPr>
            <w:noProof/>
            <w:webHidden/>
          </w:rPr>
        </w:r>
        <w:r w:rsidR="008227D8">
          <w:rPr>
            <w:noProof/>
            <w:webHidden/>
          </w:rPr>
          <w:fldChar w:fldCharType="separate"/>
        </w:r>
        <w:r w:rsidR="005B258A">
          <w:rPr>
            <w:noProof/>
            <w:webHidden/>
          </w:rPr>
          <w:t>17</w:t>
        </w:r>
        <w:r w:rsidR="008227D8">
          <w:rPr>
            <w:noProof/>
            <w:webHidden/>
          </w:rPr>
          <w:fldChar w:fldCharType="end"/>
        </w:r>
      </w:hyperlink>
    </w:p>
    <w:p w14:paraId="4CA17619" w14:textId="60944A77" w:rsidR="008227D8" w:rsidRDefault="00000000">
      <w:pPr>
        <w:pStyle w:val="Tabledesillustrations"/>
        <w:tabs>
          <w:tab w:val="right" w:leader="dot" w:pos="9300"/>
        </w:tabs>
        <w:rPr>
          <w:rFonts w:asciiTheme="minorHAnsi" w:eastAsiaTheme="minorEastAsia" w:hAnsiTheme="minorHAnsi" w:cstheme="minorBidi"/>
          <w:noProof/>
          <w:sz w:val="22"/>
          <w:szCs w:val="22"/>
          <w:lang w:val="fr-FR" w:eastAsia="fr-FR"/>
        </w:rPr>
      </w:pPr>
      <w:hyperlink w:anchor="_Toc107958164" w:history="1">
        <w:r w:rsidR="008227D8" w:rsidRPr="007108ED">
          <w:rPr>
            <w:rStyle w:val="Lienhypertexte"/>
            <w:rFonts w:eastAsiaTheme="majorEastAsia"/>
            <w:noProof/>
            <w:lang w:val="fr-CH"/>
          </w:rPr>
          <w:t>Tableau 4: Comparaison entre les exigences nationales et les normes de la Banque Mondiale applicable au projet</w:t>
        </w:r>
        <w:r w:rsidR="008227D8">
          <w:rPr>
            <w:noProof/>
            <w:webHidden/>
          </w:rPr>
          <w:tab/>
        </w:r>
        <w:r w:rsidR="008227D8">
          <w:rPr>
            <w:noProof/>
            <w:webHidden/>
          </w:rPr>
          <w:fldChar w:fldCharType="begin"/>
        </w:r>
        <w:r w:rsidR="008227D8">
          <w:rPr>
            <w:noProof/>
            <w:webHidden/>
          </w:rPr>
          <w:instrText xml:space="preserve"> PAGEREF _Toc107958164 \h </w:instrText>
        </w:r>
        <w:r w:rsidR="008227D8">
          <w:rPr>
            <w:noProof/>
            <w:webHidden/>
          </w:rPr>
        </w:r>
        <w:r w:rsidR="008227D8">
          <w:rPr>
            <w:noProof/>
            <w:webHidden/>
          </w:rPr>
          <w:fldChar w:fldCharType="separate"/>
        </w:r>
        <w:r w:rsidR="005B258A">
          <w:rPr>
            <w:noProof/>
            <w:webHidden/>
          </w:rPr>
          <w:t>31</w:t>
        </w:r>
        <w:r w:rsidR="008227D8">
          <w:rPr>
            <w:noProof/>
            <w:webHidden/>
          </w:rPr>
          <w:fldChar w:fldCharType="end"/>
        </w:r>
      </w:hyperlink>
    </w:p>
    <w:p w14:paraId="693C805C" w14:textId="086A4F46" w:rsidR="008227D8" w:rsidRDefault="00000000">
      <w:pPr>
        <w:pStyle w:val="Tabledesillustrations"/>
        <w:tabs>
          <w:tab w:val="right" w:leader="dot" w:pos="9300"/>
        </w:tabs>
        <w:rPr>
          <w:rFonts w:asciiTheme="minorHAnsi" w:eastAsiaTheme="minorEastAsia" w:hAnsiTheme="minorHAnsi" w:cstheme="minorBidi"/>
          <w:noProof/>
          <w:sz w:val="22"/>
          <w:szCs w:val="22"/>
          <w:lang w:val="fr-FR" w:eastAsia="fr-FR"/>
        </w:rPr>
      </w:pPr>
      <w:hyperlink w:anchor="_Toc107958165" w:history="1">
        <w:r w:rsidR="008227D8" w:rsidRPr="007108ED">
          <w:rPr>
            <w:rStyle w:val="Lienhypertexte"/>
            <w:rFonts w:eastAsiaTheme="majorEastAsia"/>
            <w:noProof/>
            <w:lang w:val="fr-CH"/>
          </w:rPr>
          <w:t>Tableau 5: Quelques statistiques clés du secteur de l’EHA.</w:t>
        </w:r>
        <w:r w:rsidR="008227D8">
          <w:rPr>
            <w:noProof/>
            <w:webHidden/>
          </w:rPr>
          <w:tab/>
        </w:r>
        <w:r w:rsidR="008227D8">
          <w:rPr>
            <w:noProof/>
            <w:webHidden/>
          </w:rPr>
          <w:fldChar w:fldCharType="begin"/>
        </w:r>
        <w:r w:rsidR="008227D8">
          <w:rPr>
            <w:noProof/>
            <w:webHidden/>
          </w:rPr>
          <w:instrText xml:space="preserve"> PAGEREF _Toc107958165 \h </w:instrText>
        </w:r>
        <w:r w:rsidR="008227D8">
          <w:rPr>
            <w:noProof/>
            <w:webHidden/>
          </w:rPr>
        </w:r>
        <w:r w:rsidR="008227D8">
          <w:rPr>
            <w:noProof/>
            <w:webHidden/>
          </w:rPr>
          <w:fldChar w:fldCharType="separate"/>
        </w:r>
        <w:r w:rsidR="005B258A">
          <w:rPr>
            <w:noProof/>
            <w:webHidden/>
          </w:rPr>
          <w:t>55</w:t>
        </w:r>
        <w:r w:rsidR="008227D8">
          <w:rPr>
            <w:noProof/>
            <w:webHidden/>
          </w:rPr>
          <w:fldChar w:fldCharType="end"/>
        </w:r>
      </w:hyperlink>
    </w:p>
    <w:p w14:paraId="32B3A381" w14:textId="51153D1C" w:rsidR="00B101F1" w:rsidRDefault="00B101F1" w:rsidP="00B101F1">
      <w:pPr>
        <w:rPr>
          <w:rFonts w:eastAsia="Calibri"/>
          <w:lang w:val="pt-BR"/>
        </w:rPr>
      </w:pPr>
      <w:r>
        <w:rPr>
          <w:rFonts w:eastAsia="Calibri"/>
          <w:lang w:val="pt-BR"/>
        </w:rPr>
        <w:fldChar w:fldCharType="end"/>
      </w:r>
    </w:p>
    <w:p w14:paraId="44DE20CB" w14:textId="77777777" w:rsidR="00B101F1" w:rsidRDefault="00B101F1" w:rsidP="00B101F1">
      <w:pPr>
        <w:rPr>
          <w:rFonts w:eastAsia="Calibri"/>
          <w:lang w:val="pt-BR"/>
        </w:rPr>
      </w:pPr>
    </w:p>
    <w:p w14:paraId="533ADE87" w14:textId="50B20215" w:rsidR="00B101F1" w:rsidRPr="00F71320" w:rsidRDefault="00B101F1" w:rsidP="00B101F1">
      <w:pPr>
        <w:rPr>
          <w:rFonts w:eastAsia="Calibri"/>
          <w:b/>
          <w:bCs/>
          <w:lang w:val="pt-BR"/>
        </w:rPr>
      </w:pPr>
      <w:r w:rsidRPr="00F71320">
        <w:rPr>
          <w:rFonts w:eastAsia="Calibri"/>
          <w:b/>
          <w:bCs/>
          <w:lang w:val="pt-BR"/>
        </w:rPr>
        <w:t>LISTE DE FIGURES</w:t>
      </w:r>
    </w:p>
    <w:p w14:paraId="29177E6B" w14:textId="6EB1D3FE" w:rsidR="00B101F1" w:rsidRDefault="00B101F1">
      <w:pPr>
        <w:pStyle w:val="Tabledesillustrations"/>
        <w:tabs>
          <w:tab w:val="right" w:leader="dot" w:pos="9300"/>
        </w:tabs>
        <w:rPr>
          <w:rFonts w:asciiTheme="minorHAnsi" w:eastAsiaTheme="minorEastAsia" w:hAnsiTheme="minorHAnsi" w:cstheme="minorBidi"/>
          <w:noProof/>
          <w:sz w:val="22"/>
          <w:szCs w:val="22"/>
        </w:rPr>
      </w:pPr>
      <w:r>
        <w:rPr>
          <w:rFonts w:eastAsia="Calibri"/>
          <w:lang w:val="pt-BR"/>
        </w:rPr>
        <w:fldChar w:fldCharType="begin"/>
      </w:r>
      <w:r>
        <w:rPr>
          <w:rFonts w:eastAsia="Calibri"/>
          <w:lang w:val="pt-BR"/>
        </w:rPr>
        <w:instrText xml:space="preserve"> TOC \h \z \c "Figure" </w:instrText>
      </w:r>
      <w:r>
        <w:rPr>
          <w:rFonts w:eastAsia="Calibri"/>
          <w:lang w:val="pt-BR"/>
        </w:rPr>
        <w:fldChar w:fldCharType="separate"/>
      </w:r>
      <w:hyperlink w:anchor="_Toc103880245" w:history="1">
        <w:r w:rsidRPr="00B607C0">
          <w:rPr>
            <w:rStyle w:val="Lienhypertexte"/>
            <w:rFonts w:eastAsiaTheme="majorEastAsia"/>
            <w:noProof/>
            <w:lang w:val="fr-CH"/>
          </w:rPr>
          <w:t>Figure 1: Carte de la zone du projet</w:t>
        </w:r>
        <w:r>
          <w:rPr>
            <w:noProof/>
            <w:webHidden/>
          </w:rPr>
          <w:tab/>
        </w:r>
        <w:r>
          <w:rPr>
            <w:noProof/>
            <w:webHidden/>
          </w:rPr>
          <w:fldChar w:fldCharType="begin"/>
        </w:r>
        <w:r>
          <w:rPr>
            <w:noProof/>
            <w:webHidden/>
          </w:rPr>
          <w:instrText xml:space="preserve"> PAGEREF _Toc103880245 \h </w:instrText>
        </w:r>
        <w:r>
          <w:rPr>
            <w:noProof/>
            <w:webHidden/>
          </w:rPr>
        </w:r>
        <w:r>
          <w:rPr>
            <w:noProof/>
            <w:webHidden/>
          </w:rPr>
          <w:fldChar w:fldCharType="separate"/>
        </w:r>
        <w:r w:rsidR="005B258A">
          <w:rPr>
            <w:noProof/>
            <w:webHidden/>
          </w:rPr>
          <w:t>18</w:t>
        </w:r>
        <w:r>
          <w:rPr>
            <w:noProof/>
            <w:webHidden/>
          </w:rPr>
          <w:fldChar w:fldCharType="end"/>
        </w:r>
      </w:hyperlink>
    </w:p>
    <w:p w14:paraId="05598C2B" w14:textId="2C2D4636" w:rsidR="00B101F1" w:rsidRDefault="00000000">
      <w:pPr>
        <w:pStyle w:val="Tabledesillustrations"/>
        <w:tabs>
          <w:tab w:val="right" w:leader="dot" w:pos="9300"/>
        </w:tabs>
        <w:rPr>
          <w:rFonts w:asciiTheme="minorHAnsi" w:eastAsiaTheme="minorEastAsia" w:hAnsiTheme="minorHAnsi" w:cstheme="minorBidi"/>
          <w:noProof/>
          <w:sz w:val="22"/>
          <w:szCs w:val="22"/>
        </w:rPr>
      </w:pPr>
      <w:hyperlink w:anchor="_Toc103880246" w:history="1">
        <w:r w:rsidR="00B101F1" w:rsidRPr="00B607C0">
          <w:rPr>
            <w:rStyle w:val="Lienhypertexte"/>
            <w:rFonts w:eastAsiaTheme="majorEastAsia"/>
            <w:noProof/>
            <w:lang w:val="fr-FR"/>
          </w:rPr>
          <w:t>Figure 1: Répartition des cas confirmés par sexe et par âge</w:t>
        </w:r>
        <w:r w:rsidR="00B101F1">
          <w:rPr>
            <w:noProof/>
            <w:webHidden/>
          </w:rPr>
          <w:tab/>
        </w:r>
        <w:r w:rsidR="00B101F1">
          <w:rPr>
            <w:noProof/>
            <w:webHidden/>
          </w:rPr>
          <w:fldChar w:fldCharType="begin"/>
        </w:r>
        <w:r w:rsidR="00B101F1">
          <w:rPr>
            <w:noProof/>
            <w:webHidden/>
          </w:rPr>
          <w:instrText xml:space="preserve"> PAGEREF _Toc103880246 \h </w:instrText>
        </w:r>
        <w:r w:rsidR="00B101F1">
          <w:rPr>
            <w:noProof/>
            <w:webHidden/>
          </w:rPr>
        </w:r>
        <w:r w:rsidR="00B101F1">
          <w:rPr>
            <w:noProof/>
            <w:webHidden/>
          </w:rPr>
          <w:fldChar w:fldCharType="separate"/>
        </w:r>
        <w:r w:rsidR="005B258A">
          <w:rPr>
            <w:noProof/>
            <w:webHidden/>
          </w:rPr>
          <w:t>53</w:t>
        </w:r>
        <w:r w:rsidR="00B101F1">
          <w:rPr>
            <w:noProof/>
            <w:webHidden/>
          </w:rPr>
          <w:fldChar w:fldCharType="end"/>
        </w:r>
      </w:hyperlink>
    </w:p>
    <w:p w14:paraId="5762F110" w14:textId="63AB7DD2" w:rsidR="00B101F1" w:rsidRDefault="00000000">
      <w:pPr>
        <w:pStyle w:val="Tabledesillustrations"/>
        <w:tabs>
          <w:tab w:val="right" w:leader="dot" w:pos="9300"/>
        </w:tabs>
        <w:rPr>
          <w:rFonts w:asciiTheme="minorHAnsi" w:eastAsiaTheme="minorEastAsia" w:hAnsiTheme="minorHAnsi" w:cstheme="minorBidi"/>
          <w:noProof/>
          <w:sz w:val="22"/>
          <w:szCs w:val="22"/>
        </w:rPr>
      </w:pPr>
      <w:hyperlink w:anchor="_Toc103880247" w:history="1">
        <w:r w:rsidR="00B101F1" w:rsidRPr="00B607C0">
          <w:rPr>
            <w:rStyle w:val="Lienhypertexte"/>
            <w:rFonts w:eastAsiaTheme="majorEastAsia"/>
            <w:noProof/>
            <w:lang w:val="fr-CH"/>
          </w:rPr>
          <w:t>Figure 3: Circuit de gestion des plaintes</w:t>
        </w:r>
        <w:r w:rsidR="00B101F1">
          <w:rPr>
            <w:noProof/>
            <w:webHidden/>
          </w:rPr>
          <w:tab/>
        </w:r>
        <w:r w:rsidR="00B101F1">
          <w:rPr>
            <w:noProof/>
            <w:webHidden/>
          </w:rPr>
          <w:fldChar w:fldCharType="begin"/>
        </w:r>
        <w:r w:rsidR="00B101F1">
          <w:rPr>
            <w:noProof/>
            <w:webHidden/>
          </w:rPr>
          <w:instrText xml:space="preserve"> PAGEREF _Toc103880247 \h </w:instrText>
        </w:r>
        <w:r w:rsidR="00B101F1">
          <w:rPr>
            <w:noProof/>
            <w:webHidden/>
          </w:rPr>
        </w:r>
        <w:r w:rsidR="00B101F1">
          <w:rPr>
            <w:noProof/>
            <w:webHidden/>
          </w:rPr>
          <w:fldChar w:fldCharType="separate"/>
        </w:r>
        <w:r w:rsidR="005B258A">
          <w:rPr>
            <w:noProof/>
            <w:webHidden/>
          </w:rPr>
          <w:t>93</w:t>
        </w:r>
        <w:r w:rsidR="00B101F1">
          <w:rPr>
            <w:noProof/>
            <w:webHidden/>
          </w:rPr>
          <w:fldChar w:fldCharType="end"/>
        </w:r>
      </w:hyperlink>
    </w:p>
    <w:p w14:paraId="09C6C96F" w14:textId="314AEFDF" w:rsidR="00B101F1" w:rsidRDefault="00000000">
      <w:pPr>
        <w:pStyle w:val="Tabledesillustrations"/>
        <w:tabs>
          <w:tab w:val="right" w:leader="dot" w:pos="9300"/>
        </w:tabs>
        <w:rPr>
          <w:rFonts w:asciiTheme="minorHAnsi" w:eastAsiaTheme="minorEastAsia" w:hAnsiTheme="minorHAnsi" w:cstheme="minorBidi"/>
          <w:noProof/>
          <w:sz w:val="22"/>
          <w:szCs w:val="22"/>
        </w:rPr>
      </w:pPr>
      <w:hyperlink w:anchor="_Toc103880248" w:history="1">
        <w:r w:rsidR="00B101F1" w:rsidRPr="00B607C0">
          <w:rPr>
            <w:rStyle w:val="Lienhypertexte"/>
            <w:rFonts w:eastAsiaTheme="majorEastAsia"/>
            <w:noProof/>
          </w:rPr>
          <w:t>Figure 4: Dispositions institutionnelles du projet</w:t>
        </w:r>
        <w:r w:rsidR="00B101F1">
          <w:rPr>
            <w:noProof/>
            <w:webHidden/>
          </w:rPr>
          <w:tab/>
        </w:r>
        <w:r w:rsidR="00B101F1">
          <w:rPr>
            <w:noProof/>
            <w:webHidden/>
          </w:rPr>
          <w:fldChar w:fldCharType="begin"/>
        </w:r>
        <w:r w:rsidR="00B101F1">
          <w:rPr>
            <w:noProof/>
            <w:webHidden/>
          </w:rPr>
          <w:instrText xml:space="preserve"> PAGEREF _Toc103880248 \h </w:instrText>
        </w:r>
        <w:r w:rsidR="00B101F1">
          <w:rPr>
            <w:noProof/>
            <w:webHidden/>
          </w:rPr>
        </w:r>
        <w:r w:rsidR="00B101F1">
          <w:rPr>
            <w:noProof/>
            <w:webHidden/>
          </w:rPr>
          <w:fldChar w:fldCharType="separate"/>
        </w:r>
        <w:r w:rsidR="005B258A">
          <w:rPr>
            <w:noProof/>
            <w:webHidden/>
          </w:rPr>
          <w:t>95</w:t>
        </w:r>
        <w:r w:rsidR="00B101F1">
          <w:rPr>
            <w:noProof/>
            <w:webHidden/>
          </w:rPr>
          <w:fldChar w:fldCharType="end"/>
        </w:r>
      </w:hyperlink>
    </w:p>
    <w:p w14:paraId="3E3B7F0F" w14:textId="2A2A59E7" w:rsidR="00B101F1" w:rsidRPr="00F71320" w:rsidRDefault="00B101F1" w:rsidP="00B101F1">
      <w:pPr>
        <w:rPr>
          <w:rFonts w:eastAsia="Calibri"/>
          <w:lang w:val="pt-BR"/>
        </w:rPr>
      </w:pPr>
      <w:r>
        <w:rPr>
          <w:rFonts w:eastAsia="Calibri"/>
          <w:lang w:val="pt-BR"/>
        </w:rPr>
        <w:fldChar w:fldCharType="end"/>
      </w:r>
    </w:p>
    <w:p w14:paraId="35E969E5" w14:textId="67E68F96" w:rsidR="00B101F1" w:rsidRPr="00F71320" w:rsidRDefault="00B101F1">
      <w:pPr>
        <w:spacing w:after="200" w:line="276" w:lineRule="auto"/>
        <w:rPr>
          <w:rFonts w:eastAsia="Calibri"/>
          <w:lang w:val="pt-BR"/>
        </w:rPr>
      </w:pPr>
      <w:r w:rsidRPr="00F71320">
        <w:rPr>
          <w:rFonts w:eastAsia="Calibri"/>
          <w:lang w:val="pt-BR"/>
        </w:rPr>
        <w:br w:type="page"/>
      </w:r>
    </w:p>
    <w:p w14:paraId="4A1E4A2D" w14:textId="3C2B8D08" w:rsidR="000A58A4" w:rsidRPr="00F71320" w:rsidRDefault="000A58A4" w:rsidP="00F71320">
      <w:pPr>
        <w:pStyle w:val="Titre1"/>
        <w:spacing w:before="0" w:line="276" w:lineRule="auto"/>
        <w:rPr>
          <w:rFonts w:eastAsia="Calibri"/>
          <w:lang w:val="fr-CH"/>
        </w:rPr>
      </w:pPr>
      <w:bookmarkStart w:id="3" w:name="_Toc107956748"/>
      <w:r w:rsidRPr="00F71320">
        <w:rPr>
          <w:rFonts w:eastAsia="Calibri"/>
          <w:lang w:val="fr-CH"/>
        </w:rPr>
        <w:lastRenderedPageBreak/>
        <w:t>RESUME EXECUTIF</w:t>
      </w:r>
      <w:bookmarkEnd w:id="2"/>
      <w:bookmarkEnd w:id="3"/>
    </w:p>
    <w:p w14:paraId="426BFDF6" w14:textId="77777777" w:rsidR="008B121B" w:rsidRDefault="00503FFE" w:rsidP="008B121B">
      <w:pPr>
        <w:widowControl w:val="0"/>
        <w:pBdr>
          <w:bottom w:val="single" w:sz="8" w:space="31" w:color="4F81BD"/>
        </w:pBdr>
        <w:spacing w:after="200" w:line="276" w:lineRule="auto"/>
        <w:contextualSpacing/>
        <w:jc w:val="both"/>
        <w:rPr>
          <w:rFonts w:eastAsia="Tahoma"/>
          <w:szCs w:val="24"/>
          <w:lang w:eastAsia="fr-FR" w:bidi="fr-FR"/>
        </w:rPr>
      </w:pPr>
      <w:r w:rsidRPr="00F71320">
        <w:rPr>
          <w:rFonts w:eastAsia="Tahoma"/>
          <w:szCs w:val="24"/>
          <w:lang w:eastAsia="fr-FR" w:bidi="fr-FR"/>
        </w:rPr>
        <w:t xml:space="preserve">Le présent Cadre de Gestion Environnementale et Sociale (CGES) </w:t>
      </w:r>
      <w:r w:rsidR="00CD3A59">
        <w:rPr>
          <w:rFonts w:eastAsia="Tahoma"/>
          <w:szCs w:val="24"/>
          <w:lang w:eastAsia="fr-FR" w:bidi="fr-FR"/>
        </w:rPr>
        <w:t>vise à actualiser le CGES</w:t>
      </w:r>
      <w:r w:rsidR="00846B40">
        <w:rPr>
          <w:rFonts w:eastAsia="Tahoma"/>
          <w:szCs w:val="24"/>
          <w:lang w:eastAsia="fr-FR" w:bidi="fr-FR"/>
        </w:rPr>
        <w:t xml:space="preserve"> du</w:t>
      </w:r>
      <w:r w:rsidR="00CD3A59">
        <w:rPr>
          <w:rFonts w:eastAsia="Tahoma"/>
          <w:szCs w:val="24"/>
          <w:lang w:eastAsia="fr-FR" w:bidi="fr-FR"/>
        </w:rPr>
        <w:t xml:space="preserve"> </w:t>
      </w:r>
      <w:r w:rsidR="00CD3A59" w:rsidRPr="00477187">
        <w:rPr>
          <w:rFonts w:eastAsia="Tahoma"/>
          <w:szCs w:val="24"/>
          <w:lang w:eastAsia="fr-FR" w:bidi="fr-FR"/>
        </w:rPr>
        <w:t>Projet de préparation et de reposte à la COVID19 (P173845)</w:t>
      </w:r>
      <w:r w:rsidR="008B1D68">
        <w:rPr>
          <w:rFonts w:eastAsia="Tahoma"/>
          <w:szCs w:val="24"/>
          <w:lang w:eastAsia="fr-FR" w:bidi="fr-FR"/>
        </w:rPr>
        <w:t xml:space="preserve"> du Gouvernement du Burundi</w:t>
      </w:r>
      <w:r w:rsidR="00CD3A59">
        <w:rPr>
          <w:rFonts w:eastAsia="Tahoma"/>
          <w:szCs w:val="24"/>
          <w:lang w:eastAsia="fr-FR" w:bidi="fr-FR"/>
        </w:rPr>
        <w:t xml:space="preserve">, afin de </w:t>
      </w:r>
      <w:r w:rsidR="003B5080" w:rsidRPr="00F71320">
        <w:rPr>
          <w:rFonts w:eastAsia="Tahoma"/>
          <w:szCs w:val="24"/>
          <w:lang w:eastAsia="fr-FR" w:bidi="fr-FR"/>
        </w:rPr>
        <w:t xml:space="preserve">soutenir </w:t>
      </w:r>
      <w:r w:rsidR="00D9025C" w:rsidRPr="00F71320">
        <w:rPr>
          <w:rFonts w:eastAsia="Tahoma"/>
          <w:szCs w:val="24"/>
          <w:lang w:eastAsia="fr-FR" w:bidi="fr-FR"/>
        </w:rPr>
        <w:t xml:space="preserve">la mise en œuvre des activités financées par </w:t>
      </w:r>
      <w:r w:rsidR="00420D72" w:rsidRPr="00F71320">
        <w:rPr>
          <w:rFonts w:eastAsia="Tahoma"/>
          <w:szCs w:val="24"/>
          <w:lang w:eastAsia="fr-FR" w:bidi="fr-FR"/>
        </w:rPr>
        <w:t>la Banque Mondiale dans le cadre du financement additionnel (P177769)</w:t>
      </w:r>
      <w:r w:rsidR="00C83B47" w:rsidRPr="00F71320">
        <w:rPr>
          <w:rFonts w:eastAsia="Tahoma"/>
          <w:szCs w:val="24"/>
          <w:lang w:eastAsia="fr-FR" w:bidi="fr-FR"/>
        </w:rPr>
        <w:t xml:space="preserve">. </w:t>
      </w:r>
      <w:r w:rsidR="000A58A4" w:rsidRPr="00F71320">
        <w:rPr>
          <w:rFonts w:eastAsia="Tahoma"/>
          <w:szCs w:val="24"/>
          <w:lang w:eastAsia="fr-FR" w:bidi="fr-FR"/>
        </w:rPr>
        <w:t xml:space="preserve">Ce financement </w:t>
      </w:r>
      <w:r w:rsidR="003C238F" w:rsidRPr="00F71320">
        <w:rPr>
          <w:rFonts w:eastAsia="Tahoma"/>
          <w:szCs w:val="24"/>
          <w:lang w:eastAsia="fr-FR" w:bidi="fr-FR"/>
        </w:rPr>
        <w:t xml:space="preserve">du projet parent </w:t>
      </w:r>
      <w:r w:rsidR="000A58A4" w:rsidRPr="00F71320">
        <w:rPr>
          <w:rFonts w:eastAsia="Tahoma"/>
          <w:szCs w:val="24"/>
          <w:lang w:eastAsia="fr-FR" w:bidi="fr-FR"/>
        </w:rPr>
        <w:t>vis</w:t>
      </w:r>
      <w:r w:rsidR="003C238F" w:rsidRPr="00F71320">
        <w:rPr>
          <w:rFonts w:eastAsia="Tahoma"/>
          <w:szCs w:val="24"/>
          <w:lang w:eastAsia="fr-FR" w:bidi="fr-FR"/>
        </w:rPr>
        <w:t>e</w:t>
      </w:r>
      <w:r w:rsidR="000A58A4" w:rsidRPr="00F71320">
        <w:rPr>
          <w:rFonts w:eastAsia="Tahoma"/>
          <w:szCs w:val="24"/>
          <w:lang w:eastAsia="fr-FR" w:bidi="fr-FR"/>
        </w:rPr>
        <w:t xml:space="preserve"> à renforcer la capacité nationale de préparation en matière de santé publique afin de prévenir, de détecter et de répondre à la pandémie et aux futures urgences de santé publique au Burundi. Ledit projet</w:t>
      </w:r>
      <w:r w:rsidR="003C238F" w:rsidRPr="00F71320">
        <w:rPr>
          <w:rFonts w:eastAsia="Tahoma"/>
          <w:szCs w:val="24"/>
          <w:lang w:eastAsia="fr-FR" w:bidi="fr-FR"/>
        </w:rPr>
        <w:t xml:space="preserve"> a soutenu</w:t>
      </w:r>
      <w:r w:rsidR="000A58A4" w:rsidRPr="00F71320">
        <w:rPr>
          <w:rFonts w:eastAsia="Tahoma"/>
          <w:szCs w:val="24"/>
          <w:lang w:eastAsia="fr-FR" w:bidi="fr-FR"/>
        </w:rPr>
        <w:t xml:space="preserve"> la mise en œuvre du plan de contingence COVID-19 du Burundi préparé par le </w:t>
      </w:r>
      <w:r w:rsidR="008A6156" w:rsidRPr="00F71320">
        <w:rPr>
          <w:rFonts w:eastAsia="Tahoma"/>
          <w:szCs w:val="24"/>
          <w:lang w:eastAsia="fr-FR" w:bidi="fr-FR"/>
        </w:rPr>
        <w:t>ministère</w:t>
      </w:r>
      <w:r w:rsidR="000A58A4" w:rsidRPr="00F71320">
        <w:rPr>
          <w:rFonts w:eastAsia="Tahoma"/>
          <w:szCs w:val="24"/>
          <w:lang w:eastAsia="fr-FR" w:bidi="fr-FR"/>
        </w:rPr>
        <w:t xml:space="preserve"> de la Santé Publique et de la Lutte contre le VI/SIDA.</w:t>
      </w:r>
      <w:r w:rsidR="008B121B">
        <w:rPr>
          <w:rFonts w:eastAsia="Tahoma"/>
          <w:szCs w:val="24"/>
          <w:lang w:eastAsia="fr-FR" w:bidi="fr-FR"/>
        </w:rPr>
        <w:t xml:space="preserve"> </w:t>
      </w:r>
    </w:p>
    <w:p w14:paraId="23F3A6CF" w14:textId="77777777" w:rsidR="00C2321F" w:rsidRDefault="00F405A3" w:rsidP="00C2321F">
      <w:pPr>
        <w:widowControl w:val="0"/>
        <w:pBdr>
          <w:bottom w:val="single" w:sz="8" w:space="31" w:color="4F81BD"/>
        </w:pBdr>
        <w:spacing w:after="200" w:line="276" w:lineRule="auto"/>
        <w:contextualSpacing/>
        <w:jc w:val="both"/>
        <w:rPr>
          <w:szCs w:val="24"/>
        </w:rPr>
      </w:pPr>
      <w:r>
        <w:rPr>
          <w:szCs w:val="24"/>
        </w:rPr>
        <w:t>C</w:t>
      </w:r>
      <w:r w:rsidR="000A58A4">
        <w:rPr>
          <w:szCs w:val="24"/>
        </w:rPr>
        <w:t>onformément a</w:t>
      </w:r>
      <w:r w:rsidR="000A58A4" w:rsidRPr="00DA6ECC">
        <w:rPr>
          <w:szCs w:val="24"/>
        </w:rPr>
        <w:t>ux exigences de la Norme Environnementale et Sociale (NES</w:t>
      </w:r>
      <w:r w:rsidR="000A58A4">
        <w:rPr>
          <w:szCs w:val="24"/>
        </w:rPr>
        <w:t xml:space="preserve"> 1</w:t>
      </w:r>
      <w:r w:rsidR="000A58A4" w:rsidRPr="00DA6ECC">
        <w:rPr>
          <w:szCs w:val="24"/>
        </w:rPr>
        <w:t>)</w:t>
      </w:r>
      <w:r w:rsidR="000A58A4">
        <w:rPr>
          <w:szCs w:val="24"/>
        </w:rPr>
        <w:t xml:space="preserve"> du nouveau CES</w:t>
      </w:r>
      <w:r w:rsidR="000A58A4" w:rsidRPr="00DA6ECC">
        <w:rPr>
          <w:szCs w:val="24"/>
        </w:rPr>
        <w:t xml:space="preserve"> de la Banque </w:t>
      </w:r>
      <w:r w:rsidR="000A58A4" w:rsidRPr="008B121B">
        <w:rPr>
          <w:szCs w:val="24"/>
        </w:rPr>
        <w:t xml:space="preserve">Mondiale « </w:t>
      </w:r>
      <w:r w:rsidR="000A58A4" w:rsidRPr="008B121B">
        <w:rPr>
          <w:rFonts w:eastAsia="Tahoma"/>
          <w:szCs w:val="24"/>
          <w:lang w:eastAsia="fr-FR" w:bidi="fr-FR"/>
        </w:rPr>
        <w:t xml:space="preserve">Évaluation et gestion des risques et effets environnementaux et sociaux </w:t>
      </w:r>
      <w:r w:rsidR="000A58A4" w:rsidRPr="008B121B">
        <w:rPr>
          <w:szCs w:val="24"/>
        </w:rPr>
        <w:t>»</w:t>
      </w:r>
      <w:r w:rsidR="000A58A4" w:rsidRPr="00DA6ECC">
        <w:rPr>
          <w:szCs w:val="24"/>
        </w:rPr>
        <w:t>,</w:t>
      </w:r>
      <w:r w:rsidR="000A58A4" w:rsidRPr="00F71320">
        <w:rPr>
          <w:rFonts w:ascii="Tahoma" w:eastAsia="Tahoma" w:hAnsi="Tahoma" w:cs="Tahoma"/>
          <w:sz w:val="22"/>
          <w:szCs w:val="24"/>
          <w:lang w:eastAsia="fr-FR" w:bidi="fr-FR"/>
        </w:rPr>
        <w:t xml:space="preserve"> </w:t>
      </w:r>
      <w:r w:rsidR="000A58A4" w:rsidRPr="00DA6ECC">
        <w:rPr>
          <w:szCs w:val="24"/>
        </w:rPr>
        <w:t>l</w:t>
      </w:r>
      <w:r w:rsidR="00BA4599">
        <w:rPr>
          <w:szCs w:val="24"/>
        </w:rPr>
        <w:t xml:space="preserve">’actualisation </w:t>
      </w:r>
      <w:r w:rsidR="00D52663">
        <w:rPr>
          <w:szCs w:val="24"/>
        </w:rPr>
        <w:t xml:space="preserve">du </w:t>
      </w:r>
      <w:r w:rsidR="000A58A4" w:rsidRPr="00DA6ECC">
        <w:rPr>
          <w:szCs w:val="24"/>
        </w:rPr>
        <w:t>CGES</w:t>
      </w:r>
      <w:r w:rsidR="00BA4599">
        <w:rPr>
          <w:szCs w:val="24"/>
        </w:rPr>
        <w:t xml:space="preserve"> du projet parent </w:t>
      </w:r>
      <w:r w:rsidR="00BA4599" w:rsidRPr="00F71320">
        <w:rPr>
          <w:rFonts w:eastAsia="Tahoma"/>
          <w:szCs w:val="24"/>
        </w:rPr>
        <w:t>a pour</w:t>
      </w:r>
      <w:r w:rsidR="000A58A4" w:rsidRPr="00F71320">
        <w:rPr>
          <w:rFonts w:eastAsia="Tahoma"/>
          <w:szCs w:val="24"/>
        </w:rPr>
        <w:t xml:space="preserve"> objectif spécifique d’identifier, d’évaluer et d’analyser l’ensemble des risques et effets potentiels négatifs ou positifs sur le plan environnemental et social au regard des interventions envisagées dans le cadre du </w:t>
      </w:r>
      <w:r w:rsidR="00BA4599" w:rsidRPr="00F71320">
        <w:rPr>
          <w:rFonts w:eastAsia="Tahoma"/>
          <w:szCs w:val="24"/>
        </w:rPr>
        <w:t>FA</w:t>
      </w:r>
      <w:r w:rsidR="000A58A4" w:rsidRPr="00F71320">
        <w:rPr>
          <w:rFonts w:eastAsia="Tahoma"/>
          <w:szCs w:val="24"/>
        </w:rPr>
        <w:t xml:space="preserve">. </w:t>
      </w:r>
      <w:r w:rsidR="00873F8A" w:rsidRPr="00F71320">
        <w:rPr>
          <w:rFonts w:eastAsia="Tahoma"/>
          <w:szCs w:val="24"/>
        </w:rPr>
        <w:t>C’est dans ce contexte qu’il a été procédé à</w:t>
      </w:r>
      <w:r w:rsidR="00DA7CD6">
        <w:rPr>
          <w:szCs w:val="24"/>
        </w:rPr>
        <w:t xml:space="preserve"> </w:t>
      </w:r>
      <w:r w:rsidR="00A06B7D" w:rsidRPr="000A2022">
        <w:rPr>
          <w:szCs w:val="24"/>
        </w:rPr>
        <w:t xml:space="preserve">(a) évaluer les risques et impacts potentiels du projet proposé en matière d'E&amp;S </w:t>
      </w:r>
      <w:r w:rsidR="00320624" w:rsidRPr="000A2022">
        <w:rPr>
          <w:szCs w:val="24"/>
        </w:rPr>
        <w:t xml:space="preserve">y compris les risques liés à l’EAS/HS </w:t>
      </w:r>
      <w:r w:rsidR="00A06B7D" w:rsidRPr="000A2022">
        <w:rPr>
          <w:szCs w:val="24"/>
        </w:rPr>
        <w:t xml:space="preserve">du projet proposé et proposer des mesures d'atténuation ; (b) établir des procédures pour la sélection, l'examen, l'approbation b) établir des procédures pour la sélection, l'examen, l'approbation et la mise en œuvre des activités en matière d'E&amp;S (c) spécifier les rôles et responsabilités appropriés, et décrire les procédures de rapport nécessaires, pour la gestion et le suivi des questions/préoccupations E&amp;S liées aux activités (d) identifier la formation et le renforcement des capacités nécessaires à la mise en œuvre réussie des dispositions du CGES public et la divulgation des documents du projet, ainsi que la réparation d'éventuels griefs ; et (f) établir les besoins budgétaires pour la mise en œuvre du CGES. </w:t>
      </w:r>
    </w:p>
    <w:p w14:paraId="7FD3189F" w14:textId="77777777" w:rsidR="00C2321F" w:rsidRDefault="00687851" w:rsidP="00C2321F">
      <w:pPr>
        <w:widowControl w:val="0"/>
        <w:pBdr>
          <w:bottom w:val="single" w:sz="8" w:space="31" w:color="4F81BD"/>
        </w:pBdr>
        <w:spacing w:after="200" w:line="276" w:lineRule="auto"/>
        <w:contextualSpacing/>
        <w:jc w:val="both"/>
        <w:rPr>
          <w:lang w:eastAsia="fr-FR"/>
        </w:rPr>
      </w:pPr>
      <w:r>
        <w:rPr>
          <w:szCs w:val="24"/>
          <w:lang w:eastAsia="fr-FR"/>
        </w:rPr>
        <w:t>L’</w:t>
      </w:r>
      <w:r w:rsidR="000A58A4">
        <w:rPr>
          <w:szCs w:val="24"/>
          <w:lang w:eastAsia="fr-FR"/>
        </w:rPr>
        <w:t xml:space="preserve">Objectifs de Développement du </w:t>
      </w:r>
      <w:r w:rsidR="000A58A4" w:rsidRPr="00DA6ECC">
        <w:rPr>
          <w:szCs w:val="24"/>
          <w:lang w:eastAsia="fr-FR"/>
        </w:rPr>
        <w:t xml:space="preserve">Projet </w:t>
      </w:r>
      <w:r w:rsidR="00991212">
        <w:rPr>
          <w:szCs w:val="24"/>
          <w:lang w:eastAsia="fr-FR"/>
        </w:rPr>
        <w:t xml:space="preserve">(ODP) </w:t>
      </w:r>
      <w:r w:rsidR="00350AAF">
        <w:rPr>
          <w:szCs w:val="24"/>
          <w:lang w:eastAsia="fr-FR"/>
        </w:rPr>
        <w:t xml:space="preserve">parent </w:t>
      </w:r>
      <w:r>
        <w:rPr>
          <w:szCs w:val="24"/>
          <w:lang w:eastAsia="fr-FR"/>
        </w:rPr>
        <w:t>est</w:t>
      </w:r>
      <w:r w:rsidR="000A58A4">
        <w:rPr>
          <w:szCs w:val="24"/>
          <w:lang w:eastAsia="fr-FR"/>
        </w:rPr>
        <w:t xml:space="preserve"> </w:t>
      </w:r>
      <w:r w:rsidR="000A58A4" w:rsidRPr="00DA6ECC">
        <w:rPr>
          <w:szCs w:val="24"/>
          <w:lang w:eastAsia="fr-FR"/>
        </w:rPr>
        <w:t>de prévenir, détecter et riposter f</w:t>
      </w:r>
      <w:r w:rsidR="000A58A4">
        <w:rPr>
          <w:szCs w:val="24"/>
          <w:lang w:eastAsia="fr-FR"/>
        </w:rPr>
        <w:t>ace à la menace provoquée par la</w:t>
      </w:r>
      <w:r w:rsidR="000A58A4" w:rsidRPr="00DA6ECC">
        <w:rPr>
          <w:szCs w:val="24"/>
          <w:lang w:eastAsia="fr-FR"/>
        </w:rPr>
        <w:t xml:space="preserve"> COVID-19 et renforcer les systèmes nationaux de santé publique pour la préparation aux épidémies dans le pays et la prise en charge des cas testés positifs </w:t>
      </w:r>
      <w:r w:rsidR="000A58A4">
        <w:rPr>
          <w:szCs w:val="24"/>
          <w:lang w:eastAsia="fr-FR"/>
        </w:rPr>
        <w:t>la</w:t>
      </w:r>
      <w:r w:rsidR="000A58A4" w:rsidRPr="00DA6ECC">
        <w:rPr>
          <w:szCs w:val="24"/>
          <w:lang w:eastAsia="fr-FR"/>
        </w:rPr>
        <w:t xml:space="preserve"> COVID-19. </w:t>
      </w:r>
      <w:r>
        <w:rPr>
          <w:szCs w:val="24"/>
          <w:lang w:eastAsia="fr-FR"/>
        </w:rPr>
        <w:t>Dans ce contexte</w:t>
      </w:r>
      <w:r w:rsidR="00506CDC">
        <w:rPr>
          <w:szCs w:val="24"/>
          <w:lang w:eastAsia="fr-FR"/>
        </w:rPr>
        <w:t>, le F</w:t>
      </w:r>
      <w:r>
        <w:rPr>
          <w:szCs w:val="24"/>
          <w:lang w:eastAsia="fr-FR"/>
        </w:rPr>
        <w:t xml:space="preserve">inancement Additionnel (FA) </w:t>
      </w:r>
      <w:r w:rsidR="00506CDC">
        <w:rPr>
          <w:szCs w:val="24"/>
          <w:lang w:eastAsia="fr-FR"/>
        </w:rPr>
        <w:t xml:space="preserve">vise </w:t>
      </w:r>
      <w:r>
        <w:rPr>
          <w:szCs w:val="24"/>
          <w:lang w:eastAsia="fr-FR"/>
        </w:rPr>
        <w:t xml:space="preserve">à </w:t>
      </w:r>
      <w:r w:rsidR="00506CDC">
        <w:rPr>
          <w:szCs w:val="24"/>
          <w:lang w:eastAsia="fr-FR"/>
        </w:rPr>
        <w:t>souten</w:t>
      </w:r>
      <w:r>
        <w:rPr>
          <w:szCs w:val="24"/>
          <w:lang w:eastAsia="fr-FR"/>
        </w:rPr>
        <w:t>ir la</w:t>
      </w:r>
      <w:r w:rsidR="0014268C">
        <w:rPr>
          <w:szCs w:val="24"/>
          <w:lang w:eastAsia="fr-FR"/>
        </w:rPr>
        <w:t xml:space="preserve"> </w:t>
      </w:r>
      <w:r w:rsidR="0014268C" w:rsidRPr="0029762B">
        <w:rPr>
          <w:rFonts w:eastAsia="Calibri"/>
        </w:rPr>
        <w:t>mise</w:t>
      </w:r>
      <w:r w:rsidR="00506CDC" w:rsidRPr="0029762B">
        <w:rPr>
          <w:rFonts w:eastAsia="Calibri"/>
        </w:rPr>
        <w:t xml:space="preserve"> en œuvre d</w:t>
      </w:r>
      <w:r>
        <w:rPr>
          <w:rFonts w:eastAsia="Calibri"/>
        </w:rPr>
        <w:t>u</w:t>
      </w:r>
      <w:r w:rsidR="00506CDC" w:rsidRPr="0029762B">
        <w:rPr>
          <w:rFonts w:eastAsia="Calibri"/>
        </w:rPr>
        <w:t xml:space="preserve"> Plan </w:t>
      </w:r>
      <w:r w:rsidR="00506CDC" w:rsidRPr="0029762B">
        <w:rPr>
          <w:rFonts w:eastAsia="Calibri"/>
          <w:bCs/>
          <w:kern w:val="1"/>
        </w:rPr>
        <w:t>opérationnel pour la préparation de la riposte au COVID-19</w:t>
      </w:r>
      <w:r w:rsidR="00506CDC" w:rsidRPr="0029762B">
        <w:rPr>
          <w:rFonts w:eastAsia="Calibri"/>
        </w:rPr>
        <w:t xml:space="preserve"> élaboré </w:t>
      </w:r>
      <w:r w:rsidR="00506CDC" w:rsidRPr="0029762B">
        <w:rPr>
          <w:rFonts w:eastAsia="Calibri"/>
          <w:bCs/>
          <w:kern w:val="1"/>
        </w:rPr>
        <w:t>conformément aux directives de l'OMS dans le Plan de riposte stratégique.</w:t>
      </w:r>
      <w:r w:rsidR="00506CDC">
        <w:rPr>
          <w:rFonts w:eastAsia="Calibri"/>
          <w:kern w:val="1"/>
          <w:szCs w:val="24"/>
        </w:rPr>
        <w:t xml:space="preserve"> </w:t>
      </w:r>
      <w:r w:rsidR="000A58A4" w:rsidRPr="25ABD966">
        <w:rPr>
          <w:lang w:eastAsia="fr-FR"/>
        </w:rPr>
        <w:t xml:space="preserve">Le </w:t>
      </w:r>
      <w:r>
        <w:t xml:space="preserve">FA </w:t>
      </w:r>
      <w:r w:rsidR="006C2E6F">
        <w:t xml:space="preserve">(P177769) au Projet de préparation et de reposte à la COVID19 </w:t>
      </w:r>
      <w:r w:rsidR="006C2E6F" w:rsidRPr="25ABD966">
        <w:rPr>
          <w:color w:val="17365D" w:themeColor="text2" w:themeShade="BF"/>
        </w:rPr>
        <w:t>(P173845)</w:t>
      </w:r>
      <w:r w:rsidR="006C2E6F">
        <w:t xml:space="preserve">, </w:t>
      </w:r>
      <w:r w:rsidR="000A58A4" w:rsidRPr="25ABD966">
        <w:rPr>
          <w:lang w:eastAsia="fr-FR"/>
        </w:rPr>
        <w:t xml:space="preserve">est financé à hauteur de </w:t>
      </w:r>
      <w:r w:rsidR="006C2E6F" w:rsidRPr="25ABD966">
        <w:rPr>
          <w:lang w:eastAsia="fr-FR"/>
        </w:rPr>
        <w:t>60</w:t>
      </w:r>
      <w:r w:rsidR="003143CC">
        <w:rPr>
          <w:lang w:eastAsia="fr-FR"/>
        </w:rPr>
        <w:t xml:space="preserve"> </w:t>
      </w:r>
      <w:r w:rsidR="000A58A4" w:rsidRPr="25ABD966">
        <w:rPr>
          <w:lang w:eastAsia="fr-FR"/>
        </w:rPr>
        <w:t>Millions de dollars américains et comporte 4 composantes à savoir :</w:t>
      </w:r>
    </w:p>
    <w:p w14:paraId="7A0E994C" w14:textId="77777777" w:rsidR="00D23913" w:rsidRPr="00D23913" w:rsidRDefault="00D15DDD" w:rsidP="00D23913">
      <w:pPr>
        <w:pStyle w:val="Paragraphedeliste"/>
        <w:widowControl w:val="0"/>
        <w:numPr>
          <w:ilvl w:val="0"/>
          <w:numId w:val="177"/>
        </w:numPr>
        <w:pBdr>
          <w:bottom w:val="single" w:sz="8" w:space="31" w:color="4F81BD"/>
        </w:pBdr>
        <w:spacing w:after="200" w:line="276" w:lineRule="auto"/>
        <w:jc w:val="both"/>
        <w:rPr>
          <w:rFonts w:eastAsia="Calibri"/>
          <w:b/>
          <w:bCs/>
          <w:kern w:val="1"/>
        </w:rPr>
      </w:pPr>
      <w:r w:rsidRPr="00C2321F">
        <w:rPr>
          <w:rFonts w:eastAsia="Calibri"/>
          <w:b/>
          <w:bCs/>
        </w:rPr>
        <w:t>Composante 1 : Réponse d'urgence au COVID-19</w:t>
      </w:r>
      <w:r w:rsidRPr="00C2321F">
        <w:rPr>
          <w:rFonts w:eastAsia="Calibri"/>
        </w:rPr>
        <w:t> : Cette composante a deux sous-composantes dont celle en rapport avec l’approvisionnement des vaccins et les fournitures médicales y afférents ainsi que le renforcement aux systèmes de réponse à la COVID19 notamment le plan d'intervention d'urgence qui concerne la gestion des cas et la prévention et le contrôle des infections (Système de détection et d'information des cas, gestion des cas et prévention/contrôle),</w:t>
      </w:r>
    </w:p>
    <w:p w14:paraId="2B360DA9" w14:textId="074EEE0A" w:rsidR="00AA57F5" w:rsidRPr="00D23913" w:rsidRDefault="00AA57F5" w:rsidP="00D23913">
      <w:pPr>
        <w:pStyle w:val="Paragraphedeliste"/>
        <w:widowControl w:val="0"/>
        <w:numPr>
          <w:ilvl w:val="0"/>
          <w:numId w:val="177"/>
        </w:numPr>
        <w:pBdr>
          <w:bottom w:val="single" w:sz="8" w:space="31" w:color="4F81BD"/>
        </w:pBdr>
        <w:spacing w:after="200" w:line="276" w:lineRule="auto"/>
        <w:jc w:val="both"/>
        <w:rPr>
          <w:rFonts w:eastAsia="Calibri"/>
          <w:b/>
          <w:bCs/>
          <w:kern w:val="1"/>
        </w:rPr>
      </w:pPr>
      <w:r w:rsidRPr="00D23913">
        <w:rPr>
          <w:rFonts w:eastAsia="Calibri"/>
          <w:b/>
          <w:bCs/>
          <w:kern w:val="1"/>
        </w:rPr>
        <w:t>Composante 2 : Soutenir la prévention et la préparation aux niveaux national et infranational</w:t>
      </w:r>
      <w:r w:rsidR="00991212" w:rsidRPr="00D23913">
        <w:rPr>
          <w:rFonts w:eastAsia="Calibri"/>
          <w:b/>
          <w:bCs/>
          <w:kern w:val="1"/>
        </w:rPr>
        <w:t> </w:t>
      </w:r>
      <w:r w:rsidR="003143CC" w:rsidRPr="00D23913">
        <w:rPr>
          <w:rFonts w:eastAsia="Calibri"/>
          <w:b/>
          <w:bCs/>
          <w:kern w:val="1"/>
        </w:rPr>
        <w:t>-</w:t>
      </w:r>
      <w:r w:rsidR="00991212" w:rsidRPr="00D23913">
        <w:rPr>
          <w:rFonts w:eastAsia="Calibri"/>
          <w:b/>
          <w:bCs/>
          <w:kern w:val="1"/>
        </w:rPr>
        <w:t xml:space="preserve"> </w:t>
      </w:r>
      <w:r w:rsidR="003143CC" w:rsidRPr="00D23913">
        <w:rPr>
          <w:rFonts w:eastAsia="Calibri"/>
          <w:bCs/>
          <w:kern w:val="1"/>
        </w:rPr>
        <w:t xml:space="preserve">avec </w:t>
      </w:r>
      <w:r w:rsidRPr="00D23913">
        <w:rPr>
          <w:rFonts w:eastAsia="Calibri"/>
          <w:bCs/>
          <w:kern w:val="1"/>
        </w:rPr>
        <w:t xml:space="preserve">deux (2) sous composantes :  </w:t>
      </w:r>
    </w:p>
    <w:p w14:paraId="53B6CD35" w14:textId="77777777" w:rsidR="00AA57F5" w:rsidRPr="0029762B" w:rsidRDefault="00AA57F5" w:rsidP="00F71320">
      <w:pPr>
        <w:pStyle w:val="Paragraphedeliste"/>
        <w:numPr>
          <w:ilvl w:val="1"/>
          <w:numId w:val="177"/>
        </w:numPr>
        <w:autoSpaceDE w:val="0"/>
        <w:autoSpaceDN w:val="0"/>
        <w:adjustRightInd w:val="0"/>
        <w:spacing w:after="200" w:line="276" w:lineRule="auto"/>
        <w:jc w:val="both"/>
        <w:rPr>
          <w:rFonts w:eastAsia="Calibri"/>
          <w:bCs/>
          <w:kern w:val="1"/>
        </w:rPr>
      </w:pPr>
      <w:r w:rsidRPr="0029762B">
        <w:rPr>
          <w:rFonts w:eastAsia="Calibri"/>
          <w:bCs/>
          <w:kern w:val="1"/>
        </w:rPr>
        <w:t>Renforce</w:t>
      </w:r>
      <w:r>
        <w:rPr>
          <w:rFonts w:eastAsia="Calibri"/>
          <w:bCs/>
          <w:kern w:val="1"/>
        </w:rPr>
        <w:t>r</w:t>
      </w:r>
      <w:r w:rsidRPr="0029762B">
        <w:rPr>
          <w:rFonts w:eastAsia="Calibri"/>
          <w:bCs/>
          <w:kern w:val="1"/>
        </w:rPr>
        <w:t xml:space="preserve"> </w:t>
      </w:r>
      <w:r>
        <w:rPr>
          <w:rFonts w:eastAsia="Calibri"/>
          <w:bCs/>
          <w:kern w:val="1"/>
        </w:rPr>
        <w:t>les systèmes de déploiement des vaccins</w:t>
      </w:r>
      <w:r w:rsidRPr="0029762B">
        <w:rPr>
          <w:rFonts w:eastAsia="Calibri"/>
          <w:bCs/>
          <w:kern w:val="1"/>
        </w:rPr>
        <w:t xml:space="preserve"> ; </w:t>
      </w:r>
    </w:p>
    <w:p w14:paraId="26EB48AA" w14:textId="6F66885A" w:rsidR="00AA57F5" w:rsidRPr="00470C86" w:rsidRDefault="00AA57F5" w:rsidP="00F71320">
      <w:pPr>
        <w:pStyle w:val="Paragraphedeliste"/>
        <w:numPr>
          <w:ilvl w:val="1"/>
          <w:numId w:val="177"/>
        </w:numPr>
        <w:autoSpaceDE w:val="0"/>
        <w:autoSpaceDN w:val="0"/>
        <w:adjustRightInd w:val="0"/>
        <w:spacing w:after="200" w:line="276" w:lineRule="auto"/>
        <w:jc w:val="both"/>
        <w:rPr>
          <w:rFonts w:eastAsia="Calibri"/>
          <w:bCs/>
          <w:kern w:val="1"/>
        </w:rPr>
      </w:pPr>
      <w:r w:rsidRPr="00FC72A9">
        <w:rPr>
          <w:rFonts w:eastAsia="Calibri"/>
          <w:bCs/>
          <w:kern w:val="1"/>
        </w:rPr>
        <w:t>Renforcer la coordination autour de la réponse au Covid-</w:t>
      </w:r>
      <w:r w:rsidR="000A2022" w:rsidRPr="00FC72A9">
        <w:rPr>
          <w:rFonts w:eastAsia="Calibri"/>
          <w:bCs/>
          <w:kern w:val="1"/>
        </w:rPr>
        <w:t>19</w:t>
      </w:r>
      <w:r w:rsidR="000A2022" w:rsidRPr="0029762B">
        <w:rPr>
          <w:rFonts w:eastAsia="Calibri"/>
          <w:bCs/>
          <w:kern w:val="1"/>
        </w:rPr>
        <w:t xml:space="preserve"> ;</w:t>
      </w:r>
    </w:p>
    <w:p w14:paraId="2281F70D" w14:textId="408BFF78" w:rsidR="00AA57F5" w:rsidRDefault="00AA57F5" w:rsidP="00F71320">
      <w:pPr>
        <w:pStyle w:val="Paragraphedeliste"/>
        <w:numPr>
          <w:ilvl w:val="0"/>
          <w:numId w:val="177"/>
        </w:numPr>
        <w:autoSpaceDE w:val="0"/>
        <w:autoSpaceDN w:val="0"/>
        <w:adjustRightInd w:val="0"/>
        <w:spacing w:after="200" w:line="276" w:lineRule="auto"/>
        <w:jc w:val="both"/>
        <w:rPr>
          <w:rFonts w:eastAsia="Calibri"/>
          <w:bCs/>
          <w:kern w:val="1"/>
        </w:rPr>
      </w:pPr>
      <w:r w:rsidRPr="0029762B">
        <w:rPr>
          <w:rFonts w:eastAsia="Calibri"/>
          <w:b/>
          <w:bCs/>
          <w:kern w:val="1"/>
        </w:rPr>
        <w:lastRenderedPageBreak/>
        <w:t>Composante 3 : Engagement communautaire et communication des risques</w:t>
      </w:r>
      <w:r w:rsidR="00991212">
        <w:rPr>
          <w:rFonts w:eastAsia="Calibri"/>
          <w:b/>
          <w:bCs/>
          <w:kern w:val="1"/>
        </w:rPr>
        <w:t> </w:t>
      </w:r>
      <w:r w:rsidR="00D15DDD">
        <w:rPr>
          <w:rFonts w:eastAsia="Calibri"/>
          <w:b/>
          <w:bCs/>
          <w:kern w:val="1"/>
        </w:rPr>
        <w:t xml:space="preserve">- </w:t>
      </w:r>
      <w:r w:rsidRPr="00F71320">
        <w:rPr>
          <w:rFonts w:eastAsia="Calibri"/>
          <w:bCs/>
          <w:kern w:val="1"/>
        </w:rPr>
        <w:t>Cette composante comporte aussi deux (2) sous composantes à savoir celle relative à l</w:t>
      </w:r>
      <w:r>
        <w:t>’</w:t>
      </w:r>
      <w:r w:rsidRPr="00F71320">
        <w:rPr>
          <w:rFonts w:eastAsia="Calibri"/>
          <w:bCs/>
          <w:kern w:val="1"/>
        </w:rPr>
        <w:t>engagement communautaire sur le vaccin COVID-19 et la surveillance communautaire des maladies((a) Surveillance épidémiologique aux niveaux central et des districts de santé, (b) Élaboration d'un plan de communication sur les risques et d'engagement communautaire)</w:t>
      </w:r>
    </w:p>
    <w:p w14:paraId="55D48326" w14:textId="77777777" w:rsidR="008B121B" w:rsidRPr="00F71320" w:rsidRDefault="008B121B" w:rsidP="008B121B">
      <w:pPr>
        <w:pStyle w:val="Paragraphedeliste"/>
        <w:autoSpaceDE w:val="0"/>
        <w:autoSpaceDN w:val="0"/>
        <w:adjustRightInd w:val="0"/>
        <w:spacing w:after="200" w:line="276" w:lineRule="auto"/>
        <w:ind w:left="360"/>
        <w:jc w:val="both"/>
        <w:rPr>
          <w:rFonts w:eastAsia="Calibri"/>
          <w:bCs/>
          <w:kern w:val="1"/>
        </w:rPr>
      </w:pPr>
    </w:p>
    <w:p w14:paraId="6EEF6C6F" w14:textId="77777777" w:rsidR="00AA57F5" w:rsidRPr="00F71320" w:rsidRDefault="00AA57F5" w:rsidP="00F71320">
      <w:pPr>
        <w:pStyle w:val="Paragraphedeliste"/>
        <w:numPr>
          <w:ilvl w:val="0"/>
          <w:numId w:val="177"/>
        </w:numPr>
        <w:autoSpaceDE w:val="0"/>
        <w:autoSpaceDN w:val="0"/>
        <w:adjustRightInd w:val="0"/>
        <w:spacing w:after="200" w:line="276" w:lineRule="auto"/>
        <w:jc w:val="both"/>
        <w:rPr>
          <w:rFonts w:eastAsia="Calibri"/>
          <w:b/>
          <w:bCs/>
          <w:kern w:val="1"/>
        </w:rPr>
      </w:pPr>
      <w:r w:rsidRPr="00F71320">
        <w:rPr>
          <w:rFonts w:eastAsia="Calibri"/>
          <w:b/>
          <w:bCs/>
          <w:kern w:val="1"/>
        </w:rPr>
        <w:t>Composante 4 : Gestion de la mise en œuvre et du suivi-évaluation du projet</w:t>
      </w:r>
    </w:p>
    <w:p w14:paraId="28F21A15" w14:textId="28ACB963" w:rsidR="006C1FF9" w:rsidRPr="00F71320" w:rsidRDefault="004E5384" w:rsidP="00F71320">
      <w:pPr>
        <w:autoSpaceDE w:val="0"/>
        <w:autoSpaceDN w:val="0"/>
        <w:adjustRightInd w:val="0"/>
        <w:spacing w:after="200" w:line="276" w:lineRule="auto"/>
        <w:jc w:val="both"/>
        <w:rPr>
          <w:rFonts w:eastAsia="Calibri"/>
        </w:rPr>
      </w:pPr>
      <w:r w:rsidRPr="00F71320">
        <w:rPr>
          <w:rFonts w:eastAsia="Calibri"/>
        </w:rPr>
        <w:t>Le FA aura une envergu</w:t>
      </w:r>
      <w:r w:rsidR="00D16EA5" w:rsidRPr="00F71320">
        <w:rPr>
          <w:rFonts w:eastAsia="Calibri"/>
        </w:rPr>
        <w:t>r</w:t>
      </w:r>
      <w:r w:rsidRPr="00F71320">
        <w:rPr>
          <w:rFonts w:eastAsia="Calibri"/>
        </w:rPr>
        <w:t>e nationale tant en termes de la zone d’intervention</w:t>
      </w:r>
      <w:r w:rsidR="00D16EA5" w:rsidRPr="00F71320">
        <w:rPr>
          <w:rFonts w:eastAsia="Calibri"/>
        </w:rPr>
        <w:t>, avec des districts sanitaires classés en haute priorité, et vise à bénéficier toute la population</w:t>
      </w:r>
      <w:r w:rsidR="006C1FF9" w:rsidRPr="00F71320">
        <w:rPr>
          <w:rFonts w:eastAsia="Calibri"/>
        </w:rPr>
        <w:t xml:space="preserve">, particulièrement </w:t>
      </w:r>
      <w:r w:rsidR="000A58A4" w:rsidRPr="00F71320">
        <w:rPr>
          <w:rFonts w:eastAsia="Calibri"/>
        </w:rPr>
        <w:t xml:space="preserve">les personnes infectées, les populations vulnérables, </w:t>
      </w:r>
      <w:r w:rsidR="006C1FF9" w:rsidRPr="00F71320">
        <w:rPr>
          <w:rFonts w:eastAsia="Calibri"/>
        </w:rPr>
        <w:t xml:space="preserve">dont </w:t>
      </w:r>
      <w:r w:rsidR="000A58A4" w:rsidRPr="00F71320">
        <w:rPr>
          <w:rFonts w:eastAsia="Calibri"/>
        </w:rPr>
        <w:t xml:space="preserve">les personnes âgées et celles dans des conditions chroniques/rudimentaires et les agents de santé et des urgences. </w:t>
      </w:r>
    </w:p>
    <w:p w14:paraId="26C52E3C" w14:textId="77777777" w:rsidR="00D23913" w:rsidRDefault="00FB7673" w:rsidP="00D23913">
      <w:pPr>
        <w:spacing w:after="200" w:line="276" w:lineRule="auto"/>
        <w:jc w:val="both"/>
        <w:rPr>
          <w:rFonts w:eastAsia="Calibri"/>
        </w:rPr>
      </w:pPr>
      <w:r>
        <w:rPr>
          <w:rFonts w:eastAsia="Tahoma"/>
          <w:szCs w:val="24"/>
        </w:rPr>
        <w:t xml:space="preserve">Ce </w:t>
      </w:r>
      <w:r w:rsidRPr="25ABD966">
        <w:rPr>
          <w:rFonts w:eastAsia="Calibri"/>
        </w:rPr>
        <w:t xml:space="preserve">CGES actualisé </w:t>
      </w:r>
      <w:r>
        <w:rPr>
          <w:rFonts w:eastAsia="Calibri"/>
        </w:rPr>
        <w:t>est élaboré en accord avec</w:t>
      </w:r>
      <w:r w:rsidRPr="25ABD966">
        <w:rPr>
          <w:rFonts w:eastAsia="Calibri"/>
        </w:rPr>
        <w:t xml:space="preserve"> l</w:t>
      </w:r>
      <w:r w:rsidR="006F77E6">
        <w:rPr>
          <w:rFonts w:eastAsia="Calibri"/>
        </w:rPr>
        <w:t xml:space="preserve">es dispositions politiques, juridiques et réglementaires </w:t>
      </w:r>
      <w:r w:rsidRPr="25ABD966">
        <w:rPr>
          <w:rFonts w:eastAsia="Calibri"/>
        </w:rPr>
        <w:t>nationale</w:t>
      </w:r>
      <w:r w:rsidR="006F77E6">
        <w:rPr>
          <w:rFonts w:eastAsia="Calibri"/>
        </w:rPr>
        <w:t>s</w:t>
      </w:r>
      <w:r w:rsidRPr="25ABD966">
        <w:rPr>
          <w:rFonts w:eastAsia="Calibri"/>
        </w:rPr>
        <w:t xml:space="preserve">, aux normes environnementales et sociales (NES) du Cadre environnemental et social (CES) de la Banque mondiale et de l’Organisation Mondiale de Santé (OMS). </w:t>
      </w:r>
      <w:r w:rsidR="008D169D">
        <w:rPr>
          <w:rFonts w:eastAsia="Calibri"/>
        </w:rPr>
        <w:t>Il sied de noter que p</w:t>
      </w:r>
      <w:r w:rsidR="008D169D" w:rsidRPr="0015722A">
        <w:rPr>
          <w:rFonts w:eastAsia="Calibri"/>
        </w:rPr>
        <w:t xml:space="preserve">armi les dix (10) NES, quatre (4) ne seront pas pertinentes dans le cadre de ce Projet, à savoir les NES 6, 7, 8 et 9. </w:t>
      </w:r>
      <w:r w:rsidRPr="25ABD966">
        <w:rPr>
          <w:rFonts w:eastAsia="Calibri"/>
        </w:rPr>
        <w:t>En ce qui concerne les risques EAS/HS, ils seront d’application les recommandations de la Note Technique Intérimaire sur la Protection contre l’EAS/HS pendant la riposte COVID-19 Version 1.0</w:t>
      </w:r>
      <w:r w:rsidRPr="0029762B">
        <w:rPr>
          <w:rStyle w:val="Appelnotedebasdep"/>
          <w:rFonts w:eastAsia="Calibri"/>
        </w:rPr>
        <w:footnoteReference w:id="2"/>
      </w:r>
      <w:r w:rsidRPr="25ABD966">
        <w:rPr>
          <w:rFonts w:eastAsia="Calibri"/>
        </w:rPr>
        <w:t>, ainsi que les recommandations et bonnes pratiques du Guide de Ressources sur les Violences avec les Femmes et les Filles recueillies dans la Note Sectorielle de Santé</w:t>
      </w:r>
      <w:r w:rsidRPr="0029762B">
        <w:rPr>
          <w:rStyle w:val="Appelnotedebasdep"/>
          <w:rFonts w:eastAsia="Calibri"/>
        </w:rPr>
        <w:footnoteReference w:id="3"/>
      </w:r>
      <w:r w:rsidRPr="25ABD966">
        <w:rPr>
          <w:rFonts w:eastAsia="Calibri"/>
        </w:rPr>
        <w:t>.</w:t>
      </w:r>
    </w:p>
    <w:p w14:paraId="4405A238" w14:textId="520BB901" w:rsidR="000A58A4" w:rsidRPr="00F71320" w:rsidRDefault="000A58A4" w:rsidP="00D23913">
      <w:pPr>
        <w:spacing w:after="200" w:line="276" w:lineRule="auto"/>
        <w:jc w:val="both"/>
        <w:rPr>
          <w:rFonts w:eastAsia="Calibri"/>
        </w:rPr>
      </w:pPr>
      <w:r w:rsidRPr="00F71320">
        <w:rPr>
          <w:rFonts w:eastAsia="Calibri"/>
        </w:rPr>
        <w:t xml:space="preserve">Au plan institutionnel, c’est le </w:t>
      </w:r>
      <w:r w:rsidR="000A2022" w:rsidRPr="00F71320">
        <w:rPr>
          <w:rFonts w:eastAsia="Calibri"/>
        </w:rPr>
        <w:t>ministère de l’Environnement</w:t>
      </w:r>
      <w:r w:rsidRPr="00F71320">
        <w:rPr>
          <w:rFonts w:eastAsia="Calibri"/>
        </w:rPr>
        <w:t xml:space="preserve">, de l’Agriculture et de l’Elevage (MINIEAGRIE) </w:t>
      </w:r>
      <w:r w:rsidR="00A611DD">
        <w:rPr>
          <w:rFonts w:eastAsia="Calibri"/>
        </w:rPr>
        <w:t xml:space="preserve">est </w:t>
      </w:r>
      <w:r w:rsidRPr="00F71320">
        <w:rPr>
          <w:rFonts w:eastAsia="Calibri"/>
        </w:rPr>
        <w:t>en charge la mise en œuvre de la politique sectorielle du Gouvernement en matière de protection de l’environnement. L’Office Burundais de Protection de l’Environnement (OBPE) quant à lui a la responsabilité de la procédure d’évaluation et de suivi environnemental des projets et programmes. Il assure également le suivi de conformité environnementale pour tous les projets à enjeux environnemental et social.</w:t>
      </w:r>
    </w:p>
    <w:p w14:paraId="065C1788" w14:textId="212F4294" w:rsidR="000A58A4" w:rsidRPr="000A2022" w:rsidRDefault="000A58A4">
      <w:pPr>
        <w:spacing w:line="276" w:lineRule="auto"/>
        <w:jc w:val="both"/>
        <w:rPr>
          <w:color w:val="000000" w:themeColor="text1"/>
          <w:lang w:val="fr"/>
        </w:rPr>
      </w:pPr>
      <w:r w:rsidRPr="000A2022">
        <w:rPr>
          <w:color w:val="000000" w:themeColor="text1"/>
          <w:lang w:val="fr"/>
        </w:rPr>
        <w:t>En ce qui concerne les risques EAS/HS</w:t>
      </w:r>
      <w:r w:rsidR="00670A74" w:rsidRPr="000A2022">
        <w:rPr>
          <w:rStyle w:val="Appelnotedebasdep"/>
          <w:color w:val="000000" w:themeColor="text1"/>
          <w:szCs w:val="24"/>
          <w:vertAlign w:val="baseline"/>
          <w:lang w:val="fr"/>
        </w:rPr>
        <w:footnoteReference w:id="4"/>
      </w:r>
      <w:r w:rsidRPr="000A2022">
        <w:rPr>
          <w:color w:val="000000" w:themeColor="text1"/>
          <w:lang w:val="fr"/>
        </w:rPr>
        <w:t xml:space="preserve"> seront d’application</w:t>
      </w:r>
      <w:r w:rsidR="000A2022">
        <w:rPr>
          <w:color w:val="000000" w:themeColor="text1"/>
          <w:lang w:val="fr"/>
        </w:rPr>
        <w:t>,</w:t>
      </w:r>
      <w:r w:rsidRPr="000A2022">
        <w:rPr>
          <w:color w:val="000000" w:themeColor="text1"/>
          <w:lang w:val="fr"/>
        </w:rPr>
        <w:t xml:space="preserve"> les recommandations de la Note Technique Intérimaire sur la Protection contre l’EAS/HS pendant la riposte COVID-19 Version 1.0</w:t>
      </w:r>
      <w:r w:rsidR="006525E1" w:rsidRPr="000A2022">
        <w:rPr>
          <w:rStyle w:val="Appelnotedebasdep"/>
          <w:color w:val="000000" w:themeColor="text1"/>
          <w:szCs w:val="24"/>
          <w:vertAlign w:val="baseline"/>
          <w:lang w:val="fr"/>
        </w:rPr>
        <w:footnoteReference w:id="5"/>
      </w:r>
      <w:r w:rsidRPr="000A2022">
        <w:rPr>
          <w:color w:val="000000" w:themeColor="text1"/>
          <w:lang w:val="fr"/>
        </w:rPr>
        <w:t>, la Note Technique sur l’EAS/HS pour les opérations de réponse COVID-19 publiée par la Banque Mondiale, ainsi que les recommandations et bonnes pratiques de la Guide de Ressources sur la Violence avec les Femmes et les Filles recueillent dans la Note Sectorielle de Santé</w:t>
      </w:r>
      <w:r w:rsidR="00AB7A47" w:rsidRPr="000A2022">
        <w:rPr>
          <w:rStyle w:val="Appelnotedebasdep"/>
          <w:color w:val="000000" w:themeColor="text1"/>
          <w:szCs w:val="24"/>
          <w:vertAlign w:val="baseline"/>
          <w:lang w:val="fr"/>
        </w:rPr>
        <w:footnoteReference w:id="6"/>
      </w:r>
      <w:r w:rsidRPr="000A2022">
        <w:rPr>
          <w:color w:val="000000" w:themeColor="text1"/>
          <w:lang w:val="fr"/>
        </w:rPr>
        <w:t>.</w:t>
      </w:r>
    </w:p>
    <w:p w14:paraId="72FA6271" w14:textId="7549E81B" w:rsidR="000A58A4" w:rsidRDefault="00A22D9B" w:rsidP="00F71320">
      <w:pPr>
        <w:spacing w:after="200" w:line="276" w:lineRule="auto"/>
        <w:jc w:val="both"/>
        <w:rPr>
          <w:rFonts w:eastAsia="Calibri"/>
          <w:kern w:val="1"/>
          <w:szCs w:val="24"/>
        </w:rPr>
      </w:pPr>
      <w:r>
        <w:rPr>
          <w:rFonts w:eastAsia="Calibri"/>
        </w:rPr>
        <w:lastRenderedPageBreak/>
        <w:t xml:space="preserve">Le risque environnemental </w:t>
      </w:r>
      <w:r w:rsidR="004B7930">
        <w:rPr>
          <w:rFonts w:eastAsia="Calibri"/>
        </w:rPr>
        <w:t>et social du présent</w:t>
      </w:r>
      <w:r>
        <w:rPr>
          <w:rFonts w:eastAsia="Calibri"/>
        </w:rPr>
        <w:t xml:space="preserve"> FA(</w:t>
      </w:r>
      <w:r>
        <w:t>P177769)</w:t>
      </w:r>
      <w:r w:rsidR="004B7930">
        <w:t xml:space="preserve"> est substantiel</w:t>
      </w:r>
      <w:r w:rsidR="00212547">
        <w:t xml:space="preserve"> </w:t>
      </w:r>
      <w:r w:rsidR="009F7356">
        <w:t xml:space="preserve">comme le projet parent </w:t>
      </w:r>
      <w:r w:rsidR="00212547">
        <w:t xml:space="preserve">selon le CES de la Banque Mondiale. </w:t>
      </w:r>
      <w:r w:rsidR="00212547">
        <w:rPr>
          <w:rFonts w:eastAsia="Calibri"/>
        </w:rPr>
        <w:t>L</w:t>
      </w:r>
      <w:r w:rsidR="000A58A4" w:rsidRPr="00F71320">
        <w:rPr>
          <w:rFonts w:eastAsia="Calibri"/>
        </w:rPr>
        <w:t>es différents risques environnementaux et sociaux</w:t>
      </w:r>
      <w:r w:rsidR="000A58A4">
        <w:rPr>
          <w:rFonts w:eastAsia="Calibri"/>
          <w:kern w:val="1"/>
          <w:szCs w:val="24"/>
        </w:rPr>
        <w:t xml:space="preserve"> potentiels sont synthétisés phase par phase dans les tableaux ci-après :</w:t>
      </w:r>
      <w:r w:rsidR="00212547">
        <w:rPr>
          <w:rFonts w:eastAsia="Calibri"/>
          <w:kern w:val="1"/>
          <w:szCs w:val="24"/>
        </w:rPr>
        <w:t xml:space="preserve"> </w:t>
      </w:r>
      <w:r w:rsidR="000A58A4">
        <w:rPr>
          <w:rFonts w:eastAsia="Calibri"/>
          <w:kern w:val="1"/>
          <w:szCs w:val="24"/>
        </w:rPr>
        <w:br w:type="page"/>
      </w:r>
    </w:p>
    <w:p w14:paraId="0A9F836A" w14:textId="77777777" w:rsidR="000A58A4" w:rsidRDefault="000A58A4">
      <w:pPr>
        <w:suppressAutoHyphens/>
        <w:spacing w:after="160" w:line="276" w:lineRule="auto"/>
        <w:jc w:val="both"/>
        <w:rPr>
          <w:rFonts w:eastAsia="Calibri"/>
          <w:kern w:val="1"/>
          <w:szCs w:val="24"/>
        </w:rPr>
        <w:sectPr w:rsidR="000A58A4" w:rsidSect="000A58A4">
          <w:pgSz w:w="11910" w:h="16850"/>
          <w:pgMar w:top="1620" w:right="1300" w:bottom="1100" w:left="1300" w:header="720" w:footer="906" w:gutter="0"/>
          <w:pgNumType w:start="1"/>
          <w:cols w:space="720"/>
          <w:titlePg/>
          <w:docGrid w:linePitch="326"/>
        </w:sectPr>
      </w:pPr>
    </w:p>
    <w:p w14:paraId="041D4762" w14:textId="5AE5BC63" w:rsidR="00D33D36" w:rsidRPr="00F71320" w:rsidRDefault="00D33D36" w:rsidP="00F71320">
      <w:pPr>
        <w:pStyle w:val="Lgende"/>
        <w:rPr>
          <w:b w:val="0"/>
          <w:lang w:val="fr-CH"/>
        </w:rPr>
      </w:pPr>
      <w:bookmarkStart w:id="4" w:name="_Toc107958161"/>
      <w:bookmarkStart w:id="5" w:name="_Toc57834177"/>
      <w:r w:rsidRPr="00F71320">
        <w:rPr>
          <w:lang w:val="fr-CH"/>
        </w:rPr>
        <w:lastRenderedPageBreak/>
        <w:t xml:space="preserve">Tableau </w:t>
      </w:r>
      <w:r>
        <w:fldChar w:fldCharType="begin"/>
      </w:r>
      <w:r w:rsidRPr="00F71320">
        <w:rPr>
          <w:lang w:val="fr-CH"/>
        </w:rPr>
        <w:instrText xml:space="preserve"> SEQ Tableau \* ARABIC </w:instrText>
      </w:r>
      <w:r>
        <w:fldChar w:fldCharType="separate"/>
      </w:r>
      <w:r w:rsidR="005B258A">
        <w:rPr>
          <w:noProof/>
          <w:lang w:val="fr-CH"/>
        </w:rPr>
        <w:t>1</w:t>
      </w:r>
      <w:r>
        <w:fldChar w:fldCharType="end"/>
      </w:r>
      <w:r w:rsidRPr="00F71320">
        <w:rPr>
          <w:lang w:val="fr-CH"/>
        </w:rPr>
        <w:t>: Matrice de gestion environnementale et sociale de la phase de planification et de conception</w:t>
      </w:r>
      <w:bookmarkEnd w:id="4"/>
    </w:p>
    <w:tbl>
      <w:tblPr>
        <w:tblW w:w="14014" w:type="dxa"/>
        <w:tblInd w:w="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48"/>
        <w:gridCol w:w="4111"/>
        <w:gridCol w:w="6237"/>
        <w:gridCol w:w="1418"/>
      </w:tblGrid>
      <w:tr w:rsidR="000A58A4" w:rsidRPr="00510549" w14:paraId="37C4F674" w14:textId="77777777" w:rsidTr="00F71320">
        <w:trPr>
          <w:trHeight w:val="450"/>
          <w:tblHeader/>
        </w:trPr>
        <w:tc>
          <w:tcPr>
            <w:tcW w:w="2248" w:type="dxa"/>
            <w:tcBorders>
              <w:bottom w:val="single" w:sz="4" w:space="0" w:color="auto"/>
            </w:tcBorders>
            <w:shd w:val="clear" w:color="auto" w:fill="auto"/>
          </w:tcPr>
          <w:p w14:paraId="0879EA50" w14:textId="77777777" w:rsidR="000A58A4" w:rsidRPr="00510549" w:rsidRDefault="000A58A4" w:rsidP="00F71320">
            <w:pPr>
              <w:spacing w:line="276" w:lineRule="auto"/>
              <w:rPr>
                <w:b/>
                <w:sz w:val="22"/>
                <w:szCs w:val="22"/>
              </w:rPr>
            </w:pPr>
            <w:r w:rsidRPr="00510549">
              <w:rPr>
                <w:b/>
                <w:sz w:val="22"/>
                <w:szCs w:val="22"/>
              </w:rPr>
              <w:t>Source d’impact</w:t>
            </w:r>
          </w:p>
        </w:tc>
        <w:tc>
          <w:tcPr>
            <w:tcW w:w="4111" w:type="dxa"/>
            <w:tcBorders>
              <w:bottom w:val="single" w:sz="4" w:space="0" w:color="auto"/>
            </w:tcBorders>
            <w:shd w:val="clear" w:color="auto" w:fill="auto"/>
          </w:tcPr>
          <w:p w14:paraId="481EABF2" w14:textId="77777777" w:rsidR="000A58A4" w:rsidRPr="00510549" w:rsidRDefault="000A58A4" w:rsidP="00F71320">
            <w:pPr>
              <w:spacing w:line="276" w:lineRule="auto"/>
              <w:rPr>
                <w:b/>
                <w:sz w:val="22"/>
                <w:szCs w:val="22"/>
              </w:rPr>
            </w:pPr>
            <w:r w:rsidRPr="00510549">
              <w:rPr>
                <w:b/>
                <w:sz w:val="22"/>
                <w:szCs w:val="22"/>
              </w:rPr>
              <w:t>Impact/</w:t>
            </w:r>
            <w:r>
              <w:rPr>
                <w:b/>
              </w:rPr>
              <w:t>R</w:t>
            </w:r>
            <w:r w:rsidRPr="00510549">
              <w:rPr>
                <w:b/>
                <w:sz w:val="22"/>
                <w:szCs w:val="22"/>
              </w:rPr>
              <w:t>isque</w:t>
            </w:r>
          </w:p>
        </w:tc>
        <w:tc>
          <w:tcPr>
            <w:tcW w:w="6237" w:type="dxa"/>
            <w:tcBorders>
              <w:bottom w:val="single" w:sz="4" w:space="0" w:color="auto"/>
            </w:tcBorders>
            <w:shd w:val="clear" w:color="auto" w:fill="auto"/>
          </w:tcPr>
          <w:p w14:paraId="5BB7352F" w14:textId="77777777" w:rsidR="000A58A4" w:rsidRPr="00510549" w:rsidRDefault="000A58A4" w:rsidP="00F71320">
            <w:pPr>
              <w:spacing w:line="276" w:lineRule="auto"/>
              <w:rPr>
                <w:b/>
                <w:sz w:val="22"/>
                <w:szCs w:val="22"/>
              </w:rPr>
            </w:pPr>
            <w:r w:rsidRPr="00510549">
              <w:rPr>
                <w:b/>
                <w:sz w:val="22"/>
                <w:szCs w:val="22"/>
              </w:rPr>
              <w:t>Mesures d’atténuation</w:t>
            </w:r>
          </w:p>
        </w:tc>
        <w:tc>
          <w:tcPr>
            <w:tcW w:w="1418" w:type="dxa"/>
            <w:shd w:val="clear" w:color="auto" w:fill="auto"/>
          </w:tcPr>
          <w:p w14:paraId="1E8036D9" w14:textId="77777777" w:rsidR="000A58A4" w:rsidRPr="00AF5A46" w:rsidRDefault="000A58A4" w:rsidP="00F71320">
            <w:pPr>
              <w:spacing w:line="276" w:lineRule="auto"/>
              <w:rPr>
                <w:b/>
                <w:sz w:val="22"/>
                <w:szCs w:val="22"/>
              </w:rPr>
            </w:pPr>
            <w:r w:rsidRPr="00AF5A46">
              <w:rPr>
                <w:b/>
                <w:sz w:val="22"/>
                <w:szCs w:val="22"/>
              </w:rPr>
              <w:t>Responsable de la mise en œuvre</w:t>
            </w:r>
          </w:p>
        </w:tc>
      </w:tr>
      <w:tr w:rsidR="008849E8" w:rsidRPr="00510549" w14:paraId="48829AF6" w14:textId="77777777" w:rsidTr="00703ED1">
        <w:trPr>
          <w:trHeight w:val="450"/>
          <w:tblHeader/>
        </w:trPr>
        <w:tc>
          <w:tcPr>
            <w:tcW w:w="14014" w:type="dxa"/>
            <w:gridSpan w:val="4"/>
            <w:tcBorders>
              <w:bottom w:val="single" w:sz="4" w:space="0" w:color="auto"/>
            </w:tcBorders>
            <w:shd w:val="clear" w:color="auto" w:fill="auto"/>
          </w:tcPr>
          <w:p w14:paraId="54BBED11" w14:textId="32044625" w:rsidR="008849E8" w:rsidRPr="00AF5A46" w:rsidRDefault="008849E8" w:rsidP="00F71320">
            <w:pPr>
              <w:spacing w:line="276" w:lineRule="auto"/>
              <w:rPr>
                <w:b/>
                <w:sz w:val="22"/>
                <w:szCs w:val="22"/>
              </w:rPr>
            </w:pPr>
            <w:r>
              <w:rPr>
                <w:b/>
                <w:sz w:val="22"/>
                <w:szCs w:val="22"/>
              </w:rPr>
              <w:t>Phase de planification et de conception</w:t>
            </w:r>
          </w:p>
        </w:tc>
      </w:tr>
      <w:tr w:rsidR="000A58A4" w:rsidRPr="00510549" w14:paraId="27DE6CB7" w14:textId="77777777" w:rsidTr="00F71320">
        <w:trPr>
          <w:trHeight w:val="2079"/>
        </w:trPr>
        <w:tc>
          <w:tcPr>
            <w:tcW w:w="2248" w:type="dxa"/>
            <w:tcBorders>
              <w:top w:val="single" w:sz="4" w:space="0" w:color="auto"/>
              <w:left w:val="single" w:sz="4" w:space="0" w:color="auto"/>
              <w:bottom w:val="single" w:sz="4" w:space="0" w:color="auto"/>
              <w:right w:val="single" w:sz="4" w:space="0" w:color="auto"/>
            </w:tcBorders>
          </w:tcPr>
          <w:p w14:paraId="1A2F8EE5" w14:textId="047F236D" w:rsidR="000A58A4" w:rsidRPr="00431AE5" w:rsidRDefault="000A58A4" w:rsidP="00F71320">
            <w:pPr>
              <w:pStyle w:val="TableParagraph"/>
              <w:spacing w:line="276" w:lineRule="auto"/>
              <w:ind w:right="264"/>
              <w:jc w:val="both"/>
              <w:rPr>
                <w:rFonts w:ascii="Times New Roman" w:hAnsi="Times New Roman" w:cs="Times New Roman"/>
              </w:rPr>
            </w:pPr>
            <w:r w:rsidRPr="00431AE5">
              <w:rPr>
                <w:rFonts w:ascii="Times New Roman" w:hAnsi="Times New Roman" w:cs="Times New Roman"/>
              </w:rPr>
              <w:t>Acquisitions des équipements et matériels</w:t>
            </w:r>
            <w:r w:rsidR="008435F8">
              <w:rPr>
                <w:rFonts w:ascii="Times New Roman" w:hAnsi="Times New Roman" w:cs="Times New Roman"/>
              </w:rPr>
              <w:t xml:space="preserve">, médicaments et vaccins </w:t>
            </w:r>
          </w:p>
        </w:tc>
        <w:tc>
          <w:tcPr>
            <w:tcW w:w="4111" w:type="dxa"/>
            <w:tcBorders>
              <w:top w:val="single" w:sz="4" w:space="0" w:color="auto"/>
              <w:left w:val="single" w:sz="4" w:space="0" w:color="auto"/>
              <w:bottom w:val="single" w:sz="4" w:space="0" w:color="auto"/>
              <w:right w:val="single" w:sz="4" w:space="0" w:color="auto"/>
            </w:tcBorders>
          </w:tcPr>
          <w:p w14:paraId="12728A22" w14:textId="6A098EF1" w:rsidR="000A58A4" w:rsidRPr="00431AE5" w:rsidRDefault="000A58A4" w:rsidP="00F71320">
            <w:pPr>
              <w:pStyle w:val="TableParagraph"/>
              <w:tabs>
                <w:tab w:val="left" w:pos="278"/>
              </w:tabs>
              <w:spacing w:line="276" w:lineRule="auto"/>
              <w:ind w:right="96"/>
              <w:jc w:val="both"/>
              <w:rPr>
                <w:rFonts w:ascii="Times New Roman" w:hAnsi="Times New Roman" w:cs="Times New Roman"/>
              </w:rPr>
            </w:pPr>
            <w:r w:rsidRPr="00431AE5">
              <w:rPr>
                <w:rFonts w:ascii="Times New Roman" w:hAnsi="Times New Roman" w:cs="Times New Roman"/>
              </w:rPr>
              <w:t>Risques d’acquisition des équipements</w:t>
            </w:r>
            <w:r>
              <w:rPr>
                <w:rFonts w:ascii="Times New Roman" w:hAnsi="Times New Roman" w:cs="Times New Roman"/>
              </w:rPr>
              <w:t xml:space="preserve">, </w:t>
            </w:r>
            <w:r w:rsidR="00621501">
              <w:rPr>
                <w:rFonts w:ascii="Times New Roman" w:hAnsi="Times New Roman" w:cs="Times New Roman"/>
              </w:rPr>
              <w:t xml:space="preserve">des vaccins, </w:t>
            </w:r>
            <w:r>
              <w:rPr>
                <w:rFonts w:ascii="Times New Roman" w:hAnsi="Times New Roman" w:cs="Times New Roman"/>
              </w:rPr>
              <w:t xml:space="preserve">de </w:t>
            </w:r>
            <w:r w:rsidRPr="00431AE5">
              <w:rPr>
                <w:rFonts w:ascii="Times New Roman" w:hAnsi="Times New Roman" w:cs="Times New Roman"/>
              </w:rPr>
              <w:t>matériels de mauvaise</w:t>
            </w:r>
            <w:r w:rsidRPr="00431AE5">
              <w:rPr>
                <w:rFonts w:ascii="Times New Roman" w:hAnsi="Times New Roman" w:cs="Times New Roman"/>
                <w:spacing w:val="-7"/>
              </w:rPr>
              <w:t xml:space="preserve"> </w:t>
            </w:r>
            <w:r w:rsidRPr="00431AE5">
              <w:rPr>
                <w:rFonts w:ascii="Times New Roman" w:hAnsi="Times New Roman" w:cs="Times New Roman"/>
              </w:rPr>
              <w:t>qualité</w:t>
            </w:r>
            <w:r w:rsidR="00621501">
              <w:rPr>
                <w:rFonts w:ascii="Times New Roman" w:hAnsi="Times New Roman" w:cs="Times New Roman"/>
              </w:rPr>
              <w:t xml:space="preserve"> ou périmés </w:t>
            </w:r>
          </w:p>
        </w:tc>
        <w:tc>
          <w:tcPr>
            <w:tcW w:w="6237" w:type="dxa"/>
            <w:tcBorders>
              <w:top w:val="single" w:sz="4" w:space="0" w:color="auto"/>
              <w:left w:val="single" w:sz="4" w:space="0" w:color="auto"/>
              <w:bottom w:val="single" w:sz="4" w:space="0" w:color="auto"/>
              <w:right w:val="single" w:sz="4" w:space="0" w:color="auto"/>
            </w:tcBorders>
          </w:tcPr>
          <w:p w14:paraId="4F29F77E" w14:textId="469B3F10" w:rsidR="000A58A4" w:rsidRPr="00431AE5" w:rsidRDefault="000A58A4" w:rsidP="00F71320">
            <w:pPr>
              <w:pStyle w:val="TableParagraph"/>
              <w:numPr>
                <w:ilvl w:val="0"/>
                <w:numId w:val="27"/>
              </w:numPr>
              <w:tabs>
                <w:tab w:val="left" w:pos="281"/>
              </w:tabs>
              <w:spacing w:line="276" w:lineRule="auto"/>
              <w:ind w:right="95"/>
              <w:jc w:val="both"/>
              <w:rPr>
                <w:rFonts w:ascii="Times New Roman" w:hAnsi="Times New Roman" w:cs="Times New Roman"/>
              </w:rPr>
            </w:pPr>
            <w:r w:rsidRPr="25ABD966">
              <w:rPr>
                <w:rFonts w:ascii="Times New Roman" w:hAnsi="Times New Roman" w:cs="Times New Roman"/>
              </w:rPr>
              <w:t>Respecter les mesures d’atténuation mentionnées dans le PGES-intérimaire déjà valid</w:t>
            </w:r>
            <w:r w:rsidR="005E144E">
              <w:rPr>
                <w:rFonts w:ascii="Times New Roman" w:hAnsi="Times New Roman" w:cs="Times New Roman"/>
              </w:rPr>
              <w:t>ées</w:t>
            </w:r>
            <w:r w:rsidRPr="25ABD966">
              <w:rPr>
                <w:rFonts w:ascii="Times New Roman" w:hAnsi="Times New Roman" w:cs="Times New Roman"/>
              </w:rPr>
              <w:t xml:space="preserve"> et publi</w:t>
            </w:r>
            <w:r w:rsidR="005E144E">
              <w:rPr>
                <w:rFonts w:ascii="Times New Roman" w:hAnsi="Times New Roman" w:cs="Times New Roman"/>
              </w:rPr>
              <w:t>ées</w:t>
            </w:r>
            <w:r w:rsidRPr="25ABD966">
              <w:rPr>
                <w:rFonts w:ascii="Times New Roman" w:hAnsi="Times New Roman" w:cs="Times New Roman"/>
              </w:rPr>
              <w:t xml:space="preserve"> par la Banque mondiale, </w:t>
            </w:r>
          </w:p>
          <w:p w14:paraId="18087F02" w14:textId="19CBCFAF" w:rsidR="000A58A4" w:rsidRPr="00773756" w:rsidRDefault="000A58A4" w:rsidP="00F71320">
            <w:pPr>
              <w:pStyle w:val="TableParagraph"/>
              <w:numPr>
                <w:ilvl w:val="0"/>
                <w:numId w:val="27"/>
              </w:numPr>
              <w:tabs>
                <w:tab w:val="left" w:pos="281"/>
              </w:tabs>
              <w:spacing w:line="276" w:lineRule="auto"/>
              <w:ind w:hanging="174"/>
              <w:jc w:val="both"/>
              <w:rPr>
                <w:rFonts w:ascii="Times New Roman" w:hAnsi="Times New Roman" w:cs="Times New Roman"/>
              </w:rPr>
            </w:pPr>
            <w:r w:rsidRPr="25ABD966">
              <w:rPr>
                <w:rFonts w:ascii="Times New Roman" w:hAnsi="Times New Roman" w:cs="Times New Roman"/>
              </w:rPr>
              <w:t>Recourir</w:t>
            </w:r>
            <w:r w:rsidRPr="00F71320">
              <w:rPr>
                <w:rFonts w:ascii="Times New Roman" w:hAnsi="Times New Roman" w:cs="Times New Roman"/>
                <w:spacing w:val="-15"/>
              </w:rPr>
              <w:t xml:space="preserve"> </w:t>
            </w:r>
            <w:r w:rsidRPr="25ABD966">
              <w:rPr>
                <w:rFonts w:ascii="Times New Roman" w:hAnsi="Times New Roman" w:cs="Times New Roman"/>
              </w:rPr>
              <w:t>à</w:t>
            </w:r>
            <w:r w:rsidRPr="00F71320">
              <w:rPr>
                <w:rFonts w:ascii="Times New Roman" w:hAnsi="Times New Roman" w:cs="Times New Roman"/>
                <w:spacing w:val="-16"/>
              </w:rPr>
              <w:t xml:space="preserve"> </w:t>
            </w:r>
            <w:r w:rsidRPr="25ABD966">
              <w:rPr>
                <w:rFonts w:ascii="Times New Roman" w:hAnsi="Times New Roman" w:cs="Times New Roman"/>
              </w:rPr>
              <w:t>l’expertise</w:t>
            </w:r>
            <w:r w:rsidRPr="00F71320">
              <w:rPr>
                <w:rFonts w:ascii="Times New Roman" w:hAnsi="Times New Roman" w:cs="Times New Roman"/>
                <w:spacing w:val="-18"/>
              </w:rPr>
              <w:t xml:space="preserve"> </w:t>
            </w:r>
            <w:r w:rsidRPr="25ABD966">
              <w:rPr>
                <w:rFonts w:ascii="Times New Roman" w:hAnsi="Times New Roman" w:cs="Times New Roman"/>
              </w:rPr>
              <w:t>des</w:t>
            </w:r>
            <w:r w:rsidRPr="00F71320">
              <w:rPr>
                <w:rFonts w:ascii="Times New Roman" w:hAnsi="Times New Roman" w:cs="Times New Roman"/>
                <w:spacing w:val="-15"/>
              </w:rPr>
              <w:t xml:space="preserve"> </w:t>
            </w:r>
            <w:r w:rsidRPr="25ABD966">
              <w:rPr>
                <w:rFonts w:ascii="Times New Roman" w:hAnsi="Times New Roman" w:cs="Times New Roman"/>
              </w:rPr>
              <w:t xml:space="preserve">spécialistes lors de la réception des médicaments, </w:t>
            </w:r>
            <w:r w:rsidR="069A22F7" w:rsidRPr="25ABD966">
              <w:rPr>
                <w:rFonts w:ascii="Times New Roman" w:hAnsi="Times New Roman" w:cs="Times New Roman"/>
              </w:rPr>
              <w:t xml:space="preserve">vaccins, </w:t>
            </w:r>
            <w:r w:rsidRPr="25ABD966">
              <w:rPr>
                <w:rFonts w:ascii="Times New Roman" w:hAnsi="Times New Roman" w:cs="Times New Roman"/>
              </w:rPr>
              <w:t>équipements et matériels ;</w:t>
            </w:r>
          </w:p>
          <w:p w14:paraId="18FD283A" w14:textId="148FA912" w:rsidR="000A58A4" w:rsidRPr="00431AE5" w:rsidRDefault="000A58A4" w:rsidP="00F71320">
            <w:pPr>
              <w:pStyle w:val="TableParagraph"/>
              <w:numPr>
                <w:ilvl w:val="0"/>
                <w:numId w:val="27"/>
              </w:numPr>
              <w:tabs>
                <w:tab w:val="left" w:pos="281"/>
              </w:tabs>
              <w:spacing w:line="276" w:lineRule="auto"/>
              <w:ind w:right="91"/>
              <w:jc w:val="both"/>
              <w:rPr>
                <w:rFonts w:ascii="Times New Roman" w:hAnsi="Times New Roman" w:cs="Times New Roman"/>
              </w:rPr>
            </w:pPr>
            <w:r w:rsidRPr="25ABD966">
              <w:rPr>
                <w:rFonts w:ascii="Times New Roman" w:hAnsi="Times New Roman" w:cs="Times New Roman"/>
              </w:rPr>
              <w:t>Se convenir avec le fournisseur d’une période de garantie en vue de service d’accompagnement dans l’entretien et la maintenance des équipements et</w:t>
            </w:r>
            <w:r w:rsidRPr="00F71320">
              <w:rPr>
                <w:rFonts w:ascii="Times New Roman" w:hAnsi="Times New Roman" w:cs="Times New Roman"/>
                <w:spacing w:val="-5"/>
              </w:rPr>
              <w:t xml:space="preserve"> </w:t>
            </w:r>
            <w:r w:rsidRPr="25ABD966">
              <w:rPr>
                <w:rFonts w:ascii="Times New Roman" w:hAnsi="Times New Roman" w:cs="Times New Roman"/>
              </w:rPr>
              <w:t>matériels</w:t>
            </w:r>
            <w:r w:rsidR="1C7E0BA4" w:rsidRPr="25ABD966">
              <w:rPr>
                <w:rFonts w:ascii="Times New Roman" w:hAnsi="Times New Roman" w:cs="Times New Roman"/>
              </w:rPr>
              <w:t xml:space="preserve"> et conservation des vaccins dans les chambres froides</w:t>
            </w:r>
            <w:r w:rsidRPr="25ABD966">
              <w:rPr>
                <w:rFonts w:ascii="Times New Roman" w:hAnsi="Times New Roman" w:cs="Times New Roman"/>
              </w:rPr>
              <w:t> ;</w:t>
            </w:r>
          </w:p>
          <w:p w14:paraId="42FCEAE6" w14:textId="77FAE9F0" w:rsidR="000A58A4" w:rsidRPr="00431AE5" w:rsidRDefault="000A58A4" w:rsidP="00F71320">
            <w:pPr>
              <w:pStyle w:val="TableParagraph"/>
              <w:numPr>
                <w:ilvl w:val="0"/>
                <w:numId w:val="27"/>
              </w:numPr>
              <w:tabs>
                <w:tab w:val="left" w:pos="281"/>
              </w:tabs>
              <w:spacing w:line="276" w:lineRule="auto"/>
              <w:ind w:right="91"/>
              <w:jc w:val="both"/>
              <w:rPr>
                <w:rFonts w:ascii="Times New Roman" w:hAnsi="Times New Roman" w:cs="Times New Roman"/>
              </w:rPr>
            </w:pPr>
            <w:r w:rsidRPr="25ABD966">
              <w:rPr>
                <w:rFonts w:ascii="Times New Roman" w:hAnsi="Times New Roman" w:cs="Times New Roman"/>
              </w:rPr>
              <w:t>Procéder à la vérification de la date de péremption des médicaments</w:t>
            </w:r>
            <w:r w:rsidR="1C7E0BA4" w:rsidRPr="25ABD966">
              <w:rPr>
                <w:rFonts w:ascii="Times New Roman" w:hAnsi="Times New Roman" w:cs="Times New Roman"/>
              </w:rPr>
              <w:t xml:space="preserve"> et autres fournitures</w:t>
            </w:r>
          </w:p>
        </w:tc>
        <w:tc>
          <w:tcPr>
            <w:tcW w:w="1418" w:type="dxa"/>
            <w:tcBorders>
              <w:left w:val="single" w:sz="4" w:space="0" w:color="auto"/>
            </w:tcBorders>
          </w:tcPr>
          <w:p w14:paraId="7BCC4B60" w14:textId="77777777" w:rsidR="000A58A4" w:rsidRPr="00431AE5" w:rsidRDefault="000A58A4" w:rsidP="00F71320">
            <w:pPr>
              <w:pStyle w:val="TableParagraph"/>
              <w:spacing w:line="276" w:lineRule="auto"/>
              <w:jc w:val="both"/>
              <w:rPr>
                <w:rFonts w:ascii="Times New Roman" w:hAnsi="Times New Roman" w:cs="Times New Roman"/>
              </w:rPr>
            </w:pPr>
          </w:p>
          <w:p w14:paraId="67748933" w14:textId="77777777" w:rsidR="000A58A4" w:rsidRPr="00431AE5" w:rsidRDefault="000A58A4" w:rsidP="00F71320">
            <w:pPr>
              <w:pStyle w:val="TableParagraph"/>
              <w:spacing w:line="276" w:lineRule="auto"/>
              <w:jc w:val="both"/>
              <w:rPr>
                <w:rFonts w:ascii="Times New Roman" w:hAnsi="Times New Roman" w:cs="Times New Roman"/>
              </w:rPr>
            </w:pPr>
          </w:p>
          <w:p w14:paraId="7CC055F2" w14:textId="77777777" w:rsidR="000A58A4" w:rsidRPr="00510549" w:rsidRDefault="000A58A4" w:rsidP="00F71320">
            <w:pPr>
              <w:pStyle w:val="TableParagraph"/>
              <w:numPr>
                <w:ilvl w:val="0"/>
                <w:numId w:val="26"/>
              </w:numPr>
              <w:tabs>
                <w:tab w:val="left" w:pos="281"/>
              </w:tabs>
              <w:spacing w:line="276" w:lineRule="auto"/>
              <w:ind w:hanging="174"/>
              <w:jc w:val="both"/>
              <w:rPr>
                <w:rFonts w:ascii="Times New Roman" w:hAnsi="Times New Roman" w:cs="Times New Roman"/>
              </w:rPr>
            </w:pPr>
            <w:r>
              <w:rPr>
                <w:rFonts w:ascii="Times New Roman" w:hAnsi="Times New Roman" w:cs="Times New Roman"/>
              </w:rPr>
              <w:t>Projet</w:t>
            </w:r>
          </w:p>
          <w:p w14:paraId="79AE1EBF" w14:textId="77777777" w:rsidR="000A58A4" w:rsidRPr="00510549" w:rsidRDefault="000A58A4" w:rsidP="00F71320">
            <w:pPr>
              <w:pStyle w:val="TableParagraph"/>
              <w:numPr>
                <w:ilvl w:val="0"/>
                <w:numId w:val="26"/>
              </w:numPr>
              <w:tabs>
                <w:tab w:val="left" w:pos="281"/>
              </w:tabs>
              <w:spacing w:line="276" w:lineRule="auto"/>
              <w:ind w:hanging="174"/>
              <w:jc w:val="both"/>
              <w:rPr>
                <w:rFonts w:ascii="Times New Roman" w:hAnsi="Times New Roman" w:cs="Times New Roman"/>
              </w:rPr>
            </w:pPr>
            <w:r w:rsidRPr="00510549">
              <w:rPr>
                <w:rFonts w:ascii="Times New Roman" w:hAnsi="Times New Roman" w:cs="Times New Roman"/>
              </w:rPr>
              <w:t>M</w:t>
            </w:r>
            <w:r>
              <w:rPr>
                <w:rFonts w:ascii="Times New Roman" w:hAnsi="Times New Roman" w:cs="Times New Roman"/>
              </w:rPr>
              <w:t>SPLS</w:t>
            </w:r>
          </w:p>
        </w:tc>
      </w:tr>
      <w:tr w:rsidR="000A58A4" w:rsidRPr="00510549" w14:paraId="67AB39A0" w14:textId="77777777" w:rsidTr="00F71320">
        <w:trPr>
          <w:trHeight w:val="592"/>
        </w:trPr>
        <w:tc>
          <w:tcPr>
            <w:tcW w:w="2248" w:type="dxa"/>
            <w:tcBorders>
              <w:top w:val="single" w:sz="4" w:space="0" w:color="auto"/>
              <w:left w:val="single" w:sz="4" w:space="0" w:color="auto"/>
              <w:bottom w:val="single" w:sz="4" w:space="0" w:color="auto"/>
              <w:right w:val="single" w:sz="4" w:space="0" w:color="auto"/>
            </w:tcBorders>
            <w:shd w:val="clear" w:color="auto" w:fill="auto"/>
          </w:tcPr>
          <w:p w14:paraId="1AFD6E8A" w14:textId="139513C3" w:rsidR="000A58A4" w:rsidRPr="00F71320" w:rsidRDefault="000A58A4" w:rsidP="00F71320">
            <w:pPr>
              <w:spacing w:line="276" w:lineRule="auto"/>
              <w:rPr>
                <w:b/>
                <w:bCs/>
                <w:sz w:val="22"/>
                <w:szCs w:val="22"/>
              </w:rPr>
            </w:pPr>
            <w:r w:rsidRPr="00F71320">
              <w:rPr>
                <w:sz w:val="22"/>
                <w:szCs w:val="22"/>
              </w:rPr>
              <w:t xml:space="preserve">Gestion des déchets liquides </w:t>
            </w:r>
            <w:r w:rsidR="596DF8C3" w:rsidRPr="00F71320">
              <w:rPr>
                <w:sz w:val="22"/>
                <w:szCs w:val="22"/>
              </w:rPr>
              <w:t>en provenance des</w:t>
            </w:r>
            <w:r w:rsidR="7708C25C" w:rsidRPr="00F71320">
              <w:rPr>
                <w:sz w:val="22"/>
                <w:szCs w:val="22"/>
              </w:rPr>
              <w:t xml:space="preserve"> patient</w:t>
            </w:r>
            <w:r w:rsidR="596DF8C3" w:rsidRPr="00F71320">
              <w:rPr>
                <w:sz w:val="22"/>
                <w:szCs w:val="22"/>
              </w:rPr>
              <w:t>s traites contre la COVID 19</w:t>
            </w:r>
            <w:r w:rsidR="7708C25C" w:rsidRPr="00F71320">
              <w:rPr>
                <w:sz w:val="22"/>
                <w:szCs w:val="22"/>
              </w:rPr>
              <w:t xml:space="preserve"> </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CA7361F" w14:textId="4CCF330F" w:rsidR="000A58A4" w:rsidRPr="00431AE5" w:rsidRDefault="000A58A4" w:rsidP="00F71320">
            <w:pPr>
              <w:spacing w:line="276" w:lineRule="auto"/>
              <w:jc w:val="both"/>
            </w:pPr>
            <w:r w:rsidRPr="00431AE5">
              <w:rPr>
                <w:szCs w:val="24"/>
              </w:rPr>
              <w:t>Risque de contamination des eaux de surface</w:t>
            </w:r>
            <w:r w:rsidR="0084162E">
              <w:rPr>
                <w:szCs w:val="24"/>
              </w:rPr>
              <w:t xml:space="preserve"> par des déchets infectieux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5D421AC" w14:textId="04975610" w:rsidR="000A58A4" w:rsidRPr="00431AE5" w:rsidRDefault="000A58A4" w:rsidP="00F71320">
            <w:pPr>
              <w:pStyle w:val="TableParagraph"/>
              <w:numPr>
                <w:ilvl w:val="0"/>
                <w:numId w:val="30"/>
              </w:numPr>
              <w:tabs>
                <w:tab w:val="left" w:pos="281"/>
              </w:tabs>
              <w:spacing w:line="276" w:lineRule="auto"/>
              <w:ind w:right="94"/>
              <w:jc w:val="both"/>
              <w:rPr>
                <w:rFonts w:ascii="Times New Roman" w:hAnsi="Times New Roman" w:cs="Times New Roman"/>
              </w:rPr>
            </w:pPr>
            <w:r w:rsidRPr="25ABD966">
              <w:rPr>
                <w:rFonts w:ascii="Times New Roman" w:hAnsi="Times New Roman" w:cs="Times New Roman"/>
              </w:rPr>
              <w:t>Concevoir l’aménagement d’un réseau d’égout public au</w:t>
            </w:r>
            <w:r w:rsidRPr="00F71320">
              <w:rPr>
                <w:rFonts w:ascii="Times New Roman" w:hAnsi="Times New Roman" w:cs="Times New Roman"/>
                <w:spacing w:val="41"/>
              </w:rPr>
              <w:t xml:space="preserve"> </w:t>
            </w:r>
            <w:r w:rsidRPr="25ABD966">
              <w:rPr>
                <w:rFonts w:ascii="Times New Roman" w:hAnsi="Times New Roman" w:cs="Times New Roman"/>
              </w:rPr>
              <w:t xml:space="preserve">niveau du centre de traitement pour le raccordement des eaux usées </w:t>
            </w:r>
            <w:r w:rsidR="51E46F6F" w:rsidRPr="25ABD966">
              <w:rPr>
                <w:rFonts w:ascii="Times New Roman" w:hAnsi="Times New Roman" w:cs="Times New Roman"/>
              </w:rPr>
              <w:t>afin d’éviter des contaminations éventuelles</w:t>
            </w:r>
          </w:p>
        </w:tc>
        <w:tc>
          <w:tcPr>
            <w:tcW w:w="1418" w:type="dxa"/>
            <w:tcBorders>
              <w:left w:val="single" w:sz="4" w:space="0" w:color="auto"/>
            </w:tcBorders>
            <w:shd w:val="clear" w:color="auto" w:fill="auto"/>
          </w:tcPr>
          <w:p w14:paraId="761C983A" w14:textId="77777777" w:rsidR="000A58A4" w:rsidRDefault="000A58A4" w:rsidP="00F71320">
            <w:pPr>
              <w:pStyle w:val="TableParagraph"/>
              <w:numPr>
                <w:ilvl w:val="0"/>
                <w:numId w:val="29"/>
              </w:numPr>
              <w:tabs>
                <w:tab w:val="left" w:pos="281"/>
              </w:tabs>
              <w:spacing w:line="276" w:lineRule="auto"/>
              <w:ind w:hanging="174"/>
              <w:jc w:val="both"/>
              <w:rPr>
                <w:rFonts w:ascii="Times New Roman" w:hAnsi="Times New Roman" w:cs="Times New Roman"/>
              </w:rPr>
            </w:pPr>
            <w:r>
              <w:rPr>
                <w:rFonts w:ascii="Times New Roman" w:hAnsi="Times New Roman" w:cs="Times New Roman"/>
              </w:rPr>
              <w:t>Projet</w:t>
            </w:r>
          </w:p>
          <w:p w14:paraId="4208D39E" w14:textId="77777777" w:rsidR="000A58A4" w:rsidRPr="00510549" w:rsidRDefault="000A58A4" w:rsidP="00F71320">
            <w:pPr>
              <w:pStyle w:val="TableParagraph"/>
              <w:numPr>
                <w:ilvl w:val="0"/>
                <w:numId w:val="29"/>
              </w:numPr>
              <w:tabs>
                <w:tab w:val="left" w:pos="281"/>
              </w:tabs>
              <w:spacing w:line="276" w:lineRule="auto"/>
              <w:ind w:hanging="174"/>
              <w:jc w:val="both"/>
              <w:rPr>
                <w:rFonts w:ascii="Times New Roman" w:hAnsi="Times New Roman" w:cs="Times New Roman"/>
              </w:rPr>
            </w:pPr>
            <w:r>
              <w:rPr>
                <w:rFonts w:ascii="Times New Roman" w:hAnsi="Times New Roman" w:cs="Times New Roman"/>
              </w:rPr>
              <w:t>M</w:t>
            </w:r>
            <w:r w:rsidRPr="00510549">
              <w:rPr>
                <w:rFonts w:ascii="Times New Roman" w:hAnsi="Times New Roman" w:cs="Times New Roman"/>
              </w:rPr>
              <w:t>S</w:t>
            </w:r>
            <w:r>
              <w:rPr>
                <w:rFonts w:ascii="Times New Roman" w:hAnsi="Times New Roman" w:cs="Times New Roman"/>
              </w:rPr>
              <w:t>PLS</w:t>
            </w:r>
          </w:p>
        </w:tc>
      </w:tr>
      <w:tr w:rsidR="000A58A4" w:rsidRPr="00510549" w14:paraId="230E77CC" w14:textId="77777777" w:rsidTr="00F71320">
        <w:trPr>
          <w:trHeight w:val="1086"/>
        </w:trPr>
        <w:tc>
          <w:tcPr>
            <w:tcW w:w="2248" w:type="dxa"/>
            <w:vMerge w:val="restart"/>
            <w:tcBorders>
              <w:top w:val="single" w:sz="4" w:space="0" w:color="auto"/>
            </w:tcBorders>
          </w:tcPr>
          <w:p w14:paraId="2ECE982D" w14:textId="59F4BEB1" w:rsidR="000A58A4" w:rsidRPr="00431AE5" w:rsidRDefault="000A58A4" w:rsidP="00F71320">
            <w:pPr>
              <w:pStyle w:val="TableParagraph"/>
              <w:spacing w:line="276" w:lineRule="auto"/>
              <w:ind w:left="107"/>
              <w:jc w:val="both"/>
              <w:rPr>
                <w:rFonts w:ascii="Times New Roman" w:hAnsi="Times New Roman" w:cs="Times New Roman"/>
              </w:rPr>
            </w:pPr>
            <w:r w:rsidRPr="00431AE5">
              <w:rPr>
                <w:rFonts w:ascii="Times New Roman" w:hAnsi="Times New Roman" w:cs="Times New Roman"/>
              </w:rPr>
              <w:t xml:space="preserve">Conception du plan des salles d’isolement et des toilettes </w:t>
            </w:r>
            <w:r>
              <w:rPr>
                <w:rFonts w:ascii="Times New Roman" w:hAnsi="Times New Roman" w:cs="Times New Roman"/>
              </w:rPr>
              <w:t>au niveau d</w:t>
            </w:r>
            <w:r w:rsidR="008849E8">
              <w:rPr>
                <w:rFonts w:ascii="Times New Roman" w:hAnsi="Times New Roman" w:cs="Times New Roman"/>
              </w:rPr>
              <w:t xml:space="preserve">es centres de traitements </w:t>
            </w:r>
            <w:r>
              <w:rPr>
                <w:rFonts w:ascii="Times New Roman" w:hAnsi="Times New Roman" w:cs="Times New Roman"/>
              </w:rPr>
              <w:t xml:space="preserve"> </w:t>
            </w:r>
          </w:p>
        </w:tc>
        <w:tc>
          <w:tcPr>
            <w:tcW w:w="4111" w:type="dxa"/>
            <w:tcBorders>
              <w:top w:val="single" w:sz="4" w:space="0" w:color="auto"/>
            </w:tcBorders>
          </w:tcPr>
          <w:p w14:paraId="46B0C326" w14:textId="77777777" w:rsidR="000A58A4" w:rsidRPr="00431AE5" w:rsidRDefault="000A58A4" w:rsidP="00F71320">
            <w:pPr>
              <w:spacing w:line="276" w:lineRule="auto"/>
              <w:jc w:val="both"/>
              <w:rPr>
                <w:sz w:val="22"/>
                <w:szCs w:val="22"/>
              </w:rPr>
            </w:pPr>
            <w:r w:rsidRPr="00431AE5">
              <w:rPr>
                <w:sz w:val="22"/>
                <w:szCs w:val="22"/>
              </w:rPr>
              <w:t xml:space="preserve">Risque des violences basées sur le genre </w:t>
            </w:r>
          </w:p>
        </w:tc>
        <w:tc>
          <w:tcPr>
            <w:tcW w:w="6237" w:type="dxa"/>
            <w:tcBorders>
              <w:top w:val="single" w:sz="4" w:space="0" w:color="auto"/>
            </w:tcBorders>
          </w:tcPr>
          <w:p w14:paraId="063B699E" w14:textId="1C79ABC4" w:rsidR="000A58A4" w:rsidRDefault="000A58A4" w:rsidP="00F71320">
            <w:pPr>
              <w:pStyle w:val="TableParagraph"/>
              <w:numPr>
                <w:ilvl w:val="0"/>
                <w:numId w:val="30"/>
              </w:numPr>
              <w:tabs>
                <w:tab w:val="left" w:pos="281"/>
              </w:tabs>
              <w:spacing w:line="276" w:lineRule="auto"/>
              <w:ind w:right="94"/>
              <w:jc w:val="both"/>
              <w:rPr>
                <w:rFonts w:ascii="Times New Roman" w:hAnsi="Times New Roman" w:cs="Times New Roman"/>
              </w:rPr>
            </w:pPr>
            <w:r w:rsidRPr="25ABD966">
              <w:rPr>
                <w:rFonts w:ascii="Times New Roman" w:hAnsi="Times New Roman" w:cs="Times New Roman"/>
              </w:rPr>
              <w:t xml:space="preserve">Concevoir des salles d’isolement pour les hommes et celles des </w:t>
            </w:r>
            <w:r w:rsidR="005A7BD9" w:rsidRPr="25ABD966">
              <w:rPr>
                <w:rFonts w:ascii="Times New Roman" w:hAnsi="Times New Roman" w:cs="Times New Roman"/>
              </w:rPr>
              <w:t>femmes ;</w:t>
            </w:r>
          </w:p>
          <w:p w14:paraId="304F7996" w14:textId="77777777" w:rsidR="000A58A4" w:rsidRPr="00175024" w:rsidRDefault="000A58A4" w:rsidP="00F71320">
            <w:pPr>
              <w:pStyle w:val="TableParagraph"/>
              <w:numPr>
                <w:ilvl w:val="0"/>
                <w:numId w:val="30"/>
              </w:numPr>
              <w:tabs>
                <w:tab w:val="left" w:pos="281"/>
              </w:tabs>
              <w:spacing w:line="276" w:lineRule="auto"/>
              <w:ind w:right="94"/>
              <w:jc w:val="both"/>
              <w:rPr>
                <w:rFonts w:ascii="Times New Roman" w:hAnsi="Times New Roman" w:cs="Times New Roman"/>
              </w:rPr>
            </w:pPr>
            <w:r w:rsidRPr="25ABD966">
              <w:rPr>
                <w:rFonts w:ascii="Times New Roman" w:hAnsi="Times New Roman" w:cs="Times New Roman"/>
              </w:rPr>
              <w:t xml:space="preserve">Prévoir la séparation des toilettes des hommes et celles des femmes </w:t>
            </w:r>
          </w:p>
        </w:tc>
        <w:tc>
          <w:tcPr>
            <w:tcW w:w="1418" w:type="dxa"/>
          </w:tcPr>
          <w:p w14:paraId="73F84941" w14:textId="77777777" w:rsidR="000A58A4" w:rsidRDefault="000A58A4" w:rsidP="00F71320">
            <w:pPr>
              <w:pStyle w:val="TableParagraph"/>
              <w:numPr>
                <w:ilvl w:val="0"/>
                <w:numId w:val="30"/>
              </w:numPr>
              <w:tabs>
                <w:tab w:val="left" w:pos="281"/>
              </w:tabs>
              <w:spacing w:line="276" w:lineRule="auto"/>
              <w:ind w:right="94"/>
              <w:jc w:val="both"/>
              <w:rPr>
                <w:rFonts w:ascii="Times New Roman" w:hAnsi="Times New Roman" w:cs="Times New Roman"/>
              </w:rPr>
            </w:pPr>
            <w:r>
              <w:rPr>
                <w:rFonts w:ascii="Times New Roman" w:hAnsi="Times New Roman" w:cs="Times New Roman"/>
              </w:rPr>
              <w:t>Projet</w:t>
            </w:r>
          </w:p>
          <w:p w14:paraId="171F33AF" w14:textId="77777777" w:rsidR="000A58A4" w:rsidRPr="00175024" w:rsidRDefault="000A58A4" w:rsidP="00F71320">
            <w:pPr>
              <w:pStyle w:val="TableParagraph"/>
              <w:numPr>
                <w:ilvl w:val="0"/>
                <w:numId w:val="30"/>
              </w:numPr>
              <w:tabs>
                <w:tab w:val="left" w:pos="281"/>
              </w:tabs>
              <w:spacing w:line="276" w:lineRule="auto"/>
              <w:ind w:right="94"/>
              <w:jc w:val="both"/>
              <w:rPr>
                <w:rFonts w:ascii="Times New Roman" w:hAnsi="Times New Roman" w:cs="Times New Roman"/>
              </w:rPr>
            </w:pPr>
            <w:r w:rsidRPr="00175024">
              <w:rPr>
                <w:rFonts w:ascii="Times New Roman" w:hAnsi="Times New Roman" w:cs="Times New Roman"/>
              </w:rPr>
              <w:t>MSPLS</w:t>
            </w:r>
          </w:p>
        </w:tc>
      </w:tr>
      <w:tr w:rsidR="006F2213" w:rsidRPr="00510549" w14:paraId="0AA1C572" w14:textId="77777777" w:rsidTr="25ABD966">
        <w:trPr>
          <w:trHeight w:val="793"/>
        </w:trPr>
        <w:tc>
          <w:tcPr>
            <w:tcW w:w="2248" w:type="dxa"/>
            <w:vMerge/>
          </w:tcPr>
          <w:p w14:paraId="7D16A1ED" w14:textId="77777777" w:rsidR="006F2213" w:rsidRPr="00431AE5" w:rsidRDefault="006F2213" w:rsidP="00F71320">
            <w:pPr>
              <w:pStyle w:val="TableParagraph"/>
              <w:spacing w:line="276" w:lineRule="auto"/>
              <w:ind w:left="107"/>
              <w:jc w:val="both"/>
              <w:rPr>
                <w:rFonts w:ascii="Times New Roman" w:hAnsi="Times New Roman" w:cs="Times New Roman"/>
              </w:rPr>
            </w:pPr>
          </w:p>
        </w:tc>
        <w:tc>
          <w:tcPr>
            <w:tcW w:w="4111" w:type="dxa"/>
          </w:tcPr>
          <w:p w14:paraId="684EF29D" w14:textId="757E5D02" w:rsidR="006F2213" w:rsidRPr="00431AE5" w:rsidRDefault="1381677C" w:rsidP="00F71320">
            <w:pPr>
              <w:spacing w:line="276" w:lineRule="auto"/>
              <w:jc w:val="both"/>
              <w:rPr>
                <w:sz w:val="22"/>
                <w:szCs w:val="22"/>
              </w:rPr>
            </w:pPr>
            <w:r w:rsidRPr="2CD13C01">
              <w:rPr>
                <w:sz w:val="22"/>
                <w:szCs w:val="22"/>
              </w:rPr>
              <w:t xml:space="preserve">Risque d’EAS/HS à l’endroit du personnel soignant, </w:t>
            </w:r>
            <w:r w:rsidR="2CD13C01" w:rsidRPr="2CD13C01">
              <w:rPr>
                <w:sz w:val="22"/>
                <w:szCs w:val="22"/>
              </w:rPr>
              <w:t>ainsi que le risque pour la communauté bénéficiant des activités du projet.</w:t>
            </w:r>
          </w:p>
        </w:tc>
        <w:tc>
          <w:tcPr>
            <w:tcW w:w="6237" w:type="dxa"/>
          </w:tcPr>
          <w:p w14:paraId="754BEDE0" w14:textId="43E6B604" w:rsidR="006F2213" w:rsidRPr="0029762B" w:rsidRDefault="1381677C" w:rsidP="00F71320">
            <w:pPr>
              <w:spacing w:line="276" w:lineRule="auto"/>
              <w:jc w:val="both"/>
              <w:rPr>
                <w:sz w:val="22"/>
                <w:szCs w:val="22"/>
              </w:rPr>
            </w:pPr>
            <w:r w:rsidRPr="00F71320">
              <w:rPr>
                <w:sz w:val="22"/>
                <w:szCs w:val="22"/>
              </w:rPr>
              <w:t xml:space="preserve">Faire signer á toute personne engagée au projet le code de bonne conduite élaboré par le projet parent prohibant les actes d’EAS/HS, y compris les sanctions en cas de commission d’un incident ; </w:t>
            </w:r>
          </w:p>
          <w:p w14:paraId="7CF1A002" w14:textId="77777777" w:rsidR="006F2213" w:rsidRPr="0029762B" w:rsidRDefault="1381677C" w:rsidP="00F71320">
            <w:pPr>
              <w:spacing w:line="276" w:lineRule="auto"/>
              <w:jc w:val="both"/>
              <w:rPr>
                <w:sz w:val="22"/>
                <w:szCs w:val="22"/>
              </w:rPr>
            </w:pPr>
            <w:r w:rsidRPr="00F71320">
              <w:rPr>
                <w:sz w:val="22"/>
                <w:szCs w:val="22"/>
              </w:rPr>
              <w:t xml:space="preserve">Formation régulière des travailleurs sur les risques EAS/HS et leurs conséquences, ainsi que le contenu du code de bonne conduite, et les procédures établies pour le projet pour adresser les plaintes liées à l’EAS/HS </w:t>
            </w:r>
          </w:p>
          <w:p w14:paraId="5C9473D2" w14:textId="77777777" w:rsidR="006F2213" w:rsidRPr="0029762B" w:rsidRDefault="1381677C" w:rsidP="00F71320">
            <w:pPr>
              <w:spacing w:line="276" w:lineRule="auto"/>
              <w:jc w:val="both"/>
              <w:rPr>
                <w:sz w:val="22"/>
                <w:szCs w:val="22"/>
              </w:rPr>
            </w:pPr>
            <w:r w:rsidRPr="00F71320">
              <w:rPr>
                <w:sz w:val="22"/>
                <w:szCs w:val="22"/>
              </w:rPr>
              <w:lastRenderedPageBreak/>
              <w:t>Identifier de procédures spécifiques pour la gestion de plaintes liés à l’EAS/HS de manière éthique et confidentielle avec un approche centré sur la survivante</w:t>
            </w:r>
          </w:p>
          <w:p w14:paraId="462C2C4F" w14:textId="77777777" w:rsidR="006F2213" w:rsidRPr="0029762B" w:rsidRDefault="1381677C" w:rsidP="00F71320">
            <w:pPr>
              <w:spacing w:line="276" w:lineRule="auto"/>
              <w:rPr>
                <w:sz w:val="22"/>
                <w:szCs w:val="22"/>
              </w:rPr>
            </w:pPr>
            <w:r w:rsidRPr="00F71320">
              <w:rPr>
                <w:sz w:val="22"/>
                <w:szCs w:val="22"/>
              </w:rPr>
              <w:t>Elaborer une stratégie de sensibilisation communautaire sur les risques EAS/HS, les comportements interdits auprès la communauté, ainsi que les procédures mises à disposition par le projet pour la dénonciation des incidents d’EAS/HS</w:t>
            </w:r>
          </w:p>
          <w:p w14:paraId="31C81A99" w14:textId="1F991206" w:rsidR="2CD13C01" w:rsidRDefault="5C968BA9" w:rsidP="00F71320">
            <w:pPr>
              <w:spacing w:line="276" w:lineRule="auto"/>
              <w:rPr>
                <w:sz w:val="22"/>
                <w:szCs w:val="22"/>
              </w:rPr>
            </w:pPr>
            <w:r w:rsidRPr="723542EF">
              <w:rPr>
                <w:sz w:val="22"/>
                <w:szCs w:val="22"/>
              </w:rPr>
              <w:t xml:space="preserve">Organiser de consultations communautaires après de femmes et filles dans le but d’identifier les risques VBG, y compris EAS/HS contextuels, et comme les activités du projet pourront les exacerber et/ou créer des autres.  </w:t>
            </w:r>
          </w:p>
          <w:p w14:paraId="1B5F38A2" w14:textId="7A8EEA1E" w:rsidR="006F2213" w:rsidRPr="00431AE5" w:rsidRDefault="1381677C" w:rsidP="00F71320">
            <w:pPr>
              <w:pStyle w:val="TableParagraph"/>
              <w:numPr>
                <w:ilvl w:val="0"/>
                <w:numId w:val="30"/>
              </w:numPr>
              <w:tabs>
                <w:tab w:val="left" w:pos="281"/>
              </w:tabs>
              <w:spacing w:line="276" w:lineRule="auto"/>
              <w:ind w:right="94"/>
              <w:jc w:val="both"/>
              <w:rPr>
                <w:rFonts w:ascii="Times New Roman" w:hAnsi="Times New Roman" w:cs="Times New Roman"/>
              </w:rPr>
            </w:pPr>
            <w:r w:rsidRPr="00F71320">
              <w:rPr>
                <w:rFonts w:ascii="Times New Roman" w:eastAsia="Times New Roman" w:hAnsi="Times New Roman" w:cs="Times New Roman"/>
              </w:rPr>
              <w:t>Risques IST and HIV-SIDA en relation les risques d’EAS/HS</w:t>
            </w:r>
          </w:p>
        </w:tc>
        <w:tc>
          <w:tcPr>
            <w:tcW w:w="1418" w:type="dxa"/>
          </w:tcPr>
          <w:p w14:paraId="2F0C6C41" w14:textId="77777777" w:rsidR="006F2213" w:rsidRDefault="006F2213" w:rsidP="00F71320">
            <w:pPr>
              <w:pStyle w:val="TableParagraph"/>
              <w:numPr>
                <w:ilvl w:val="0"/>
                <w:numId w:val="30"/>
              </w:numPr>
              <w:tabs>
                <w:tab w:val="left" w:pos="281"/>
              </w:tabs>
              <w:spacing w:line="276" w:lineRule="auto"/>
              <w:ind w:right="94"/>
              <w:jc w:val="both"/>
              <w:rPr>
                <w:rFonts w:ascii="Times New Roman" w:hAnsi="Times New Roman" w:cs="Times New Roman"/>
              </w:rPr>
            </w:pPr>
            <w:r>
              <w:rPr>
                <w:rFonts w:ascii="Times New Roman" w:hAnsi="Times New Roman" w:cs="Times New Roman"/>
              </w:rPr>
              <w:lastRenderedPageBreak/>
              <w:t>MSPLS</w:t>
            </w:r>
          </w:p>
        </w:tc>
      </w:tr>
      <w:tr w:rsidR="006F2213" w:rsidRPr="00510549" w14:paraId="3045B00A" w14:textId="77777777" w:rsidTr="25ABD966">
        <w:trPr>
          <w:trHeight w:val="603"/>
        </w:trPr>
        <w:tc>
          <w:tcPr>
            <w:tcW w:w="2248" w:type="dxa"/>
            <w:vMerge/>
          </w:tcPr>
          <w:p w14:paraId="7B2052FE" w14:textId="77777777" w:rsidR="006F2213" w:rsidRPr="00431AE5" w:rsidRDefault="006F2213" w:rsidP="00F71320">
            <w:pPr>
              <w:pStyle w:val="TableParagraph"/>
              <w:spacing w:line="276" w:lineRule="auto"/>
              <w:ind w:left="107"/>
              <w:jc w:val="both"/>
              <w:rPr>
                <w:rFonts w:ascii="Times New Roman" w:hAnsi="Times New Roman" w:cs="Times New Roman"/>
              </w:rPr>
            </w:pPr>
          </w:p>
        </w:tc>
        <w:tc>
          <w:tcPr>
            <w:tcW w:w="4111" w:type="dxa"/>
          </w:tcPr>
          <w:p w14:paraId="221CDD66" w14:textId="77777777" w:rsidR="006F2213" w:rsidRDefault="006F2213" w:rsidP="00F71320">
            <w:pPr>
              <w:spacing w:line="276" w:lineRule="auto"/>
              <w:jc w:val="both"/>
              <w:rPr>
                <w:sz w:val="22"/>
                <w:szCs w:val="22"/>
              </w:rPr>
            </w:pPr>
            <w:r>
              <w:rPr>
                <w:sz w:val="22"/>
                <w:szCs w:val="22"/>
              </w:rPr>
              <w:t>Risque de contamination à la COVID-19 par le personnel soignant</w:t>
            </w:r>
          </w:p>
        </w:tc>
        <w:tc>
          <w:tcPr>
            <w:tcW w:w="6237" w:type="dxa"/>
          </w:tcPr>
          <w:p w14:paraId="48666719" w14:textId="0064FAD6" w:rsidR="006F2213" w:rsidRDefault="006F2213" w:rsidP="00F71320">
            <w:pPr>
              <w:pStyle w:val="TableParagraph"/>
              <w:numPr>
                <w:ilvl w:val="0"/>
                <w:numId w:val="30"/>
              </w:numPr>
              <w:tabs>
                <w:tab w:val="left" w:pos="281"/>
              </w:tabs>
              <w:spacing w:line="276" w:lineRule="auto"/>
              <w:ind w:right="94"/>
              <w:jc w:val="both"/>
              <w:rPr>
                <w:rFonts w:ascii="Times New Roman" w:hAnsi="Times New Roman" w:cs="Times New Roman"/>
              </w:rPr>
            </w:pPr>
            <w:r>
              <w:rPr>
                <w:rFonts w:ascii="Times New Roman" w:hAnsi="Times New Roman" w:cs="Times New Roman"/>
              </w:rPr>
              <w:t>Porter les EPI (masques et gants)</w:t>
            </w:r>
          </w:p>
          <w:p w14:paraId="1B8E0A25" w14:textId="77777777" w:rsidR="006F2213" w:rsidRDefault="006F2213" w:rsidP="00F71320">
            <w:pPr>
              <w:pStyle w:val="TableParagraph"/>
              <w:numPr>
                <w:ilvl w:val="0"/>
                <w:numId w:val="30"/>
              </w:numPr>
              <w:tabs>
                <w:tab w:val="left" w:pos="281"/>
              </w:tabs>
              <w:spacing w:line="276" w:lineRule="auto"/>
              <w:ind w:right="94"/>
              <w:jc w:val="both"/>
              <w:rPr>
                <w:rFonts w:ascii="Times New Roman" w:hAnsi="Times New Roman" w:cs="Times New Roman"/>
              </w:rPr>
            </w:pPr>
            <w:r>
              <w:rPr>
                <w:rFonts w:ascii="Times New Roman" w:hAnsi="Times New Roman" w:cs="Times New Roman"/>
              </w:rPr>
              <w:t xml:space="preserve">Appliquer les gestes barrières y compris le lavage des mains </w:t>
            </w:r>
          </w:p>
        </w:tc>
        <w:tc>
          <w:tcPr>
            <w:tcW w:w="1418" w:type="dxa"/>
          </w:tcPr>
          <w:p w14:paraId="3327DBAC" w14:textId="77777777" w:rsidR="006F2213" w:rsidRDefault="006F2213" w:rsidP="00F71320">
            <w:pPr>
              <w:pStyle w:val="TableParagraph"/>
              <w:numPr>
                <w:ilvl w:val="0"/>
                <w:numId w:val="30"/>
              </w:numPr>
              <w:tabs>
                <w:tab w:val="left" w:pos="281"/>
              </w:tabs>
              <w:spacing w:line="276" w:lineRule="auto"/>
              <w:ind w:right="94"/>
              <w:jc w:val="both"/>
              <w:rPr>
                <w:rFonts w:ascii="Times New Roman" w:hAnsi="Times New Roman" w:cs="Times New Roman"/>
              </w:rPr>
            </w:pPr>
            <w:r>
              <w:rPr>
                <w:rFonts w:ascii="Times New Roman" w:hAnsi="Times New Roman" w:cs="Times New Roman"/>
              </w:rPr>
              <w:t>Projet</w:t>
            </w:r>
          </w:p>
          <w:p w14:paraId="1B233219" w14:textId="77777777" w:rsidR="006F2213" w:rsidRDefault="006F2213" w:rsidP="00F71320">
            <w:pPr>
              <w:pStyle w:val="TableParagraph"/>
              <w:numPr>
                <w:ilvl w:val="0"/>
                <w:numId w:val="30"/>
              </w:numPr>
              <w:tabs>
                <w:tab w:val="left" w:pos="281"/>
              </w:tabs>
              <w:spacing w:line="276" w:lineRule="auto"/>
              <w:ind w:right="94"/>
              <w:jc w:val="both"/>
              <w:rPr>
                <w:rFonts w:ascii="Times New Roman" w:hAnsi="Times New Roman" w:cs="Times New Roman"/>
              </w:rPr>
            </w:pPr>
            <w:r>
              <w:rPr>
                <w:rFonts w:ascii="Times New Roman" w:hAnsi="Times New Roman" w:cs="Times New Roman"/>
              </w:rPr>
              <w:t>MSPLS</w:t>
            </w:r>
          </w:p>
        </w:tc>
      </w:tr>
      <w:tr w:rsidR="006F2213" w:rsidRPr="00510549" w14:paraId="407DFA93" w14:textId="77777777" w:rsidTr="25ABD966">
        <w:trPr>
          <w:trHeight w:val="1146"/>
        </w:trPr>
        <w:tc>
          <w:tcPr>
            <w:tcW w:w="2248" w:type="dxa"/>
          </w:tcPr>
          <w:p w14:paraId="7C7F49FE" w14:textId="77777777" w:rsidR="006F2213" w:rsidRPr="00431AE5" w:rsidRDefault="006F2213" w:rsidP="00F71320">
            <w:pPr>
              <w:pStyle w:val="TableParagraph"/>
              <w:spacing w:line="276" w:lineRule="auto"/>
              <w:ind w:left="107" w:right="264"/>
              <w:rPr>
                <w:rFonts w:ascii="Times New Roman" w:hAnsi="Times New Roman" w:cs="Times New Roman"/>
              </w:rPr>
            </w:pPr>
            <w:r w:rsidRPr="00431AE5">
              <w:rPr>
                <w:rFonts w:ascii="Times New Roman" w:hAnsi="Times New Roman" w:cs="Times New Roman"/>
              </w:rPr>
              <w:t>Conception de</w:t>
            </w:r>
            <w:r>
              <w:rPr>
                <w:rFonts w:ascii="Times New Roman" w:hAnsi="Times New Roman" w:cs="Times New Roman"/>
              </w:rPr>
              <w:t xml:space="preserve">s voies d’accès au centre de traitement </w:t>
            </w:r>
          </w:p>
        </w:tc>
        <w:tc>
          <w:tcPr>
            <w:tcW w:w="4111" w:type="dxa"/>
          </w:tcPr>
          <w:p w14:paraId="3A4697B9" w14:textId="77777777" w:rsidR="006F2213" w:rsidRPr="00431AE5" w:rsidRDefault="006F2213" w:rsidP="00F71320">
            <w:pPr>
              <w:spacing w:line="276" w:lineRule="auto"/>
              <w:jc w:val="both"/>
              <w:rPr>
                <w:sz w:val="22"/>
                <w:szCs w:val="22"/>
              </w:rPr>
            </w:pPr>
            <w:r w:rsidRPr="00431AE5">
              <w:rPr>
                <w:sz w:val="22"/>
                <w:szCs w:val="22"/>
              </w:rPr>
              <w:t xml:space="preserve">Risque d’exclusion (problème d’accessibilité) des personnes vulnérables notamment les personnes vivant avec handicap </w:t>
            </w:r>
          </w:p>
        </w:tc>
        <w:tc>
          <w:tcPr>
            <w:tcW w:w="6237" w:type="dxa"/>
          </w:tcPr>
          <w:p w14:paraId="41377730" w14:textId="77777777" w:rsidR="006F2213" w:rsidRPr="00431AE5" w:rsidRDefault="006F2213" w:rsidP="00F71320">
            <w:pPr>
              <w:pStyle w:val="TableParagraph"/>
              <w:tabs>
                <w:tab w:val="left" w:pos="281"/>
              </w:tabs>
              <w:spacing w:line="276" w:lineRule="auto"/>
              <w:ind w:left="280" w:right="91"/>
              <w:jc w:val="both"/>
              <w:rPr>
                <w:rFonts w:ascii="Times New Roman" w:hAnsi="Times New Roman" w:cs="Times New Roman"/>
              </w:rPr>
            </w:pPr>
            <w:r w:rsidRPr="00431AE5">
              <w:rPr>
                <w:rFonts w:ascii="Times New Roman" w:hAnsi="Times New Roman" w:cs="Times New Roman"/>
              </w:rPr>
              <w:t>Concevoir des voies d’accès (Rampes) au niveau d</w:t>
            </w:r>
            <w:r>
              <w:rPr>
                <w:rFonts w:ascii="Times New Roman" w:hAnsi="Times New Roman" w:cs="Times New Roman"/>
              </w:rPr>
              <w:t xml:space="preserve">u centre de traitement </w:t>
            </w:r>
          </w:p>
        </w:tc>
        <w:tc>
          <w:tcPr>
            <w:tcW w:w="1418" w:type="dxa"/>
          </w:tcPr>
          <w:p w14:paraId="07E44442" w14:textId="77777777" w:rsidR="006F2213" w:rsidRDefault="006F2213" w:rsidP="00F71320">
            <w:pPr>
              <w:pStyle w:val="TableParagraph"/>
              <w:numPr>
                <w:ilvl w:val="0"/>
                <w:numId w:val="29"/>
              </w:numPr>
              <w:tabs>
                <w:tab w:val="left" w:pos="281"/>
              </w:tabs>
              <w:spacing w:line="276" w:lineRule="auto"/>
              <w:ind w:hanging="174"/>
              <w:jc w:val="both"/>
              <w:rPr>
                <w:rFonts w:ascii="Times New Roman" w:hAnsi="Times New Roman" w:cs="Times New Roman"/>
              </w:rPr>
            </w:pPr>
            <w:r>
              <w:rPr>
                <w:rFonts w:ascii="Times New Roman" w:hAnsi="Times New Roman" w:cs="Times New Roman"/>
              </w:rPr>
              <w:t>Projet,</w:t>
            </w:r>
          </w:p>
          <w:p w14:paraId="5B1B46F5" w14:textId="77777777" w:rsidR="006F2213" w:rsidRPr="00A22917" w:rsidRDefault="006F2213" w:rsidP="00F71320">
            <w:pPr>
              <w:pStyle w:val="TableParagraph"/>
              <w:numPr>
                <w:ilvl w:val="0"/>
                <w:numId w:val="29"/>
              </w:numPr>
              <w:tabs>
                <w:tab w:val="left" w:pos="281"/>
              </w:tabs>
              <w:spacing w:line="276" w:lineRule="auto"/>
              <w:ind w:hanging="174"/>
              <w:jc w:val="both"/>
              <w:rPr>
                <w:rFonts w:ascii="Times New Roman" w:hAnsi="Times New Roman" w:cs="Times New Roman"/>
              </w:rPr>
            </w:pPr>
            <w:r>
              <w:rPr>
                <w:rFonts w:ascii="Times New Roman" w:hAnsi="Times New Roman" w:cs="Times New Roman"/>
              </w:rPr>
              <w:t>M</w:t>
            </w:r>
            <w:r w:rsidRPr="00510549">
              <w:rPr>
                <w:rFonts w:ascii="Times New Roman" w:hAnsi="Times New Roman" w:cs="Times New Roman"/>
              </w:rPr>
              <w:t>S</w:t>
            </w:r>
            <w:r>
              <w:rPr>
                <w:rFonts w:ascii="Times New Roman" w:hAnsi="Times New Roman" w:cs="Times New Roman"/>
              </w:rPr>
              <w:t>PLS</w:t>
            </w:r>
          </w:p>
        </w:tc>
      </w:tr>
    </w:tbl>
    <w:p w14:paraId="3A2E0A03" w14:textId="77777777" w:rsidR="000A2022" w:rsidRDefault="000A2022" w:rsidP="00F71320">
      <w:pPr>
        <w:pStyle w:val="Lgende"/>
        <w:rPr>
          <w:lang w:val="fr-CH"/>
        </w:rPr>
      </w:pPr>
    </w:p>
    <w:p w14:paraId="064B7AE0" w14:textId="77777777" w:rsidR="000A2022" w:rsidRDefault="000A2022" w:rsidP="00F71320">
      <w:pPr>
        <w:pStyle w:val="Lgende"/>
        <w:rPr>
          <w:lang w:val="fr-CH"/>
        </w:rPr>
      </w:pPr>
    </w:p>
    <w:p w14:paraId="08692662" w14:textId="53316B94" w:rsidR="000A2022" w:rsidRDefault="000A2022" w:rsidP="00F71320">
      <w:pPr>
        <w:pStyle w:val="Lgende"/>
        <w:rPr>
          <w:lang w:val="fr-CH"/>
        </w:rPr>
      </w:pPr>
    </w:p>
    <w:p w14:paraId="29F8F49E" w14:textId="23C49E0D" w:rsidR="008849E8" w:rsidRDefault="008849E8" w:rsidP="008849E8">
      <w:pPr>
        <w:rPr>
          <w:lang w:val="fr-CH" w:eastAsia="fr-FR"/>
        </w:rPr>
      </w:pPr>
    </w:p>
    <w:p w14:paraId="48F02287" w14:textId="1F235227" w:rsidR="008849E8" w:rsidRDefault="008849E8" w:rsidP="008849E8">
      <w:pPr>
        <w:rPr>
          <w:lang w:val="fr-CH" w:eastAsia="fr-FR"/>
        </w:rPr>
      </w:pPr>
    </w:p>
    <w:p w14:paraId="29135B31" w14:textId="77777777" w:rsidR="008849E8" w:rsidRPr="0024402D" w:rsidRDefault="008849E8" w:rsidP="0024402D">
      <w:pPr>
        <w:rPr>
          <w:lang w:val="fr-CH" w:eastAsia="fr-FR"/>
        </w:rPr>
      </w:pPr>
    </w:p>
    <w:p w14:paraId="17B99BD1" w14:textId="77777777" w:rsidR="000A2022" w:rsidRDefault="000A2022" w:rsidP="00F71320">
      <w:pPr>
        <w:pStyle w:val="Lgende"/>
        <w:rPr>
          <w:lang w:val="fr-CH"/>
        </w:rPr>
      </w:pPr>
    </w:p>
    <w:p w14:paraId="274FC046" w14:textId="4BA427AD" w:rsidR="000A58A4" w:rsidRPr="00F71320" w:rsidRDefault="00D33D36" w:rsidP="00F71320">
      <w:pPr>
        <w:pStyle w:val="Lgende"/>
        <w:rPr>
          <w:b w:val="0"/>
          <w:lang w:val="fr-CH"/>
        </w:rPr>
      </w:pPr>
      <w:bookmarkStart w:id="6" w:name="_Toc107958162"/>
      <w:r w:rsidRPr="00F71320">
        <w:rPr>
          <w:lang w:val="fr-CH"/>
        </w:rPr>
        <w:lastRenderedPageBreak/>
        <w:t xml:space="preserve">Tableau </w:t>
      </w:r>
      <w:r>
        <w:rPr>
          <w:b w:val="0"/>
          <w:bCs w:val="0"/>
        </w:rPr>
        <w:fldChar w:fldCharType="begin"/>
      </w:r>
      <w:r w:rsidRPr="00F71320">
        <w:rPr>
          <w:lang w:val="fr-CH"/>
        </w:rPr>
        <w:instrText xml:space="preserve"> SEQ Tableau \* ARABIC </w:instrText>
      </w:r>
      <w:r>
        <w:rPr>
          <w:b w:val="0"/>
          <w:bCs w:val="0"/>
        </w:rPr>
        <w:fldChar w:fldCharType="separate"/>
      </w:r>
      <w:r w:rsidR="005B258A">
        <w:rPr>
          <w:noProof/>
          <w:lang w:val="fr-CH"/>
        </w:rPr>
        <w:t>2</w:t>
      </w:r>
      <w:r>
        <w:rPr>
          <w:b w:val="0"/>
          <w:bCs w:val="0"/>
        </w:rPr>
        <w:fldChar w:fldCharType="end"/>
      </w:r>
      <w:r w:rsidRPr="00F71320">
        <w:rPr>
          <w:lang w:val="fr-CH"/>
        </w:rPr>
        <w:t>: Matrice synthèse de gestion environnementale et sociale de la phase de construction</w:t>
      </w:r>
      <w:bookmarkEnd w:id="6"/>
    </w:p>
    <w:tbl>
      <w:tblPr>
        <w:tblW w:w="14336" w:type="dxa"/>
        <w:tblInd w:w="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691"/>
        <w:gridCol w:w="2431"/>
        <w:gridCol w:w="6624"/>
        <w:gridCol w:w="18"/>
        <w:gridCol w:w="20"/>
        <w:gridCol w:w="2552"/>
      </w:tblGrid>
      <w:tr w:rsidR="000A58A4" w:rsidRPr="00964D75" w14:paraId="1811AAD7" w14:textId="77777777" w:rsidTr="25ABD966">
        <w:trPr>
          <w:trHeight w:val="467"/>
        </w:trPr>
        <w:tc>
          <w:tcPr>
            <w:tcW w:w="2691" w:type="dxa"/>
            <w:tcBorders>
              <w:bottom w:val="single" w:sz="4" w:space="0" w:color="808080" w:themeColor="background1" w:themeShade="80"/>
            </w:tcBorders>
            <w:shd w:val="clear" w:color="auto" w:fill="auto"/>
          </w:tcPr>
          <w:p w14:paraId="39900BA8" w14:textId="77777777" w:rsidR="000A58A4" w:rsidRPr="00964D75" w:rsidRDefault="000A58A4" w:rsidP="00F71320">
            <w:pPr>
              <w:pStyle w:val="TableParagraph"/>
              <w:spacing w:line="276" w:lineRule="auto"/>
              <w:ind w:left="497"/>
              <w:rPr>
                <w:rFonts w:ascii="Times New Roman" w:hAnsi="Times New Roman" w:cs="Times New Roman"/>
                <w:b/>
              </w:rPr>
            </w:pPr>
            <w:r w:rsidRPr="00964D75">
              <w:rPr>
                <w:rFonts w:ascii="Times New Roman" w:hAnsi="Times New Roman" w:cs="Times New Roman"/>
                <w:b/>
              </w:rPr>
              <w:t>Sources d’impact</w:t>
            </w:r>
          </w:p>
        </w:tc>
        <w:tc>
          <w:tcPr>
            <w:tcW w:w="2431" w:type="dxa"/>
            <w:tcBorders>
              <w:bottom w:val="single" w:sz="4" w:space="0" w:color="808080" w:themeColor="background1" w:themeShade="80"/>
            </w:tcBorders>
            <w:shd w:val="clear" w:color="auto" w:fill="auto"/>
          </w:tcPr>
          <w:p w14:paraId="661BF7C8" w14:textId="77777777" w:rsidR="000A58A4" w:rsidRPr="00964D75" w:rsidRDefault="000A58A4" w:rsidP="00F71320">
            <w:pPr>
              <w:pStyle w:val="TableParagraph"/>
              <w:spacing w:line="276" w:lineRule="auto"/>
              <w:ind w:right="217"/>
              <w:rPr>
                <w:rFonts w:ascii="Times New Roman" w:hAnsi="Times New Roman" w:cs="Times New Roman"/>
                <w:b/>
              </w:rPr>
            </w:pPr>
            <w:r w:rsidRPr="00964D75">
              <w:rPr>
                <w:rFonts w:ascii="Times New Roman" w:hAnsi="Times New Roman" w:cs="Times New Roman"/>
                <w:b/>
              </w:rPr>
              <w:t>Impact/risques</w:t>
            </w:r>
          </w:p>
        </w:tc>
        <w:tc>
          <w:tcPr>
            <w:tcW w:w="6642" w:type="dxa"/>
            <w:gridSpan w:val="2"/>
            <w:tcBorders>
              <w:bottom w:val="single" w:sz="4" w:space="0" w:color="808080" w:themeColor="background1" w:themeShade="80"/>
            </w:tcBorders>
            <w:shd w:val="clear" w:color="auto" w:fill="auto"/>
          </w:tcPr>
          <w:p w14:paraId="59FDA5FF" w14:textId="77777777" w:rsidR="000A58A4" w:rsidRPr="00964D75" w:rsidRDefault="000A58A4" w:rsidP="00F71320">
            <w:pPr>
              <w:pStyle w:val="TableParagraph"/>
              <w:spacing w:line="276" w:lineRule="auto"/>
              <w:ind w:left="262" w:right="253"/>
              <w:rPr>
                <w:rFonts w:ascii="Times New Roman" w:hAnsi="Times New Roman" w:cs="Times New Roman"/>
                <w:b/>
              </w:rPr>
            </w:pPr>
            <w:r w:rsidRPr="00964D75">
              <w:rPr>
                <w:rFonts w:ascii="Times New Roman" w:hAnsi="Times New Roman" w:cs="Times New Roman"/>
                <w:b/>
              </w:rPr>
              <w:t xml:space="preserve">Mesures d’atténuation </w:t>
            </w:r>
          </w:p>
        </w:tc>
        <w:tc>
          <w:tcPr>
            <w:tcW w:w="2572" w:type="dxa"/>
            <w:gridSpan w:val="2"/>
            <w:tcBorders>
              <w:bottom w:val="single" w:sz="4" w:space="0" w:color="808080" w:themeColor="background1" w:themeShade="80"/>
            </w:tcBorders>
            <w:shd w:val="clear" w:color="auto" w:fill="auto"/>
          </w:tcPr>
          <w:p w14:paraId="72D60884" w14:textId="77777777" w:rsidR="000A58A4" w:rsidRPr="00431AE5" w:rsidRDefault="000A58A4" w:rsidP="00F71320">
            <w:pPr>
              <w:pStyle w:val="TableParagraph"/>
              <w:spacing w:line="276" w:lineRule="auto"/>
              <w:ind w:left="374" w:right="134" w:hanging="166"/>
              <w:rPr>
                <w:rFonts w:ascii="Times New Roman" w:hAnsi="Times New Roman" w:cs="Times New Roman"/>
                <w:b/>
              </w:rPr>
            </w:pPr>
            <w:r w:rsidRPr="00431AE5">
              <w:rPr>
                <w:rFonts w:ascii="Times New Roman" w:hAnsi="Times New Roman" w:cs="Times New Roman"/>
                <w:b/>
              </w:rPr>
              <w:t>Responsable de la mise en œuvre</w:t>
            </w:r>
          </w:p>
        </w:tc>
      </w:tr>
      <w:tr w:rsidR="000A58A4" w:rsidRPr="00964D75" w14:paraId="6B16060A" w14:textId="77777777" w:rsidTr="25ABD966">
        <w:trPr>
          <w:trHeight w:val="291"/>
        </w:trPr>
        <w:tc>
          <w:tcPr>
            <w:tcW w:w="14336" w:type="dxa"/>
            <w:gridSpan w:val="6"/>
            <w:shd w:val="clear" w:color="auto" w:fill="DBE5F1" w:themeFill="accent1" w:themeFillTint="33"/>
          </w:tcPr>
          <w:p w14:paraId="78D3A962" w14:textId="77777777" w:rsidR="000A58A4" w:rsidRPr="00431AE5" w:rsidRDefault="000A58A4" w:rsidP="00F71320">
            <w:pPr>
              <w:pStyle w:val="TableParagraph"/>
              <w:spacing w:line="276" w:lineRule="auto"/>
              <w:rPr>
                <w:rFonts w:ascii="Times New Roman" w:hAnsi="Times New Roman" w:cs="Times New Roman"/>
                <w:b/>
              </w:rPr>
            </w:pPr>
            <w:r w:rsidRPr="00431AE5">
              <w:rPr>
                <w:rFonts w:ascii="Times New Roman" w:hAnsi="Times New Roman" w:cs="Times New Roman"/>
                <w:b/>
              </w:rPr>
              <w:t>Phase de démolition pour les travaux d</w:t>
            </w:r>
            <w:r>
              <w:rPr>
                <w:rFonts w:ascii="Times New Roman" w:hAnsi="Times New Roman" w:cs="Times New Roman"/>
                <w:b/>
              </w:rPr>
              <w:t xml:space="preserve">’extension des salles au niveau du centre de traitement </w:t>
            </w:r>
          </w:p>
        </w:tc>
      </w:tr>
      <w:tr w:rsidR="000A58A4" w:rsidRPr="00964D75" w14:paraId="695DEF1D" w14:textId="77777777" w:rsidTr="25ABD966">
        <w:trPr>
          <w:trHeight w:val="848"/>
        </w:trPr>
        <w:tc>
          <w:tcPr>
            <w:tcW w:w="2691" w:type="dxa"/>
            <w:vMerge w:val="restart"/>
          </w:tcPr>
          <w:p w14:paraId="46F2AE22" w14:textId="77777777" w:rsidR="000A58A4" w:rsidRPr="00431AE5" w:rsidRDefault="000A58A4" w:rsidP="00F71320">
            <w:pPr>
              <w:pStyle w:val="TableParagraph"/>
              <w:spacing w:line="276" w:lineRule="auto"/>
              <w:jc w:val="both"/>
              <w:rPr>
                <w:rFonts w:ascii="Times New Roman" w:hAnsi="Times New Roman" w:cs="Times New Roman"/>
              </w:rPr>
            </w:pPr>
            <w:r w:rsidRPr="00431AE5">
              <w:rPr>
                <w:rFonts w:ascii="Times New Roman" w:hAnsi="Times New Roman" w:cs="Times New Roman"/>
              </w:rPr>
              <w:t xml:space="preserve"> Poussière due aux travaux de</w:t>
            </w:r>
            <w:r>
              <w:rPr>
                <w:rFonts w:ascii="Times New Roman" w:hAnsi="Times New Roman" w:cs="Times New Roman"/>
              </w:rPr>
              <w:t xml:space="preserve"> </w:t>
            </w:r>
            <w:r w:rsidRPr="00431AE5">
              <w:rPr>
                <w:rFonts w:ascii="Times New Roman" w:hAnsi="Times New Roman" w:cs="Times New Roman"/>
              </w:rPr>
              <w:t>démolition (murs et pavement)</w:t>
            </w:r>
          </w:p>
        </w:tc>
        <w:tc>
          <w:tcPr>
            <w:tcW w:w="2431" w:type="dxa"/>
          </w:tcPr>
          <w:p w14:paraId="670F3BF8" w14:textId="77777777" w:rsidR="000A58A4" w:rsidRPr="00431AE5" w:rsidRDefault="000A58A4" w:rsidP="00F71320">
            <w:pPr>
              <w:pStyle w:val="TableParagraph"/>
              <w:tabs>
                <w:tab w:val="left" w:pos="173"/>
              </w:tabs>
              <w:spacing w:line="276" w:lineRule="auto"/>
              <w:ind w:left="163" w:right="238"/>
              <w:jc w:val="both"/>
              <w:rPr>
                <w:rFonts w:ascii="Times New Roman" w:hAnsi="Times New Roman" w:cs="Times New Roman"/>
              </w:rPr>
            </w:pPr>
            <w:r w:rsidRPr="00431AE5">
              <w:rPr>
                <w:rFonts w:ascii="Times New Roman" w:hAnsi="Times New Roman" w:cs="Times New Roman"/>
              </w:rPr>
              <w:t xml:space="preserve"> Pollution de l’air suit</w:t>
            </w:r>
            <w:r>
              <w:rPr>
                <w:rFonts w:ascii="Times New Roman" w:hAnsi="Times New Roman" w:cs="Times New Roman"/>
              </w:rPr>
              <w:t>e</w:t>
            </w:r>
            <w:r w:rsidRPr="00431AE5">
              <w:rPr>
                <w:rFonts w:ascii="Times New Roman" w:hAnsi="Times New Roman" w:cs="Times New Roman"/>
              </w:rPr>
              <w:t xml:space="preserve">           au dégagement de la poussière</w:t>
            </w:r>
          </w:p>
        </w:tc>
        <w:tc>
          <w:tcPr>
            <w:tcW w:w="6662" w:type="dxa"/>
            <w:gridSpan w:val="3"/>
          </w:tcPr>
          <w:p w14:paraId="4E7C8F54" w14:textId="77777777" w:rsidR="000A58A4" w:rsidRPr="00431AE5" w:rsidRDefault="000A58A4" w:rsidP="00F71320">
            <w:pPr>
              <w:pStyle w:val="TableParagraph"/>
              <w:tabs>
                <w:tab w:val="left" w:pos="281"/>
              </w:tabs>
              <w:spacing w:line="276" w:lineRule="auto"/>
              <w:ind w:left="280"/>
              <w:rPr>
                <w:rFonts w:ascii="Times New Roman" w:hAnsi="Times New Roman" w:cs="Times New Roman"/>
              </w:rPr>
            </w:pPr>
            <w:r w:rsidRPr="00431AE5">
              <w:rPr>
                <w:rFonts w:ascii="Times New Roman" w:hAnsi="Times New Roman" w:cs="Times New Roman"/>
              </w:rPr>
              <w:t>Obliger les ouvriers à porter les équipements de protection individuelle (masques)</w:t>
            </w:r>
          </w:p>
        </w:tc>
        <w:tc>
          <w:tcPr>
            <w:tcW w:w="2552" w:type="dxa"/>
          </w:tcPr>
          <w:p w14:paraId="1B937B7C" w14:textId="77777777" w:rsidR="000A58A4" w:rsidRDefault="000A58A4" w:rsidP="00F71320">
            <w:pPr>
              <w:pStyle w:val="TableParagraph"/>
              <w:numPr>
                <w:ilvl w:val="0"/>
                <w:numId w:val="41"/>
              </w:numPr>
              <w:tabs>
                <w:tab w:val="left" w:pos="281"/>
                <w:tab w:val="left" w:pos="1904"/>
              </w:tabs>
              <w:spacing w:line="276" w:lineRule="auto"/>
              <w:ind w:left="284" w:right="102" w:hanging="176"/>
              <w:jc w:val="both"/>
              <w:rPr>
                <w:rFonts w:ascii="Times New Roman" w:hAnsi="Times New Roman" w:cs="Times New Roman"/>
              </w:rPr>
            </w:pPr>
            <w:r w:rsidRPr="00964D75">
              <w:rPr>
                <w:rFonts w:ascii="Times New Roman" w:hAnsi="Times New Roman" w:cs="Times New Roman"/>
              </w:rPr>
              <w:t>Ent</w:t>
            </w:r>
            <w:r>
              <w:rPr>
                <w:rFonts w:ascii="Times New Roman" w:hAnsi="Times New Roman" w:cs="Times New Roman"/>
              </w:rPr>
              <w:t>r</w:t>
            </w:r>
            <w:r w:rsidRPr="00964D75">
              <w:rPr>
                <w:rFonts w:ascii="Times New Roman" w:hAnsi="Times New Roman" w:cs="Times New Roman"/>
              </w:rPr>
              <w:t>eprises</w:t>
            </w:r>
            <w:r>
              <w:rPr>
                <w:rFonts w:ascii="Times New Roman" w:hAnsi="Times New Roman" w:cs="Times New Roman"/>
              </w:rPr>
              <w:t xml:space="preserve"> ;</w:t>
            </w:r>
          </w:p>
          <w:p w14:paraId="03F50217" w14:textId="77777777" w:rsidR="000A58A4" w:rsidRPr="007C25D8" w:rsidRDefault="000A58A4" w:rsidP="00F71320">
            <w:pPr>
              <w:pStyle w:val="TableParagraph"/>
              <w:numPr>
                <w:ilvl w:val="0"/>
                <w:numId w:val="41"/>
              </w:numPr>
              <w:tabs>
                <w:tab w:val="left" w:pos="281"/>
                <w:tab w:val="left" w:pos="1904"/>
              </w:tabs>
              <w:spacing w:line="276" w:lineRule="auto"/>
              <w:ind w:left="284" w:right="102" w:hanging="176"/>
              <w:jc w:val="both"/>
              <w:rPr>
                <w:rFonts w:ascii="Times New Roman" w:hAnsi="Times New Roman" w:cs="Times New Roman"/>
              </w:rPr>
            </w:pPr>
            <w:r w:rsidRPr="00964D75">
              <w:rPr>
                <w:rFonts w:ascii="Times New Roman" w:hAnsi="Times New Roman" w:cs="Times New Roman"/>
              </w:rPr>
              <w:tab/>
            </w:r>
            <w:r>
              <w:rPr>
                <w:rFonts w:ascii="Times New Roman" w:hAnsi="Times New Roman" w:cs="Times New Roman"/>
              </w:rPr>
              <w:t xml:space="preserve">Maître d’ouvrage </w:t>
            </w:r>
          </w:p>
        </w:tc>
      </w:tr>
      <w:tr w:rsidR="000A58A4" w:rsidRPr="00964D75" w14:paraId="6D046023" w14:textId="77777777" w:rsidTr="25ABD966">
        <w:trPr>
          <w:trHeight w:val="966"/>
        </w:trPr>
        <w:tc>
          <w:tcPr>
            <w:tcW w:w="2691" w:type="dxa"/>
            <w:vMerge/>
          </w:tcPr>
          <w:p w14:paraId="53AB25AB" w14:textId="77777777" w:rsidR="000A58A4" w:rsidRPr="005D4E2A" w:rsidRDefault="000A58A4" w:rsidP="00F71320">
            <w:pPr>
              <w:pStyle w:val="TableParagraph"/>
              <w:spacing w:line="276" w:lineRule="auto"/>
              <w:rPr>
                <w:rFonts w:ascii="Times New Roman" w:hAnsi="Times New Roman" w:cs="Times New Roman"/>
              </w:rPr>
            </w:pPr>
          </w:p>
        </w:tc>
        <w:tc>
          <w:tcPr>
            <w:tcW w:w="2431" w:type="dxa"/>
          </w:tcPr>
          <w:p w14:paraId="67D0EDCE" w14:textId="77777777" w:rsidR="000A58A4" w:rsidRPr="005D4E2A" w:rsidRDefault="000A58A4" w:rsidP="00F71320">
            <w:pPr>
              <w:pStyle w:val="TableParagraph"/>
              <w:spacing w:before="6" w:line="276" w:lineRule="auto"/>
              <w:rPr>
                <w:rFonts w:ascii="Times New Roman" w:hAnsi="Times New Roman" w:cs="Times New Roman"/>
              </w:rPr>
            </w:pPr>
          </w:p>
          <w:p w14:paraId="553FEC20" w14:textId="77777777" w:rsidR="000A58A4" w:rsidRPr="00622D3A" w:rsidRDefault="000A58A4" w:rsidP="00F71320">
            <w:pPr>
              <w:pStyle w:val="TableParagraph"/>
              <w:tabs>
                <w:tab w:val="left" w:pos="173"/>
              </w:tabs>
              <w:spacing w:line="276" w:lineRule="auto"/>
              <w:ind w:left="278" w:right="238"/>
              <w:rPr>
                <w:rFonts w:ascii="Times New Roman" w:hAnsi="Times New Roman" w:cs="Times New Roman"/>
              </w:rPr>
            </w:pPr>
            <w:r w:rsidRPr="00622D3A">
              <w:rPr>
                <w:rFonts w:ascii="Times New Roman" w:hAnsi="Times New Roman" w:cs="Times New Roman"/>
              </w:rPr>
              <w:t xml:space="preserve">Bruits et vibrations </w:t>
            </w:r>
          </w:p>
        </w:tc>
        <w:tc>
          <w:tcPr>
            <w:tcW w:w="6662" w:type="dxa"/>
            <w:gridSpan w:val="3"/>
          </w:tcPr>
          <w:p w14:paraId="10525DDF" w14:textId="77777777" w:rsidR="000A58A4" w:rsidRPr="00431AE5" w:rsidRDefault="000A58A4" w:rsidP="00F71320">
            <w:pPr>
              <w:pStyle w:val="TableParagraph"/>
              <w:numPr>
                <w:ilvl w:val="0"/>
                <w:numId w:val="42"/>
              </w:numPr>
              <w:tabs>
                <w:tab w:val="left" w:pos="281"/>
              </w:tabs>
              <w:spacing w:before="229" w:line="276" w:lineRule="auto"/>
              <w:rPr>
                <w:rFonts w:ascii="Times New Roman" w:hAnsi="Times New Roman" w:cs="Times New Roman"/>
              </w:rPr>
            </w:pPr>
            <w:r w:rsidRPr="00431AE5">
              <w:rPr>
                <w:rFonts w:ascii="Times New Roman" w:hAnsi="Times New Roman" w:cs="Times New Roman"/>
              </w:rPr>
              <w:t xml:space="preserve">Obliger les ouvriers du chantier à porter obligatoirement les équipements de protection individuelle (casques) ; </w:t>
            </w:r>
          </w:p>
          <w:p w14:paraId="42E7EA1C" w14:textId="77777777" w:rsidR="000A58A4" w:rsidRPr="00431AE5" w:rsidRDefault="000A58A4" w:rsidP="00F71320">
            <w:pPr>
              <w:pStyle w:val="TableParagraph"/>
              <w:numPr>
                <w:ilvl w:val="0"/>
                <w:numId w:val="42"/>
              </w:numPr>
              <w:tabs>
                <w:tab w:val="left" w:pos="281"/>
              </w:tabs>
              <w:spacing w:line="276" w:lineRule="auto"/>
              <w:rPr>
                <w:rFonts w:ascii="Times New Roman" w:hAnsi="Times New Roman" w:cs="Times New Roman"/>
              </w:rPr>
            </w:pPr>
            <w:r w:rsidRPr="00431AE5">
              <w:rPr>
                <w:rFonts w:ascii="Times New Roman" w:hAnsi="Times New Roman" w:cs="Times New Roman"/>
              </w:rPr>
              <w:t xml:space="preserve">Réaliser les travaux de démolition pendant les heures de travail (pendant la journée) </w:t>
            </w:r>
          </w:p>
        </w:tc>
        <w:tc>
          <w:tcPr>
            <w:tcW w:w="2552" w:type="dxa"/>
          </w:tcPr>
          <w:p w14:paraId="560D138E" w14:textId="77777777" w:rsidR="000A58A4" w:rsidRPr="00964D75" w:rsidRDefault="000A58A4" w:rsidP="00F71320">
            <w:pPr>
              <w:pStyle w:val="TableParagraph"/>
              <w:numPr>
                <w:ilvl w:val="0"/>
                <w:numId w:val="41"/>
              </w:numPr>
              <w:tabs>
                <w:tab w:val="left" w:pos="281"/>
                <w:tab w:val="left" w:pos="1904"/>
              </w:tabs>
              <w:spacing w:before="121" w:line="276" w:lineRule="auto"/>
              <w:ind w:left="280" w:right="101"/>
              <w:jc w:val="both"/>
              <w:rPr>
                <w:rFonts w:ascii="Times New Roman" w:hAnsi="Times New Roman" w:cs="Times New Roman"/>
              </w:rPr>
            </w:pPr>
            <w:r w:rsidRPr="00964D75">
              <w:rPr>
                <w:rFonts w:ascii="Times New Roman" w:hAnsi="Times New Roman" w:cs="Times New Roman"/>
              </w:rPr>
              <w:t>Ent</w:t>
            </w:r>
            <w:r>
              <w:rPr>
                <w:rFonts w:ascii="Times New Roman" w:hAnsi="Times New Roman" w:cs="Times New Roman"/>
              </w:rPr>
              <w:t>r</w:t>
            </w:r>
            <w:r w:rsidRPr="00964D75">
              <w:rPr>
                <w:rFonts w:ascii="Times New Roman" w:hAnsi="Times New Roman" w:cs="Times New Roman"/>
              </w:rPr>
              <w:t>eprises</w:t>
            </w:r>
            <w:r w:rsidRPr="00964D75">
              <w:rPr>
                <w:rFonts w:ascii="Times New Roman" w:hAnsi="Times New Roman" w:cs="Times New Roman"/>
              </w:rPr>
              <w:tab/>
            </w:r>
          </w:p>
          <w:p w14:paraId="4EB41131" w14:textId="77777777" w:rsidR="000A58A4" w:rsidRPr="00964D75" w:rsidRDefault="000A58A4" w:rsidP="00F71320">
            <w:pPr>
              <w:pStyle w:val="TableParagraph"/>
              <w:numPr>
                <w:ilvl w:val="0"/>
                <w:numId w:val="41"/>
              </w:numPr>
              <w:tabs>
                <w:tab w:val="left" w:pos="281"/>
              </w:tabs>
              <w:spacing w:line="276" w:lineRule="auto"/>
              <w:jc w:val="both"/>
              <w:rPr>
                <w:rFonts w:ascii="Times New Roman" w:hAnsi="Times New Roman" w:cs="Times New Roman"/>
              </w:rPr>
            </w:pPr>
            <w:r>
              <w:rPr>
                <w:rFonts w:ascii="Times New Roman" w:hAnsi="Times New Roman" w:cs="Times New Roman"/>
              </w:rPr>
              <w:t xml:space="preserve">Maître d’ouvrage </w:t>
            </w:r>
          </w:p>
        </w:tc>
      </w:tr>
      <w:tr w:rsidR="000A58A4" w:rsidRPr="00964D75" w14:paraId="643A3816" w14:textId="77777777" w:rsidTr="25ABD966">
        <w:trPr>
          <w:trHeight w:val="429"/>
        </w:trPr>
        <w:tc>
          <w:tcPr>
            <w:tcW w:w="2691" w:type="dxa"/>
            <w:vMerge/>
          </w:tcPr>
          <w:p w14:paraId="5BE908A9" w14:textId="77777777" w:rsidR="000A58A4" w:rsidRPr="00964D75" w:rsidRDefault="000A58A4" w:rsidP="00F71320">
            <w:pPr>
              <w:spacing w:line="276" w:lineRule="auto"/>
            </w:pPr>
          </w:p>
        </w:tc>
        <w:tc>
          <w:tcPr>
            <w:tcW w:w="2431" w:type="dxa"/>
            <w:tcBorders>
              <w:bottom w:val="single" w:sz="4" w:space="0" w:color="808080" w:themeColor="background1" w:themeShade="80"/>
            </w:tcBorders>
          </w:tcPr>
          <w:p w14:paraId="15FE359B" w14:textId="77777777" w:rsidR="000A58A4" w:rsidRPr="00862903" w:rsidRDefault="000A58A4" w:rsidP="00F71320">
            <w:pPr>
              <w:spacing w:line="276" w:lineRule="auto"/>
            </w:pPr>
            <w:r>
              <w:t xml:space="preserve">  </w:t>
            </w:r>
            <w:r w:rsidRPr="00862903">
              <w:t xml:space="preserve">Risques d’accidents </w:t>
            </w:r>
          </w:p>
        </w:tc>
        <w:tc>
          <w:tcPr>
            <w:tcW w:w="6662" w:type="dxa"/>
            <w:gridSpan w:val="3"/>
            <w:tcBorders>
              <w:bottom w:val="single" w:sz="4" w:space="0" w:color="808080" w:themeColor="background1" w:themeShade="80"/>
            </w:tcBorders>
          </w:tcPr>
          <w:p w14:paraId="545B3899" w14:textId="77777777" w:rsidR="000A58A4" w:rsidRPr="00431AE5" w:rsidRDefault="000A58A4" w:rsidP="00F71320">
            <w:pPr>
              <w:pStyle w:val="TableParagraph"/>
              <w:numPr>
                <w:ilvl w:val="0"/>
                <w:numId w:val="43"/>
              </w:numPr>
              <w:tabs>
                <w:tab w:val="left" w:pos="281"/>
              </w:tabs>
              <w:spacing w:before="1" w:line="276" w:lineRule="auto"/>
              <w:ind w:left="732" w:right="95"/>
              <w:jc w:val="both"/>
              <w:rPr>
                <w:rFonts w:ascii="Times New Roman" w:hAnsi="Times New Roman" w:cs="Times New Roman"/>
              </w:rPr>
            </w:pPr>
            <w:r w:rsidRPr="00431AE5">
              <w:rPr>
                <w:rFonts w:ascii="Times New Roman" w:hAnsi="Times New Roman" w:cs="Times New Roman"/>
              </w:rPr>
              <w:t>Obliger les ouvriers du chantier à porter obligatoirement les EPI (casques, gants et bottes)</w:t>
            </w:r>
            <w:r>
              <w:rPr>
                <w:rFonts w:ascii="Times New Roman" w:hAnsi="Times New Roman" w:cs="Times New Roman"/>
              </w:rPr>
              <w:t>,</w:t>
            </w:r>
          </w:p>
        </w:tc>
        <w:tc>
          <w:tcPr>
            <w:tcW w:w="2552" w:type="dxa"/>
            <w:tcBorders>
              <w:bottom w:val="single" w:sz="4" w:space="0" w:color="808080" w:themeColor="background1" w:themeShade="80"/>
            </w:tcBorders>
          </w:tcPr>
          <w:p w14:paraId="4A9735C0" w14:textId="77777777" w:rsidR="000A58A4" w:rsidRDefault="000A58A4" w:rsidP="00F71320">
            <w:pPr>
              <w:pStyle w:val="TableParagraph"/>
              <w:numPr>
                <w:ilvl w:val="0"/>
                <w:numId w:val="41"/>
              </w:numPr>
              <w:tabs>
                <w:tab w:val="left" w:pos="281"/>
                <w:tab w:val="left" w:pos="1904"/>
              </w:tabs>
              <w:spacing w:line="276" w:lineRule="auto"/>
              <w:ind w:left="284" w:right="102" w:hanging="176"/>
              <w:jc w:val="both"/>
              <w:rPr>
                <w:rFonts w:ascii="Times New Roman" w:hAnsi="Times New Roman" w:cs="Times New Roman"/>
              </w:rPr>
            </w:pPr>
            <w:r>
              <w:rPr>
                <w:rFonts w:ascii="Times New Roman" w:hAnsi="Times New Roman" w:cs="Times New Roman"/>
              </w:rPr>
              <w:t>Entreprise ;</w:t>
            </w:r>
          </w:p>
          <w:p w14:paraId="25F5DD5E" w14:textId="77777777" w:rsidR="000A58A4" w:rsidRPr="00862903" w:rsidRDefault="000A58A4" w:rsidP="00F71320">
            <w:pPr>
              <w:pStyle w:val="TableParagraph"/>
              <w:numPr>
                <w:ilvl w:val="0"/>
                <w:numId w:val="41"/>
              </w:numPr>
              <w:tabs>
                <w:tab w:val="left" w:pos="281"/>
                <w:tab w:val="left" w:pos="1904"/>
              </w:tabs>
              <w:spacing w:line="276" w:lineRule="auto"/>
              <w:ind w:left="284" w:right="102" w:hanging="176"/>
              <w:jc w:val="both"/>
              <w:rPr>
                <w:rFonts w:ascii="Times New Roman" w:hAnsi="Times New Roman" w:cs="Times New Roman"/>
              </w:rPr>
            </w:pPr>
            <w:r w:rsidRPr="00964D75">
              <w:rPr>
                <w:rFonts w:ascii="Times New Roman" w:hAnsi="Times New Roman" w:cs="Times New Roman"/>
              </w:rPr>
              <w:tab/>
            </w:r>
            <w:r>
              <w:rPr>
                <w:rFonts w:ascii="Times New Roman" w:hAnsi="Times New Roman" w:cs="Times New Roman"/>
              </w:rPr>
              <w:t xml:space="preserve">Maître d’ouvrage </w:t>
            </w:r>
          </w:p>
        </w:tc>
      </w:tr>
      <w:tr w:rsidR="000A58A4" w:rsidRPr="00964D75" w14:paraId="4E141DD4" w14:textId="77777777" w:rsidTr="25ABD966">
        <w:trPr>
          <w:trHeight w:val="212"/>
        </w:trPr>
        <w:tc>
          <w:tcPr>
            <w:tcW w:w="14336" w:type="dxa"/>
            <w:gridSpan w:val="6"/>
            <w:shd w:val="clear" w:color="auto" w:fill="DBE5F1" w:themeFill="accent1" w:themeFillTint="33"/>
          </w:tcPr>
          <w:p w14:paraId="28869523" w14:textId="77777777" w:rsidR="000A58A4" w:rsidRPr="005E4FF3" w:rsidRDefault="000A58A4" w:rsidP="00F71320">
            <w:pPr>
              <w:pStyle w:val="TableParagraph"/>
              <w:spacing w:line="276" w:lineRule="auto"/>
              <w:rPr>
                <w:rFonts w:ascii="Times New Roman" w:hAnsi="Times New Roman" w:cs="Times New Roman"/>
                <w:b/>
              </w:rPr>
            </w:pPr>
            <w:r w:rsidRPr="005E4FF3">
              <w:rPr>
                <w:rFonts w:ascii="Times New Roman" w:hAnsi="Times New Roman" w:cs="Times New Roman"/>
                <w:b/>
              </w:rPr>
              <w:t>Phase de construction</w:t>
            </w:r>
          </w:p>
        </w:tc>
      </w:tr>
      <w:tr w:rsidR="000A58A4" w:rsidRPr="00964D75" w14:paraId="5DE8B01C" w14:textId="77777777" w:rsidTr="25ABD966">
        <w:trPr>
          <w:trHeight w:val="2046"/>
        </w:trPr>
        <w:tc>
          <w:tcPr>
            <w:tcW w:w="2691" w:type="dxa"/>
          </w:tcPr>
          <w:p w14:paraId="74C93E1B" w14:textId="77777777" w:rsidR="000A58A4" w:rsidRPr="00431AE5" w:rsidRDefault="000A58A4" w:rsidP="00F71320">
            <w:pPr>
              <w:pStyle w:val="TableParagraph"/>
              <w:spacing w:before="1" w:line="276" w:lineRule="auto"/>
              <w:ind w:right="323"/>
              <w:rPr>
                <w:rFonts w:ascii="Times New Roman" w:hAnsi="Times New Roman" w:cs="Times New Roman"/>
              </w:rPr>
            </w:pPr>
            <w:r w:rsidRPr="25ABD966">
              <w:rPr>
                <w:rFonts w:ascii="Times New Roman" w:hAnsi="Times New Roman" w:cs="Times New Roman"/>
              </w:rPr>
              <w:t xml:space="preserve">Poussière due aux activités de terrassement et enlèvement des déblais par des camions </w:t>
            </w:r>
          </w:p>
          <w:p w14:paraId="676087D2" w14:textId="77777777" w:rsidR="000A58A4" w:rsidRPr="00431AE5" w:rsidRDefault="000A58A4" w:rsidP="00F71320">
            <w:pPr>
              <w:pStyle w:val="TableParagraph"/>
              <w:spacing w:line="276" w:lineRule="auto"/>
              <w:ind w:left="107"/>
              <w:rPr>
                <w:rFonts w:ascii="Times New Roman" w:hAnsi="Times New Roman" w:cs="Times New Roman"/>
              </w:rPr>
            </w:pPr>
          </w:p>
        </w:tc>
        <w:tc>
          <w:tcPr>
            <w:tcW w:w="2431" w:type="dxa"/>
          </w:tcPr>
          <w:p w14:paraId="7D47606C" w14:textId="1D446132" w:rsidR="000A58A4" w:rsidRPr="00964D75" w:rsidRDefault="000A58A4" w:rsidP="00F71320">
            <w:pPr>
              <w:pStyle w:val="TableParagraph"/>
              <w:tabs>
                <w:tab w:val="left" w:pos="278"/>
                <w:tab w:val="left" w:pos="1122"/>
              </w:tabs>
              <w:spacing w:before="1" w:line="276" w:lineRule="auto"/>
              <w:ind w:right="94"/>
              <w:rPr>
                <w:rFonts w:ascii="Times New Roman" w:hAnsi="Times New Roman" w:cs="Times New Roman"/>
              </w:rPr>
            </w:pPr>
            <w:r>
              <w:rPr>
                <w:rFonts w:ascii="Times New Roman" w:hAnsi="Times New Roman" w:cs="Times New Roman"/>
              </w:rPr>
              <w:t>Pollution de l’air</w:t>
            </w:r>
            <w:r w:rsidR="008849E8">
              <w:rPr>
                <w:rFonts w:ascii="Times New Roman" w:hAnsi="Times New Roman" w:cs="Times New Roman"/>
              </w:rPr>
              <w:t xml:space="preserve"> par les poussières, dégagement du CO2 des camions, débroussaillage de la végétation, accidents routiers  </w:t>
            </w:r>
          </w:p>
        </w:tc>
        <w:tc>
          <w:tcPr>
            <w:tcW w:w="6624" w:type="dxa"/>
          </w:tcPr>
          <w:p w14:paraId="364B06F9" w14:textId="77777777" w:rsidR="000A58A4" w:rsidRPr="00431AE5" w:rsidRDefault="000A58A4" w:rsidP="00F71320">
            <w:pPr>
              <w:pStyle w:val="TableParagraph"/>
              <w:numPr>
                <w:ilvl w:val="0"/>
                <w:numId w:val="48"/>
              </w:numPr>
              <w:tabs>
                <w:tab w:val="left" w:pos="590"/>
              </w:tabs>
              <w:spacing w:before="1" w:line="276" w:lineRule="auto"/>
              <w:ind w:left="590"/>
              <w:jc w:val="both"/>
              <w:rPr>
                <w:rFonts w:ascii="Times New Roman" w:hAnsi="Times New Roman" w:cs="Times New Roman"/>
              </w:rPr>
            </w:pPr>
            <w:r w:rsidRPr="00431AE5">
              <w:rPr>
                <w:rFonts w:ascii="Times New Roman" w:hAnsi="Times New Roman" w:cs="Times New Roman"/>
              </w:rPr>
              <w:t xml:space="preserve">Porter obligatoirement les EPI (masques) </w:t>
            </w:r>
          </w:p>
          <w:p w14:paraId="77573C1F" w14:textId="77777777" w:rsidR="000A58A4" w:rsidRPr="00431AE5" w:rsidRDefault="000A58A4" w:rsidP="00F71320">
            <w:pPr>
              <w:pStyle w:val="TableParagraph"/>
              <w:numPr>
                <w:ilvl w:val="0"/>
                <w:numId w:val="48"/>
              </w:numPr>
              <w:tabs>
                <w:tab w:val="left" w:pos="590"/>
              </w:tabs>
              <w:spacing w:line="276" w:lineRule="auto"/>
              <w:ind w:left="590" w:right="98"/>
              <w:jc w:val="both"/>
              <w:rPr>
                <w:rFonts w:ascii="Times New Roman" w:hAnsi="Times New Roman" w:cs="Times New Roman"/>
              </w:rPr>
            </w:pPr>
            <w:r w:rsidRPr="00431AE5">
              <w:rPr>
                <w:rFonts w:ascii="Times New Roman" w:hAnsi="Times New Roman" w:cs="Times New Roman"/>
              </w:rPr>
              <w:t>Assurer le suivi du respect du port des équipements de protection individuelle</w:t>
            </w:r>
            <w:r>
              <w:rPr>
                <w:rFonts w:ascii="Times New Roman" w:hAnsi="Times New Roman" w:cs="Times New Roman"/>
              </w:rPr>
              <w:t> ;</w:t>
            </w:r>
          </w:p>
          <w:p w14:paraId="68AA5DE8" w14:textId="77777777" w:rsidR="000A58A4" w:rsidRPr="00431AE5" w:rsidRDefault="000A58A4" w:rsidP="00F71320">
            <w:pPr>
              <w:pStyle w:val="TableParagraph"/>
              <w:numPr>
                <w:ilvl w:val="0"/>
                <w:numId w:val="48"/>
              </w:numPr>
              <w:tabs>
                <w:tab w:val="left" w:pos="590"/>
              </w:tabs>
              <w:spacing w:line="276" w:lineRule="auto"/>
              <w:ind w:left="590"/>
              <w:jc w:val="both"/>
              <w:rPr>
                <w:rFonts w:ascii="Times New Roman" w:hAnsi="Times New Roman" w:cs="Times New Roman"/>
              </w:rPr>
            </w:pPr>
            <w:r w:rsidRPr="00431AE5">
              <w:rPr>
                <w:rFonts w:ascii="Times New Roman" w:hAnsi="Times New Roman" w:cs="Times New Roman"/>
              </w:rPr>
              <w:t>Organiser les séances de sensibilisation des chauffeurs pour la limitation des vitesses</w:t>
            </w:r>
            <w:r>
              <w:rPr>
                <w:rFonts w:ascii="Times New Roman" w:hAnsi="Times New Roman" w:cs="Times New Roman"/>
              </w:rPr>
              <w:t> ;</w:t>
            </w:r>
          </w:p>
          <w:p w14:paraId="6AE175CE" w14:textId="77777777" w:rsidR="000A58A4" w:rsidRPr="00431AE5" w:rsidRDefault="000A58A4" w:rsidP="00F71320">
            <w:pPr>
              <w:pStyle w:val="TableParagraph"/>
              <w:numPr>
                <w:ilvl w:val="0"/>
                <w:numId w:val="48"/>
              </w:numPr>
              <w:tabs>
                <w:tab w:val="left" w:pos="590"/>
              </w:tabs>
              <w:spacing w:line="276" w:lineRule="auto"/>
              <w:ind w:left="590"/>
              <w:jc w:val="both"/>
              <w:rPr>
                <w:rFonts w:ascii="Times New Roman" w:hAnsi="Times New Roman" w:cs="Times New Roman"/>
              </w:rPr>
            </w:pPr>
            <w:r w:rsidRPr="00431AE5">
              <w:rPr>
                <w:rFonts w:ascii="Times New Roman" w:hAnsi="Times New Roman" w:cs="Times New Roman"/>
              </w:rPr>
              <w:t>Couvrir les camions transportant les déblais vers les sites de décharge</w:t>
            </w:r>
            <w:r>
              <w:rPr>
                <w:rFonts w:ascii="Times New Roman" w:hAnsi="Times New Roman" w:cs="Times New Roman"/>
              </w:rPr>
              <w:t> ;</w:t>
            </w:r>
          </w:p>
          <w:p w14:paraId="66714895" w14:textId="77777777" w:rsidR="000A58A4" w:rsidRPr="00352995" w:rsidRDefault="000A58A4" w:rsidP="00F71320">
            <w:pPr>
              <w:pStyle w:val="TableParagraph"/>
              <w:numPr>
                <w:ilvl w:val="0"/>
                <w:numId w:val="48"/>
              </w:numPr>
              <w:tabs>
                <w:tab w:val="left" w:pos="590"/>
              </w:tabs>
              <w:spacing w:line="276" w:lineRule="auto"/>
              <w:ind w:left="590"/>
              <w:jc w:val="both"/>
              <w:rPr>
                <w:rFonts w:ascii="Times New Roman" w:hAnsi="Times New Roman" w:cs="Times New Roman"/>
              </w:rPr>
            </w:pPr>
            <w:r>
              <w:rPr>
                <w:rFonts w:ascii="Times New Roman" w:hAnsi="Times New Roman" w:cs="Times New Roman"/>
              </w:rPr>
              <w:t>Arroser régulièrement le sol</w:t>
            </w:r>
          </w:p>
        </w:tc>
        <w:tc>
          <w:tcPr>
            <w:tcW w:w="2590" w:type="dxa"/>
            <w:gridSpan w:val="3"/>
          </w:tcPr>
          <w:p w14:paraId="22FA79F0" w14:textId="0B4CA7BD" w:rsidR="000A58A4" w:rsidRDefault="000A58A4" w:rsidP="00F71320">
            <w:pPr>
              <w:pStyle w:val="TableParagraph"/>
              <w:numPr>
                <w:ilvl w:val="0"/>
                <w:numId w:val="41"/>
              </w:numPr>
              <w:tabs>
                <w:tab w:val="left" w:pos="281"/>
                <w:tab w:val="left" w:pos="1904"/>
              </w:tabs>
              <w:spacing w:line="276" w:lineRule="auto"/>
              <w:ind w:left="284" w:right="102" w:hanging="176"/>
              <w:jc w:val="both"/>
              <w:rPr>
                <w:rFonts w:ascii="Times New Roman" w:hAnsi="Times New Roman" w:cs="Times New Roman"/>
              </w:rPr>
            </w:pPr>
            <w:r w:rsidRPr="002A67D5">
              <w:rPr>
                <w:rFonts w:ascii="Times New Roman" w:hAnsi="Times New Roman" w:cs="Times New Roman"/>
              </w:rPr>
              <w:t xml:space="preserve">  </w:t>
            </w:r>
            <w:r w:rsidR="008849E8" w:rsidRPr="00964D75">
              <w:rPr>
                <w:rFonts w:ascii="Times New Roman" w:hAnsi="Times New Roman" w:cs="Times New Roman"/>
              </w:rPr>
              <w:t>Ent</w:t>
            </w:r>
            <w:r w:rsidR="008849E8">
              <w:rPr>
                <w:rFonts w:ascii="Times New Roman" w:hAnsi="Times New Roman" w:cs="Times New Roman"/>
              </w:rPr>
              <w:t>r</w:t>
            </w:r>
            <w:r w:rsidR="008849E8" w:rsidRPr="00964D75">
              <w:rPr>
                <w:rFonts w:ascii="Times New Roman" w:hAnsi="Times New Roman" w:cs="Times New Roman"/>
              </w:rPr>
              <w:t>eprises</w:t>
            </w:r>
            <w:r w:rsidR="008849E8">
              <w:rPr>
                <w:rFonts w:ascii="Times New Roman" w:hAnsi="Times New Roman" w:cs="Times New Roman"/>
              </w:rPr>
              <w:t xml:space="preserve"> ;</w:t>
            </w:r>
          </w:p>
          <w:p w14:paraId="7E249EB0" w14:textId="77777777" w:rsidR="000A58A4" w:rsidRPr="009F20EB" w:rsidRDefault="000A58A4" w:rsidP="00F71320">
            <w:pPr>
              <w:pStyle w:val="TableParagraph"/>
              <w:numPr>
                <w:ilvl w:val="0"/>
                <w:numId w:val="41"/>
              </w:numPr>
              <w:tabs>
                <w:tab w:val="left" w:pos="281"/>
                <w:tab w:val="left" w:pos="1904"/>
              </w:tabs>
              <w:spacing w:line="276" w:lineRule="auto"/>
              <w:ind w:left="284" w:right="102" w:hanging="176"/>
              <w:jc w:val="both"/>
              <w:rPr>
                <w:rFonts w:ascii="Times New Roman" w:hAnsi="Times New Roman" w:cs="Times New Roman"/>
              </w:rPr>
            </w:pPr>
            <w:r w:rsidRPr="00964D75">
              <w:rPr>
                <w:rFonts w:ascii="Times New Roman" w:hAnsi="Times New Roman" w:cs="Times New Roman"/>
              </w:rPr>
              <w:tab/>
            </w:r>
            <w:r>
              <w:rPr>
                <w:rFonts w:ascii="Times New Roman" w:hAnsi="Times New Roman" w:cs="Times New Roman"/>
              </w:rPr>
              <w:t xml:space="preserve">Maître d’ouvrage </w:t>
            </w:r>
          </w:p>
        </w:tc>
      </w:tr>
    </w:tbl>
    <w:p w14:paraId="42B90AD9" w14:textId="77777777" w:rsidR="000A58A4" w:rsidRDefault="000A58A4" w:rsidP="00F71320">
      <w:pPr>
        <w:spacing w:line="276" w:lineRule="auto"/>
        <w:rPr>
          <w:rFonts w:eastAsia="Tahoma"/>
          <w:b/>
          <w:sz w:val="22"/>
          <w:szCs w:val="22"/>
          <w:lang w:eastAsia="fr-FR" w:bidi="fr-FR"/>
        </w:rPr>
      </w:pPr>
    </w:p>
    <w:p w14:paraId="4FE1F728" w14:textId="77777777" w:rsidR="000A58A4" w:rsidRDefault="000A58A4">
      <w:pPr>
        <w:spacing w:after="200" w:line="276" w:lineRule="auto"/>
        <w:rPr>
          <w:rFonts w:eastAsia="Calibri" w:cstheme="majorBidi"/>
          <w:b/>
          <w:bCs/>
          <w:szCs w:val="28"/>
        </w:rPr>
      </w:pPr>
      <w:r>
        <w:rPr>
          <w:rFonts w:eastAsia="Calibri" w:cstheme="majorBidi"/>
          <w:b/>
          <w:bCs/>
          <w:szCs w:val="28"/>
        </w:rPr>
        <w:br w:type="page"/>
      </w:r>
      <w:bookmarkEnd w:id="5"/>
    </w:p>
    <w:p w14:paraId="2AD38895" w14:textId="77777777" w:rsidR="00CC3782" w:rsidRDefault="00CC3782" w:rsidP="00F71320">
      <w:pPr>
        <w:pStyle w:val="Titre1"/>
        <w:spacing w:line="276" w:lineRule="auto"/>
        <w:rPr>
          <w:rFonts w:eastAsia="Calibri"/>
        </w:rPr>
        <w:sectPr w:rsidR="00CC3782" w:rsidSect="00CC3782">
          <w:pgSz w:w="16850" w:h="11910" w:orient="landscape"/>
          <w:pgMar w:top="1298" w:right="1100" w:bottom="1298" w:left="1622" w:header="720" w:footer="906" w:gutter="0"/>
          <w:pgNumType w:start="5"/>
          <w:cols w:space="720"/>
          <w:titlePg/>
          <w:docGrid w:linePitch="326"/>
        </w:sectPr>
      </w:pPr>
      <w:bookmarkStart w:id="7" w:name="_Toc57834193"/>
    </w:p>
    <w:p w14:paraId="102B87CF" w14:textId="77777777" w:rsidR="00B00286" w:rsidRPr="00E540DF" w:rsidRDefault="00B00286" w:rsidP="00F71320">
      <w:pPr>
        <w:widowControl w:val="0"/>
        <w:autoSpaceDE w:val="0"/>
        <w:autoSpaceDN w:val="0"/>
        <w:spacing w:line="276" w:lineRule="auto"/>
        <w:jc w:val="both"/>
        <w:rPr>
          <w:szCs w:val="24"/>
        </w:rPr>
      </w:pPr>
      <w:r>
        <w:rPr>
          <w:szCs w:val="24"/>
        </w:rPr>
        <w:lastRenderedPageBreak/>
        <w:t xml:space="preserve">Concernant la méthodologie liée à la procédure de gestion environnementale et sociale, elle s’articule sur les étapes suivantes : </w:t>
      </w:r>
    </w:p>
    <w:p w14:paraId="7105D535" w14:textId="77777777" w:rsidR="00B00286" w:rsidRPr="00977CE9" w:rsidRDefault="00B00286" w:rsidP="00F71320">
      <w:pPr>
        <w:pStyle w:val="Paragraphedeliste"/>
        <w:numPr>
          <w:ilvl w:val="0"/>
          <w:numId w:val="119"/>
        </w:numPr>
        <w:spacing w:line="276" w:lineRule="auto"/>
        <w:ind w:left="360"/>
        <w:jc w:val="both"/>
      </w:pPr>
      <w:r w:rsidRPr="00977CE9">
        <w:t>Classification ou screening environnemental et social des sous-projets</w:t>
      </w:r>
      <w:r>
        <w:t> ;</w:t>
      </w:r>
    </w:p>
    <w:p w14:paraId="07D13743" w14:textId="6B58C637" w:rsidR="00B00286" w:rsidRPr="00977CE9" w:rsidRDefault="00B00286" w:rsidP="00F71320">
      <w:pPr>
        <w:pStyle w:val="Paragraphedeliste"/>
        <w:numPr>
          <w:ilvl w:val="0"/>
          <w:numId w:val="119"/>
        </w:numPr>
        <w:spacing w:line="276" w:lineRule="auto"/>
        <w:ind w:left="360"/>
        <w:jc w:val="both"/>
      </w:pPr>
      <w:r w:rsidRPr="00977CE9">
        <w:t>Approbation de la classification (catégorisation) des sous-projets</w:t>
      </w:r>
      <w:r w:rsidR="000E4BBB">
        <w:t> ;</w:t>
      </w:r>
    </w:p>
    <w:p w14:paraId="0041B320" w14:textId="22997E96" w:rsidR="00B00286" w:rsidRPr="00977CE9" w:rsidRDefault="00B00286" w:rsidP="00F71320">
      <w:pPr>
        <w:pStyle w:val="Paragraphedeliste"/>
        <w:numPr>
          <w:ilvl w:val="0"/>
          <w:numId w:val="119"/>
        </w:numPr>
        <w:spacing w:line="276" w:lineRule="auto"/>
        <w:ind w:left="360"/>
        <w:jc w:val="both"/>
      </w:pPr>
      <w:r w:rsidRPr="00977CE9">
        <w:t>Réalisation du travail environnemental et social</w:t>
      </w:r>
      <w:r w:rsidR="000E4BBB">
        <w:t> ;</w:t>
      </w:r>
    </w:p>
    <w:p w14:paraId="7381856C" w14:textId="3147BF34" w:rsidR="00B00286" w:rsidRPr="00977CE9" w:rsidRDefault="00B00286" w:rsidP="00F71320">
      <w:pPr>
        <w:pStyle w:val="Paragraphedeliste"/>
        <w:numPr>
          <w:ilvl w:val="0"/>
          <w:numId w:val="119"/>
        </w:numPr>
        <w:spacing w:line="276" w:lineRule="auto"/>
        <w:ind w:left="360"/>
        <w:jc w:val="both"/>
      </w:pPr>
      <w:r w:rsidRPr="00977CE9">
        <w:t>Examen et approbation des rapports des EIES et obtention des certificats de conformité</w:t>
      </w:r>
      <w:r w:rsidR="000E4BBB">
        <w:t> ;</w:t>
      </w:r>
    </w:p>
    <w:p w14:paraId="4AE88648" w14:textId="06F36ABD" w:rsidR="00B00286" w:rsidRPr="00977CE9" w:rsidRDefault="00B00286" w:rsidP="00F71320">
      <w:pPr>
        <w:pStyle w:val="Paragraphedeliste"/>
        <w:numPr>
          <w:ilvl w:val="0"/>
          <w:numId w:val="119"/>
        </w:numPr>
        <w:spacing w:line="276" w:lineRule="auto"/>
        <w:ind w:left="360"/>
        <w:jc w:val="both"/>
      </w:pPr>
      <w:r w:rsidRPr="00977CE9">
        <w:t>Publication du document</w:t>
      </w:r>
      <w:r w:rsidR="000E4BBB">
        <w:t> ;</w:t>
      </w:r>
    </w:p>
    <w:p w14:paraId="55745EBB" w14:textId="43527F4B" w:rsidR="00B00286" w:rsidRPr="00977CE9" w:rsidRDefault="00B00286" w:rsidP="00F71320">
      <w:pPr>
        <w:pStyle w:val="Paragraphedeliste"/>
        <w:numPr>
          <w:ilvl w:val="0"/>
          <w:numId w:val="119"/>
        </w:numPr>
        <w:spacing w:line="276" w:lineRule="auto"/>
        <w:ind w:left="360"/>
        <w:jc w:val="both"/>
      </w:pPr>
      <w:r w:rsidRPr="00977CE9">
        <w:t>Intégration des dispositions environnementales et sociales dans les Dossiers d'</w:t>
      </w:r>
      <w:r>
        <w:t>A</w:t>
      </w:r>
      <w:r w:rsidRPr="00977CE9">
        <w:t>ppels d'</w:t>
      </w:r>
      <w:r>
        <w:t>O</w:t>
      </w:r>
      <w:r w:rsidRPr="00977CE9">
        <w:t>ffres et approbation des PGES-chantier, du Plan Assurance Environnement (PAE), du Plan de Gestion des Déchets Dangereux (PGDD)</w:t>
      </w:r>
      <w:r w:rsidR="000E4BBB">
        <w:t> ;</w:t>
      </w:r>
    </w:p>
    <w:p w14:paraId="6C631F52" w14:textId="77777777" w:rsidR="00B00286" w:rsidRDefault="00B00286" w:rsidP="00F71320">
      <w:pPr>
        <w:pStyle w:val="Paragraphedeliste"/>
        <w:numPr>
          <w:ilvl w:val="0"/>
          <w:numId w:val="119"/>
        </w:numPr>
        <w:spacing w:after="200" w:line="276" w:lineRule="auto"/>
        <w:ind w:left="360"/>
        <w:jc w:val="both"/>
      </w:pPr>
      <w:r w:rsidRPr="00977CE9">
        <w:t>Approbation du PGES-Chantier (incluant ses annexes).</w:t>
      </w:r>
    </w:p>
    <w:p w14:paraId="3C626BEA" w14:textId="397F7FCA" w:rsidR="00C24E24" w:rsidRDefault="00C24E24" w:rsidP="00F71320">
      <w:pPr>
        <w:spacing w:after="200" w:line="276" w:lineRule="auto"/>
        <w:jc w:val="both"/>
        <w:rPr>
          <w:szCs w:val="24"/>
        </w:rPr>
      </w:pPr>
      <w:r>
        <w:t xml:space="preserve">Le présent CGES </w:t>
      </w:r>
      <w:r w:rsidRPr="004F1357">
        <w:t>est</w:t>
      </w:r>
      <w:r w:rsidRPr="004F1357">
        <w:rPr>
          <w:spacing w:val="-8"/>
        </w:rPr>
        <w:t xml:space="preserve"> </w:t>
      </w:r>
      <w:r w:rsidRPr="004F1357">
        <w:t>basé</w:t>
      </w:r>
      <w:r w:rsidRPr="004F1357">
        <w:rPr>
          <w:spacing w:val="-10"/>
        </w:rPr>
        <w:t xml:space="preserve"> </w:t>
      </w:r>
      <w:r w:rsidRPr="004F1357">
        <w:t>sur</w:t>
      </w:r>
      <w:r w:rsidRPr="004F1357">
        <w:rPr>
          <w:spacing w:val="-8"/>
        </w:rPr>
        <w:t xml:space="preserve"> </w:t>
      </w:r>
      <w:r w:rsidRPr="004F1357">
        <w:t>le</w:t>
      </w:r>
      <w:r w:rsidRPr="004F1357">
        <w:rPr>
          <w:spacing w:val="-10"/>
        </w:rPr>
        <w:t xml:space="preserve"> </w:t>
      </w:r>
      <w:r w:rsidRPr="004F1357">
        <w:t>concept</w:t>
      </w:r>
      <w:r w:rsidRPr="004F1357">
        <w:rPr>
          <w:spacing w:val="-8"/>
        </w:rPr>
        <w:t xml:space="preserve"> </w:t>
      </w:r>
      <w:r w:rsidRPr="004F1357">
        <w:t>d’une</w:t>
      </w:r>
      <w:r w:rsidRPr="004F1357">
        <w:rPr>
          <w:spacing w:val="-9"/>
        </w:rPr>
        <w:t xml:space="preserve"> </w:t>
      </w:r>
      <w:r w:rsidRPr="004F1357">
        <w:t>approche</w:t>
      </w:r>
      <w:r w:rsidRPr="004F1357">
        <w:rPr>
          <w:spacing w:val="-10"/>
        </w:rPr>
        <w:t xml:space="preserve"> </w:t>
      </w:r>
      <w:r w:rsidRPr="004F1357">
        <w:t>participative,</w:t>
      </w:r>
      <w:r w:rsidRPr="004F1357">
        <w:rPr>
          <w:spacing w:val="-8"/>
        </w:rPr>
        <w:t xml:space="preserve"> </w:t>
      </w:r>
      <w:r w:rsidRPr="004F1357">
        <w:t>en concertation avec l’ensemble des parties prenantes du Projet de préparation et de riposte à la COVID-19 (P173845)</w:t>
      </w:r>
      <w:r>
        <w:t xml:space="preserve"> qui seront également les bénéficiaires du FA</w:t>
      </w:r>
      <w:r w:rsidRPr="004F1357">
        <w:t>. L’étude a privilégi</w:t>
      </w:r>
      <w:r>
        <w:t>é</w:t>
      </w:r>
      <w:r w:rsidRPr="004F1357">
        <w:t xml:space="preserve"> cette démarche inclusive qui a permis d’intégrer au fur et à mesure les avis et arguments des différents acteurs. </w:t>
      </w:r>
      <w:r w:rsidRPr="00C77D69">
        <w:rPr>
          <w:szCs w:val="24"/>
        </w:rPr>
        <w:t xml:space="preserve">Des consultations des parties prenantes </w:t>
      </w:r>
      <w:r>
        <w:rPr>
          <w:szCs w:val="24"/>
        </w:rPr>
        <w:t>avaient</w:t>
      </w:r>
      <w:r w:rsidRPr="00C77D69">
        <w:rPr>
          <w:szCs w:val="24"/>
        </w:rPr>
        <w:t xml:space="preserve"> été tenues </w:t>
      </w:r>
      <w:r>
        <w:rPr>
          <w:b/>
          <w:szCs w:val="24"/>
        </w:rPr>
        <w:t xml:space="preserve">du 28/08 au 10 septembre </w:t>
      </w:r>
      <w:r w:rsidRPr="00C77D69">
        <w:rPr>
          <w:b/>
          <w:szCs w:val="24"/>
        </w:rPr>
        <w:t>2020</w:t>
      </w:r>
      <w:r w:rsidRPr="00C77D69">
        <w:rPr>
          <w:szCs w:val="24"/>
        </w:rPr>
        <w:t>.</w:t>
      </w:r>
      <w:r>
        <w:rPr>
          <w:szCs w:val="24"/>
        </w:rPr>
        <w:t xml:space="preserve"> Ces consultations ont mobilisé 45 participants dont 17 femmes et 28 hommes. </w:t>
      </w:r>
      <w:r w:rsidRPr="00C77D69">
        <w:rPr>
          <w:szCs w:val="24"/>
        </w:rPr>
        <w:t xml:space="preserve">Les visites de sites ont porté sur les </w:t>
      </w:r>
      <w:r>
        <w:rPr>
          <w:szCs w:val="24"/>
        </w:rPr>
        <w:t xml:space="preserve">provinces sanitaires de Bujumbura, </w:t>
      </w:r>
      <w:proofErr w:type="spellStart"/>
      <w:r>
        <w:rPr>
          <w:szCs w:val="24"/>
        </w:rPr>
        <w:t>Cibitoke</w:t>
      </w:r>
      <w:proofErr w:type="spellEnd"/>
      <w:r>
        <w:rPr>
          <w:szCs w:val="24"/>
        </w:rPr>
        <w:t xml:space="preserve">, </w:t>
      </w:r>
      <w:proofErr w:type="spellStart"/>
      <w:r>
        <w:rPr>
          <w:szCs w:val="24"/>
        </w:rPr>
        <w:t>Rumonge</w:t>
      </w:r>
      <w:proofErr w:type="spellEnd"/>
      <w:r>
        <w:rPr>
          <w:szCs w:val="24"/>
        </w:rPr>
        <w:t xml:space="preserve">, </w:t>
      </w:r>
      <w:proofErr w:type="spellStart"/>
      <w:r>
        <w:rPr>
          <w:szCs w:val="24"/>
        </w:rPr>
        <w:t>Makamba</w:t>
      </w:r>
      <w:proofErr w:type="spellEnd"/>
      <w:r>
        <w:rPr>
          <w:szCs w:val="24"/>
        </w:rPr>
        <w:t xml:space="preserve">, Ruyigi et </w:t>
      </w:r>
      <w:proofErr w:type="spellStart"/>
      <w:r>
        <w:rPr>
          <w:szCs w:val="24"/>
        </w:rPr>
        <w:t>Muyinga</w:t>
      </w:r>
      <w:proofErr w:type="spellEnd"/>
      <w:r>
        <w:rPr>
          <w:szCs w:val="24"/>
        </w:rPr>
        <w:t xml:space="preserve"> t</w:t>
      </w:r>
      <w:r w:rsidRPr="00C77D69">
        <w:rPr>
          <w:szCs w:val="24"/>
        </w:rPr>
        <w:t xml:space="preserve">andis que les parties prenantes des </w:t>
      </w:r>
      <w:r>
        <w:rPr>
          <w:szCs w:val="24"/>
        </w:rPr>
        <w:t xml:space="preserve">provinces de </w:t>
      </w:r>
      <w:proofErr w:type="spellStart"/>
      <w:r>
        <w:rPr>
          <w:szCs w:val="24"/>
        </w:rPr>
        <w:t>Kayanza</w:t>
      </w:r>
      <w:proofErr w:type="spellEnd"/>
      <w:r>
        <w:rPr>
          <w:szCs w:val="24"/>
        </w:rPr>
        <w:t xml:space="preserve"> </w:t>
      </w:r>
      <w:r w:rsidRPr="00C77D69">
        <w:rPr>
          <w:szCs w:val="24"/>
        </w:rPr>
        <w:t xml:space="preserve">ont été consultées </w:t>
      </w:r>
      <w:r>
        <w:rPr>
          <w:szCs w:val="24"/>
        </w:rPr>
        <w:t xml:space="preserve">par </w:t>
      </w:r>
      <w:r w:rsidRPr="00C77D69">
        <w:rPr>
          <w:szCs w:val="24"/>
        </w:rPr>
        <w:t>téléphone.</w:t>
      </w:r>
      <w:r>
        <w:rPr>
          <w:szCs w:val="24"/>
        </w:rPr>
        <w:t xml:space="preserve"> </w:t>
      </w:r>
      <w:r w:rsidRPr="00D702CC">
        <w:rPr>
          <w:szCs w:val="24"/>
        </w:rPr>
        <w:t>Toutes ces consultations</w:t>
      </w:r>
      <w:r>
        <w:rPr>
          <w:szCs w:val="24"/>
        </w:rPr>
        <w:t xml:space="preserve"> publiques</w:t>
      </w:r>
      <w:r w:rsidRPr="00D702CC">
        <w:rPr>
          <w:szCs w:val="24"/>
        </w:rPr>
        <w:t xml:space="preserve"> ont été menées conformément aux recommandations de la Banque </w:t>
      </w:r>
      <w:r>
        <w:rPr>
          <w:szCs w:val="24"/>
        </w:rPr>
        <w:t>M</w:t>
      </w:r>
      <w:r w:rsidRPr="00D702CC">
        <w:rPr>
          <w:szCs w:val="24"/>
        </w:rPr>
        <w:t>ondiale pour la tenue des consultations dans le contexte du COVID-19 et des mesures de distanciation sociales éditées par le gouvernement </w:t>
      </w:r>
      <w:r>
        <w:rPr>
          <w:szCs w:val="24"/>
        </w:rPr>
        <w:t xml:space="preserve">du Burundi. </w:t>
      </w:r>
      <w:r w:rsidRPr="00C77D69">
        <w:rPr>
          <w:szCs w:val="24"/>
        </w:rPr>
        <w:t>Les échanges ont été faits à l’aide des guides d’entretien et d’interviews ouvertes</w:t>
      </w:r>
      <w:r>
        <w:rPr>
          <w:szCs w:val="24"/>
        </w:rPr>
        <w:t xml:space="preserve"> conçus à cette fin et validés par les commanditaires de la mission lors d’une séance y relative.</w:t>
      </w:r>
    </w:p>
    <w:p w14:paraId="7ED8A409" w14:textId="77777777" w:rsidR="00C24E24" w:rsidRPr="00C911BC" w:rsidRDefault="00C24E24" w:rsidP="00F71320">
      <w:pPr>
        <w:spacing w:after="200" w:line="276" w:lineRule="auto"/>
        <w:rPr>
          <w:szCs w:val="24"/>
        </w:rPr>
      </w:pPr>
      <w:r>
        <w:rPr>
          <w:rFonts w:eastAsia="Calibri" w:cstheme="majorBidi"/>
          <w:szCs w:val="28"/>
        </w:rPr>
        <w:t>L</w:t>
      </w:r>
      <w:r w:rsidRPr="00264FBD">
        <w:rPr>
          <w:rFonts w:eastAsia="Calibri" w:cstheme="majorBidi"/>
          <w:szCs w:val="28"/>
        </w:rPr>
        <w:t>es</w:t>
      </w:r>
      <w:r>
        <w:rPr>
          <w:rFonts w:eastAsia="Calibri" w:cstheme="majorBidi"/>
          <w:b/>
          <w:bCs/>
          <w:szCs w:val="28"/>
        </w:rPr>
        <w:t xml:space="preserve"> </w:t>
      </w:r>
      <w:r>
        <w:t>p</w:t>
      </w:r>
      <w:r w:rsidRPr="00553D6E">
        <w:t>rincipaux points ayant fait objet des consultations avec les parties</w:t>
      </w:r>
      <w:r w:rsidRPr="00553D6E">
        <w:rPr>
          <w:spacing w:val="-9"/>
        </w:rPr>
        <w:t xml:space="preserve"> </w:t>
      </w:r>
      <w:r w:rsidRPr="00553D6E">
        <w:t>prenantes</w:t>
      </w:r>
      <w:r>
        <w:t xml:space="preserve"> du projet ont porté sur les points ci-après </w:t>
      </w:r>
      <w:r>
        <w:rPr>
          <w:szCs w:val="24"/>
        </w:rPr>
        <w:t>:</w:t>
      </w:r>
    </w:p>
    <w:p w14:paraId="5819F078" w14:textId="77777777" w:rsidR="00C24E24" w:rsidRDefault="00C24E24" w:rsidP="00F71320">
      <w:pPr>
        <w:pStyle w:val="Paragraphedeliste"/>
        <w:numPr>
          <w:ilvl w:val="0"/>
          <w:numId w:val="62"/>
        </w:numPr>
        <w:spacing w:after="200" w:line="276" w:lineRule="auto"/>
        <w:ind w:left="360"/>
        <w:jc w:val="both"/>
      </w:pPr>
      <w:r>
        <w:t>Présentation du projet</w:t>
      </w:r>
      <w:r>
        <w:rPr>
          <w:spacing w:val="-3"/>
        </w:rPr>
        <w:t> </w:t>
      </w:r>
      <w:r>
        <w:t>;</w:t>
      </w:r>
    </w:p>
    <w:p w14:paraId="762B0787" w14:textId="14E93435" w:rsidR="00C24E24" w:rsidRDefault="00C24E24" w:rsidP="00F71320">
      <w:pPr>
        <w:pStyle w:val="Paragraphedeliste"/>
        <w:numPr>
          <w:ilvl w:val="0"/>
          <w:numId w:val="62"/>
        </w:numPr>
        <w:spacing w:after="200" w:line="276" w:lineRule="auto"/>
        <w:ind w:left="360"/>
        <w:jc w:val="both"/>
      </w:pPr>
      <w:r>
        <w:t>Appréciation sur le projet de préparation et de riposte à la COVID-19</w:t>
      </w:r>
      <w:r>
        <w:rPr>
          <w:spacing w:val="-6"/>
        </w:rPr>
        <w:t> </w:t>
      </w:r>
      <w:r>
        <w:t xml:space="preserve">y compris les </w:t>
      </w:r>
      <w:r w:rsidR="00691FB3">
        <w:t>vaccins ;</w:t>
      </w:r>
    </w:p>
    <w:p w14:paraId="6BCCC15F" w14:textId="77777777" w:rsidR="00C24E24" w:rsidRDefault="00C24E24" w:rsidP="00F71320">
      <w:pPr>
        <w:pStyle w:val="Paragraphedeliste"/>
        <w:numPr>
          <w:ilvl w:val="0"/>
          <w:numId w:val="62"/>
        </w:numPr>
        <w:spacing w:after="200" w:line="276" w:lineRule="auto"/>
        <w:ind w:left="360"/>
        <w:jc w:val="both"/>
      </w:pPr>
      <w:r>
        <w:t xml:space="preserve">Activités de vaccination des populations, </w:t>
      </w:r>
    </w:p>
    <w:p w14:paraId="2923591E" w14:textId="77777777" w:rsidR="00C24E24" w:rsidRDefault="00C24E24" w:rsidP="00F71320">
      <w:pPr>
        <w:pStyle w:val="Paragraphedeliste"/>
        <w:numPr>
          <w:ilvl w:val="0"/>
          <w:numId w:val="62"/>
        </w:numPr>
        <w:spacing w:after="200" w:line="276" w:lineRule="auto"/>
        <w:ind w:left="360"/>
        <w:jc w:val="both"/>
      </w:pPr>
      <w:r>
        <w:t>Risques environnementaux et sociaux liés au renforcement du système de surveillance avec le projet COVID-19 (détection précoce des cas, confirmation, recherche des contacts, enregistrement, déclaration, etc.)</w:t>
      </w:r>
      <w:r>
        <w:rPr>
          <w:spacing w:val="-1"/>
        </w:rPr>
        <w:t> </w:t>
      </w:r>
      <w:r>
        <w:t>;</w:t>
      </w:r>
    </w:p>
    <w:p w14:paraId="4C1E9443" w14:textId="77777777" w:rsidR="00C24E24" w:rsidRDefault="00C24E24" w:rsidP="00F71320">
      <w:pPr>
        <w:pStyle w:val="Paragraphedeliste"/>
        <w:numPr>
          <w:ilvl w:val="0"/>
          <w:numId w:val="62"/>
        </w:numPr>
        <w:spacing w:after="200" w:line="276" w:lineRule="auto"/>
        <w:ind w:left="360"/>
        <w:jc w:val="both"/>
      </w:pPr>
      <w:r>
        <w:t>Problématique de la gestion des déchets biomédicaux issus du traitement des cas de COVID-19</w:t>
      </w:r>
      <w:r>
        <w:rPr>
          <w:spacing w:val="-1"/>
        </w:rPr>
        <w:t> </w:t>
      </w:r>
      <w:r>
        <w:t>;</w:t>
      </w:r>
    </w:p>
    <w:p w14:paraId="4C2AA94D" w14:textId="77777777" w:rsidR="00C24E24" w:rsidRDefault="00C24E24" w:rsidP="00F71320">
      <w:pPr>
        <w:pStyle w:val="Paragraphedeliste"/>
        <w:numPr>
          <w:ilvl w:val="0"/>
          <w:numId w:val="62"/>
        </w:numPr>
        <w:spacing w:after="200" w:line="276" w:lineRule="auto"/>
        <w:ind w:left="360"/>
        <w:jc w:val="both"/>
      </w:pPr>
      <w:r>
        <w:t>Risques liés à la sécurité des travailleurs (personnel soignant, gestionnaires des stocks pharmaceutiques, travailleurs non soignant)</w:t>
      </w:r>
      <w:r>
        <w:rPr>
          <w:spacing w:val="-1"/>
        </w:rPr>
        <w:t> </w:t>
      </w:r>
      <w:r>
        <w:t>;</w:t>
      </w:r>
    </w:p>
    <w:p w14:paraId="1BADDC72" w14:textId="77777777" w:rsidR="00C24E24" w:rsidRDefault="00C24E24" w:rsidP="00F71320">
      <w:pPr>
        <w:pStyle w:val="Paragraphedeliste"/>
        <w:numPr>
          <w:ilvl w:val="0"/>
          <w:numId w:val="62"/>
        </w:numPr>
        <w:spacing w:after="200" w:line="276" w:lineRule="auto"/>
        <w:ind w:left="360"/>
        <w:jc w:val="both"/>
      </w:pPr>
      <w:r>
        <w:t>Personnes vulnérables relativement à la COVID-19</w:t>
      </w:r>
      <w:r>
        <w:rPr>
          <w:spacing w:val="-2"/>
        </w:rPr>
        <w:t> </w:t>
      </w:r>
      <w:r>
        <w:t>;</w:t>
      </w:r>
    </w:p>
    <w:p w14:paraId="77EEC359" w14:textId="77777777" w:rsidR="00C24E24" w:rsidRDefault="00C24E24" w:rsidP="00F71320">
      <w:pPr>
        <w:pStyle w:val="Paragraphedeliste"/>
        <w:numPr>
          <w:ilvl w:val="0"/>
          <w:numId w:val="62"/>
        </w:numPr>
        <w:spacing w:after="200" w:line="276" w:lineRule="auto"/>
        <w:ind w:left="360"/>
        <w:jc w:val="both"/>
      </w:pPr>
      <w:r>
        <w:t>Cas de violences basées sur le genre (constat, prise en charge etc.)</w:t>
      </w:r>
      <w:r>
        <w:rPr>
          <w:spacing w:val="-13"/>
        </w:rPr>
        <w:t> </w:t>
      </w:r>
      <w:r>
        <w:t>;</w:t>
      </w:r>
    </w:p>
    <w:p w14:paraId="1DC9278B" w14:textId="77777777" w:rsidR="00C24E24" w:rsidRDefault="00C24E24" w:rsidP="00F71320">
      <w:pPr>
        <w:pStyle w:val="Paragraphedeliste"/>
        <w:numPr>
          <w:ilvl w:val="0"/>
          <w:numId w:val="62"/>
        </w:numPr>
        <w:spacing w:after="200" w:line="276" w:lineRule="auto"/>
        <w:ind w:left="360"/>
        <w:jc w:val="both"/>
      </w:pPr>
      <w:r>
        <w:t>Mécanisme</w:t>
      </w:r>
      <w:r w:rsidRPr="00C911BC">
        <w:rPr>
          <w:spacing w:val="-18"/>
        </w:rPr>
        <w:t xml:space="preserve"> </w:t>
      </w:r>
      <w:r>
        <w:t>de</w:t>
      </w:r>
      <w:r w:rsidRPr="00C911BC">
        <w:rPr>
          <w:spacing w:val="-17"/>
        </w:rPr>
        <w:t xml:space="preserve"> </w:t>
      </w:r>
      <w:r>
        <w:t>gestion</w:t>
      </w:r>
      <w:r w:rsidRPr="00C911BC">
        <w:rPr>
          <w:spacing w:val="-18"/>
        </w:rPr>
        <w:t xml:space="preserve"> </w:t>
      </w:r>
      <w:r>
        <w:t>des</w:t>
      </w:r>
      <w:r w:rsidRPr="00C911BC">
        <w:rPr>
          <w:spacing w:val="-17"/>
        </w:rPr>
        <w:t xml:space="preserve"> </w:t>
      </w:r>
      <w:r>
        <w:t>plaintes</w:t>
      </w:r>
      <w:r w:rsidRPr="00C911BC">
        <w:rPr>
          <w:spacing w:val="-18"/>
        </w:rPr>
        <w:t xml:space="preserve"> </w:t>
      </w:r>
      <w:r>
        <w:t>sensible à l’EAS/HS (la</w:t>
      </w:r>
      <w:r w:rsidRPr="00C911BC">
        <w:rPr>
          <w:spacing w:val="-17"/>
        </w:rPr>
        <w:t xml:space="preserve"> </w:t>
      </w:r>
      <w:r>
        <w:t>nature</w:t>
      </w:r>
      <w:r w:rsidRPr="00C911BC">
        <w:rPr>
          <w:spacing w:val="-19"/>
        </w:rPr>
        <w:t xml:space="preserve"> </w:t>
      </w:r>
      <w:r>
        <w:t>des</w:t>
      </w:r>
      <w:r w:rsidRPr="00C911BC">
        <w:rPr>
          <w:spacing w:val="-17"/>
        </w:rPr>
        <w:t xml:space="preserve"> </w:t>
      </w:r>
      <w:r>
        <w:t>plaintes</w:t>
      </w:r>
      <w:r w:rsidRPr="00C911BC">
        <w:rPr>
          <w:spacing w:val="-18"/>
        </w:rPr>
        <w:t xml:space="preserve"> </w:t>
      </w:r>
      <w:r>
        <w:t>et</w:t>
      </w:r>
      <w:r w:rsidRPr="00C911BC">
        <w:rPr>
          <w:spacing w:val="-16"/>
        </w:rPr>
        <w:t xml:space="preserve"> </w:t>
      </w:r>
      <w:r>
        <w:t>les</w:t>
      </w:r>
      <w:r w:rsidRPr="00C911BC">
        <w:rPr>
          <w:spacing w:val="-18"/>
        </w:rPr>
        <w:t xml:space="preserve"> </w:t>
      </w:r>
      <w:r>
        <w:t>procédures</w:t>
      </w:r>
      <w:r w:rsidRPr="00C911BC">
        <w:rPr>
          <w:spacing w:val="-19"/>
        </w:rPr>
        <w:t xml:space="preserve"> </w:t>
      </w:r>
      <w:r>
        <w:t>de</w:t>
      </w:r>
      <w:r w:rsidRPr="00C911BC">
        <w:rPr>
          <w:spacing w:val="-15"/>
        </w:rPr>
        <w:t xml:space="preserve"> </w:t>
      </w:r>
      <w:r>
        <w:t>règlement) ;</w:t>
      </w:r>
    </w:p>
    <w:p w14:paraId="48FEBCDD" w14:textId="77777777" w:rsidR="00C24E24" w:rsidRDefault="00C24E24" w:rsidP="00F71320">
      <w:pPr>
        <w:pStyle w:val="Paragraphedeliste"/>
        <w:numPr>
          <w:ilvl w:val="0"/>
          <w:numId w:val="62"/>
        </w:numPr>
        <w:spacing w:after="200" w:line="276" w:lineRule="auto"/>
        <w:ind w:left="360"/>
        <w:jc w:val="both"/>
      </w:pPr>
      <w:r>
        <w:t>Les besoins de renforcement de capacités en gestion environnementale et sociale face à la COVID-19 et à l’EAS/HS.</w:t>
      </w:r>
    </w:p>
    <w:p w14:paraId="218D9D4E" w14:textId="469B4CD5" w:rsidR="00C24E24" w:rsidRPr="009077B8" w:rsidRDefault="00C24E24" w:rsidP="00F71320">
      <w:pPr>
        <w:spacing w:after="200" w:line="276" w:lineRule="auto"/>
        <w:jc w:val="both"/>
        <w:rPr>
          <w:sz w:val="16"/>
          <w:szCs w:val="16"/>
        </w:rPr>
      </w:pPr>
      <w:r>
        <w:lastRenderedPageBreak/>
        <w:t xml:space="preserve">La synthèse des résultats desdites consultations est consignée dans les tableaux </w:t>
      </w:r>
      <w:r w:rsidRPr="001B6E85">
        <w:rPr>
          <w:b/>
          <w:bCs/>
          <w:color w:val="000000" w:themeColor="text1"/>
        </w:rPr>
        <w:t>en annexe 3</w:t>
      </w:r>
      <w:r w:rsidRPr="001B6E85">
        <w:rPr>
          <w:color w:val="000000" w:themeColor="text1"/>
        </w:rPr>
        <w:t xml:space="preserve"> </w:t>
      </w:r>
      <w:r>
        <w:t>du présent document</w:t>
      </w:r>
      <w:r w:rsidR="000A2022">
        <w:t>.</w:t>
      </w:r>
    </w:p>
    <w:p w14:paraId="31B58281" w14:textId="6DC918B4" w:rsidR="00B00286" w:rsidRDefault="00B00286" w:rsidP="00F71320">
      <w:pPr>
        <w:spacing w:after="200" w:line="276" w:lineRule="auto"/>
        <w:jc w:val="both"/>
      </w:pPr>
      <w:r w:rsidRPr="00D63A55">
        <w:rPr>
          <w:b/>
          <w:bCs/>
        </w:rPr>
        <w:t>En ce qui est du mécanisme de gestion des plaintes dans le cadre du projet, il s’articule sur les cinq (5) points à savoir ; (i)</w:t>
      </w:r>
      <w:r w:rsidRPr="00D63A55">
        <w:t xml:space="preserve"> </w:t>
      </w:r>
      <w:r>
        <w:t>P</w:t>
      </w:r>
      <w:r w:rsidRPr="0044215D">
        <w:t>révention des conflits</w:t>
      </w:r>
      <w:r>
        <w:t>, (ii)</w:t>
      </w:r>
      <w:r w:rsidRPr="0044215D">
        <w:t xml:space="preserve"> Règlement à l’amiable</w:t>
      </w:r>
      <w:r>
        <w:t xml:space="preserve">, (iii) </w:t>
      </w:r>
      <w:r w:rsidRPr="0044215D">
        <w:t>Recours à l’arbitrage administratif</w:t>
      </w:r>
      <w:r>
        <w:t xml:space="preserve">, (iv) </w:t>
      </w:r>
      <w:r w:rsidRPr="0044215D">
        <w:t>Recours à la justice</w:t>
      </w:r>
      <w:r>
        <w:t xml:space="preserve"> et (v) </w:t>
      </w:r>
      <w:r w:rsidR="4419D460">
        <w:t xml:space="preserve">Procédures spécifiques </w:t>
      </w:r>
      <w:r w:rsidR="000A2022">
        <w:t xml:space="preserve">indépendants </w:t>
      </w:r>
      <w:r>
        <w:t>pour la gestion des plaintes liées à l’EAS/HS</w:t>
      </w:r>
      <w:r w:rsidR="4419D460">
        <w:t xml:space="preserve"> garantissant la confidentialité et la sécurité de toutes les parties prenantes, ainsi que leur gestion de manière éthique, et guidé par une approche centrée sur la survivante</w:t>
      </w:r>
    </w:p>
    <w:p w14:paraId="1B5C5021" w14:textId="77777777" w:rsidR="00B00286" w:rsidRPr="008B0FEE" w:rsidRDefault="00B00286" w:rsidP="00F71320">
      <w:pPr>
        <w:spacing w:after="200" w:line="276" w:lineRule="auto"/>
        <w:rPr>
          <w:b/>
          <w:bCs/>
        </w:rPr>
      </w:pPr>
      <w:r w:rsidRPr="00B32E5B">
        <w:rPr>
          <w:b/>
          <w:bCs/>
        </w:rPr>
        <w:t xml:space="preserve">En matière de renforcement des capacités, les besoins identifiés portent sur les </w:t>
      </w:r>
      <w:r w:rsidRPr="008B0FEE">
        <w:rPr>
          <w:b/>
          <w:bCs/>
        </w:rPr>
        <w:t>aspects ci-après :</w:t>
      </w:r>
    </w:p>
    <w:p w14:paraId="3F7ABD7B" w14:textId="77777777" w:rsidR="00B00286" w:rsidRDefault="00B00286" w:rsidP="00F71320">
      <w:pPr>
        <w:pStyle w:val="Paragraphedeliste"/>
        <w:numPr>
          <w:ilvl w:val="0"/>
          <w:numId w:val="74"/>
        </w:numPr>
        <w:spacing w:line="276" w:lineRule="auto"/>
        <w:jc w:val="both"/>
      </w:pPr>
      <w:r>
        <w:t>Formation sur les NES de la Banque Mondiale et les exigences sociales du CGES ;</w:t>
      </w:r>
    </w:p>
    <w:p w14:paraId="62C3FA10" w14:textId="2ED6A892" w:rsidR="00B00286" w:rsidRDefault="00B00286" w:rsidP="00F71320">
      <w:pPr>
        <w:pStyle w:val="Paragraphedeliste"/>
        <w:numPr>
          <w:ilvl w:val="0"/>
          <w:numId w:val="74"/>
        </w:numPr>
        <w:spacing w:line="276" w:lineRule="auto"/>
        <w:jc w:val="both"/>
      </w:pPr>
      <w:r>
        <w:t xml:space="preserve">Formation des structures sanitaires sur la gestion des déchets biomédicaux et </w:t>
      </w:r>
      <w:r w:rsidR="000A2022">
        <w:t>infectieux ;</w:t>
      </w:r>
    </w:p>
    <w:p w14:paraId="135D249D" w14:textId="77777777" w:rsidR="00B00286" w:rsidRDefault="00B00286" w:rsidP="00F71320">
      <w:pPr>
        <w:pStyle w:val="Paragraphedeliste"/>
        <w:numPr>
          <w:ilvl w:val="0"/>
          <w:numId w:val="74"/>
        </w:numPr>
        <w:spacing w:line="276" w:lineRule="auto"/>
        <w:jc w:val="both"/>
      </w:pPr>
      <w:r>
        <w:t>Formation de toutes les parties prenantes sur la gestion environnementale et sociale du projet ;</w:t>
      </w:r>
    </w:p>
    <w:p w14:paraId="7752449E" w14:textId="7FA7458A" w:rsidR="00B00286" w:rsidRDefault="00B00286" w:rsidP="00F71320">
      <w:pPr>
        <w:pStyle w:val="Paragraphedeliste"/>
        <w:numPr>
          <w:ilvl w:val="0"/>
          <w:numId w:val="74"/>
        </w:numPr>
        <w:spacing w:line="276" w:lineRule="auto"/>
        <w:jc w:val="both"/>
      </w:pPr>
      <w:r>
        <w:t>Formation de toutes les parties prenantes sur le Mécanisme de Gestion des Plaintes (MGP) </w:t>
      </w:r>
      <w:r w:rsidR="4419D460">
        <w:t>sensible à l’EAS/</w:t>
      </w:r>
      <w:proofErr w:type="gramStart"/>
      <w:r w:rsidR="4419D460">
        <w:t>HS</w:t>
      </w:r>
      <w:r>
        <w:t>;</w:t>
      </w:r>
      <w:proofErr w:type="gramEnd"/>
    </w:p>
    <w:p w14:paraId="2A1F5A56" w14:textId="77777777" w:rsidR="00B00286" w:rsidRDefault="00B00286" w:rsidP="00F71320">
      <w:pPr>
        <w:pStyle w:val="Paragraphedeliste"/>
        <w:numPr>
          <w:ilvl w:val="0"/>
          <w:numId w:val="74"/>
        </w:numPr>
        <w:spacing w:line="276" w:lineRule="auto"/>
        <w:jc w:val="both"/>
      </w:pPr>
      <w:r>
        <w:t>Formation de toutes les parties prenantes sur les conditions d’hygiène, de santé et de sécurité sur le milieu de travail spécifique à la COVID-19 ;</w:t>
      </w:r>
    </w:p>
    <w:p w14:paraId="0FD94F51" w14:textId="77777777" w:rsidR="00B00286" w:rsidRDefault="00B00286" w:rsidP="00F71320">
      <w:pPr>
        <w:pStyle w:val="Paragraphedeliste"/>
        <w:numPr>
          <w:ilvl w:val="0"/>
          <w:numId w:val="74"/>
        </w:numPr>
        <w:spacing w:line="276" w:lineRule="auto"/>
        <w:jc w:val="both"/>
      </w:pPr>
      <w:r>
        <w:t>Appuie des établissements de santé dans la redynamisation des comités d’hygiène ;</w:t>
      </w:r>
    </w:p>
    <w:p w14:paraId="1EC48123" w14:textId="77777777" w:rsidR="00B00286" w:rsidRDefault="00B00286" w:rsidP="00F71320">
      <w:pPr>
        <w:pStyle w:val="Paragraphedeliste"/>
        <w:numPr>
          <w:ilvl w:val="0"/>
          <w:numId w:val="74"/>
        </w:numPr>
        <w:spacing w:line="276" w:lineRule="auto"/>
        <w:jc w:val="both"/>
      </w:pPr>
      <w:r>
        <w:t>Formation des comités d’hygiène et les Agents de Santé Communautaire sur la gestion des questions environnementales et sociales du projet ;</w:t>
      </w:r>
    </w:p>
    <w:p w14:paraId="739AE3B8" w14:textId="77777777" w:rsidR="00B00286" w:rsidRDefault="00B00286" w:rsidP="00F71320">
      <w:pPr>
        <w:pStyle w:val="Paragraphedeliste"/>
        <w:numPr>
          <w:ilvl w:val="0"/>
          <w:numId w:val="74"/>
        </w:numPr>
        <w:spacing w:after="200" w:line="276" w:lineRule="auto"/>
        <w:jc w:val="both"/>
      </w:pPr>
      <w:r>
        <w:t>Appui des établissements de santé dans l’acquisition du matériel</w:t>
      </w:r>
    </w:p>
    <w:p w14:paraId="7744BD63" w14:textId="1729A5F9" w:rsidR="00B00286" w:rsidRPr="00AF5A46" w:rsidRDefault="00B00286" w:rsidP="00F71320">
      <w:pPr>
        <w:spacing w:after="200" w:line="276" w:lineRule="auto"/>
        <w:jc w:val="both"/>
      </w:pPr>
      <w:r w:rsidRPr="00AF5A46">
        <w:t xml:space="preserve">Le budget de la mise en œuvre du présent CGES </w:t>
      </w:r>
      <w:r w:rsidRPr="00892062">
        <w:t xml:space="preserve">a été estimé à </w:t>
      </w:r>
      <w:r w:rsidR="00D6652B" w:rsidRPr="00892062">
        <w:rPr>
          <w:b/>
          <w:bCs/>
        </w:rPr>
        <w:t>4</w:t>
      </w:r>
      <w:r w:rsidR="00892062" w:rsidRPr="00892062">
        <w:rPr>
          <w:b/>
          <w:bCs/>
        </w:rPr>
        <w:t>60 610</w:t>
      </w:r>
      <w:r w:rsidRPr="00892062">
        <w:rPr>
          <w:b/>
          <w:bCs/>
        </w:rPr>
        <w:t xml:space="preserve"> </w:t>
      </w:r>
      <w:r w:rsidRPr="00892062">
        <w:rPr>
          <w:b/>
          <w:bCs/>
          <w:sz w:val="22"/>
          <w:szCs w:val="22"/>
        </w:rPr>
        <w:t>USD</w:t>
      </w:r>
      <w:r w:rsidRPr="00AF5A46">
        <w:rPr>
          <w:sz w:val="22"/>
          <w:szCs w:val="22"/>
        </w:rPr>
        <w:t xml:space="preserve">. </w:t>
      </w:r>
      <w:r w:rsidRPr="00AF5A46">
        <w:rPr>
          <w:rFonts w:eastAsia="Calibri" w:cstheme="majorBidi"/>
          <w:bCs/>
          <w:szCs w:val="28"/>
        </w:rPr>
        <w:t>Ce montant proposé est imputé sur les trois (3) premières composantes du projet</w:t>
      </w:r>
      <w:r w:rsidR="00BD049E">
        <w:rPr>
          <w:rFonts w:eastAsia="Calibri" w:cstheme="majorBidi"/>
          <w:bCs/>
          <w:szCs w:val="28"/>
        </w:rPr>
        <w:t>.</w:t>
      </w:r>
    </w:p>
    <w:p w14:paraId="79DAAFF4" w14:textId="77777777" w:rsidR="00B00286" w:rsidRPr="00E7367A" w:rsidRDefault="00B00286" w:rsidP="00F71320">
      <w:pPr>
        <w:spacing w:line="276" w:lineRule="auto"/>
        <w:rPr>
          <w:rFonts w:eastAsia="Calibri"/>
          <w:b/>
        </w:rPr>
      </w:pPr>
    </w:p>
    <w:p w14:paraId="559D1D79" w14:textId="77777777" w:rsidR="00B00286" w:rsidRDefault="00B00286">
      <w:pPr>
        <w:spacing w:after="200" w:line="276" w:lineRule="auto"/>
        <w:rPr>
          <w:rFonts w:eastAsia="Calibri" w:cstheme="majorBidi"/>
          <w:b/>
          <w:bCs/>
          <w:szCs w:val="28"/>
        </w:rPr>
      </w:pPr>
      <w:r>
        <w:rPr>
          <w:rFonts w:eastAsia="Calibri"/>
        </w:rPr>
        <w:br w:type="page"/>
      </w:r>
    </w:p>
    <w:p w14:paraId="07809249" w14:textId="107D3555" w:rsidR="00B76DB7" w:rsidRPr="00FE127B" w:rsidRDefault="00B76DB7" w:rsidP="00F71320">
      <w:pPr>
        <w:pStyle w:val="Titre1"/>
        <w:spacing w:line="276" w:lineRule="auto"/>
        <w:rPr>
          <w:rFonts w:eastAsia="Calibri"/>
          <w:lang w:val="en-US"/>
        </w:rPr>
      </w:pPr>
      <w:bookmarkStart w:id="8" w:name="_Toc107956749"/>
      <w:r w:rsidRPr="00FE127B">
        <w:rPr>
          <w:rFonts w:eastAsia="Calibri"/>
          <w:lang w:val="en-US"/>
        </w:rPr>
        <w:lastRenderedPageBreak/>
        <w:t>EXECUTIVE SUMM</w:t>
      </w:r>
      <w:r w:rsidR="00264984">
        <w:rPr>
          <w:rFonts w:eastAsia="Calibri"/>
          <w:lang w:val="en-US"/>
        </w:rPr>
        <w:t>A</w:t>
      </w:r>
      <w:r w:rsidRPr="00FE127B">
        <w:rPr>
          <w:rFonts w:eastAsia="Calibri"/>
          <w:lang w:val="en-US"/>
        </w:rPr>
        <w:t>RY</w:t>
      </w:r>
      <w:bookmarkEnd w:id="8"/>
    </w:p>
    <w:p w14:paraId="6A78C080" w14:textId="77777777" w:rsidR="00B76DB7" w:rsidRPr="00302BE9"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 w:eastAsia="fr-FR"/>
        </w:rPr>
      </w:pPr>
      <w:r w:rsidRPr="00302BE9">
        <w:rPr>
          <w:color w:val="202124"/>
          <w:szCs w:val="24"/>
          <w:lang w:val="en" w:eastAsia="fr-FR"/>
        </w:rPr>
        <w:t>As part of the implementation of the COVID-19 preparedness and response project, the Government of Burundi has received funding from the World Bank. This 15-month funding aims to strengthen the national public health preparedness capacity to prevent, detect and respond to the pandemic and future public health emergencies in Burundi. The said project will support the implementation of Burundi's COVID-19 contingency plan prepared by the Ministry of Public Health and the Fight against VI / AIDS.</w:t>
      </w:r>
    </w:p>
    <w:p w14:paraId="357DE15E" w14:textId="77777777" w:rsidR="00B76DB7"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 w:eastAsia="fr-FR"/>
        </w:rPr>
      </w:pPr>
      <w:r w:rsidRPr="00302BE9">
        <w:rPr>
          <w:color w:val="202124"/>
          <w:szCs w:val="24"/>
          <w:lang w:val="en" w:eastAsia="fr-FR"/>
        </w:rPr>
        <w:t>In terms of the epidemiological situation, the data collected in July 2020 shows 628 cases. The male sex is more affected than the female sex with a ratio of 3.6, the median age is 42 years with a standard deviation of 11.9</w:t>
      </w:r>
    </w:p>
    <w:p w14:paraId="393B9815" w14:textId="77777777" w:rsidR="00B76DB7" w:rsidRPr="00302BE9"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 w:eastAsia="fr-FR"/>
        </w:rPr>
      </w:pPr>
    </w:p>
    <w:p w14:paraId="3E463BAA" w14:textId="77777777" w:rsidR="00B76DB7" w:rsidRPr="00302BE9"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 w:eastAsia="fr-FR"/>
        </w:rPr>
      </w:pPr>
      <w:r w:rsidRPr="00302BE9">
        <w:rPr>
          <w:color w:val="202124"/>
          <w:szCs w:val="24"/>
          <w:lang w:val="en" w:eastAsia="fr-FR"/>
        </w:rPr>
        <w:t>Therefore, it is anticipated that the implementation of the proposed activities will generate many benefits for the country in the fight against COVID-19. However, the components, sub-components and activities envisaged under the Project could have a negative impact on the environment and the human environment (socioeconomic activities) as well as on the hygiene, health and safety of the populations.</w:t>
      </w:r>
    </w:p>
    <w:p w14:paraId="276BC106" w14:textId="77777777" w:rsidR="00B76DB7" w:rsidRPr="00302BE9"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 w:eastAsia="fr-FR"/>
        </w:rPr>
      </w:pPr>
    </w:p>
    <w:p w14:paraId="6BD8DBF8" w14:textId="77777777" w:rsidR="00B76DB7"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 w:eastAsia="fr-FR"/>
        </w:rPr>
      </w:pPr>
      <w:r w:rsidRPr="00302BE9">
        <w:rPr>
          <w:color w:val="202124"/>
          <w:szCs w:val="24"/>
          <w:lang w:val="en" w:eastAsia="fr-FR"/>
        </w:rPr>
        <w:t>In order to minimize these potential adverse impacts / risks, it is required, in accordance with the requirements of the Environmental and Social Standard (NES 1) of the new World Bank CES "Assessment and management of environmental and social risks and effects", the preparation of '' an Environmental and Social Management Framework (CGES). Indeed, at this stage of the project, the specific locations and detailed information about the sub-projects are not yet known</w:t>
      </w:r>
    </w:p>
    <w:p w14:paraId="797B9C4C" w14:textId="77777777" w:rsidR="00B76DB7"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 w:eastAsia="fr-FR"/>
        </w:rPr>
      </w:pPr>
    </w:p>
    <w:p w14:paraId="1627FC55" w14:textId="77777777" w:rsidR="00B76DB7" w:rsidRPr="0058568C"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58568C">
        <w:rPr>
          <w:color w:val="202124"/>
          <w:szCs w:val="24"/>
          <w:lang w:val="en-US" w:eastAsia="fr-FR"/>
        </w:rPr>
        <w:t>The specific objective of the study is to identify, assess and analyze all the risks and potential negative or positive effects on the environmental and social level with regard to the interventions envisaged within the framework of the project. It should lead to the production of an Environmental and Social Management Framework (CGES).</w:t>
      </w:r>
    </w:p>
    <w:p w14:paraId="170811F0" w14:textId="77777777" w:rsidR="00B76DB7" w:rsidRPr="0058568C"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58568C">
        <w:rPr>
          <w:color w:val="202124"/>
          <w:szCs w:val="24"/>
          <w:lang w:val="en-US" w:eastAsia="fr-FR"/>
        </w:rPr>
        <w:t>The objective of the CGES is to examine the risks and effects when a project consists of a program and / or a series of sub-projects, and these risks and effects cannot be determined until the details of the project are determined. program or sub-project have not been identified. The CGES defines the principles, rules, guidelines and procedures for assessing environmental and social risks and effects. It contains measures and plans aimed at reducing, mitigating and / or compensating for risks and negative impacts, provisions for estimating and budgeting the cost of these measures, and information on the agency or agencies responsible for the management of the risks and impacts of the project, including their corresponding capacities ...</w:t>
      </w:r>
    </w:p>
    <w:p w14:paraId="2BA4DB7C" w14:textId="77777777" w:rsidR="00B76DB7" w:rsidRPr="0058568C"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p>
    <w:p w14:paraId="6E84FFD5" w14:textId="77777777" w:rsidR="00B76DB7" w:rsidRPr="0058568C"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58568C">
        <w:rPr>
          <w:color w:val="202124"/>
          <w:szCs w:val="24"/>
          <w:lang w:val="en-US" w:eastAsia="fr-FR"/>
        </w:rPr>
        <w:t>In addition, the CGES defines a hierarchical mitigation approach consisting of (</w:t>
      </w:r>
      <w:proofErr w:type="spellStart"/>
      <w:r w:rsidRPr="0058568C">
        <w:rPr>
          <w:color w:val="202124"/>
          <w:szCs w:val="24"/>
          <w:lang w:val="en-US" w:eastAsia="fr-FR"/>
        </w:rPr>
        <w:t>i</w:t>
      </w:r>
      <w:proofErr w:type="spellEnd"/>
      <w:r w:rsidRPr="0058568C">
        <w:rPr>
          <w:color w:val="202124"/>
          <w:szCs w:val="24"/>
          <w:lang w:val="en-US" w:eastAsia="fr-FR"/>
        </w:rPr>
        <w:t>) anticipating and avoiding risks and effects, (ii) when it is not possible to avoid them, minimize or reduce the risks and consequences. effects at acceptable levels, (iii) once risks and effects have been minimized or reduced, mitigate them, and (iv) when residual effects are significant, compensate or neutralize them to the extent that it is technically and financially feasible.</w:t>
      </w:r>
    </w:p>
    <w:p w14:paraId="7F577BC5" w14:textId="77777777" w:rsidR="00B76DB7" w:rsidRPr="0058568C"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p>
    <w:p w14:paraId="5A343C43" w14:textId="77777777" w:rsidR="00B76DB7" w:rsidRPr="0058568C"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58568C">
        <w:rPr>
          <w:color w:val="202124"/>
          <w:szCs w:val="24"/>
          <w:lang w:val="en-US" w:eastAsia="fr-FR"/>
        </w:rPr>
        <w:lastRenderedPageBreak/>
        <w:t>The methodological approach adopted for the development of this CGES is based on the concept of a participatory approach, in consultation with all the stakeholders of the COVID-19 Preparedness and Response Project (P173845). The study favored this inclusive approach which made it possible to gradually integrate the opinions and arguments of the various actors.</w:t>
      </w:r>
    </w:p>
    <w:p w14:paraId="20F8AE62" w14:textId="77777777" w:rsidR="00B76DB7" w:rsidRPr="0058568C"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58568C">
        <w:rPr>
          <w:color w:val="202124"/>
          <w:szCs w:val="24"/>
          <w:lang w:val="en-US" w:eastAsia="fr-FR"/>
        </w:rPr>
        <w:t>Stakeholder consultations were held from 28/08 to 10 September 2020. These consultations mobilized 45 participants including 17 women and 28 men.</w:t>
      </w:r>
    </w:p>
    <w:p w14:paraId="7F46A97C" w14:textId="77777777" w:rsidR="00B76DB7" w:rsidRPr="0058568C"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p>
    <w:p w14:paraId="54E0E99D" w14:textId="77777777" w:rsidR="00B76DB7" w:rsidRPr="0058568C"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58568C">
        <w:rPr>
          <w:color w:val="202124"/>
          <w:szCs w:val="24"/>
          <w:lang w:val="en-US" w:eastAsia="fr-FR"/>
        </w:rPr>
        <w:t xml:space="preserve">Site visits focused on the health provinces of Bujumbura, </w:t>
      </w:r>
      <w:proofErr w:type="spellStart"/>
      <w:r w:rsidRPr="0058568C">
        <w:rPr>
          <w:color w:val="202124"/>
          <w:szCs w:val="24"/>
          <w:lang w:val="en-US" w:eastAsia="fr-FR"/>
        </w:rPr>
        <w:t>Cibitoke</w:t>
      </w:r>
      <w:proofErr w:type="spellEnd"/>
      <w:r w:rsidRPr="0058568C">
        <w:rPr>
          <w:color w:val="202124"/>
          <w:szCs w:val="24"/>
          <w:lang w:val="en-US" w:eastAsia="fr-FR"/>
        </w:rPr>
        <w:t xml:space="preserve">, </w:t>
      </w:r>
      <w:proofErr w:type="spellStart"/>
      <w:r w:rsidRPr="0058568C">
        <w:rPr>
          <w:color w:val="202124"/>
          <w:szCs w:val="24"/>
          <w:lang w:val="en-US" w:eastAsia="fr-FR"/>
        </w:rPr>
        <w:t>Rumonge</w:t>
      </w:r>
      <w:proofErr w:type="spellEnd"/>
      <w:r w:rsidRPr="0058568C">
        <w:rPr>
          <w:color w:val="202124"/>
          <w:szCs w:val="24"/>
          <w:lang w:val="en-US" w:eastAsia="fr-FR"/>
        </w:rPr>
        <w:t xml:space="preserve">, Makamba, </w:t>
      </w:r>
      <w:proofErr w:type="spellStart"/>
      <w:r w:rsidRPr="0058568C">
        <w:rPr>
          <w:color w:val="202124"/>
          <w:szCs w:val="24"/>
          <w:lang w:val="en-US" w:eastAsia="fr-FR"/>
        </w:rPr>
        <w:t>Ruyigi</w:t>
      </w:r>
      <w:proofErr w:type="spellEnd"/>
      <w:r w:rsidRPr="0058568C">
        <w:rPr>
          <w:color w:val="202124"/>
          <w:szCs w:val="24"/>
          <w:lang w:val="en-US" w:eastAsia="fr-FR"/>
        </w:rPr>
        <w:t xml:space="preserve"> and </w:t>
      </w:r>
      <w:proofErr w:type="spellStart"/>
      <w:r w:rsidRPr="0058568C">
        <w:rPr>
          <w:color w:val="202124"/>
          <w:szCs w:val="24"/>
          <w:lang w:val="en-US" w:eastAsia="fr-FR"/>
        </w:rPr>
        <w:t>Muyinga</w:t>
      </w:r>
      <w:proofErr w:type="spellEnd"/>
      <w:r w:rsidRPr="0058568C">
        <w:rPr>
          <w:color w:val="202124"/>
          <w:szCs w:val="24"/>
          <w:lang w:val="en-US" w:eastAsia="fr-FR"/>
        </w:rPr>
        <w:t xml:space="preserve"> while stakeholders in </w:t>
      </w:r>
      <w:proofErr w:type="spellStart"/>
      <w:r w:rsidRPr="0058568C">
        <w:rPr>
          <w:color w:val="202124"/>
          <w:szCs w:val="24"/>
          <w:lang w:val="en-US" w:eastAsia="fr-FR"/>
        </w:rPr>
        <w:t>Kayanza</w:t>
      </w:r>
      <w:proofErr w:type="spellEnd"/>
      <w:r w:rsidRPr="0058568C">
        <w:rPr>
          <w:color w:val="202124"/>
          <w:szCs w:val="24"/>
          <w:lang w:val="en-US" w:eastAsia="fr-FR"/>
        </w:rPr>
        <w:t xml:space="preserve"> provinces were consulted by telephone.</w:t>
      </w:r>
    </w:p>
    <w:p w14:paraId="536F17B5" w14:textId="77777777" w:rsidR="00B76DB7"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58568C">
        <w:rPr>
          <w:color w:val="202124"/>
          <w:szCs w:val="24"/>
          <w:lang w:val="en-US" w:eastAsia="fr-FR"/>
        </w:rPr>
        <w:t>All these consultations were carried out in accordance with the recommendations of the World Bank for the holding of consultations in the context of COVID-19 and social distancing measures published by the government.</w:t>
      </w:r>
    </w:p>
    <w:p w14:paraId="67ED5544" w14:textId="77777777" w:rsidR="00B76DB7"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p>
    <w:p w14:paraId="16ECFBBB" w14:textId="77777777" w:rsidR="00B76DB7" w:rsidRPr="0058568C"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58568C">
        <w:rPr>
          <w:color w:val="202124"/>
          <w:szCs w:val="24"/>
          <w:lang w:val="en-US" w:eastAsia="fr-FR"/>
        </w:rPr>
        <w:t>The exchanges were made using the interview guides and open interviews designed for this purpose and validated by the mission's sponsors during a related session.</w:t>
      </w:r>
    </w:p>
    <w:p w14:paraId="1C81E93C" w14:textId="77777777" w:rsidR="00B76DB7" w:rsidRPr="0058568C"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58568C">
        <w:rPr>
          <w:color w:val="202124"/>
          <w:szCs w:val="24"/>
          <w:lang w:val="en-US" w:eastAsia="fr-FR"/>
        </w:rPr>
        <w:t>The main points that were the subject of consultations with the project stakeholders focused on the following points:</w:t>
      </w:r>
    </w:p>
    <w:p w14:paraId="3EDD7465" w14:textId="1707A503" w:rsidR="00B76DB7" w:rsidRPr="0058568C"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58568C">
        <w:rPr>
          <w:color w:val="202124"/>
          <w:szCs w:val="24"/>
          <w:lang w:val="en-US" w:eastAsia="fr-FR"/>
        </w:rPr>
        <w:t xml:space="preserve">•Project </w:t>
      </w:r>
      <w:r w:rsidR="00AE1164" w:rsidRPr="0058568C">
        <w:rPr>
          <w:color w:val="202124"/>
          <w:szCs w:val="24"/>
          <w:lang w:val="en-US" w:eastAsia="fr-FR"/>
        </w:rPr>
        <w:t>display.</w:t>
      </w:r>
    </w:p>
    <w:p w14:paraId="50C7191D" w14:textId="5AB468EA" w:rsidR="00B76DB7" w:rsidRPr="0058568C"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58568C">
        <w:rPr>
          <w:color w:val="202124"/>
          <w:szCs w:val="24"/>
          <w:lang w:val="en-US" w:eastAsia="fr-FR"/>
        </w:rPr>
        <w:t xml:space="preserve">• Assessment of the COVID-19 preparedness and response </w:t>
      </w:r>
      <w:r w:rsidR="001D2D30" w:rsidRPr="0058568C">
        <w:rPr>
          <w:color w:val="202124"/>
          <w:szCs w:val="24"/>
          <w:lang w:val="en-US" w:eastAsia="fr-FR"/>
        </w:rPr>
        <w:t>project.</w:t>
      </w:r>
    </w:p>
    <w:p w14:paraId="011B3FE3" w14:textId="3ADCDF21" w:rsidR="00B76DB7" w:rsidRPr="0058568C"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58568C">
        <w:rPr>
          <w:color w:val="202124"/>
          <w:szCs w:val="24"/>
          <w:lang w:val="en-US" w:eastAsia="fr-FR"/>
        </w:rPr>
        <w:t>• Environmental and social risks linked to strengthening the surveillance system with the COVID-19 project (early detection of cases, confirmation, contact tracing, registration, declaration, etc.</w:t>
      </w:r>
      <w:r w:rsidR="00AE1164" w:rsidRPr="0058568C">
        <w:rPr>
          <w:color w:val="202124"/>
          <w:szCs w:val="24"/>
          <w:lang w:val="en-US" w:eastAsia="fr-FR"/>
        </w:rPr>
        <w:t>).</w:t>
      </w:r>
    </w:p>
    <w:p w14:paraId="0D6E8C7C" w14:textId="77777777" w:rsidR="00B76DB7" w:rsidRPr="0058568C"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58568C">
        <w:rPr>
          <w:color w:val="202124"/>
          <w:szCs w:val="24"/>
          <w:lang w:val="en-US" w:eastAsia="fr-FR"/>
        </w:rPr>
        <w:t>• Problem of the management of biomedical waste resulting from the treatment of COVID-19 cases;</w:t>
      </w:r>
    </w:p>
    <w:p w14:paraId="65101A2F" w14:textId="77777777" w:rsidR="00B76DB7" w:rsidRPr="0058568C"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58568C">
        <w:rPr>
          <w:color w:val="202124"/>
          <w:szCs w:val="24"/>
          <w:lang w:val="en-US" w:eastAsia="fr-FR"/>
        </w:rPr>
        <w:t>• Risks related to worker safety (nursing staff, managers of pharmaceutical stocks, non-nursing workers);</w:t>
      </w:r>
    </w:p>
    <w:p w14:paraId="35C957B3" w14:textId="77777777" w:rsidR="00B76DB7" w:rsidRPr="0058568C"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58568C">
        <w:rPr>
          <w:color w:val="202124"/>
          <w:szCs w:val="24"/>
          <w:lang w:val="en-US" w:eastAsia="fr-FR"/>
        </w:rPr>
        <w:t>• People vulnerable to COVID-19;</w:t>
      </w:r>
    </w:p>
    <w:p w14:paraId="08364F4A" w14:textId="77777777" w:rsidR="00B76DB7" w:rsidRPr="0058568C"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58568C">
        <w:rPr>
          <w:color w:val="202124"/>
          <w:szCs w:val="24"/>
          <w:lang w:val="en-US" w:eastAsia="fr-FR"/>
        </w:rPr>
        <w:t>• Cases of gender-based violence (observation, care, etc.);</w:t>
      </w:r>
    </w:p>
    <w:p w14:paraId="268C7485" w14:textId="77777777" w:rsidR="00B76DB7" w:rsidRPr="0058568C"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58568C">
        <w:rPr>
          <w:color w:val="202124"/>
          <w:szCs w:val="24"/>
          <w:lang w:val="en-US" w:eastAsia="fr-FR"/>
        </w:rPr>
        <w:t>• Mechanism for handling complaints (nature of complaints and procedures for resolution);</w:t>
      </w:r>
    </w:p>
    <w:p w14:paraId="755ED35A" w14:textId="77777777" w:rsidR="00B76DB7" w:rsidRPr="0058568C"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58568C">
        <w:rPr>
          <w:color w:val="202124"/>
          <w:szCs w:val="24"/>
          <w:lang w:val="en-US" w:eastAsia="fr-FR"/>
        </w:rPr>
        <w:t>• Capacity building needs in environmental and social management in the face of COVID-19 and GBV.</w:t>
      </w:r>
    </w:p>
    <w:p w14:paraId="51DF1702" w14:textId="77777777" w:rsidR="00B76DB7" w:rsidRPr="0058568C"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58568C">
        <w:rPr>
          <w:color w:val="202124"/>
          <w:szCs w:val="24"/>
          <w:lang w:val="en-US" w:eastAsia="fr-FR"/>
        </w:rPr>
        <w:t xml:space="preserve">The summary of the results of these consultations is recorded in the tables in Annex </w:t>
      </w:r>
      <w:r>
        <w:rPr>
          <w:color w:val="202124"/>
          <w:szCs w:val="24"/>
          <w:lang w:val="en-US" w:eastAsia="fr-FR"/>
        </w:rPr>
        <w:t>3</w:t>
      </w:r>
      <w:r w:rsidRPr="0058568C">
        <w:rPr>
          <w:color w:val="202124"/>
          <w:szCs w:val="24"/>
          <w:lang w:val="en-US" w:eastAsia="fr-FR"/>
        </w:rPr>
        <w:t xml:space="preserve"> of this document.</w:t>
      </w:r>
    </w:p>
    <w:p w14:paraId="7682968B" w14:textId="77777777" w:rsidR="00B76DB7" w:rsidRPr="0058568C"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58568C">
        <w:rPr>
          <w:color w:val="202124"/>
          <w:szCs w:val="24"/>
          <w:lang w:val="en-US" w:eastAsia="fr-FR"/>
        </w:rPr>
        <w:t>Specifically, the approach used for the development of this environmental and social instrument of the Project includes five (05) main stages:</w:t>
      </w:r>
    </w:p>
    <w:p w14:paraId="0AD64524" w14:textId="77777777" w:rsidR="00B76DB7" w:rsidRPr="0058568C"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p>
    <w:p w14:paraId="59272641" w14:textId="3B738A26" w:rsidR="00B76DB7" w:rsidRPr="00B76DB7" w:rsidRDefault="00B76DB7" w:rsidP="00F71320">
      <w:pPr>
        <w:pStyle w:val="Paragraphedeliste"/>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B76DB7">
        <w:rPr>
          <w:color w:val="202124"/>
          <w:szCs w:val="24"/>
          <w:lang w:val="en-US" w:eastAsia="fr-FR"/>
        </w:rPr>
        <w:t>Scoping meeting with the Trade Facilitation Project in the Great Lakes-II region and the actors of the Ministry of Public Health and the Fight against HIV/</w:t>
      </w:r>
      <w:r w:rsidR="00AE1164" w:rsidRPr="00B76DB7">
        <w:rPr>
          <w:color w:val="202124"/>
          <w:szCs w:val="24"/>
          <w:lang w:val="en-US" w:eastAsia="fr-FR"/>
        </w:rPr>
        <w:t>AIDS.</w:t>
      </w:r>
    </w:p>
    <w:p w14:paraId="4DF383F3" w14:textId="77777777" w:rsidR="00B76DB7" w:rsidRPr="00B76DB7" w:rsidRDefault="00B76DB7" w:rsidP="00F71320">
      <w:pPr>
        <w:pStyle w:val="Paragraphedeliste"/>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B76DB7">
        <w:rPr>
          <w:color w:val="202124"/>
          <w:szCs w:val="24"/>
          <w:lang w:val="en-US" w:eastAsia="fr-FR"/>
        </w:rPr>
        <w:t>Documentary research and analysis;</w:t>
      </w:r>
    </w:p>
    <w:p w14:paraId="1219D02E" w14:textId="77777777" w:rsidR="00B76DB7" w:rsidRPr="00B76DB7" w:rsidRDefault="00B76DB7" w:rsidP="00F71320">
      <w:pPr>
        <w:pStyle w:val="Paragraphedeliste"/>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B76DB7">
        <w:rPr>
          <w:color w:val="202124"/>
          <w:szCs w:val="24"/>
          <w:lang w:val="en-US" w:eastAsia="fr-FR"/>
        </w:rPr>
        <w:t>Site visits;</w:t>
      </w:r>
    </w:p>
    <w:p w14:paraId="03543275" w14:textId="77777777" w:rsidR="00B76DB7" w:rsidRPr="00B76DB7" w:rsidRDefault="00B76DB7" w:rsidP="00F71320">
      <w:pPr>
        <w:pStyle w:val="Paragraphedeliste"/>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B76DB7">
        <w:rPr>
          <w:color w:val="202124"/>
          <w:szCs w:val="24"/>
          <w:lang w:val="en-US" w:eastAsia="fr-FR"/>
        </w:rPr>
        <w:t>Stakeholder consultations: the main players in the national COVID-19 response system have been consulted (see list of people consulted in the appendix).</w:t>
      </w:r>
    </w:p>
    <w:p w14:paraId="50205964" w14:textId="77777777" w:rsidR="00B76DB7" w:rsidRPr="00B76DB7" w:rsidRDefault="00B76DB7" w:rsidP="00F71320">
      <w:pPr>
        <w:pStyle w:val="Paragraphedeliste"/>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B76DB7">
        <w:rPr>
          <w:color w:val="202124"/>
          <w:szCs w:val="24"/>
          <w:lang w:val="en-US" w:eastAsia="fr-FR"/>
        </w:rPr>
        <w:t>Reporting: the various data collected made it possible to draw up the CGES report</w:t>
      </w:r>
    </w:p>
    <w:p w14:paraId="04123597" w14:textId="77777777" w:rsidR="00B76DB7"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p>
    <w:p w14:paraId="499E8752" w14:textId="77777777" w:rsidR="00B76DB7" w:rsidRDefault="00B76DB7" w:rsidP="00F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Cs w:val="24"/>
          <w:lang w:val="en-US" w:eastAsia="fr-FR"/>
        </w:rPr>
      </w:pPr>
      <w:r w:rsidRPr="0058568C">
        <w:rPr>
          <w:color w:val="202124"/>
          <w:szCs w:val="24"/>
          <w:lang w:val="en-US" w:eastAsia="fr-FR"/>
        </w:rPr>
        <w:lastRenderedPageBreak/>
        <w:t>At the descriptive level, the Project Development Objectives are those to prevent, detect and respond to the threat caused by COVID-19 and strengthen national public health systems for epidemic preparedness in the country and the management of epidemics. cases tested positive for COVID-19</w:t>
      </w:r>
      <w:r>
        <w:rPr>
          <w:color w:val="202124"/>
          <w:szCs w:val="24"/>
          <w:lang w:val="en-US" w:eastAsia="fr-FR"/>
        </w:rPr>
        <w:t>.</w:t>
      </w:r>
    </w:p>
    <w:p w14:paraId="61BA27BC" w14:textId="77777777" w:rsidR="00B76DB7" w:rsidRPr="00B66131" w:rsidRDefault="00B76DB7" w:rsidP="00F71320">
      <w:pPr>
        <w:spacing w:line="276" w:lineRule="auto"/>
        <w:jc w:val="both"/>
        <w:rPr>
          <w:szCs w:val="24"/>
          <w:lang w:val="en-US"/>
        </w:rPr>
      </w:pPr>
      <w:r w:rsidRPr="00B66131">
        <w:rPr>
          <w:szCs w:val="24"/>
          <w:lang w:val="en-US"/>
        </w:rPr>
        <w:t xml:space="preserve">The </w:t>
      </w:r>
      <w:r w:rsidR="00F641C4">
        <w:rPr>
          <w:szCs w:val="24"/>
          <w:lang w:val="en-US"/>
        </w:rPr>
        <w:t xml:space="preserve">amount of funding of the </w:t>
      </w:r>
      <w:r w:rsidRPr="00B66131">
        <w:rPr>
          <w:szCs w:val="24"/>
          <w:lang w:val="en-US"/>
        </w:rPr>
        <w:t xml:space="preserve">COVID 19 Preparation and Response Project </w:t>
      </w:r>
      <w:r w:rsidR="00F641C4">
        <w:rPr>
          <w:szCs w:val="24"/>
          <w:lang w:val="en-US"/>
        </w:rPr>
        <w:t xml:space="preserve">is </w:t>
      </w:r>
      <w:r w:rsidRPr="00B66131">
        <w:rPr>
          <w:szCs w:val="24"/>
          <w:lang w:val="en-US"/>
        </w:rPr>
        <w:t>US $</w:t>
      </w:r>
      <w:r>
        <w:rPr>
          <w:szCs w:val="24"/>
          <w:lang w:val="en-US"/>
        </w:rPr>
        <w:t xml:space="preserve"> 5 million and has 4 components</w:t>
      </w:r>
      <w:r w:rsidRPr="00B66131">
        <w:rPr>
          <w:szCs w:val="24"/>
          <w:lang w:val="en-US"/>
        </w:rPr>
        <w:t>:</w:t>
      </w:r>
    </w:p>
    <w:p w14:paraId="3D93340F" w14:textId="77777777" w:rsidR="00B76DB7" w:rsidRPr="00B66131" w:rsidRDefault="00B76DB7" w:rsidP="00F71320">
      <w:pPr>
        <w:spacing w:line="276" w:lineRule="auto"/>
        <w:jc w:val="both"/>
        <w:rPr>
          <w:b/>
          <w:szCs w:val="24"/>
          <w:lang w:val="en-US"/>
        </w:rPr>
      </w:pPr>
      <w:r w:rsidRPr="00B66131">
        <w:rPr>
          <w:b/>
          <w:szCs w:val="24"/>
          <w:lang w:val="en-US"/>
        </w:rPr>
        <w:t>Component 1: Emergency response to COVID-19.</w:t>
      </w:r>
    </w:p>
    <w:p w14:paraId="5340F858" w14:textId="5CC15806" w:rsidR="00B76DB7" w:rsidRPr="00B66131" w:rsidRDefault="00B76DB7" w:rsidP="00F71320">
      <w:pPr>
        <w:spacing w:line="276" w:lineRule="auto"/>
        <w:jc w:val="both"/>
        <w:rPr>
          <w:szCs w:val="24"/>
          <w:lang w:val="en-US"/>
        </w:rPr>
      </w:pPr>
      <w:r w:rsidRPr="00B66131">
        <w:rPr>
          <w:szCs w:val="24"/>
          <w:lang w:val="en-US"/>
        </w:rPr>
        <w:t>This component has within it two sub-components, (</w:t>
      </w:r>
      <w:proofErr w:type="spellStart"/>
      <w:r w:rsidRPr="00B66131">
        <w:rPr>
          <w:szCs w:val="24"/>
          <w:lang w:val="en-US"/>
        </w:rPr>
        <w:t>i</w:t>
      </w:r>
      <w:proofErr w:type="spellEnd"/>
      <w:r w:rsidRPr="00B66131">
        <w:rPr>
          <w:szCs w:val="24"/>
          <w:lang w:val="en-US"/>
        </w:rPr>
        <w:t xml:space="preserve">) Case detection, confirmation, contact tracing, registration, reporting, (ii) Health system </w:t>
      </w:r>
      <w:r w:rsidR="00426CCB" w:rsidRPr="00B66131">
        <w:rPr>
          <w:szCs w:val="24"/>
          <w:lang w:val="en-US"/>
        </w:rPr>
        <w:t>strengthening.</w:t>
      </w:r>
    </w:p>
    <w:p w14:paraId="7E841A16" w14:textId="77777777" w:rsidR="00B76DB7" w:rsidRPr="00B66131" w:rsidRDefault="00B76DB7" w:rsidP="00F71320">
      <w:pPr>
        <w:spacing w:line="276" w:lineRule="auto"/>
        <w:jc w:val="both"/>
        <w:rPr>
          <w:b/>
          <w:szCs w:val="24"/>
          <w:lang w:val="en-US"/>
        </w:rPr>
      </w:pPr>
      <w:r w:rsidRPr="00B66131">
        <w:rPr>
          <w:b/>
          <w:szCs w:val="24"/>
          <w:lang w:val="en-US"/>
        </w:rPr>
        <w:t>Component 2: Support prevention and preparedness at national and subnational levels.</w:t>
      </w:r>
    </w:p>
    <w:p w14:paraId="2CE9C131" w14:textId="4982BA0B" w:rsidR="00B76DB7" w:rsidRPr="00B66131" w:rsidRDefault="00B76DB7" w:rsidP="00F71320">
      <w:pPr>
        <w:spacing w:line="276" w:lineRule="auto"/>
        <w:jc w:val="both"/>
        <w:rPr>
          <w:szCs w:val="24"/>
          <w:lang w:val="en-US"/>
        </w:rPr>
      </w:pPr>
      <w:r w:rsidRPr="00B66131">
        <w:rPr>
          <w:szCs w:val="24"/>
          <w:lang w:val="en-US"/>
        </w:rPr>
        <w:t>It has three sub-components: (</w:t>
      </w:r>
      <w:proofErr w:type="spellStart"/>
      <w:r w:rsidRPr="00B66131">
        <w:rPr>
          <w:szCs w:val="24"/>
          <w:lang w:val="en-US"/>
        </w:rPr>
        <w:t>i</w:t>
      </w:r>
      <w:proofErr w:type="spellEnd"/>
      <w:r w:rsidRPr="00B66131">
        <w:rPr>
          <w:szCs w:val="24"/>
          <w:lang w:val="en-US"/>
        </w:rPr>
        <w:t xml:space="preserve">) Strengthening the coordination of the fight against COVID-19 and other </w:t>
      </w:r>
      <w:proofErr w:type="spellStart"/>
      <w:r w:rsidRPr="00B66131">
        <w:rPr>
          <w:szCs w:val="24"/>
          <w:lang w:val="en-US"/>
        </w:rPr>
        <w:t>endemo</w:t>
      </w:r>
      <w:proofErr w:type="spellEnd"/>
      <w:r w:rsidRPr="00B66131">
        <w:rPr>
          <w:szCs w:val="24"/>
          <w:lang w:val="en-US"/>
        </w:rPr>
        <w:t xml:space="preserve">-epidemics, (ii) Support to the national reference laboratory, (iii) Extension of laboratory diagnostic capacity in identified regional and district </w:t>
      </w:r>
      <w:r w:rsidR="00345C49" w:rsidRPr="00B66131">
        <w:rPr>
          <w:szCs w:val="24"/>
          <w:lang w:val="en-US"/>
        </w:rPr>
        <w:t>hospitals.</w:t>
      </w:r>
    </w:p>
    <w:p w14:paraId="1EA550BD" w14:textId="77777777" w:rsidR="00B76DB7" w:rsidRDefault="00B76DB7" w:rsidP="00F71320">
      <w:pPr>
        <w:spacing w:line="276" w:lineRule="auto"/>
        <w:jc w:val="both"/>
        <w:rPr>
          <w:b/>
          <w:szCs w:val="24"/>
          <w:lang w:val="en-US"/>
        </w:rPr>
      </w:pPr>
    </w:p>
    <w:p w14:paraId="471737A1" w14:textId="77777777" w:rsidR="00B76DB7" w:rsidRPr="00B66131" w:rsidRDefault="00B76DB7" w:rsidP="00F71320">
      <w:pPr>
        <w:spacing w:line="276" w:lineRule="auto"/>
        <w:jc w:val="both"/>
        <w:rPr>
          <w:b/>
          <w:szCs w:val="24"/>
          <w:lang w:val="en-US"/>
        </w:rPr>
      </w:pPr>
      <w:r w:rsidRPr="00B66131">
        <w:rPr>
          <w:b/>
          <w:szCs w:val="24"/>
          <w:lang w:val="en-US"/>
        </w:rPr>
        <w:t>Component 3: Community engagement and risk communication.</w:t>
      </w:r>
    </w:p>
    <w:p w14:paraId="60BDF494" w14:textId="77777777" w:rsidR="00B76DB7" w:rsidRPr="00B66131" w:rsidRDefault="00B76DB7" w:rsidP="00F71320">
      <w:pPr>
        <w:spacing w:line="276" w:lineRule="auto"/>
        <w:jc w:val="both"/>
        <w:rPr>
          <w:szCs w:val="24"/>
          <w:lang w:val="en-US"/>
        </w:rPr>
      </w:pPr>
      <w:r w:rsidRPr="00B66131">
        <w:rPr>
          <w:szCs w:val="24"/>
          <w:lang w:val="en-US"/>
        </w:rPr>
        <w:t>It has two sub-components, (</w:t>
      </w:r>
      <w:proofErr w:type="spellStart"/>
      <w:r w:rsidRPr="00B66131">
        <w:rPr>
          <w:szCs w:val="24"/>
          <w:lang w:val="en-US"/>
        </w:rPr>
        <w:t>i</w:t>
      </w:r>
      <w:proofErr w:type="spellEnd"/>
      <w:r w:rsidRPr="00B66131">
        <w:rPr>
          <w:szCs w:val="24"/>
          <w:lang w:val="en-US"/>
        </w:rPr>
        <w:t>) Epidemiological watch at the central and health district levels, (ii) Risk communication and community engagement,</w:t>
      </w:r>
    </w:p>
    <w:p w14:paraId="725CAA7A" w14:textId="77777777" w:rsidR="00B76DB7" w:rsidRPr="00B66131" w:rsidRDefault="00B76DB7" w:rsidP="00F71320">
      <w:pPr>
        <w:spacing w:line="276" w:lineRule="auto"/>
        <w:jc w:val="both"/>
        <w:rPr>
          <w:b/>
          <w:szCs w:val="24"/>
          <w:lang w:val="en-US"/>
        </w:rPr>
      </w:pPr>
      <w:r w:rsidRPr="00B66131">
        <w:rPr>
          <w:b/>
          <w:szCs w:val="24"/>
          <w:lang w:val="en-US"/>
        </w:rPr>
        <w:t>Component 4: Management of implementation, monitoring and evaluation.</w:t>
      </w:r>
    </w:p>
    <w:p w14:paraId="68050CEB" w14:textId="77777777" w:rsidR="00B76DB7" w:rsidRPr="00B66131" w:rsidRDefault="00B76DB7" w:rsidP="00F71320">
      <w:pPr>
        <w:spacing w:line="276" w:lineRule="auto"/>
        <w:jc w:val="both"/>
        <w:rPr>
          <w:szCs w:val="24"/>
          <w:lang w:val="en-US"/>
        </w:rPr>
      </w:pPr>
      <w:r w:rsidRPr="00B66131">
        <w:rPr>
          <w:szCs w:val="24"/>
          <w:lang w:val="en-US"/>
        </w:rPr>
        <w:t>Its two sub-components are, (</w:t>
      </w:r>
      <w:proofErr w:type="spellStart"/>
      <w:r w:rsidRPr="00B66131">
        <w:rPr>
          <w:szCs w:val="24"/>
          <w:lang w:val="en-US"/>
        </w:rPr>
        <w:t>i</w:t>
      </w:r>
      <w:proofErr w:type="spellEnd"/>
      <w:r w:rsidRPr="00B66131">
        <w:rPr>
          <w:szCs w:val="24"/>
          <w:lang w:val="en-US"/>
        </w:rPr>
        <w:t>) Support for implementation and (ii) Monitoring and evaluation</w:t>
      </w:r>
    </w:p>
    <w:p w14:paraId="24CD844A" w14:textId="77777777" w:rsidR="00B76DB7" w:rsidRPr="00B66131" w:rsidRDefault="00B76DB7" w:rsidP="00F71320">
      <w:pPr>
        <w:spacing w:line="276" w:lineRule="auto"/>
        <w:jc w:val="both"/>
        <w:rPr>
          <w:szCs w:val="24"/>
          <w:lang w:val="en-US"/>
        </w:rPr>
      </w:pPr>
      <w:r w:rsidRPr="00B66131">
        <w:rPr>
          <w:szCs w:val="24"/>
          <w:lang w:val="en-US"/>
        </w:rPr>
        <w:t>The target beneficiaries of the project will be the entire population given the nature of the disease, infected people, vulnerable populations, particularly the elderly and those in chronic / rudimentary conditions and health and emergency workers.</w:t>
      </w:r>
    </w:p>
    <w:p w14:paraId="1AC19099" w14:textId="77777777" w:rsidR="00B76DB7" w:rsidRPr="00B66131" w:rsidRDefault="00B76DB7" w:rsidP="00F71320">
      <w:pPr>
        <w:spacing w:line="276" w:lineRule="auto"/>
        <w:jc w:val="both"/>
        <w:rPr>
          <w:szCs w:val="24"/>
          <w:lang w:val="en-US"/>
        </w:rPr>
      </w:pPr>
      <w:r w:rsidRPr="00B66131">
        <w:rPr>
          <w:szCs w:val="24"/>
          <w:lang w:val="en-US"/>
        </w:rPr>
        <w:t>Regarding the area of ​​intervention, the COVID-19 preparedness and response project is a national project with obviously health districts classified as high priorities.</w:t>
      </w:r>
    </w:p>
    <w:p w14:paraId="1E412F4F" w14:textId="2A953D22" w:rsidR="00F641C4" w:rsidRDefault="00B76DB7" w:rsidP="00F71320">
      <w:pPr>
        <w:spacing w:line="276" w:lineRule="auto"/>
        <w:jc w:val="both"/>
        <w:rPr>
          <w:szCs w:val="24"/>
          <w:lang w:val="en-US"/>
        </w:rPr>
      </w:pPr>
      <w:r w:rsidRPr="00B66131">
        <w:rPr>
          <w:szCs w:val="24"/>
          <w:lang w:val="en-US"/>
        </w:rPr>
        <w:t>In terms of national legal, regulatory and institutional provisions, beyond the Constitution of Burundi (fundamental law of June 2018) which stipulates in article 35 that the state ensures the good management and rational exploitation of the country's natural resources while preserving the environment and the conservation of these resources for future generations and which enshrines in its article 13 the equality of all Burundians in merit and dignity. Other provisions and tools supplement this law. These include the texts and laws that set the conditions for the implementation of environmental and social legislation at the national level.</w:t>
      </w:r>
    </w:p>
    <w:p w14:paraId="45C0A112" w14:textId="77777777" w:rsidR="00B76DB7" w:rsidRPr="00B66131" w:rsidRDefault="00B76DB7" w:rsidP="00F71320">
      <w:pPr>
        <w:spacing w:line="276" w:lineRule="auto"/>
        <w:jc w:val="both"/>
        <w:rPr>
          <w:szCs w:val="24"/>
          <w:lang w:val="en-US"/>
        </w:rPr>
      </w:pPr>
      <w:r w:rsidRPr="00B66131">
        <w:rPr>
          <w:szCs w:val="24"/>
          <w:lang w:val="en-US"/>
        </w:rPr>
        <w:t>Likewise, the national legal framework in the field of environmental and social management incorporates additional texts and standards in order to be able to cover all sectors. This concerns in particular the environmental code in its article 1 and its decree of its application, the Hygiene and sanitation code in its article 4, the Water Code and its implementing texts, the Labor Code, the Code of mining as well as various decrees and complementary ordinances.</w:t>
      </w:r>
    </w:p>
    <w:p w14:paraId="09F0124C" w14:textId="77777777" w:rsidR="00B76DB7" w:rsidRPr="00B66131" w:rsidRDefault="00B76DB7" w:rsidP="00F71320">
      <w:pPr>
        <w:spacing w:line="276" w:lineRule="auto"/>
        <w:jc w:val="both"/>
        <w:rPr>
          <w:szCs w:val="24"/>
          <w:lang w:val="en-US"/>
        </w:rPr>
      </w:pPr>
      <w:r w:rsidRPr="00B66131">
        <w:rPr>
          <w:szCs w:val="24"/>
          <w:lang w:val="en-US"/>
        </w:rPr>
        <w:t>In addition to this national legal system, the Government of Burundi has ratified international treaties and conventions relating to the protection of the environment.</w:t>
      </w:r>
    </w:p>
    <w:p w14:paraId="59FAB085" w14:textId="77777777" w:rsidR="00B76DB7" w:rsidRPr="00B66131" w:rsidRDefault="00B76DB7" w:rsidP="00F71320">
      <w:pPr>
        <w:spacing w:line="276" w:lineRule="auto"/>
        <w:jc w:val="both"/>
        <w:rPr>
          <w:szCs w:val="24"/>
          <w:lang w:val="en-US"/>
        </w:rPr>
      </w:pPr>
      <w:r w:rsidRPr="00B66131">
        <w:rPr>
          <w:szCs w:val="24"/>
          <w:lang w:val="en-US"/>
        </w:rPr>
        <w:t>At the institutional level, it is the Ministry of the Environment, Agriculture and Livestock (MINIEAGRIE) which is responsible for the implementation of the Government's sectoral policy in terms of environmental protection. The Burundian Office for Environmental Protection (OBPE) is responsible for the environmental assessment and monitoring procedure for projects and programs. It also monitors environmental compliance for all projects with environmental and social issues.</w:t>
      </w:r>
    </w:p>
    <w:p w14:paraId="5E9D7A9F" w14:textId="77777777" w:rsidR="00B76DB7" w:rsidRPr="00B66131" w:rsidRDefault="00B76DB7" w:rsidP="00F71320">
      <w:pPr>
        <w:spacing w:line="276" w:lineRule="auto"/>
        <w:jc w:val="both"/>
        <w:rPr>
          <w:szCs w:val="24"/>
          <w:lang w:val="en-US"/>
        </w:rPr>
      </w:pPr>
      <w:r w:rsidRPr="00B66131">
        <w:rPr>
          <w:szCs w:val="24"/>
          <w:lang w:val="en-US"/>
        </w:rPr>
        <w:lastRenderedPageBreak/>
        <w:t>In terms of Environmental and Social Standards (</w:t>
      </w:r>
      <w:r>
        <w:rPr>
          <w:szCs w:val="24"/>
          <w:lang w:val="en-US"/>
        </w:rPr>
        <w:t>ESS</w:t>
      </w:r>
      <w:r w:rsidRPr="00B66131">
        <w:rPr>
          <w:szCs w:val="24"/>
          <w:lang w:val="en-US"/>
        </w:rPr>
        <w:t>), the COVID-19 Preparation and Response Project is governed by the new Environmental and Social Framework (CES) of the World Bank which is reflected in the ten (10) Standards Environmental and Social (</w:t>
      </w:r>
      <w:r>
        <w:rPr>
          <w:szCs w:val="24"/>
          <w:lang w:val="en-US"/>
        </w:rPr>
        <w:t>ESS</w:t>
      </w:r>
      <w:r w:rsidRPr="00B66131">
        <w:rPr>
          <w:szCs w:val="24"/>
          <w:lang w:val="en-US"/>
        </w:rPr>
        <w:t xml:space="preserve">). This framework aims to protect the population and the environment against potential negative impacts likely to occur in relation to investment projects financed by the World Bank, and to promote sustainable development. Of the ten (10) </w:t>
      </w:r>
      <w:r>
        <w:rPr>
          <w:szCs w:val="24"/>
          <w:lang w:val="en-US"/>
        </w:rPr>
        <w:t>ESS</w:t>
      </w:r>
      <w:r w:rsidRPr="00B66131">
        <w:rPr>
          <w:szCs w:val="24"/>
          <w:lang w:val="en-US"/>
        </w:rPr>
        <w:t xml:space="preserve">, four (4) will not be relevant for this Project, namely </w:t>
      </w:r>
      <w:r>
        <w:rPr>
          <w:szCs w:val="24"/>
          <w:lang w:val="en-US"/>
        </w:rPr>
        <w:t>ESS</w:t>
      </w:r>
      <w:r w:rsidRPr="00B66131">
        <w:rPr>
          <w:szCs w:val="24"/>
          <w:lang w:val="en-US"/>
        </w:rPr>
        <w:t xml:space="preserve"> 6, 7, 8 and 9.</w:t>
      </w:r>
    </w:p>
    <w:p w14:paraId="5A761ACD" w14:textId="77777777" w:rsidR="00B76DB7" w:rsidRDefault="00B76DB7" w:rsidP="00F71320">
      <w:pPr>
        <w:spacing w:line="276" w:lineRule="auto"/>
        <w:jc w:val="both"/>
        <w:rPr>
          <w:szCs w:val="24"/>
          <w:lang w:val="en-US"/>
        </w:rPr>
      </w:pPr>
      <w:r w:rsidRPr="00B66131">
        <w:rPr>
          <w:szCs w:val="24"/>
          <w:lang w:val="en-US"/>
        </w:rPr>
        <w:t>Regarding EAS / HS risks [1] will apply the recommendations of the Interim Technical Note on Protection against EAS / HS during the COVID-19 response Version 1.0 [2], the Technical Note on EAS / HS for COVID-19 response operations published by the World Bank, as well as the recommendations and good practices of the Resource Guide</w:t>
      </w:r>
      <w:r>
        <w:rPr>
          <w:szCs w:val="24"/>
          <w:lang w:val="en-US"/>
        </w:rPr>
        <w:t>.</w:t>
      </w:r>
    </w:p>
    <w:p w14:paraId="7FEF0522" w14:textId="77777777" w:rsidR="00874678" w:rsidRDefault="00874678" w:rsidP="00F71320">
      <w:pPr>
        <w:spacing w:line="276" w:lineRule="auto"/>
        <w:jc w:val="both"/>
        <w:rPr>
          <w:szCs w:val="24"/>
          <w:lang w:val="en-US"/>
        </w:rPr>
      </w:pPr>
    </w:p>
    <w:p w14:paraId="0FA4E151" w14:textId="77777777" w:rsidR="00874678" w:rsidRDefault="00874678" w:rsidP="00F71320">
      <w:pPr>
        <w:spacing w:line="276" w:lineRule="auto"/>
        <w:jc w:val="both"/>
        <w:rPr>
          <w:szCs w:val="24"/>
          <w:lang w:val="en-US"/>
        </w:rPr>
      </w:pPr>
      <w:r w:rsidRPr="009D15DA">
        <w:rPr>
          <w:szCs w:val="24"/>
          <w:lang w:val="en-US"/>
        </w:rPr>
        <w:t>With regard to the environmental and social baseline data, there are environmental issues linked to climate change and natural disasters constituting one of the factors at the origin of the phenomenon of vulnerability that is observed in the country.</w:t>
      </w:r>
    </w:p>
    <w:p w14:paraId="43648C8F" w14:textId="77777777" w:rsidR="00874678" w:rsidRPr="00067144" w:rsidRDefault="00874678" w:rsidP="00F71320">
      <w:pPr>
        <w:spacing w:line="276" w:lineRule="auto"/>
        <w:jc w:val="both"/>
        <w:rPr>
          <w:szCs w:val="24"/>
          <w:lang w:val="en-US"/>
        </w:rPr>
      </w:pPr>
      <w:r w:rsidRPr="00067144">
        <w:rPr>
          <w:szCs w:val="24"/>
          <w:lang w:val="en-US"/>
        </w:rPr>
        <w:t>Regarding the methodology linked to the environmental and social management procedure, it is based on the following steps:</w:t>
      </w:r>
    </w:p>
    <w:p w14:paraId="03712345" w14:textId="1E7CEE63" w:rsidR="00874678" w:rsidRPr="00067144" w:rsidRDefault="00874678" w:rsidP="00F71320">
      <w:pPr>
        <w:spacing w:line="276" w:lineRule="auto"/>
        <w:ind w:left="357"/>
        <w:jc w:val="both"/>
        <w:rPr>
          <w:szCs w:val="24"/>
          <w:lang w:val="en-US"/>
        </w:rPr>
      </w:pPr>
      <w:r w:rsidRPr="00067144">
        <w:rPr>
          <w:szCs w:val="24"/>
          <w:lang w:val="en-US"/>
        </w:rPr>
        <w:t>- Environmental and social classification or screening of sub-</w:t>
      </w:r>
      <w:r w:rsidR="00AE1164" w:rsidRPr="00067144">
        <w:rPr>
          <w:szCs w:val="24"/>
          <w:lang w:val="en-US"/>
        </w:rPr>
        <w:t>projects.</w:t>
      </w:r>
    </w:p>
    <w:p w14:paraId="2662AEF6" w14:textId="77777777" w:rsidR="00874678" w:rsidRPr="00067144" w:rsidRDefault="00874678" w:rsidP="00F71320">
      <w:pPr>
        <w:spacing w:line="276" w:lineRule="auto"/>
        <w:ind w:left="357"/>
        <w:jc w:val="both"/>
        <w:rPr>
          <w:szCs w:val="24"/>
          <w:lang w:val="en-US"/>
        </w:rPr>
      </w:pPr>
      <w:r w:rsidRPr="00067144">
        <w:rPr>
          <w:szCs w:val="24"/>
          <w:lang w:val="en-US"/>
        </w:rPr>
        <w:t>- Approval of the classification (categorization) of sub-projects</w:t>
      </w:r>
    </w:p>
    <w:p w14:paraId="32DEE33E" w14:textId="77777777" w:rsidR="00874678" w:rsidRPr="00067144" w:rsidRDefault="00874678" w:rsidP="00F71320">
      <w:pPr>
        <w:spacing w:line="276" w:lineRule="auto"/>
        <w:ind w:left="357"/>
        <w:jc w:val="both"/>
        <w:rPr>
          <w:szCs w:val="24"/>
          <w:lang w:val="en-US"/>
        </w:rPr>
      </w:pPr>
      <w:r w:rsidRPr="00067144">
        <w:rPr>
          <w:szCs w:val="24"/>
          <w:lang w:val="en-US"/>
        </w:rPr>
        <w:t>- Carrying out environmental and social work</w:t>
      </w:r>
    </w:p>
    <w:p w14:paraId="2BC08D21" w14:textId="77777777" w:rsidR="00874678" w:rsidRPr="00067144" w:rsidRDefault="00874678" w:rsidP="00F71320">
      <w:pPr>
        <w:spacing w:line="276" w:lineRule="auto"/>
        <w:ind w:left="357"/>
        <w:jc w:val="both"/>
        <w:rPr>
          <w:szCs w:val="24"/>
          <w:lang w:val="en-US"/>
        </w:rPr>
      </w:pPr>
      <w:r w:rsidRPr="00067144">
        <w:rPr>
          <w:szCs w:val="24"/>
          <w:lang w:val="en-US"/>
        </w:rPr>
        <w:t>- Review and approval of ESIA reports and obtaining certificates of compliance</w:t>
      </w:r>
    </w:p>
    <w:p w14:paraId="14F2E908" w14:textId="77777777" w:rsidR="00874678" w:rsidRPr="00067144" w:rsidRDefault="00874678" w:rsidP="00F71320">
      <w:pPr>
        <w:spacing w:line="276" w:lineRule="auto"/>
        <w:ind w:left="357"/>
        <w:jc w:val="both"/>
        <w:rPr>
          <w:szCs w:val="24"/>
          <w:lang w:val="en-US"/>
        </w:rPr>
      </w:pPr>
      <w:r w:rsidRPr="00067144">
        <w:rPr>
          <w:szCs w:val="24"/>
          <w:lang w:val="en-US"/>
        </w:rPr>
        <w:t>- Publication of the document.</w:t>
      </w:r>
    </w:p>
    <w:p w14:paraId="45E29AAB" w14:textId="77777777" w:rsidR="00874678" w:rsidRPr="00067144" w:rsidRDefault="00874678" w:rsidP="00F71320">
      <w:pPr>
        <w:spacing w:line="276" w:lineRule="auto"/>
        <w:ind w:left="357"/>
        <w:jc w:val="both"/>
        <w:rPr>
          <w:szCs w:val="24"/>
          <w:lang w:val="en-US"/>
        </w:rPr>
      </w:pPr>
      <w:r w:rsidRPr="00067144">
        <w:rPr>
          <w:szCs w:val="24"/>
          <w:lang w:val="en-US"/>
        </w:rPr>
        <w:t>- Integration of environmental and social provisions in the Bidding Documents and approval of the site ESMPs, the Environmental Insurance Plan (PAE), the Hazardous Waste Management Plan (PGDD).</w:t>
      </w:r>
    </w:p>
    <w:p w14:paraId="3DD5B884" w14:textId="2E73C690" w:rsidR="00874678" w:rsidRPr="00067144" w:rsidRDefault="00874678" w:rsidP="00264984">
      <w:pPr>
        <w:spacing w:line="276" w:lineRule="auto"/>
        <w:ind w:left="357"/>
        <w:jc w:val="both"/>
        <w:rPr>
          <w:szCs w:val="24"/>
          <w:lang w:val="en-US"/>
        </w:rPr>
      </w:pPr>
      <w:r w:rsidRPr="00067144">
        <w:rPr>
          <w:szCs w:val="24"/>
          <w:lang w:val="en-US"/>
        </w:rPr>
        <w:t>- Approval of the ESMP-Site (including its annexes).</w:t>
      </w:r>
    </w:p>
    <w:p w14:paraId="4B146DE1" w14:textId="77777777" w:rsidR="00874678" w:rsidRPr="00067144" w:rsidRDefault="00874678" w:rsidP="00F71320">
      <w:pPr>
        <w:spacing w:line="276" w:lineRule="auto"/>
        <w:ind w:left="357"/>
        <w:jc w:val="both"/>
        <w:rPr>
          <w:szCs w:val="24"/>
          <w:lang w:val="en-US"/>
        </w:rPr>
      </w:pPr>
      <w:r w:rsidRPr="00067144">
        <w:rPr>
          <w:szCs w:val="24"/>
          <w:lang w:val="en-US"/>
        </w:rPr>
        <w:t>Regarding the complaints management mechanism under the project, it is based on the five (5) points namely; (</w:t>
      </w:r>
      <w:proofErr w:type="spellStart"/>
      <w:r w:rsidRPr="00067144">
        <w:rPr>
          <w:szCs w:val="24"/>
          <w:lang w:val="en-US"/>
        </w:rPr>
        <w:t>i</w:t>
      </w:r>
      <w:proofErr w:type="spellEnd"/>
      <w:r w:rsidRPr="00067144">
        <w:rPr>
          <w:szCs w:val="24"/>
          <w:lang w:val="en-US"/>
        </w:rPr>
        <w:t>) Conflict prevention, (ii) Amicable settlement, (iii) Recourse to administrative arbitration, (iv) Recourse to justice and (v) Penal Code for the management of complaints related to EAS / HS</w:t>
      </w:r>
    </w:p>
    <w:p w14:paraId="69C826FB" w14:textId="77777777" w:rsidR="00874678" w:rsidRPr="00067144" w:rsidRDefault="00874678" w:rsidP="00F71320">
      <w:pPr>
        <w:spacing w:line="276" w:lineRule="auto"/>
        <w:ind w:left="357"/>
        <w:jc w:val="both"/>
        <w:rPr>
          <w:szCs w:val="24"/>
          <w:lang w:val="en-US"/>
        </w:rPr>
      </w:pPr>
      <w:r w:rsidRPr="00067144">
        <w:rPr>
          <w:szCs w:val="24"/>
          <w:lang w:val="en-US"/>
        </w:rPr>
        <w:t>In terms of capacity building, the needs identified relate to the following aspects:</w:t>
      </w:r>
    </w:p>
    <w:p w14:paraId="3E8C47A5" w14:textId="77777777" w:rsidR="00874678" w:rsidRPr="00067144" w:rsidRDefault="00874678" w:rsidP="00F71320">
      <w:pPr>
        <w:spacing w:line="276" w:lineRule="auto"/>
        <w:ind w:left="357"/>
        <w:jc w:val="both"/>
        <w:rPr>
          <w:szCs w:val="24"/>
          <w:lang w:val="en-US"/>
        </w:rPr>
      </w:pPr>
      <w:r w:rsidRPr="00067144">
        <w:rPr>
          <w:szCs w:val="24"/>
          <w:lang w:val="en-US"/>
        </w:rPr>
        <w:t>- Training on the NES of the World Bank and the social requirements of the CGES;</w:t>
      </w:r>
    </w:p>
    <w:p w14:paraId="26A56454" w14:textId="77777777" w:rsidR="00874678" w:rsidRPr="00067144" w:rsidRDefault="00874678" w:rsidP="00F71320">
      <w:pPr>
        <w:spacing w:line="276" w:lineRule="auto"/>
        <w:ind w:left="357"/>
        <w:jc w:val="both"/>
        <w:rPr>
          <w:szCs w:val="24"/>
          <w:lang w:val="en-US"/>
        </w:rPr>
      </w:pPr>
      <w:r w:rsidRPr="00067144">
        <w:rPr>
          <w:szCs w:val="24"/>
          <w:lang w:val="en-US"/>
        </w:rPr>
        <w:t>- Training of health structures on the management of biomedical and infectious waste;</w:t>
      </w:r>
    </w:p>
    <w:p w14:paraId="3206A6C2" w14:textId="77777777" w:rsidR="00874678" w:rsidRPr="00067144" w:rsidRDefault="00874678" w:rsidP="00F71320">
      <w:pPr>
        <w:spacing w:line="276" w:lineRule="auto"/>
        <w:ind w:left="357"/>
        <w:jc w:val="both"/>
        <w:rPr>
          <w:szCs w:val="24"/>
          <w:lang w:val="en-US"/>
        </w:rPr>
      </w:pPr>
      <w:r w:rsidRPr="00067144">
        <w:rPr>
          <w:szCs w:val="24"/>
          <w:lang w:val="en-US"/>
        </w:rPr>
        <w:t>- Training of all stakeholders on the environmental and social management of the project;</w:t>
      </w:r>
    </w:p>
    <w:p w14:paraId="44383BD0" w14:textId="77777777" w:rsidR="00874678" w:rsidRPr="00067144" w:rsidRDefault="00874678" w:rsidP="00F71320">
      <w:pPr>
        <w:spacing w:line="276" w:lineRule="auto"/>
        <w:ind w:left="357"/>
        <w:jc w:val="both"/>
        <w:rPr>
          <w:szCs w:val="24"/>
          <w:lang w:val="en-US"/>
        </w:rPr>
      </w:pPr>
      <w:r w:rsidRPr="00067144">
        <w:rPr>
          <w:szCs w:val="24"/>
          <w:lang w:val="en-US"/>
        </w:rPr>
        <w:t>- Training of all stakeholders on the Complaints Management Mechanism (PMM);</w:t>
      </w:r>
    </w:p>
    <w:p w14:paraId="3C5B8483" w14:textId="77777777" w:rsidR="00874678" w:rsidRPr="00067144" w:rsidRDefault="00874678" w:rsidP="00F71320">
      <w:pPr>
        <w:spacing w:line="276" w:lineRule="auto"/>
        <w:ind w:left="357"/>
        <w:jc w:val="both"/>
        <w:rPr>
          <w:szCs w:val="24"/>
          <w:lang w:val="en-US"/>
        </w:rPr>
      </w:pPr>
      <w:r w:rsidRPr="00067144">
        <w:rPr>
          <w:szCs w:val="24"/>
          <w:lang w:val="en-US"/>
        </w:rPr>
        <w:t>- Training of all stakeholders on hygiene, health and safety conditions in the workplace specific to COVID-19;</w:t>
      </w:r>
    </w:p>
    <w:p w14:paraId="1DF7694A" w14:textId="37FE33B1" w:rsidR="00874678" w:rsidRPr="00067144" w:rsidRDefault="00874678" w:rsidP="00F71320">
      <w:pPr>
        <w:spacing w:line="276" w:lineRule="auto"/>
        <w:ind w:left="357"/>
        <w:jc w:val="both"/>
        <w:rPr>
          <w:szCs w:val="24"/>
          <w:lang w:val="en-US"/>
        </w:rPr>
      </w:pPr>
      <w:r w:rsidRPr="00067144">
        <w:rPr>
          <w:szCs w:val="24"/>
          <w:lang w:val="en-US"/>
        </w:rPr>
        <w:t xml:space="preserve">- Support health establishments in the revitalization of hygiene </w:t>
      </w:r>
      <w:r w:rsidR="00426CCB" w:rsidRPr="00067144">
        <w:rPr>
          <w:szCs w:val="24"/>
          <w:lang w:val="en-US"/>
        </w:rPr>
        <w:t>committees.</w:t>
      </w:r>
    </w:p>
    <w:p w14:paraId="378EEB3D" w14:textId="77777777" w:rsidR="00874678" w:rsidRPr="00067144" w:rsidRDefault="00874678" w:rsidP="00F71320">
      <w:pPr>
        <w:spacing w:line="276" w:lineRule="auto"/>
        <w:ind w:left="357"/>
        <w:jc w:val="both"/>
        <w:rPr>
          <w:szCs w:val="24"/>
          <w:lang w:val="en-US"/>
        </w:rPr>
      </w:pPr>
      <w:r w:rsidRPr="00067144">
        <w:rPr>
          <w:szCs w:val="24"/>
          <w:lang w:val="en-US"/>
        </w:rPr>
        <w:t>- Training of hygiene committees and Community Health Workers on the management of environmental and social issues of the project;</w:t>
      </w:r>
    </w:p>
    <w:p w14:paraId="2C48A820" w14:textId="3B15E165" w:rsidR="00874678" w:rsidRPr="00067144" w:rsidRDefault="00874678" w:rsidP="006970CA">
      <w:pPr>
        <w:spacing w:line="276" w:lineRule="auto"/>
        <w:ind w:left="357"/>
        <w:jc w:val="both"/>
        <w:rPr>
          <w:szCs w:val="24"/>
          <w:lang w:val="en-US"/>
        </w:rPr>
      </w:pPr>
      <w:r w:rsidRPr="00067144">
        <w:rPr>
          <w:szCs w:val="24"/>
          <w:lang w:val="en-US"/>
        </w:rPr>
        <w:t>- Support of health establishments in the acquisition of equipment</w:t>
      </w:r>
    </w:p>
    <w:p w14:paraId="7A668D3E" w14:textId="1BC79E46" w:rsidR="00874678" w:rsidRPr="00067144" w:rsidRDefault="00874678" w:rsidP="00F71320">
      <w:pPr>
        <w:spacing w:line="276" w:lineRule="auto"/>
        <w:ind w:left="357"/>
        <w:jc w:val="both"/>
        <w:rPr>
          <w:szCs w:val="24"/>
          <w:lang w:val="en-US"/>
        </w:rPr>
      </w:pPr>
      <w:r w:rsidRPr="00067144">
        <w:rPr>
          <w:szCs w:val="24"/>
          <w:lang w:val="en-US"/>
        </w:rPr>
        <w:t xml:space="preserve">The budget for the implementation of this CGES has been estimated at </w:t>
      </w:r>
      <w:r w:rsidRPr="00892062">
        <w:rPr>
          <w:b/>
          <w:bCs/>
          <w:szCs w:val="24"/>
          <w:lang w:val="en-US"/>
        </w:rPr>
        <w:t>USD</w:t>
      </w:r>
      <w:r w:rsidR="00892062" w:rsidRPr="00892062">
        <w:rPr>
          <w:b/>
          <w:bCs/>
          <w:szCs w:val="24"/>
          <w:lang w:val="en-US"/>
        </w:rPr>
        <w:t xml:space="preserve"> 460 610</w:t>
      </w:r>
      <w:r w:rsidRPr="00067144">
        <w:rPr>
          <w:szCs w:val="24"/>
          <w:lang w:val="en-US"/>
        </w:rPr>
        <w:t>. This proposed amount is charged to the first three (3) components of the project</w:t>
      </w:r>
    </w:p>
    <w:p w14:paraId="4B458303" w14:textId="77777777" w:rsidR="00874678" w:rsidRPr="009512D2" w:rsidRDefault="00874678" w:rsidP="00F71320">
      <w:pPr>
        <w:spacing w:line="276" w:lineRule="auto"/>
        <w:ind w:left="357"/>
        <w:jc w:val="both"/>
        <w:rPr>
          <w:sz w:val="20"/>
          <w:lang w:val="en-US"/>
        </w:rPr>
      </w:pPr>
    </w:p>
    <w:p w14:paraId="5302D9A5" w14:textId="77777777" w:rsidR="000A58A4" w:rsidRPr="009224A6" w:rsidRDefault="000A58A4" w:rsidP="00F71320">
      <w:pPr>
        <w:pStyle w:val="Titre1"/>
        <w:spacing w:line="276" w:lineRule="auto"/>
        <w:rPr>
          <w:rFonts w:eastAsia="Calibri"/>
        </w:rPr>
      </w:pPr>
      <w:bookmarkStart w:id="9" w:name="_Toc107956750"/>
      <w:r>
        <w:rPr>
          <w:rFonts w:eastAsia="Calibri"/>
        </w:rPr>
        <w:lastRenderedPageBreak/>
        <w:t>I. INTRODUCTION</w:t>
      </w:r>
      <w:bookmarkEnd w:id="7"/>
      <w:bookmarkEnd w:id="9"/>
    </w:p>
    <w:p w14:paraId="2F647046" w14:textId="77777777" w:rsidR="000A58A4" w:rsidRPr="00F83EB0" w:rsidRDefault="000A58A4" w:rsidP="00F71320">
      <w:pPr>
        <w:pStyle w:val="Titre2"/>
        <w:spacing w:line="276" w:lineRule="auto"/>
        <w:rPr>
          <w:rFonts w:eastAsia="Calibri"/>
        </w:rPr>
      </w:pPr>
      <w:bookmarkStart w:id="10" w:name="_Toc107956751"/>
      <w:bookmarkStart w:id="11" w:name="_Toc57834194"/>
      <w:r>
        <w:rPr>
          <w:rFonts w:eastAsia="Calibri"/>
        </w:rPr>
        <w:t xml:space="preserve">1.1. </w:t>
      </w:r>
      <w:r w:rsidRPr="008A783D">
        <w:rPr>
          <w:rFonts w:eastAsia="Calibri"/>
        </w:rPr>
        <w:t>Contexte</w:t>
      </w:r>
      <w:r>
        <w:rPr>
          <w:rFonts w:eastAsia="Calibri"/>
        </w:rPr>
        <w:t xml:space="preserve"> et justification</w:t>
      </w:r>
      <w:bookmarkEnd w:id="10"/>
      <w:r w:rsidRPr="008A783D">
        <w:rPr>
          <w:rFonts w:eastAsia="Calibri"/>
        </w:rPr>
        <w:t xml:space="preserve"> </w:t>
      </w:r>
      <w:bookmarkEnd w:id="11"/>
    </w:p>
    <w:p w14:paraId="1B19C15B" w14:textId="291E46E6" w:rsidR="000A58A4" w:rsidRPr="00DA6ECC" w:rsidRDefault="00750F6E">
      <w:pPr>
        <w:suppressAutoHyphens/>
        <w:spacing w:after="160" w:line="276" w:lineRule="auto"/>
        <w:jc w:val="both"/>
        <w:rPr>
          <w:szCs w:val="24"/>
        </w:rPr>
      </w:pPr>
      <w:r>
        <w:rPr>
          <w:szCs w:val="24"/>
        </w:rPr>
        <w:t>Le G</w:t>
      </w:r>
      <w:r w:rsidR="000A58A4" w:rsidRPr="00DA6ECC">
        <w:rPr>
          <w:szCs w:val="24"/>
        </w:rPr>
        <w:t xml:space="preserve">ouvernement du Burundi a bénéficié d’un financement de la part de la Banque </w:t>
      </w:r>
      <w:r w:rsidR="000A58A4">
        <w:rPr>
          <w:szCs w:val="24"/>
        </w:rPr>
        <w:t>m</w:t>
      </w:r>
      <w:r w:rsidR="000A58A4" w:rsidRPr="00DA6ECC">
        <w:rPr>
          <w:szCs w:val="24"/>
        </w:rPr>
        <w:t>ondiale</w:t>
      </w:r>
      <w:r w:rsidR="000A58A4" w:rsidRPr="00124992">
        <w:rPr>
          <w:szCs w:val="24"/>
        </w:rPr>
        <w:t xml:space="preserve"> </w:t>
      </w:r>
      <w:r w:rsidR="000A58A4" w:rsidRPr="00DA6ECC">
        <w:rPr>
          <w:szCs w:val="24"/>
        </w:rPr>
        <w:t>d</w:t>
      </w:r>
      <w:r w:rsidR="000A58A4">
        <w:rPr>
          <w:szCs w:val="24"/>
        </w:rPr>
        <w:t>u Projet de Préparation et de Riposte à la COVID-19.</w:t>
      </w:r>
      <w:r w:rsidR="000A58A4" w:rsidRPr="00DA6ECC">
        <w:rPr>
          <w:szCs w:val="24"/>
        </w:rPr>
        <w:t xml:space="preserve"> Ce financement de 15 mois vise à renforcer la capacité nationale de préparation en matière de santé publique afin de prévenir, de détecter et de répondre à la pandémie et aux futures urgences de santé publique au Burundi. Ledit </w:t>
      </w:r>
      <w:r w:rsidR="00426CCB">
        <w:rPr>
          <w:szCs w:val="24"/>
        </w:rPr>
        <w:t xml:space="preserve">FA du </w:t>
      </w:r>
      <w:r w:rsidR="000A58A4" w:rsidRPr="00DA6ECC">
        <w:rPr>
          <w:szCs w:val="24"/>
        </w:rPr>
        <w:t>projet</w:t>
      </w:r>
      <w:r w:rsidR="00426CCB">
        <w:rPr>
          <w:szCs w:val="24"/>
        </w:rPr>
        <w:t xml:space="preserve"> parent</w:t>
      </w:r>
      <w:r w:rsidR="000A58A4" w:rsidRPr="00DA6ECC">
        <w:rPr>
          <w:szCs w:val="24"/>
        </w:rPr>
        <w:t xml:space="preserve"> soutiendra </w:t>
      </w:r>
      <w:r w:rsidR="000A58A4">
        <w:rPr>
          <w:szCs w:val="24"/>
        </w:rPr>
        <w:t xml:space="preserve">donc </w:t>
      </w:r>
      <w:r w:rsidR="000A58A4" w:rsidRPr="00DA6ECC">
        <w:rPr>
          <w:szCs w:val="24"/>
        </w:rPr>
        <w:t xml:space="preserve">la mise en œuvre du plan de contingence COVID-19 du Burundi </w:t>
      </w:r>
      <w:r w:rsidR="000A58A4">
        <w:rPr>
          <w:szCs w:val="24"/>
        </w:rPr>
        <w:t xml:space="preserve">ci-haut cité </w:t>
      </w:r>
      <w:r w:rsidR="000A58A4" w:rsidRPr="00DA6ECC">
        <w:rPr>
          <w:szCs w:val="24"/>
        </w:rPr>
        <w:t>préparé par le Ministère de la Santé Publique et de la Lutte contre le VI</w:t>
      </w:r>
      <w:r w:rsidR="00F0350F">
        <w:rPr>
          <w:szCs w:val="24"/>
        </w:rPr>
        <w:t>H</w:t>
      </w:r>
      <w:r w:rsidR="000A58A4" w:rsidRPr="00DA6ECC">
        <w:rPr>
          <w:szCs w:val="24"/>
        </w:rPr>
        <w:t>/SIDA</w:t>
      </w:r>
      <w:r w:rsidR="00AA4D91">
        <w:rPr>
          <w:szCs w:val="24"/>
        </w:rPr>
        <w:t>.</w:t>
      </w:r>
    </w:p>
    <w:p w14:paraId="15F6B1D1" w14:textId="662E236E" w:rsidR="000A58A4" w:rsidRDefault="002C316E" w:rsidP="00F71320">
      <w:pPr>
        <w:spacing w:after="200" w:line="276" w:lineRule="auto"/>
        <w:jc w:val="both"/>
        <w:rPr>
          <w:szCs w:val="24"/>
        </w:rPr>
      </w:pPr>
      <w:r>
        <w:rPr>
          <w:rFonts w:eastAsia="Arial Narrow"/>
          <w:spacing w:val="1"/>
          <w:szCs w:val="24"/>
        </w:rPr>
        <w:t xml:space="preserve">Selon les </w:t>
      </w:r>
      <w:r w:rsidR="000A58A4" w:rsidRPr="00DA6ECC">
        <w:rPr>
          <w:szCs w:val="24"/>
        </w:rPr>
        <w:t>exigences de la Norme Environnementale et Sociale (NES</w:t>
      </w:r>
      <w:r w:rsidR="000A58A4">
        <w:rPr>
          <w:szCs w:val="24"/>
        </w:rPr>
        <w:t xml:space="preserve"> 1</w:t>
      </w:r>
      <w:r w:rsidR="000A58A4" w:rsidRPr="00DA6ECC">
        <w:rPr>
          <w:szCs w:val="24"/>
        </w:rPr>
        <w:t>)</w:t>
      </w:r>
      <w:r>
        <w:rPr>
          <w:szCs w:val="24"/>
        </w:rPr>
        <w:t xml:space="preserve"> du Cadre Environnemental et Social (CES)</w:t>
      </w:r>
      <w:r w:rsidR="000A58A4" w:rsidRPr="00DA6ECC">
        <w:rPr>
          <w:szCs w:val="24"/>
        </w:rPr>
        <w:t xml:space="preserve"> de la  Banque  mondiale « </w:t>
      </w:r>
      <w:r w:rsidR="000A58A4" w:rsidRPr="00DA6ECC">
        <w:rPr>
          <w:b/>
          <w:szCs w:val="24"/>
        </w:rPr>
        <w:t>Évaluation et gestion des risques et effets environnementaux et sociaux</w:t>
      </w:r>
      <w:r w:rsidR="000A58A4" w:rsidRPr="00DA6ECC">
        <w:rPr>
          <w:b/>
          <w:spacing w:val="1"/>
          <w:szCs w:val="24"/>
        </w:rPr>
        <w:t xml:space="preserve"> </w:t>
      </w:r>
      <w:r w:rsidR="000A58A4" w:rsidRPr="00DA6ECC">
        <w:rPr>
          <w:szCs w:val="24"/>
        </w:rPr>
        <w:t>»,</w:t>
      </w:r>
      <w:r w:rsidR="000A58A4" w:rsidRPr="00DA6ECC">
        <w:rPr>
          <w:spacing w:val="-21"/>
          <w:szCs w:val="24"/>
        </w:rPr>
        <w:t xml:space="preserve"> </w:t>
      </w:r>
      <w:r w:rsidR="000A58A4" w:rsidRPr="00DA6ECC">
        <w:rPr>
          <w:szCs w:val="24"/>
        </w:rPr>
        <w:t>la</w:t>
      </w:r>
      <w:r w:rsidR="000A58A4" w:rsidRPr="00DA6ECC">
        <w:rPr>
          <w:spacing w:val="-19"/>
          <w:szCs w:val="24"/>
        </w:rPr>
        <w:t xml:space="preserve"> </w:t>
      </w:r>
      <w:r w:rsidR="000A58A4" w:rsidRPr="00DA6ECC">
        <w:rPr>
          <w:szCs w:val="24"/>
        </w:rPr>
        <w:t>préparation</w:t>
      </w:r>
      <w:r w:rsidR="000A58A4" w:rsidRPr="00DA6ECC">
        <w:rPr>
          <w:spacing w:val="-19"/>
          <w:szCs w:val="24"/>
        </w:rPr>
        <w:t xml:space="preserve"> </w:t>
      </w:r>
      <w:r w:rsidR="000A58A4" w:rsidRPr="00DA6ECC">
        <w:rPr>
          <w:szCs w:val="24"/>
        </w:rPr>
        <w:t>d’un</w:t>
      </w:r>
      <w:r w:rsidR="000A58A4" w:rsidRPr="00DA6ECC">
        <w:rPr>
          <w:spacing w:val="-19"/>
          <w:szCs w:val="24"/>
        </w:rPr>
        <w:t xml:space="preserve"> </w:t>
      </w:r>
      <w:r w:rsidR="000A58A4" w:rsidRPr="00DA6ECC">
        <w:rPr>
          <w:szCs w:val="24"/>
        </w:rPr>
        <w:t>Cadre</w:t>
      </w:r>
      <w:r w:rsidR="000A58A4" w:rsidRPr="00DA6ECC">
        <w:rPr>
          <w:spacing w:val="-20"/>
          <w:szCs w:val="24"/>
        </w:rPr>
        <w:t xml:space="preserve"> </w:t>
      </w:r>
      <w:r w:rsidR="000A58A4" w:rsidRPr="00DA6ECC">
        <w:rPr>
          <w:szCs w:val="24"/>
        </w:rPr>
        <w:t>de</w:t>
      </w:r>
      <w:r w:rsidR="000A58A4" w:rsidRPr="00DA6ECC">
        <w:rPr>
          <w:spacing w:val="-19"/>
          <w:szCs w:val="24"/>
        </w:rPr>
        <w:t xml:space="preserve"> </w:t>
      </w:r>
      <w:r w:rsidR="000A58A4" w:rsidRPr="00DA6ECC">
        <w:rPr>
          <w:szCs w:val="24"/>
        </w:rPr>
        <w:t>Gestion</w:t>
      </w:r>
      <w:r w:rsidR="000A58A4" w:rsidRPr="00DA6ECC">
        <w:rPr>
          <w:spacing w:val="-21"/>
          <w:szCs w:val="24"/>
        </w:rPr>
        <w:t xml:space="preserve"> </w:t>
      </w:r>
      <w:r w:rsidR="000A58A4" w:rsidRPr="00DA6ECC">
        <w:rPr>
          <w:szCs w:val="24"/>
        </w:rPr>
        <w:t>Environnementale</w:t>
      </w:r>
      <w:r w:rsidR="000A58A4" w:rsidRPr="00DA6ECC">
        <w:rPr>
          <w:spacing w:val="-20"/>
          <w:szCs w:val="24"/>
        </w:rPr>
        <w:t xml:space="preserve"> </w:t>
      </w:r>
      <w:r w:rsidR="000A58A4" w:rsidRPr="00DA6ECC">
        <w:rPr>
          <w:szCs w:val="24"/>
        </w:rPr>
        <w:t>et</w:t>
      </w:r>
      <w:r w:rsidR="000A58A4" w:rsidRPr="00DA6ECC">
        <w:rPr>
          <w:spacing w:val="-16"/>
          <w:szCs w:val="24"/>
        </w:rPr>
        <w:t xml:space="preserve"> </w:t>
      </w:r>
      <w:r w:rsidR="000A58A4" w:rsidRPr="00DA6ECC">
        <w:rPr>
          <w:szCs w:val="24"/>
        </w:rPr>
        <w:t>Sociale</w:t>
      </w:r>
      <w:r w:rsidR="000A58A4" w:rsidRPr="00DA6ECC">
        <w:rPr>
          <w:spacing w:val="-19"/>
          <w:szCs w:val="24"/>
        </w:rPr>
        <w:t xml:space="preserve"> </w:t>
      </w:r>
      <w:r w:rsidR="000A58A4" w:rsidRPr="00DA6ECC">
        <w:rPr>
          <w:szCs w:val="24"/>
        </w:rPr>
        <w:t>(CGES)</w:t>
      </w:r>
      <w:r w:rsidR="000A58A4">
        <w:rPr>
          <w:spacing w:val="-18"/>
          <w:szCs w:val="24"/>
        </w:rPr>
        <w:t xml:space="preserve"> </w:t>
      </w:r>
      <w:r w:rsidR="000A58A4" w:rsidRPr="00F71320">
        <w:rPr>
          <w:szCs w:val="24"/>
        </w:rPr>
        <w:t>d</w:t>
      </w:r>
      <w:r w:rsidR="00426CCB">
        <w:rPr>
          <w:szCs w:val="24"/>
        </w:rPr>
        <w:t xml:space="preserve">e ce FA du </w:t>
      </w:r>
      <w:r w:rsidR="000A58A4" w:rsidRPr="00F71320">
        <w:rPr>
          <w:szCs w:val="24"/>
        </w:rPr>
        <w:t>projet</w:t>
      </w:r>
      <w:r w:rsidR="00426CCB">
        <w:rPr>
          <w:szCs w:val="24"/>
        </w:rPr>
        <w:t xml:space="preserve"> parent</w:t>
      </w:r>
      <w:r w:rsidR="000A58A4" w:rsidRPr="00F71320">
        <w:rPr>
          <w:szCs w:val="24"/>
        </w:rPr>
        <w:t xml:space="preserve"> de riposte et de préparation à la COVID-19 afin de permettre à l’unité de Coordination dudit projet et ses partenaires de pouvoir gérer  les différents impacts potentiels générés par la mise en œuvre des activités dudit projet.</w:t>
      </w:r>
    </w:p>
    <w:p w14:paraId="652604D8" w14:textId="77777777" w:rsidR="00B75B2F" w:rsidRPr="00C31898" w:rsidRDefault="00B75B2F" w:rsidP="00B75B2F">
      <w:pPr>
        <w:pStyle w:val="Corpsdetexte"/>
        <w:spacing w:line="276" w:lineRule="auto"/>
        <w:jc w:val="both"/>
        <w:rPr>
          <w:rFonts w:ascii="Times New Roman" w:hAnsi="Times New Roman" w:cs="Times New Roman"/>
          <w:sz w:val="24"/>
          <w:szCs w:val="24"/>
        </w:rPr>
      </w:pPr>
      <w:r w:rsidRPr="00C31898">
        <w:rPr>
          <w:rFonts w:ascii="Times New Roman" w:eastAsia="Calibri" w:hAnsi="Times New Roman" w:cs="Times New Roman"/>
          <w:kern w:val="1"/>
          <w:sz w:val="24"/>
          <w:szCs w:val="24"/>
        </w:rPr>
        <w:t>Etant entendu que le présent projet</w:t>
      </w:r>
      <w:r>
        <w:rPr>
          <w:rFonts w:ascii="Times New Roman" w:eastAsia="Calibri" w:hAnsi="Times New Roman" w:cs="Times New Roman"/>
          <w:kern w:val="1"/>
          <w:sz w:val="24"/>
          <w:szCs w:val="24"/>
        </w:rPr>
        <w:t xml:space="preserve"> de FA </w:t>
      </w:r>
      <w:r w:rsidRPr="00C31898">
        <w:rPr>
          <w:rFonts w:ascii="Times New Roman" w:eastAsia="Calibri" w:hAnsi="Times New Roman" w:cs="Times New Roman"/>
          <w:kern w:val="1"/>
          <w:sz w:val="24"/>
          <w:szCs w:val="24"/>
        </w:rPr>
        <w:t xml:space="preserve"> comprend une série de sous-projets et que les détails (emplacements spécifiques et d’autres informations nécessaires) de ces derniers ne sont pas encore </w:t>
      </w:r>
      <w:r>
        <w:rPr>
          <w:rFonts w:ascii="Times New Roman" w:eastAsia="Calibri" w:hAnsi="Times New Roman" w:cs="Times New Roman"/>
          <w:kern w:val="1"/>
          <w:sz w:val="24"/>
          <w:szCs w:val="24"/>
        </w:rPr>
        <w:t>bien précis</w:t>
      </w:r>
      <w:r w:rsidRPr="00C31898">
        <w:rPr>
          <w:rFonts w:ascii="Times New Roman" w:eastAsia="Calibri" w:hAnsi="Times New Roman" w:cs="Times New Roman"/>
          <w:kern w:val="1"/>
          <w:sz w:val="24"/>
          <w:szCs w:val="24"/>
        </w:rPr>
        <w:t xml:space="preserve"> au stade actuel du projet et que par conséquent les risques et effets y afférents ne peuvent pas être déterminés, il a été retenu d’élaborer un </w:t>
      </w:r>
      <w:r>
        <w:rPr>
          <w:rFonts w:ascii="Times New Roman" w:eastAsia="Calibri" w:hAnsi="Times New Roman" w:cs="Times New Roman"/>
          <w:kern w:val="1"/>
          <w:sz w:val="24"/>
          <w:szCs w:val="24"/>
        </w:rPr>
        <w:t>CGES</w:t>
      </w:r>
      <w:r w:rsidRPr="00C31898">
        <w:rPr>
          <w:rFonts w:ascii="Times New Roman" w:eastAsia="Calibri" w:hAnsi="Times New Roman" w:cs="Times New Roman"/>
          <w:kern w:val="1"/>
          <w:sz w:val="24"/>
          <w:szCs w:val="24"/>
        </w:rPr>
        <w:t xml:space="preserve"> au lieu de retenir l’approche classique d’Etude d’Impact Environnemental et Social (EIES) et du Plan de gestion Environnementale et sociale (PGES) afin qu’il puisse fournir une vision générale des conditions environnementales et sociales dans lesquelles le</w:t>
      </w:r>
      <w:r>
        <w:rPr>
          <w:rFonts w:ascii="Times New Roman" w:eastAsia="Calibri" w:hAnsi="Times New Roman" w:cs="Times New Roman"/>
          <w:kern w:val="1"/>
          <w:sz w:val="24"/>
          <w:szCs w:val="24"/>
        </w:rPr>
        <w:t xml:space="preserve">s </w:t>
      </w:r>
      <w:proofErr w:type="spellStart"/>
      <w:r>
        <w:rPr>
          <w:rFonts w:ascii="Times New Roman" w:eastAsia="Calibri" w:hAnsi="Times New Roman" w:cs="Times New Roman"/>
          <w:kern w:val="1"/>
          <w:sz w:val="24"/>
          <w:szCs w:val="24"/>
        </w:rPr>
        <w:t>activites</w:t>
      </w:r>
      <w:proofErr w:type="spellEnd"/>
      <w:r>
        <w:rPr>
          <w:rFonts w:ascii="Times New Roman" w:eastAsia="Calibri" w:hAnsi="Times New Roman" w:cs="Times New Roman"/>
          <w:kern w:val="1"/>
          <w:sz w:val="24"/>
          <w:szCs w:val="24"/>
        </w:rPr>
        <w:t xml:space="preserve"> du FA</w:t>
      </w:r>
      <w:r w:rsidRPr="00C31898">
        <w:rPr>
          <w:rFonts w:ascii="Times New Roman" w:eastAsia="Calibri" w:hAnsi="Times New Roman" w:cs="Times New Roman"/>
          <w:kern w:val="1"/>
          <w:sz w:val="24"/>
          <w:szCs w:val="24"/>
        </w:rPr>
        <w:t xml:space="preserve"> v</w:t>
      </w:r>
      <w:r>
        <w:rPr>
          <w:rFonts w:ascii="Times New Roman" w:eastAsia="Calibri" w:hAnsi="Times New Roman" w:cs="Times New Roman"/>
          <w:kern w:val="1"/>
          <w:sz w:val="24"/>
          <w:szCs w:val="24"/>
        </w:rPr>
        <w:t>ont</w:t>
      </w:r>
      <w:r w:rsidRPr="00C31898">
        <w:rPr>
          <w:rFonts w:ascii="Times New Roman" w:eastAsia="Calibri" w:hAnsi="Times New Roman" w:cs="Times New Roman"/>
          <w:kern w:val="1"/>
          <w:sz w:val="24"/>
          <w:szCs w:val="24"/>
        </w:rPr>
        <w:t xml:space="preserve"> être mise en œuvre</w:t>
      </w:r>
      <w:r w:rsidRPr="00C31898">
        <w:rPr>
          <w:rFonts w:ascii="Times New Roman" w:hAnsi="Times New Roman" w:cs="Times New Roman"/>
          <w:sz w:val="24"/>
          <w:szCs w:val="24"/>
        </w:rPr>
        <w:t>.</w:t>
      </w:r>
    </w:p>
    <w:p w14:paraId="7083D31B" w14:textId="1E72F004" w:rsidR="000A58A4" w:rsidRPr="007B550C" w:rsidRDefault="000A58A4" w:rsidP="00F71320">
      <w:pPr>
        <w:pStyle w:val="Titre2"/>
        <w:spacing w:line="276" w:lineRule="auto"/>
        <w:rPr>
          <w:rFonts w:eastAsia="Calibri"/>
        </w:rPr>
      </w:pPr>
      <w:bookmarkStart w:id="12" w:name="_Toc57834195"/>
      <w:bookmarkStart w:id="13" w:name="_Toc107956752"/>
      <w:r w:rsidRPr="3CAFA9D8">
        <w:rPr>
          <w:rFonts w:eastAsia="Calibri"/>
        </w:rPr>
        <w:t xml:space="preserve">1.2. Objectif du </w:t>
      </w:r>
      <w:r w:rsidR="00426CCB">
        <w:rPr>
          <w:rFonts w:eastAsia="Calibri"/>
        </w:rPr>
        <w:t>CGES</w:t>
      </w:r>
      <w:bookmarkEnd w:id="12"/>
      <w:bookmarkEnd w:id="13"/>
    </w:p>
    <w:p w14:paraId="403DBCC8" w14:textId="4B6041D1" w:rsidR="000A58A4" w:rsidRPr="00F71320" w:rsidRDefault="000A58A4" w:rsidP="00F71320">
      <w:pPr>
        <w:autoSpaceDE w:val="0"/>
        <w:autoSpaceDN w:val="0"/>
        <w:adjustRightInd w:val="0"/>
        <w:spacing w:after="200" w:line="276" w:lineRule="auto"/>
        <w:jc w:val="both"/>
        <w:rPr>
          <w:rFonts w:eastAsia="Calibri"/>
          <w:kern w:val="1"/>
          <w:szCs w:val="24"/>
          <w:lang w:val="fr-CH"/>
        </w:rPr>
      </w:pPr>
      <w:r>
        <w:t>Le CGES définit les principes, les règles, les directives et les procédures permettant d’évaluer les risques et effets environnementaux et sociaux. Il contient des mesures et des plans visant à réduire, atténuer et/ou compenser les risques et les impacts négatifs, des dispositions permettant d’estimer et de budgétiser le coût de ces mesures, et des informations sur l’agence ou les agences chargées de la gestion des risques et des impacts du projet, y compris leurs capacités correspondantes. Il comprend des informations appropriées sur la zone dans laquelle les sous-projets devraient être situés, y compris les éventuelles vulnérabilités environnementales et sociales de la zone ; et sur les impacts potentiels qui pourraient survenir et les mesures d’atténuation qui pourraient être utilisées.</w:t>
      </w:r>
      <w:r>
        <w:rPr>
          <w:rFonts w:eastAsia="Calibri"/>
          <w:kern w:val="1"/>
        </w:rPr>
        <w:t xml:space="preserve"> </w:t>
      </w:r>
      <w:r w:rsidR="000501D5">
        <w:rPr>
          <w:rFonts w:eastAsiaTheme="minorHAnsi"/>
          <w:szCs w:val="24"/>
        </w:rPr>
        <w:t xml:space="preserve">Il </w:t>
      </w:r>
      <w:r w:rsidR="000501D5" w:rsidRPr="00DA6ECC">
        <w:rPr>
          <w:rFonts w:eastAsiaTheme="minorHAnsi"/>
          <w:szCs w:val="24"/>
        </w:rPr>
        <w:t>donne</w:t>
      </w:r>
      <w:r w:rsidR="000501D5">
        <w:rPr>
          <w:rFonts w:eastAsiaTheme="minorHAnsi"/>
          <w:szCs w:val="24"/>
        </w:rPr>
        <w:t xml:space="preserve"> également </w:t>
      </w:r>
      <w:r w:rsidR="000501D5" w:rsidRPr="00DA6ECC">
        <w:rPr>
          <w:rFonts w:eastAsiaTheme="minorHAnsi"/>
          <w:szCs w:val="24"/>
        </w:rPr>
        <w:t>des orientations permettant d’adopter des mesures différenciées de sorte que les effets néfastes ne touchent pas de façon disproportionnée les personnes défavorisées ou vulnérables</w:t>
      </w:r>
      <w:r w:rsidR="000501D5">
        <w:rPr>
          <w:rFonts w:eastAsiaTheme="minorHAnsi"/>
          <w:szCs w:val="24"/>
        </w:rPr>
        <w:t>.</w:t>
      </w:r>
      <w:r w:rsidR="000501D5" w:rsidRPr="00DA6ECC">
        <w:rPr>
          <w:rFonts w:eastAsiaTheme="minorHAnsi"/>
          <w:szCs w:val="24"/>
        </w:rPr>
        <w:t xml:space="preserve"> </w:t>
      </w:r>
      <w:r w:rsidR="000501D5">
        <w:rPr>
          <w:rFonts w:eastAsiaTheme="minorHAnsi"/>
          <w:szCs w:val="24"/>
        </w:rPr>
        <w:t>De même, il permet de promouvoir l’amélioration des performances environnementales et sociales d’une manière qui prend en compte et renforce les capacités de l’emprunteur.</w:t>
      </w:r>
      <w:r w:rsidR="007D27F0">
        <w:rPr>
          <w:rFonts w:eastAsiaTheme="minorHAnsi"/>
          <w:szCs w:val="24"/>
        </w:rPr>
        <w:t xml:space="preserve"> </w:t>
      </w:r>
      <w:r w:rsidR="00D06E1C">
        <w:t xml:space="preserve">Par ailleurs, lors de la préparation du projet, le CES de la Banque Mondiale requiert l’élaboration des autres instruments environnementaux sociaux spécifiques qui interagissent. </w:t>
      </w:r>
      <w:r w:rsidR="00D06E1C" w:rsidRPr="007D27F0">
        <w:t>Il s’agit notamment de (i) Plan d’Engagement Environnemental et Social, (ii) Plan de Mobilisation des Parties Prenantes et (i</w:t>
      </w:r>
      <w:r w:rsidR="007D27F0" w:rsidRPr="007D27F0">
        <w:t>ii</w:t>
      </w:r>
      <w:r w:rsidR="00D06E1C" w:rsidRPr="007D27F0">
        <w:t>) Plan d’Action pour la prévention et réponse aux risques d’EAS/HS.</w:t>
      </w:r>
    </w:p>
    <w:p w14:paraId="728B1AA4" w14:textId="07CCBB47" w:rsidR="000A58A4" w:rsidRPr="00893E83" w:rsidRDefault="000A58A4" w:rsidP="00F71320">
      <w:pPr>
        <w:autoSpaceDE w:val="0"/>
        <w:autoSpaceDN w:val="0"/>
        <w:adjustRightInd w:val="0"/>
        <w:spacing w:line="276" w:lineRule="auto"/>
        <w:jc w:val="both"/>
        <w:rPr>
          <w:rFonts w:eastAsiaTheme="minorHAnsi"/>
          <w:szCs w:val="24"/>
        </w:rPr>
      </w:pPr>
      <w:r w:rsidRPr="00DA6ECC">
        <w:rPr>
          <w:rFonts w:eastAsiaTheme="minorHAnsi"/>
          <w:szCs w:val="24"/>
        </w:rPr>
        <w:t>En outre</w:t>
      </w:r>
      <w:r>
        <w:rPr>
          <w:rFonts w:eastAsiaTheme="minorHAnsi"/>
          <w:szCs w:val="24"/>
        </w:rPr>
        <w:t>,</w:t>
      </w:r>
      <w:r w:rsidRPr="00DA6ECC">
        <w:rPr>
          <w:rFonts w:eastAsiaTheme="minorHAnsi"/>
          <w:szCs w:val="24"/>
        </w:rPr>
        <w:t xml:space="preserve"> le CGES définit une approche d</w:t>
      </w:r>
      <w:r>
        <w:rPr>
          <w:rFonts w:eastAsiaTheme="minorHAnsi"/>
          <w:szCs w:val="24"/>
        </w:rPr>
        <w:t>’</w:t>
      </w:r>
      <w:r w:rsidRPr="00DA6ECC">
        <w:rPr>
          <w:rFonts w:eastAsiaTheme="minorHAnsi"/>
          <w:szCs w:val="24"/>
        </w:rPr>
        <w:t xml:space="preserve">hiérarchie d’atténuation consistant à (i) anticiper et éviter les risques et les effets, (ii) lorsqu’il n’est pas possible de les éviter, minimiser ou réduire </w:t>
      </w:r>
      <w:r w:rsidRPr="00DA6ECC">
        <w:rPr>
          <w:rFonts w:eastAsiaTheme="minorHAnsi"/>
          <w:szCs w:val="24"/>
        </w:rPr>
        <w:lastRenderedPageBreak/>
        <w:t xml:space="preserve">les risques et les effets </w:t>
      </w:r>
      <w:r>
        <w:rPr>
          <w:rFonts w:eastAsiaTheme="minorHAnsi"/>
          <w:szCs w:val="24"/>
        </w:rPr>
        <w:t>à</w:t>
      </w:r>
      <w:r w:rsidRPr="00DA6ECC">
        <w:rPr>
          <w:rFonts w:eastAsiaTheme="minorHAnsi"/>
          <w:szCs w:val="24"/>
        </w:rPr>
        <w:t xml:space="preserve"> des niveaux acceptables, (iii) une fois que les risques et les effets ont été minimisés ou réduits, les atténuer, et (iv) lorsque les effets</w:t>
      </w:r>
      <w:r>
        <w:rPr>
          <w:rFonts w:eastAsiaTheme="minorHAnsi"/>
          <w:szCs w:val="24"/>
        </w:rPr>
        <w:t>/risques</w:t>
      </w:r>
      <w:r w:rsidRPr="00DA6ECC">
        <w:rPr>
          <w:rFonts w:eastAsiaTheme="minorHAnsi"/>
          <w:szCs w:val="24"/>
        </w:rPr>
        <w:t xml:space="preserve"> résiduels sont importants, les compenser ou les neutraliser </w:t>
      </w:r>
      <w:r>
        <w:rPr>
          <w:rFonts w:eastAsiaTheme="minorHAnsi"/>
          <w:szCs w:val="24"/>
        </w:rPr>
        <w:t xml:space="preserve">par des mesures d’atténuation </w:t>
      </w:r>
      <w:r w:rsidRPr="00DA6ECC">
        <w:rPr>
          <w:rFonts w:eastAsiaTheme="minorHAnsi"/>
          <w:szCs w:val="24"/>
        </w:rPr>
        <w:t>dans la mesure où cela est techniquement et financièrement faisable.</w:t>
      </w:r>
      <w:r>
        <w:rPr>
          <w:rFonts w:eastAsiaTheme="minorHAnsi"/>
          <w:szCs w:val="24"/>
        </w:rPr>
        <w:t xml:space="preserve"> </w:t>
      </w:r>
      <w:r w:rsidRPr="00374878">
        <w:rPr>
          <w:rFonts w:eastAsiaTheme="minorHAnsi"/>
          <w:szCs w:val="24"/>
        </w:rPr>
        <w:t>Le CGES comprend également un plan d’action EAS/HS comme sa partie intégrante</w:t>
      </w:r>
      <w:r w:rsidR="00993B8B" w:rsidRPr="00374878">
        <w:rPr>
          <w:rFonts w:eastAsiaTheme="minorHAnsi"/>
          <w:szCs w:val="24"/>
        </w:rPr>
        <w:t>.</w:t>
      </w:r>
    </w:p>
    <w:p w14:paraId="4831F542" w14:textId="60D7F1F3" w:rsidR="000A58A4" w:rsidRPr="005F44DA" w:rsidRDefault="000A58A4" w:rsidP="00F71320">
      <w:pPr>
        <w:pStyle w:val="Titre2"/>
        <w:spacing w:line="276" w:lineRule="auto"/>
        <w:rPr>
          <w:rFonts w:eastAsia="Calibri"/>
        </w:rPr>
      </w:pPr>
      <w:bookmarkStart w:id="14" w:name="_Toc57834196"/>
      <w:bookmarkStart w:id="15" w:name="_Toc107956753"/>
      <w:r>
        <w:rPr>
          <w:rFonts w:eastAsia="Calibri"/>
        </w:rPr>
        <w:t>1.</w:t>
      </w:r>
      <w:r w:rsidR="00893E83">
        <w:rPr>
          <w:rFonts w:eastAsia="Calibri"/>
        </w:rPr>
        <w:t>3</w:t>
      </w:r>
      <w:r>
        <w:rPr>
          <w:rFonts w:eastAsia="Calibri"/>
        </w:rPr>
        <w:t xml:space="preserve">. </w:t>
      </w:r>
      <w:r w:rsidRPr="005F44DA">
        <w:rPr>
          <w:rFonts w:eastAsia="Calibri"/>
        </w:rPr>
        <w:t>Démarche méthodologique</w:t>
      </w:r>
      <w:bookmarkEnd w:id="14"/>
      <w:bookmarkEnd w:id="15"/>
    </w:p>
    <w:p w14:paraId="3F9ACF00" w14:textId="61E34C34" w:rsidR="000A58A4" w:rsidRDefault="000A58A4">
      <w:pPr>
        <w:suppressAutoHyphens/>
        <w:spacing w:after="160" w:line="276" w:lineRule="auto"/>
        <w:jc w:val="both"/>
        <w:rPr>
          <w:szCs w:val="24"/>
        </w:rPr>
      </w:pPr>
      <w:r w:rsidRPr="00F21A84">
        <w:rPr>
          <w:szCs w:val="24"/>
        </w:rPr>
        <w:t>L'approche</w:t>
      </w:r>
      <w:r w:rsidRPr="00F21A84">
        <w:rPr>
          <w:spacing w:val="-10"/>
          <w:szCs w:val="24"/>
        </w:rPr>
        <w:t xml:space="preserve"> </w:t>
      </w:r>
      <w:r w:rsidRPr="00F21A84">
        <w:rPr>
          <w:szCs w:val="24"/>
        </w:rPr>
        <w:t>méthodologique</w:t>
      </w:r>
      <w:r w:rsidRPr="00F21A84">
        <w:rPr>
          <w:spacing w:val="-9"/>
          <w:szCs w:val="24"/>
        </w:rPr>
        <w:t xml:space="preserve"> </w:t>
      </w:r>
      <w:r w:rsidRPr="00F21A84">
        <w:rPr>
          <w:szCs w:val="24"/>
        </w:rPr>
        <w:t>adoptée</w:t>
      </w:r>
      <w:r w:rsidRPr="00F21A84">
        <w:rPr>
          <w:spacing w:val="-9"/>
          <w:szCs w:val="24"/>
        </w:rPr>
        <w:t xml:space="preserve"> </w:t>
      </w:r>
      <w:r w:rsidRPr="00F21A84">
        <w:rPr>
          <w:szCs w:val="24"/>
        </w:rPr>
        <w:t>est</w:t>
      </w:r>
      <w:r w:rsidRPr="00F21A84">
        <w:rPr>
          <w:spacing w:val="-8"/>
          <w:szCs w:val="24"/>
        </w:rPr>
        <w:t xml:space="preserve"> </w:t>
      </w:r>
      <w:r w:rsidRPr="00F21A84">
        <w:rPr>
          <w:szCs w:val="24"/>
        </w:rPr>
        <w:t>basée</w:t>
      </w:r>
      <w:r w:rsidRPr="00F21A84">
        <w:rPr>
          <w:spacing w:val="-10"/>
          <w:szCs w:val="24"/>
        </w:rPr>
        <w:t xml:space="preserve"> </w:t>
      </w:r>
      <w:r w:rsidRPr="00F21A84">
        <w:rPr>
          <w:szCs w:val="24"/>
        </w:rPr>
        <w:t>sur</w:t>
      </w:r>
      <w:r w:rsidRPr="00F21A84">
        <w:rPr>
          <w:spacing w:val="-8"/>
          <w:szCs w:val="24"/>
        </w:rPr>
        <w:t xml:space="preserve"> </w:t>
      </w:r>
      <w:r w:rsidRPr="00F21A84">
        <w:rPr>
          <w:szCs w:val="24"/>
        </w:rPr>
        <w:t>le</w:t>
      </w:r>
      <w:r w:rsidRPr="00F21A84">
        <w:rPr>
          <w:spacing w:val="-10"/>
          <w:szCs w:val="24"/>
        </w:rPr>
        <w:t xml:space="preserve"> </w:t>
      </w:r>
      <w:r w:rsidRPr="00F21A84">
        <w:rPr>
          <w:szCs w:val="24"/>
        </w:rPr>
        <w:t>concept</w:t>
      </w:r>
      <w:r w:rsidRPr="00F21A84">
        <w:rPr>
          <w:spacing w:val="-8"/>
          <w:szCs w:val="24"/>
        </w:rPr>
        <w:t xml:space="preserve"> </w:t>
      </w:r>
      <w:r w:rsidRPr="00F21A84">
        <w:rPr>
          <w:szCs w:val="24"/>
        </w:rPr>
        <w:t>d’une</w:t>
      </w:r>
      <w:r w:rsidRPr="00F21A84">
        <w:rPr>
          <w:spacing w:val="-9"/>
          <w:szCs w:val="24"/>
        </w:rPr>
        <w:t xml:space="preserve"> </w:t>
      </w:r>
      <w:r w:rsidRPr="00F21A84">
        <w:rPr>
          <w:szCs w:val="24"/>
        </w:rPr>
        <w:t>approche</w:t>
      </w:r>
      <w:r w:rsidRPr="00F21A84">
        <w:rPr>
          <w:spacing w:val="-10"/>
          <w:szCs w:val="24"/>
        </w:rPr>
        <w:t xml:space="preserve"> </w:t>
      </w:r>
      <w:r w:rsidRPr="00F21A84">
        <w:rPr>
          <w:szCs w:val="24"/>
        </w:rPr>
        <w:t>participative,</w:t>
      </w:r>
      <w:r w:rsidRPr="00F21A84">
        <w:rPr>
          <w:spacing w:val="-8"/>
          <w:szCs w:val="24"/>
        </w:rPr>
        <w:t xml:space="preserve"> </w:t>
      </w:r>
      <w:r w:rsidRPr="00F21A84">
        <w:rPr>
          <w:szCs w:val="24"/>
        </w:rPr>
        <w:t xml:space="preserve">en concertation avec l’ensemble des parties prenantes du Projet </w:t>
      </w:r>
      <w:r w:rsidR="00AE2C3F">
        <w:rPr>
          <w:szCs w:val="24"/>
        </w:rPr>
        <w:t xml:space="preserve">parent </w:t>
      </w:r>
      <w:r>
        <w:rPr>
          <w:szCs w:val="24"/>
        </w:rPr>
        <w:t xml:space="preserve">de préparation et de riposte à la </w:t>
      </w:r>
      <w:r w:rsidRPr="00F21A84">
        <w:rPr>
          <w:szCs w:val="24"/>
        </w:rPr>
        <w:t>COVID-19 (P 173 8</w:t>
      </w:r>
      <w:r>
        <w:rPr>
          <w:szCs w:val="24"/>
        </w:rPr>
        <w:t>45</w:t>
      </w:r>
      <w:r w:rsidRPr="00F21A84">
        <w:rPr>
          <w:szCs w:val="24"/>
        </w:rPr>
        <w:t>)</w:t>
      </w:r>
      <w:r w:rsidR="00AE2C3F">
        <w:rPr>
          <w:szCs w:val="24"/>
        </w:rPr>
        <w:t xml:space="preserve"> et du FA(</w:t>
      </w:r>
      <w:r w:rsidR="007C2392">
        <w:rPr>
          <w:szCs w:val="24"/>
        </w:rPr>
        <w:t>P177769)</w:t>
      </w:r>
      <w:r w:rsidRPr="00F21A84">
        <w:rPr>
          <w:szCs w:val="24"/>
        </w:rPr>
        <w:t xml:space="preserve">. L’étude a privilégié cette </w:t>
      </w:r>
      <w:r w:rsidRPr="005553DF">
        <w:rPr>
          <w:szCs w:val="24"/>
        </w:rPr>
        <w:t>démarche inclusive</w:t>
      </w:r>
      <w:r w:rsidRPr="00F21A84">
        <w:rPr>
          <w:b/>
          <w:szCs w:val="24"/>
        </w:rPr>
        <w:t xml:space="preserve"> </w:t>
      </w:r>
      <w:r w:rsidRPr="00F21A84">
        <w:rPr>
          <w:szCs w:val="24"/>
        </w:rPr>
        <w:t xml:space="preserve">qui a permis d’intégrer au fur et à mesure les avis et arguments des différents acteurs. Pour atteindre </w:t>
      </w:r>
      <w:r w:rsidR="004E7CFF">
        <w:rPr>
          <w:szCs w:val="24"/>
        </w:rPr>
        <w:t>c</w:t>
      </w:r>
      <w:r w:rsidRPr="00F21A84">
        <w:rPr>
          <w:szCs w:val="24"/>
        </w:rPr>
        <w:t>es résultats, il a été adopté l’approche suivante</w:t>
      </w:r>
      <w:r>
        <w:rPr>
          <w:szCs w:val="24"/>
        </w:rPr>
        <w:t> :</w:t>
      </w:r>
    </w:p>
    <w:p w14:paraId="06E527CE" w14:textId="2229574B" w:rsidR="00476E11" w:rsidRDefault="00EA3BDE" w:rsidP="00476E11">
      <w:pPr>
        <w:pStyle w:val="Paragraphedeliste"/>
        <w:widowControl w:val="0"/>
        <w:numPr>
          <w:ilvl w:val="0"/>
          <w:numId w:val="2"/>
        </w:numPr>
        <w:autoSpaceDE w:val="0"/>
        <w:autoSpaceDN w:val="0"/>
        <w:spacing w:line="276" w:lineRule="auto"/>
        <w:ind w:left="360"/>
        <w:jc w:val="both"/>
      </w:pPr>
      <w:r>
        <w:t>U</w:t>
      </w:r>
      <w:r w:rsidR="000A58A4">
        <w:t xml:space="preserve">ne rencontre de cadrage avec </w:t>
      </w:r>
      <w:r>
        <w:t>l’équipe de</w:t>
      </w:r>
      <w:r w:rsidR="000A58A4">
        <w:t xml:space="preserve"> l’Unité de Gestion du </w:t>
      </w:r>
      <w:r w:rsidR="00465F54">
        <w:t>P</w:t>
      </w:r>
      <w:r w:rsidR="000A58A4">
        <w:t>rojet</w:t>
      </w:r>
      <w:r w:rsidR="00FC4B94">
        <w:t xml:space="preserve"> </w:t>
      </w:r>
      <w:proofErr w:type="gramStart"/>
      <w:r w:rsidR="00FC4B94">
        <w:t>parent</w:t>
      </w:r>
      <w:r w:rsidR="000A58A4">
        <w:t>;</w:t>
      </w:r>
      <w:proofErr w:type="gramEnd"/>
    </w:p>
    <w:p w14:paraId="789AE279" w14:textId="46332C15" w:rsidR="00476E11" w:rsidRPr="00374878" w:rsidRDefault="00476E11" w:rsidP="00F71320">
      <w:pPr>
        <w:pStyle w:val="Paragraphedeliste"/>
        <w:widowControl w:val="0"/>
        <w:numPr>
          <w:ilvl w:val="0"/>
          <w:numId w:val="2"/>
        </w:numPr>
        <w:autoSpaceDE w:val="0"/>
        <w:autoSpaceDN w:val="0"/>
        <w:spacing w:line="276" w:lineRule="auto"/>
        <w:ind w:left="360"/>
        <w:jc w:val="both"/>
      </w:pPr>
      <w:r w:rsidRPr="00374878">
        <w:t>Réunion de cadrage avec le Projet de Facilitation du Commerce dans la région des Grands</w:t>
      </w:r>
      <w:r w:rsidR="00374878" w:rsidRPr="00374878">
        <w:t xml:space="preserve"> Lacs-II en charge des questions de passation de </w:t>
      </w:r>
      <w:r w:rsidR="00026311" w:rsidRPr="00374878">
        <w:t>marché</w:t>
      </w:r>
      <w:r w:rsidR="00374878" w:rsidRPr="00374878">
        <w:t xml:space="preserve"> et des sauvegardes</w:t>
      </w:r>
      <w:r w:rsidRPr="00374878">
        <w:t xml:space="preserve"> et les acteurs du Ministère de la Santé Publique et de la Lutte contre le VIH/SIDA</w:t>
      </w:r>
      <w:r w:rsidRPr="00374878">
        <w:rPr>
          <w:spacing w:val="-8"/>
          <w:szCs w:val="24"/>
        </w:rPr>
        <w:t xml:space="preserve"> </w:t>
      </w:r>
      <w:r w:rsidRPr="00374878">
        <w:rPr>
          <w:szCs w:val="24"/>
        </w:rPr>
        <w:t>;</w:t>
      </w:r>
    </w:p>
    <w:p w14:paraId="038D045C" w14:textId="08285009" w:rsidR="000A58A4" w:rsidRPr="00296227" w:rsidRDefault="000A58A4" w:rsidP="00F71320">
      <w:pPr>
        <w:pStyle w:val="Paragraphedeliste"/>
        <w:widowControl w:val="0"/>
        <w:numPr>
          <w:ilvl w:val="0"/>
          <w:numId w:val="2"/>
        </w:numPr>
        <w:autoSpaceDE w:val="0"/>
        <w:autoSpaceDN w:val="0"/>
        <w:spacing w:line="276" w:lineRule="auto"/>
        <w:ind w:left="360"/>
        <w:jc w:val="both"/>
      </w:pPr>
      <w:r w:rsidRPr="25ABD966">
        <w:t>une analyse des documents régissant la riposte (plan national de contingence COVID-19 du Gouvernement du Burundi, rapports sectoriels des comités de gestion de la pandémie, document du Projet</w:t>
      </w:r>
      <w:r w:rsidR="00FC4B94">
        <w:t xml:space="preserve"> parent</w:t>
      </w:r>
      <w:r w:rsidRPr="25ABD966">
        <w:t>, PEES, PMPP, etc.)</w:t>
      </w:r>
      <w:r w:rsidRPr="00296227">
        <w:rPr>
          <w:spacing w:val="-14"/>
          <w:szCs w:val="24"/>
        </w:rPr>
        <w:t xml:space="preserve"> </w:t>
      </w:r>
      <w:r w:rsidRPr="00296227">
        <w:rPr>
          <w:szCs w:val="24"/>
        </w:rPr>
        <w:t>;</w:t>
      </w:r>
    </w:p>
    <w:p w14:paraId="53ECE97B" w14:textId="77777777" w:rsidR="000A58A4" w:rsidRPr="00296227" w:rsidRDefault="000A58A4" w:rsidP="00F71320">
      <w:pPr>
        <w:pStyle w:val="Paragraphedeliste"/>
        <w:widowControl w:val="0"/>
        <w:numPr>
          <w:ilvl w:val="0"/>
          <w:numId w:val="2"/>
        </w:numPr>
        <w:autoSpaceDE w:val="0"/>
        <w:autoSpaceDN w:val="0"/>
        <w:spacing w:line="276" w:lineRule="auto"/>
        <w:ind w:left="360"/>
        <w:contextualSpacing w:val="0"/>
        <w:jc w:val="both"/>
        <w:rPr>
          <w:szCs w:val="24"/>
        </w:rPr>
      </w:pPr>
      <w:r>
        <w:rPr>
          <w:szCs w:val="24"/>
        </w:rPr>
        <w:t xml:space="preserve">une analyse des </w:t>
      </w:r>
      <w:r w:rsidRPr="00296227">
        <w:rPr>
          <w:szCs w:val="24"/>
        </w:rPr>
        <w:t xml:space="preserve">politiques et textes légaux régissant la gestion environnementale et sociale au </w:t>
      </w:r>
      <w:r>
        <w:rPr>
          <w:szCs w:val="24"/>
        </w:rPr>
        <w:t>niveau national</w:t>
      </w:r>
      <w:r w:rsidRPr="00296227">
        <w:rPr>
          <w:szCs w:val="24"/>
        </w:rPr>
        <w:t xml:space="preserve"> et des textes légaux régissant la santé et la sécurité au travail au </w:t>
      </w:r>
      <w:proofErr w:type="gramStart"/>
      <w:r>
        <w:rPr>
          <w:szCs w:val="24"/>
        </w:rPr>
        <w:t>Burundi</w:t>
      </w:r>
      <w:r w:rsidRPr="00296227">
        <w:rPr>
          <w:szCs w:val="24"/>
        </w:rPr>
        <w:t>;</w:t>
      </w:r>
      <w:proofErr w:type="gramEnd"/>
    </w:p>
    <w:p w14:paraId="42C5E608" w14:textId="77777777" w:rsidR="000A58A4" w:rsidRPr="00296227" w:rsidRDefault="000A58A4" w:rsidP="00F71320">
      <w:pPr>
        <w:pStyle w:val="Paragraphedeliste"/>
        <w:widowControl w:val="0"/>
        <w:numPr>
          <w:ilvl w:val="0"/>
          <w:numId w:val="2"/>
        </w:numPr>
        <w:autoSpaceDE w:val="0"/>
        <w:autoSpaceDN w:val="0"/>
        <w:spacing w:line="276" w:lineRule="auto"/>
        <w:ind w:left="360"/>
        <w:jc w:val="both"/>
      </w:pPr>
      <w:r w:rsidRPr="25ABD966">
        <w:t>une revue du CES et Normes Environnementales et Sociales (NES) de la Banque mondiale et des Directives environnementales, sanitaires et sécuritaires (EHS) du Groupe de la Banque</w:t>
      </w:r>
      <w:r w:rsidRPr="00296227">
        <w:rPr>
          <w:spacing w:val="-4"/>
          <w:szCs w:val="24"/>
        </w:rPr>
        <w:t xml:space="preserve"> </w:t>
      </w:r>
      <w:proofErr w:type="gramStart"/>
      <w:r w:rsidRPr="25ABD966">
        <w:t>mondiale;</w:t>
      </w:r>
      <w:proofErr w:type="gramEnd"/>
    </w:p>
    <w:p w14:paraId="3D168C49" w14:textId="77777777" w:rsidR="000A58A4" w:rsidRPr="00296227" w:rsidRDefault="000A58A4" w:rsidP="00F71320">
      <w:pPr>
        <w:pStyle w:val="Paragraphedeliste"/>
        <w:widowControl w:val="0"/>
        <w:numPr>
          <w:ilvl w:val="0"/>
          <w:numId w:val="2"/>
        </w:numPr>
        <w:autoSpaceDE w:val="0"/>
        <w:autoSpaceDN w:val="0"/>
        <w:spacing w:line="276" w:lineRule="auto"/>
        <w:ind w:left="360"/>
        <w:jc w:val="both"/>
      </w:pPr>
      <w:r w:rsidRPr="25ABD966">
        <w:t>une appropriation des composantes du Projet et de ses activités potentielles</w:t>
      </w:r>
      <w:r w:rsidRPr="00296227">
        <w:rPr>
          <w:spacing w:val="-15"/>
          <w:szCs w:val="24"/>
        </w:rPr>
        <w:t xml:space="preserve"> </w:t>
      </w:r>
      <w:r w:rsidRPr="00296227">
        <w:rPr>
          <w:szCs w:val="24"/>
        </w:rPr>
        <w:t>;</w:t>
      </w:r>
    </w:p>
    <w:p w14:paraId="25109C05" w14:textId="77777777" w:rsidR="000A58A4" w:rsidRDefault="000A58A4">
      <w:pPr>
        <w:pStyle w:val="Paragraphedeliste"/>
        <w:widowControl w:val="0"/>
        <w:numPr>
          <w:ilvl w:val="0"/>
          <w:numId w:val="2"/>
        </w:numPr>
        <w:autoSpaceDE w:val="0"/>
        <w:autoSpaceDN w:val="0"/>
        <w:spacing w:line="276" w:lineRule="auto"/>
        <w:ind w:left="360"/>
        <w:jc w:val="both"/>
      </w:pPr>
      <w:r w:rsidRPr="25ABD966">
        <w:t>une exploitation des lignes directrices et orientations provisoires éditées par l’Organisation Mondiale de la Santé (OMS) traitant des conseils et procédures à suivre dans</w:t>
      </w:r>
      <w:r w:rsidRPr="00296227">
        <w:rPr>
          <w:spacing w:val="-12"/>
          <w:szCs w:val="24"/>
        </w:rPr>
        <w:t xml:space="preserve"> </w:t>
      </w:r>
      <w:r w:rsidRPr="25ABD966">
        <w:t>le</w:t>
      </w:r>
      <w:r w:rsidRPr="00296227">
        <w:rPr>
          <w:spacing w:val="-11"/>
          <w:szCs w:val="24"/>
        </w:rPr>
        <w:t xml:space="preserve"> </w:t>
      </w:r>
      <w:r w:rsidRPr="25ABD966">
        <w:t>cadre</w:t>
      </w:r>
      <w:r w:rsidRPr="00296227">
        <w:rPr>
          <w:spacing w:val="-12"/>
          <w:szCs w:val="24"/>
        </w:rPr>
        <w:t xml:space="preserve"> </w:t>
      </w:r>
      <w:r w:rsidRPr="25ABD966">
        <w:t>de</w:t>
      </w:r>
      <w:r w:rsidRPr="00296227">
        <w:rPr>
          <w:spacing w:val="-11"/>
          <w:szCs w:val="24"/>
        </w:rPr>
        <w:t xml:space="preserve"> </w:t>
      </w:r>
      <w:r w:rsidRPr="25ABD966">
        <w:t>la</w:t>
      </w:r>
      <w:r w:rsidRPr="00296227">
        <w:rPr>
          <w:spacing w:val="-12"/>
          <w:szCs w:val="24"/>
        </w:rPr>
        <w:t xml:space="preserve"> </w:t>
      </w:r>
      <w:r w:rsidRPr="25ABD966">
        <w:t>pandémie</w:t>
      </w:r>
      <w:r w:rsidRPr="00296227">
        <w:rPr>
          <w:spacing w:val="-11"/>
          <w:szCs w:val="24"/>
        </w:rPr>
        <w:t xml:space="preserve"> </w:t>
      </w:r>
      <w:r w:rsidRPr="25ABD966">
        <w:t>aux</w:t>
      </w:r>
      <w:r w:rsidRPr="00296227">
        <w:rPr>
          <w:spacing w:val="-10"/>
          <w:szCs w:val="24"/>
        </w:rPr>
        <w:t xml:space="preserve"> </w:t>
      </w:r>
      <w:r w:rsidRPr="25ABD966">
        <w:t>fins</w:t>
      </w:r>
      <w:r w:rsidRPr="00296227">
        <w:rPr>
          <w:spacing w:val="-10"/>
          <w:szCs w:val="24"/>
        </w:rPr>
        <w:t xml:space="preserve"> </w:t>
      </w:r>
      <w:r w:rsidRPr="25ABD966">
        <w:t>de</w:t>
      </w:r>
      <w:r w:rsidRPr="00296227">
        <w:rPr>
          <w:spacing w:val="-14"/>
          <w:szCs w:val="24"/>
        </w:rPr>
        <w:t xml:space="preserve"> </w:t>
      </w:r>
      <w:r w:rsidRPr="25ABD966">
        <w:t>préserver</w:t>
      </w:r>
      <w:r w:rsidRPr="00296227">
        <w:rPr>
          <w:spacing w:val="-12"/>
          <w:szCs w:val="24"/>
        </w:rPr>
        <w:t xml:space="preserve"> </w:t>
      </w:r>
      <w:r w:rsidRPr="25ABD966">
        <w:t>l’environnement,</w:t>
      </w:r>
      <w:r w:rsidRPr="00296227">
        <w:rPr>
          <w:spacing w:val="-10"/>
          <w:szCs w:val="24"/>
        </w:rPr>
        <w:t xml:space="preserve"> </w:t>
      </w:r>
      <w:r w:rsidRPr="25ABD966">
        <w:t>l’hygiène,</w:t>
      </w:r>
      <w:r w:rsidRPr="00296227">
        <w:rPr>
          <w:spacing w:val="-11"/>
          <w:szCs w:val="24"/>
        </w:rPr>
        <w:t xml:space="preserve"> </w:t>
      </w:r>
      <w:r w:rsidRPr="25ABD966">
        <w:t>la</w:t>
      </w:r>
      <w:r w:rsidRPr="00296227">
        <w:rPr>
          <w:spacing w:val="-11"/>
          <w:szCs w:val="24"/>
        </w:rPr>
        <w:t xml:space="preserve"> </w:t>
      </w:r>
      <w:r w:rsidRPr="25ABD966">
        <w:t>santé et la sécurité ;</w:t>
      </w:r>
    </w:p>
    <w:p w14:paraId="59B045C4" w14:textId="77777777" w:rsidR="00476E11" w:rsidRDefault="00476E11" w:rsidP="00476E11">
      <w:pPr>
        <w:pStyle w:val="Paragraphedeliste"/>
        <w:widowControl w:val="0"/>
        <w:numPr>
          <w:ilvl w:val="0"/>
          <w:numId w:val="2"/>
        </w:numPr>
        <w:autoSpaceDE w:val="0"/>
        <w:autoSpaceDN w:val="0"/>
        <w:spacing w:line="276" w:lineRule="auto"/>
        <w:ind w:left="360"/>
        <w:jc w:val="both"/>
      </w:pPr>
      <w:r>
        <w:t>Visite des sites</w:t>
      </w:r>
    </w:p>
    <w:p w14:paraId="7376AAE5" w14:textId="3414A13E" w:rsidR="00476E11" w:rsidRPr="00476E11" w:rsidRDefault="00476E11" w:rsidP="00F71320">
      <w:pPr>
        <w:pStyle w:val="Paragraphedeliste"/>
        <w:widowControl w:val="0"/>
        <w:numPr>
          <w:ilvl w:val="0"/>
          <w:numId w:val="2"/>
        </w:numPr>
        <w:autoSpaceDE w:val="0"/>
        <w:autoSpaceDN w:val="0"/>
        <w:spacing w:line="276" w:lineRule="auto"/>
        <w:ind w:left="360"/>
        <w:jc w:val="both"/>
      </w:pPr>
      <w:r w:rsidRPr="00F71320">
        <w:rPr>
          <w:szCs w:val="24"/>
        </w:rPr>
        <w:t>Consultations des parties prenantes : les principaux acteurs du dispositif national de riposte</w:t>
      </w:r>
      <w:r w:rsidRPr="00F71320">
        <w:rPr>
          <w:spacing w:val="-11"/>
          <w:szCs w:val="24"/>
        </w:rPr>
        <w:t xml:space="preserve"> </w:t>
      </w:r>
      <w:r w:rsidRPr="00F71320">
        <w:rPr>
          <w:szCs w:val="24"/>
        </w:rPr>
        <w:t>à</w:t>
      </w:r>
      <w:r w:rsidRPr="00F71320">
        <w:rPr>
          <w:spacing w:val="-12"/>
          <w:szCs w:val="24"/>
        </w:rPr>
        <w:t xml:space="preserve"> </w:t>
      </w:r>
      <w:r w:rsidRPr="00F71320">
        <w:rPr>
          <w:szCs w:val="24"/>
        </w:rPr>
        <w:t>la</w:t>
      </w:r>
      <w:r w:rsidRPr="00F71320">
        <w:rPr>
          <w:spacing w:val="-14"/>
          <w:szCs w:val="24"/>
        </w:rPr>
        <w:t xml:space="preserve"> </w:t>
      </w:r>
      <w:r w:rsidRPr="00F71320">
        <w:rPr>
          <w:szCs w:val="24"/>
        </w:rPr>
        <w:t>COVID-19</w:t>
      </w:r>
      <w:r w:rsidRPr="00F71320">
        <w:rPr>
          <w:spacing w:val="-12"/>
          <w:szCs w:val="24"/>
        </w:rPr>
        <w:t xml:space="preserve"> </w:t>
      </w:r>
      <w:r w:rsidRPr="00F71320">
        <w:rPr>
          <w:szCs w:val="24"/>
        </w:rPr>
        <w:t>ont</w:t>
      </w:r>
      <w:r w:rsidRPr="00F71320">
        <w:rPr>
          <w:spacing w:val="-11"/>
          <w:szCs w:val="24"/>
        </w:rPr>
        <w:t xml:space="preserve"> </w:t>
      </w:r>
      <w:r w:rsidRPr="00F71320">
        <w:rPr>
          <w:szCs w:val="24"/>
        </w:rPr>
        <w:t>été</w:t>
      </w:r>
      <w:r w:rsidRPr="00F71320">
        <w:rPr>
          <w:spacing w:val="-11"/>
          <w:szCs w:val="24"/>
        </w:rPr>
        <w:t xml:space="preserve"> </w:t>
      </w:r>
      <w:r w:rsidRPr="00F71320">
        <w:rPr>
          <w:szCs w:val="24"/>
        </w:rPr>
        <w:t>consultés</w:t>
      </w:r>
      <w:r w:rsidRPr="00F71320">
        <w:rPr>
          <w:spacing w:val="-12"/>
          <w:szCs w:val="24"/>
        </w:rPr>
        <w:t xml:space="preserve"> </w:t>
      </w:r>
      <w:r w:rsidRPr="00F71320">
        <w:rPr>
          <w:szCs w:val="24"/>
        </w:rPr>
        <w:t>(cf.</w:t>
      </w:r>
      <w:r w:rsidRPr="00F71320">
        <w:rPr>
          <w:spacing w:val="-12"/>
          <w:szCs w:val="24"/>
        </w:rPr>
        <w:t xml:space="preserve"> </w:t>
      </w:r>
      <w:r w:rsidRPr="00F71320">
        <w:rPr>
          <w:szCs w:val="24"/>
        </w:rPr>
        <w:t>liste</w:t>
      </w:r>
      <w:r w:rsidRPr="00F71320">
        <w:rPr>
          <w:spacing w:val="-12"/>
          <w:szCs w:val="24"/>
        </w:rPr>
        <w:t xml:space="preserve"> </w:t>
      </w:r>
      <w:r w:rsidRPr="00F71320">
        <w:rPr>
          <w:szCs w:val="24"/>
        </w:rPr>
        <w:t>des</w:t>
      </w:r>
      <w:r w:rsidRPr="00F71320">
        <w:rPr>
          <w:spacing w:val="-11"/>
          <w:szCs w:val="24"/>
        </w:rPr>
        <w:t xml:space="preserve"> </w:t>
      </w:r>
      <w:r w:rsidRPr="00F71320">
        <w:rPr>
          <w:szCs w:val="24"/>
        </w:rPr>
        <w:t>personnes</w:t>
      </w:r>
      <w:r w:rsidRPr="00F71320">
        <w:rPr>
          <w:spacing w:val="-11"/>
          <w:szCs w:val="24"/>
        </w:rPr>
        <w:t xml:space="preserve"> </w:t>
      </w:r>
      <w:r w:rsidRPr="00F71320">
        <w:rPr>
          <w:szCs w:val="24"/>
        </w:rPr>
        <w:t>consultées</w:t>
      </w:r>
      <w:r w:rsidRPr="00F71320">
        <w:rPr>
          <w:spacing w:val="-14"/>
          <w:szCs w:val="24"/>
        </w:rPr>
        <w:t xml:space="preserve"> </w:t>
      </w:r>
      <w:r w:rsidRPr="00F71320">
        <w:rPr>
          <w:szCs w:val="24"/>
        </w:rPr>
        <w:t>en</w:t>
      </w:r>
      <w:r w:rsidRPr="00F71320">
        <w:rPr>
          <w:spacing w:val="-12"/>
          <w:szCs w:val="24"/>
        </w:rPr>
        <w:t xml:space="preserve"> </w:t>
      </w:r>
      <w:r w:rsidRPr="00F71320">
        <w:rPr>
          <w:szCs w:val="24"/>
        </w:rPr>
        <w:t>annexe).</w:t>
      </w:r>
    </w:p>
    <w:p w14:paraId="6ECAB6E4" w14:textId="77777777" w:rsidR="00476E11" w:rsidRPr="00F71320" w:rsidRDefault="00476E11" w:rsidP="00F71320">
      <w:pPr>
        <w:pStyle w:val="Paragraphedeliste"/>
        <w:widowControl w:val="0"/>
        <w:numPr>
          <w:ilvl w:val="0"/>
          <w:numId w:val="2"/>
        </w:numPr>
        <w:autoSpaceDE w:val="0"/>
        <w:autoSpaceDN w:val="0"/>
        <w:spacing w:line="276" w:lineRule="auto"/>
        <w:ind w:left="360"/>
        <w:jc w:val="both"/>
        <w:rPr>
          <w:szCs w:val="24"/>
        </w:rPr>
      </w:pPr>
      <w:r w:rsidRPr="00F71320">
        <w:rPr>
          <w:szCs w:val="24"/>
        </w:rPr>
        <w:t>Rapportage : les différentes données collectées ont permis d’élaborer le rapport du CGES</w:t>
      </w:r>
    </w:p>
    <w:p w14:paraId="093E3AF2" w14:textId="77777777" w:rsidR="000A58A4" w:rsidRPr="00296227" w:rsidRDefault="000A58A4" w:rsidP="00F71320">
      <w:pPr>
        <w:spacing w:line="276" w:lineRule="auto"/>
        <w:jc w:val="both"/>
        <w:rPr>
          <w:szCs w:val="24"/>
        </w:rPr>
      </w:pPr>
    </w:p>
    <w:p w14:paraId="28FCB4F2" w14:textId="368803B8" w:rsidR="00893E83" w:rsidRDefault="000A58A4" w:rsidP="00F71320">
      <w:pPr>
        <w:spacing w:after="200" w:line="276" w:lineRule="auto"/>
        <w:jc w:val="both"/>
        <w:rPr>
          <w:szCs w:val="24"/>
        </w:rPr>
      </w:pPr>
      <w:r>
        <w:t xml:space="preserve">Des consultations des parties </w:t>
      </w:r>
      <w:r w:rsidR="00272381">
        <w:t>prenantes (45 participants)</w:t>
      </w:r>
      <w:r>
        <w:t xml:space="preserve"> comprenant des </w:t>
      </w:r>
      <w:r w:rsidR="00892062">
        <w:t>femmes (</w:t>
      </w:r>
      <w:r w:rsidR="00272381">
        <w:t xml:space="preserve">17) et </w:t>
      </w:r>
      <w:proofErr w:type="gramStart"/>
      <w:r w:rsidR="00272381">
        <w:t>des  hommes</w:t>
      </w:r>
      <w:proofErr w:type="gramEnd"/>
      <w:r w:rsidR="00272381">
        <w:t xml:space="preserve">(28) </w:t>
      </w:r>
      <w:r>
        <w:t xml:space="preserve"> ont été tenues </w:t>
      </w:r>
      <w:r w:rsidRPr="3CAFA9D8">
        <w:rPr>
          <w:b/>
          <w:bCs/>
        </w:rPr>
        <w:t>du 28/08 au 10 septembre 2020</w:t>
      </w:r>
      <w:r>
        <w:t>.</w:t>
      </w:r>
      <w:r>
        <w:rPr>
          <w:szCs w:val="24"/>
        </w:rPr>
        <w:t xml:space="preserve"> </w:t>
      </w:r>
      <w:r w:rsidR="00272381">
        <w:rPr>
          <w:szCs w:val="24"/>
        </w:rPr>
        <w:t xml:space="preserve">L’objectif de ces consultations était d’échanger sur les </w:t>
      </w:r>
      <w:proofErr w:type="spellStart"/>
      <w:r w:rsidR="00272381">
        <w:rPr>
          <w:szCs w:val="24"/>
        </w:rPr>
        <w:t>activites</w:t>
      </w:r>
      <w:proofErr w:type="spellEnd"/>
      <w:r w:rsidR="00272381">
        <w:rPr>
          <w:szCs w:val="24"/>
        </w:rPr>
        <w:t xml:space="preserve"> du projet avec les parties prenantes et de recueillir leurs avis et considérations. </w:t>
      </w:r>
      <w:r w:rsidRPr="00C77D69">
        <w:rPr>
          <w:szCs w:val="24"/>
        </w:rPr>
        <w:t xml:space="preserve">Les visites de sites ont porté sur les </w:t>
      </w:r>
      <w:r>
        <w:rPr>
          <w:szCs w:val="24"/>
        </w:rPr>
        <w:t xml:space="preserve">provinces sanitaires de Bujumbura, </w:t>
      </w:r>
      <w:proofErr w:type="spellStart"/>
      <w:r>
        <w:rPr>
          <w:szCs w:val="24"/>
        </w:rPr>
        <w:t>Cibitoke</w:t>
      </w:r>
      <w:proofErr w:type="spellEnd"/>
      <w:r>
        <w:rPr>
          <w:szCs w:val="24"/>
        </w:rPr>
        <w:t xml:space="preserve">, </w:t>
      </w:r>
      <w:proofErr w:type="spellStart"/>
      <w:r>
        <w:rPr>
          <w:szCs w:val="24"/>
        </w:rPr>
        <w:t>Rumonge</w:t>
      </w:r>
      <w:proofErr w:type="spellEnd"/>
      <w:r>
        <w:rPr>
          <w:szCs w:val="24"/>
        </w:rPr>
        <w:t xml:space="preserve">, </w:t>
      </w:r>
      <w:proofErr w:type="spellStart"/>
      <w:r>
        <w:rPr>
          <w:szCs w:val="24"/>
        </w:rPr>
        <w:t>Makamba</w:t>
      </w:r>
      <w:proofErr w:type="spellEnd"/>
      <w:r>
        <w:rPr>
          <w:szCs w:val="24"/>
        </w:rPr>
        <w:t xml:space="preserve">, Ruyigi et </w:t>
      </w:r>
      <w:proofErr w:type="spellStart"/>
      <w:r>
        <w:rPr>
          <w:szCs w:val="24"/>
        </w:rPr>
        <w:t>Muyinga</w:t>
      </w:r>
      <w:proofErr w:type="spellEnd"/>
      <w:r>
        <w:rPr>
          <w:szCs w:val="24"/>
        </w:rPr>
        <w:t xml:space="preserve"> t</w:t>
      </w:r>
      <w:r w:rsidRPr="00C77D69">
        <w:rPr>
          <w:szCs w:val="24"/>
        </w:rPr>
        <w:t xml:space="preserve">andis que les parties prenantes des </w:t>
      </w:r>
      <w:r>
        <w:rPr>
          <w:szCs w:val="24"/>
        </w:rPr>
        <w:t xml:space="preserve">provinces de </w:t>
      </w:r>
      <w:proofErr w:type="spellStart"/>
      <w:r>
        <w:rPr>
          <w:szCs w:val="24"/>
        </w:rPr>
        <w:t>Kayanza</w:t>
      </w:r>
      <w:proofErr w:type="spellEnd"/>
      <w:r>
        <w:rPr>
          <w:szCs w:val="24"/>
        </w:rPr>
        <w:t xml:space="preserve"> </w:t>
      </w:r>
      <w:r w:rsidRPr="00C77D69">
        <w:rPr>
          <w:szCs w:val="24"/>
        </w:rPr>
        <w:t xml:space="preserve">ont été consultées </w:t>
      </w:r>
      <w:r>
        <w:rPr>
          <w:szCs w:val="24"/>
        </w:rPr>
        <w:t xml:space="preserve">par </w:t>
      </w:r>
      <w:r w:rsidRPr="00C77D69">
        <w:rPr>
          <w:szCs w:val="24"/>
        </w:rPr>
        <w:t>téléphone.</w:t>
      </w:r>
      <w:r w:rsidR="00C85ACC">
        <w:rPr>
          <w:szCs w:val="24"/>
        </w:rPr>
        <w:t xml:space="preserve"> </w:t>
      </w:r>
      <w:r w:rsidRPr="00C77D69">
        <w:rPr>
          <w:szCs w:val="24"/>
        </w:rPr>
        <w:t>Toutes ces consultations ont été menées conformément aux recommandations de la Banque mondiale pour la tenue des consultations dans le contexte d</w:t>
      </w:r>
      <w:r>
        <w:rPr>
          <w:szCs w:val="24"/>
        </w:rPr>
        <w:t xml:space="preserve">e la </w:t>
      </w:r>
      <w:r w:rsidRPr="00C77D69">
        <w:rPr>
          <w:szCs w:val="24"/>
        </w:rPr>
        <w:t>COVID-19.</w:t>
      </w:r>
      <w:r>
        <w:rPr>
          <w:szCs w:val="24"/>
        </w:rPr>
        <w:t xml:space="preserve"> </w:t>
      </w:r>
      <w:r w:rsidRPr="00C77D69">
        <w:rPr>
          <w:szCs w:val="24"/>
        </w:rPr>
        <w:t>Les échanges ont été faits à l’aide des guides d’entretien et d’interviews ouvertes</w:t>
      </w:r>
      <w:r>
        <w:rPr>
          <w:szCs w:val="24"/>
        </w:rPr>
        <w:t xml:space="preserve"> conçus à cette fin et validés par les commanditaires de la mission lors d’une séance y relative. </w:t>
      </w:r>
    </w:p>
    <w:p w14:paraId="27516F69" w14:textId="71C2EAD7" w:rsidR="00893E83" w:rsidRPr="00F71320" w:rsidRDefault="00893E83" w:rsidP="00F71320">
      <w:pPr>
        <w:spacing w:after="200" w:line="276" w:lineRule="auto"/>
        <w:jc w:val="both"/>
        <w:rPr>
          <w:szCs w:val="24"/>
        </w:rPr>
      </w:pPr>
      <w:r>
        <w:rPr>
          <w:szCs w:val="24"/>
        </w:rPr>
        <w:lastRenderedPageBreak/>
        <w:t xml:space="preserve">Ensuite, il sera procédé au </w:t>
      </w:r>
      <w:r>
        <w:t xml:space="preserve">processus de </w:t>
      </w:r>
      <w:r w:rsidRPr="00EC317D">
        <w:t xml:space="preserve">screening </w:t>
      </w:r>
      <w:r>
        <w:t xml:space="preserve">pour la classification environnementale et sociale des sous-projets. Ce processus est réalisé à l’aide d’une </w:t>
      </w:r>
      <w:r w:rsidRPr="00EC317D">
        <w:t xml:space="preserve">fiche </w:t>
      </w:r>
      <w:r>
        <w:t xml:space="preserve">(en annexe 1) </w:t>
      </w:r>
      <w:r w:rsidRPr="00EC317D">
        <w:t>d</w:t>
      </w:r>
      <w:r>
        <w:t>u document.</w:t>
      </w:r>
      <w:r w:rsidRPr="00EC317D">
        <w:t xml:space="preserve"> L'objectif de ce screening </w:t>
      </w:r>
      <w:r>
        <w:t>étant celle de catégoriser les sous-projets au point de vue environnemental et social en procédant au tri et à leur classification.</w:t>
      </w:r>
      <w:r w:rsidRPr="00EC317D">
        <w:t xml:space="preserve"> </w:t>
      </w:r>
      <w:r>
        <w:t xml:space="preserve">Il devra </w:t>
      </w:r>
      <w:r>
        <w:rPr>
          <w:spacing w:val="-7"/>
          <w:szCs w:val="24"/>
        </w:rPr>
        <w:t xml:space="preserve">débuter par un exercice de </w:t>
      </w:r>
      <w:r w:rsidRPr="009C1ECF">
        <w:rPr>
          <w:szCs w:val="24"/>
        </w:rPr>
        <w:t>classement</w:t>
      </w:r>
      <w:r w:rsidRPr="009C1ECF">
        <w:rPr>
          <w:spacing w:val="-18"/>
          <w:szCs w:val="24"/>
        </w:rPr>
        <w:t xml:space="preserve"> </w:t>
      </w:r>
      <w:r w:rsidRPr="009C1ECF">
        <w:rPr>
          <w:szCs w:val="24"/>
        </w:rPr>
        <w:t>de</w:t>
      </w:r>
      <w:r w:rsidRPr="009C1ECF">
        <w:rPr>
          <w:spacing w:val="-18"/>
          <w:szCs w:val="24"/>
        </w:rPr>
        <w:t xml:space="preserve"> </w:t>
      </w:r>
      <w:r w:rsidRPr="009C1ECF">
        <w:rPr>
          <w:szCs w:val="24"/>
        </w:rPr>
        <w:t>l’activité</w:t>
      </w:r>
      <w:r w:rsidRPr="009C1ECF">
        <w:rPr>
          <w:spacing w:val="-18"/>
          <w:szCs w:val="24"/>
        </w:rPr>
        <w:t xml:space="preserve"> </w:t>
      </w:r>
      <w:r w:rsidRPr="009C1ECF">
        <w:rPr>
          <w:szCs w:val="24"/>
        </w:rPr>
        <w:t>en</w:t>
      </w:r>
      <w:r w:rsidRPr="009C1ECF">
        <w:rPr>
          <w:spacing w:val="-18"/>
          <w:szCs w:val="24"/>
        </w:rPr>
        <w:t xml:space="preserve"> </w:t>
      </w:r>
      <w:r w:rsidRPr="009C1ECF">
        <w:rPr>
          <w:szCs w:val="24"/>
        </w:rPr>
        <w:t>question</w:t>
      </w:r>
      <w:r>
        <w:rPr>
          <w:szCs w:val="24"/>
        </w:rPr>
        <w:t xml:space="preserve"> afin de </w:t>
      </w:r>
      <w:r w:rsidRPr="009C1ECF">
        <w:rPr>
          <w:szCs w:val="24"/>
        </w:rPr>
        <w:t>pouvoir</w:t>
      </w:r>
      <w:r w:rsidRPr="009C1ECF">
        <w:rPr>
          <w:spacing w:val="-18"/>
          <w:szCs w:val="24"/>
        </w:rPr>
        <w:t xml:space="preserve"> </w:t>
      </w:r>
      <w:r w:rsidRPr="009C1ECF">
        <w:rPr>
          <w:szCs w:val="24"/>
        </w:rPr>
        <w:t>apprécier</w:t>
      </w:r>
      <w:r w:rsidRPr="009C1ECF">
        <w:rPr>
          <w:spacing w:val="-18"/>
          <w:szCs w:val="24"/>
        </w:rPr>
        <w:t xml:space="preserve"> </w:t>
      </w:r>
      <w:r w:rsidRPr="009C1ECF">
        <w:rPr>
          <w:szCs w:val="24"/>
        </w:rPr>
        <w:t>ses</w:t>
      </w:r>
      <w:r w:rsidRPr="009C1ECF">
        <w:rPr>
          <w:spacing w:val="-19"/>
          <w:szCs w:val="24"/>
        </w:rPr>
        <w:t xml:space="preserve"> </w:t>
      </w:r>
      <w:r w:rsidRPr="009C1ECF">
        <w:rPr>
          <w:szCs w:val="24"/>
        </w:rPr>
        <w:t>effets</w:t>
      </w:r>
      <w:r w:rsidRPr="009C1ECF">
        <w:rPr>
          <w:spacing w:val="-17"/>
          <w:szCs w:val="24"/>
        </w:rPr>
        <w:t xml:space="preserve"> </w:t>
      </w:r>
      <w:r w:rsidRPr="009C1ECF">
        <w:rPr>
          <w:szCs w:val="24"/>
        </w:rPr>
        <w:t xml:space="preserve">environnementaux et sociaux </w:t>
      </w:r>
      <w:r>
        <w:rPr>
          <w:szCs w:val="24"/>
        </w:rPr>
        <w:t xml:space="preserve">tout </w:t>
      </w:r>
      <w:r w:rsidRPr="009C1ECF">
        <w:rPr>
          <w:szCs w:val="24"/>
        </w:rPr>
        <w:t>en tenant compte de la sensibilité d</w:t>
      </w:r>
      <w:r>
        <w:rPr>
          <w:szCs w:val="24"/>
        </w:rPr>
        <w:t>e la localisation. Ledit exercice sera fait en utilisant la fiche de screening ci-haut mentionnée qui facilitera la détermination d</w:t>
      </w:r>
      <w:r w:rsidRPr="009C1ECF">
        <w:rPr>
          <w:szCs w:val="24"/>
        </w:rPr>
        <w:t>es niveaux de risques et d’impacts environnementaux et sociaux de chaque sous</w:t>
      </w:r>
      <w:r w:rsidRPr="009C1ECF">
        <w:rPr>
          <w:spacing w:val="-12"/>
          <w:szCs w:val="24"/>
        </w:rPr>
        <w:t xml:space="preserve"> </w:t>
      </w:r>
      <w:r w:rsidRPr="009C1ECF">
        <w:rPr>
          <w:szCs w:val="24"/>
        </w:rPr>
        <w:t>projet.</w:t>
      </w:r>
    </w:p>
    <w:p w14:paraId="38B2B3B7" w14:textId="20E5B562" w:rsidR="000A58A4" w:rsidRDefault="00E374E8" w:rsidP="00E374E8">
      <w:pPr>
        <w:pStyle w:val="Titre2"/>
      </w:pPr>
      <w:bookmarkStart w:id="16" w:name="_Toc57834197"/>
      <w:bookmarkStart w:id="17" w:name="_Toc107956754"/>
      <w:r>
        <w:t>1.4.</w:t>
      </w:r>
      <w:r w:rsidR="000A58A4">
        <w:t xml:space="preserve"> </w:t>
      </w:r>
      <w:r w:rsidRPr="005F44DA">
        <w:t>Description du projet</w:t>
      </w:r>
      <w:bookmarkEnd w:id="16"/>
      <w:bookmarkEnd w:id="17"/>
    </w:p>
    <w:p w14:paraId="3C557459" w14:textId="34DB6710" w:rsidR="00A73E70" w:rsidRDefault="00A73E70" w:rsidP="00F71320">
      <w:pPr>
        <w:pStyle w:val="Titre3"/>
        <w:ind w:left="0"/>
      </w:pPr>
      <w:bookmarkStart w:id="18" w:name="_Toc107956755"/>
      <w:r>
        <w:t>1.4.1.</w:t>
      </w:r>
      <w:r>
        <w:tab/>
        <w:t>Objectifs du Projet</w:t>
      </w:r>
      <w:bookmarkEnd w:id="18"/>
    </w:p>
    <w:p w14:paraId="56DE3E42" w14:textId="46203340" w:rsidR="002C0329" w:rsidRDefault="002C0329" w:rsidP="00BE05DC">
      <w:pPr>
        <w:spacing w:after="120" w:line="276" w:lineRule="auto"/>
        <w:jc w:val="both"/>
        <w:rPr>
          <w:rFonts w:eastAsia="Calibri"/>
        </w:rPr>
      </w:pPr>
      <w:r w:rsidRPr="008942AE">
        <w:rPr>
          <w:rFonts w:eastAsia="Calibri"/>
        </w:rPr>
        <w:t>Le projet proposé est un financement additionnel (FA) au Projet de préparation et de réponse au COVID-19 au Burundi</w:t>
      </w:r>
      <w:r w:rsidR="5D9B2AEB" w:rsidRPr="723542EF">
        <w:rPr>
          <w:rFonts w:eastAsia="Calibri"/>
        </w:rPr>
        <w:t xml:space="preserve"> </w:t>
      </w:r>
      <w:r>
        <w:rPr>
          <w:rFonts w:eastAsia="Calibri"/>
        </w:rPr>
        <w:t>(</w:t>
      </w:r>
      <w:r w:rsidRPr="723542EF">
        <w:t>P177769</w:t>
      </w:r>
      <w:r w:rsidRPr="723542EF">
        <w:rPr>
          <w:rFonts w:eastAsia="Calibri"/>
        </w:rPr>
        <w:t>)</w:t>
      </w:r>
      <w:r>
        <w:rPr>
          <w:rFonts w:eastAsia="Calibri"/>
        </w:rPr>
        <w:t xml:space="preserve"> </w:t>
      </w:r>
      <w:r w:rsidRPr="008942AE">
        <w:rPr>
          <w:rFonts w:eastAsia="Calibri"/>
        </w:rPr>
        <w:t>d'un montant de 60 millions de dollars US, suite à une demande en urgence du Gouvernement du Burundi reçue par la Banque le 27 août 2021. Le FA vise à élargir la portée du projet parent dans ses efforts pour aider le gouvernement du Burundi (</w:t>
      </w:r>
      <w:proofErr w:type="spellStart"/>
      <w:r w:rsidRPr="008942AE">
        <w:rPr>
          <w:rFonts w:eastAsia="Calibri"/>
        </w:rPr>
        <w:t>GoB</w:t>
      </w:r>
      <w:proofErr w:type="spellEnd"/>
      <w:r w:rsidRPr="008942AE">
        <w:rPr>
          <w:rFonts w:eastAsia="Calibri"/>
        </w:rPr>
        <w:t>) à répondre à la pandémie de COVID-19, notamment en soutenant l'achat et le déploiement de</w:t>
      </w:r>
      <w:r w:rsidR="00272381">
        <w:rPr>
          <w:rFonts w:eastAsia="Calibri"/>
        </w:rPr>
        <w:t>s</w:t>
      </w:r>
      <w:r w:rsidRPr="008942AE">
        <w:rPr>
          <w:rFonts w:eastAsia="Calibri"/>
        </w:rPr>
        <w:t xml:space="preserve"> vaccins, ainsi que la mise en œuvre de activités connexes de renforcement des systèmes</w:t>
      </w:r>
      <w:r w:rsidR="00272381">
        <w:rPr>
          <w:rFonts w:eastAsia="Calibri"/>
        </w:rPr>
        <w:t xml:space="preserve"> sanitaires</w:t>
      </w:r>
      <w:r w:rsidRPr="008942AE">
        <w:rPr>
          <w:rFonts w:eastAsia="Calibri"/>
        </w:rPr>
        <w:t>. De plus, le FA apportera son soutien à d'autres piliers du plan national de réponse au COVID-19, tels que la surveillance des cas, le soutien aux équipes d'intervention rapide et aux enquêtes sur les cas, la prévention et le contrôle, la coordination autour de la réponse au COVID-19 et le soutien aux laboratoires.</w:t>
      </w:r>
    </w:p>
    <w:p w14:paraId="2AC6DD85" w14:textId="77777777" w:rsidR="00D45B73" w:rsidRPr="0037712E" w:rsidRDefault="00D45B73" w:rsidP="00D45B73">
      <w:pPr>
        <w:autoSpaceDE w:val="0"/>
        <w:autoSpaceDN w:val="0"/>
        <w:adjustRightInd w:val="0"/>
        <w:spacing w:line="276" w:lineRule="auto"/>
        <w:jc w:val="both"/>
        <w:rPr>
          <w:rFonts w:eastAsiaTheme="minorHAnsi"/>
          <w:szCs w:val="24"/>
        </w:rPr>
      </w:pPr>
      <w:r w:rsidRPr="0037712E">
        <w:rPr>
          <w:rFonts w:eastAsiaTheme="minorHAnsi"/>
          <w:b/>
          <w:bCs/>
          <w:szCs w:val="24"/>
        </w:rPr>
        <w:t xml:space="preserve">Les bénéficiaires cibles du projet seront toute la population étant donné la nature de la maladie, </w:t>
      </w:r>
      <w:r w:rsidRPr="0037712E">
        <w:rPr>
          <w:rFonts w:eastAsiaTheme="minorHAnsi"/>
          <w:szCs w:val="24"/>
        </w:rPr>
        <w:t>les personnes infectées, les populations vulnérables, particulièrement les personnes âgées et celles dans des condi</w:t>
      </w:r>
      <w:r>
        <w:rPr>
          <w:rFonts w:eastAsiaTheme="minorHAnsi"/>
          <w:szCs w:val="24"/>
        </w:rPr>
        <w:t xml:space="preserve">tions chroniques/rudimentaires et </w:t>
      </w:r>
      <w:r w:rsidRPr="0037712E">
        <w:rPr>
          <w:rFonts w:eastAsiaTheme="minorHAnsi"/>
          <w:szCs w:val="24"/>
        </w:rPr>
        <w:t>les agents de santé et des urgences</w:t>
      </w:r>
      <w:r>
        <w:rPr>
          <w:rFonts w:eastAsiaTheme="minorHAnsi"/>
          <w:szCs w:val="24"/>
        </w:rPr>
        <w:t xml:space="preserve">. </w:t>
      </w:r>
    </w:p>
    <w:p w14:paraId="2A2D119B" w14:textId="77777777" w:rsidR="00D45B73" w:rsidRDefault="00D45B73" w:rsidP="00D45B73">
      <w:pPr>
        <w:suppressAutoHyphens/>
        <w:spacing w:after="160" w:line="276" w:lineRule="auto"/>
        <w:jc w:val="both"/>
        <w:rPr>
          <w:rFonts w:eastAsia="Calibri"/>
          <w:kern w:val="1"/>
          <w:szCs w:val="24"/>
        </w:rPr>
      </w:pPr>
      <w:r>
        <w:rPr>
          <w:rFonts w:eastAsia="Calibri"/>
          <w:kern w:val="1"/>
          <w:szCs w:val="24"/>
        </w:rPr>
        <w:t>Le financement additionnel du projet est de 60 Millions de dollars. Les détails de la répartition de ce montant y compris le cout pour le projet parent sont indiqués dans le tableau ci-après :</w:t>
      </w:r>
    </w:p>
    <w:p w14:paraId="762D463A" w14:textId="54103526" w:rsidR="00D45B73" w:rsidRDefault="00D45B73" w:rsidP="00F71320">
      <w:pPr>
        <w:pStyle w:val="Titre3"/>
        <w:ind w:left="0"/>
      </w:pPr>
      <w:bookmarkStart w:id="19" w:name="_Toc107956756"/>
      <w:r>
        <w:t>1.4.2.</w:t>
      </w:r>
      <w:r>
        <w:tab/>
        <w:t>Composantes et activités du projet</w:t>
      </w:r>
      <w:r w:rsidR="00272381">
        <w:t xml:space="preserve"> de FA</w:t>
      </w:r>
      <w:bookmarkEnd w:id="19"/>
    </w:p>
    <w:p w14:paraId="06966A51" w14:textId="670A6112" w:rsidR="00BA53C2" w:rsidRPr="00F71320" w:rsidRDefault="00520BE9" w:rsidP="00F71320">
      <w:pPr>
        <w:spacing w:after="200" w:line="276" w:lineRule="auto"/>
        <w:jc w:val="both"/>
        <w:rPr>
          <w:rFonts w:eastAsia="Calibri"/>
          <w:b/>
          <w:bCs/>
          <w:kern w:val="1"/>
        </w:rPr>
      </w:pPr>
      <w:r w:rsidRPr="0029762B">
        <w:rPr>
          <w:rFonts w:eastAsia="Calibri"/>
        </w:rPr>
        <w:t xml:space="preserve">Le présent Projet </w:t>
      </w:r>
      <w:r>
        <w:rPr>
          <w:rFonts w:eastAsia="Calibri"/>
        </w:rPr>
        <w:t xml:space="preserve">de FA </w:t>
      </w:r>
      <w:r w:rsidRPr="0029762B">
        <w:rPr>
          <w:rFonts w:eastAsia="Calibri"/>
        </w:rPr>
        <w:t xml:space="preserve">comprend quatre (4) composantes à savoir : </w:t>
      </w:r>
    </w:p>
    <w:p w14:paraId="3063962F" w14:textId="3024A15C" w:rsidR="00BA53C2" w:rsidRPr="00BA53C2" w:rsidRDefault="00BA53C2" w:rsidP="00F71320">
      <w:pPr>
        <w:pStyle w:val="Paragraphedeliste"/>
        <w:numPr>
          <w:ilvl w:val="0"/>
          <w:numId w:val="179"/>
        </w:numPr>
        <w:jc w:val="both"/>
        <w:rPr>
          <w:rFonts w:eastAsia="Calibri"/>
        </w:rPr>
      </w:pPr>
      <w:r w:rsidRPr="00BA53C2">
        <w:rPr>
          <w:rFonts w:eastAsia="Calibri"/>
          <w:b/>
          <w:bCs/>
          <w:kern w:val="1"/>
        </w:rPr>
        <w:t xml:space="preserve">Composante 1 : Réponse d'urgence au COVID-19 - </w:t>
      </w:r>
      <w:r w:rsidRPr="00BA53C2">
        <w:rPr>
          <w:rFonts w:eastAsia="Calibri"/>
        </w:rPr>
        <w:t>Cette composante a deux sous-composantes dont celle en rapport avec l’approvisionnement des vaccins et les fournitures médicales y afférents ainsi que le renforcement aux systèmes de réponse à la COVID19 notamment le plan d'intervention d'urgence qui concerne la gestion des cas et la prévention et le contrôle des infections (Système de détection et d'information des cas, gestion des cas et prévention/contrôle)</w:t>
      </w:r>
      <w:r>
        <w:rPr>
          <w:rFonts w:eastAsia="Calibri"/>
        </w:rPr>
        <w:t> ;</w:t>
      </w:r>
    </w:p>
    <w:p w14:paraId="0D3FA40F" w14:textId="10932503" w:rsidR="00520BE9" w:rsidRPr="00F71320" w:rsidRDefault="00520BE9" w:rsidP="00F71320">
      <w:pPr>
        <w:pStyle w:val="Paragraphedeliste"/>
        <w:numPr>
          <w:ilvl w:val="0"/>
          <w:numId w:val="179"/>
        </w:numPr>
        <w:autoSpaceDE w:val="0"/>
        <w:autoSpaceDN w:val="0"/>
        <w:adjustRightInd w:val="0"/>
        <w:spacing w:line="276" w:lineRule="auto"/>
        <w:jc w:val="both"/>
        <w:rPr>
          <w:rFonts w:eastAsia="Calibri"/>
          <w:bCs/>
          <w:kern w:val="1"/>
        </w:rPr>
      </w:pPr>
      <w:r w:rsidRPr="0029762B">
        <w:rPr>
          <w:rFonts w:eastAsia="Calibri"/>
          <w:b/>
          <w:bCs/>
          <w:kern w:val="1"/>
        </w:rPr>
        <w:t>Composante 2 : Soutenir la prévention et la préparation aux niveaux national et infranational</w:t>
      </w:r>
      <w:r w:rsidR="00EC3C28">
        <w:rPr>
          <w:rFonts w:eastAsia="Calibri"/>
          <w:b/>
          <w:bCs/>
          <w:kern w:val="1"/>
        </w:rPr>
        <w:t xml:space="preserve"> - </w:t>
      </w:r>
      <w:r w:rsidRPr="00F71320">
        <w:rPr>
          <w:rFonts w:eastAsia="Calibri"/>
          <w:bCs/>
          <w:kern w:val="1"/>
        </w:rPr>
        <w:t xml:space="preserve">Cette composante quant à elle a deux (2) sous composantes libellées comme suit :  </w:t>
      </w:r>
    </w:p>
    <w:p w14:paraId="5D85881F" w14:textId="77777777" w:rsidR="00520BE9" w:rsidRPr="0029762B" w:rsidRDefault="00520BE9" w:rsidP="00F71320">
      <w:pPr>
        <w:pStyle w:val="Paragraphedeliste"/>
        <w:numPr>
          <w:ilvl w:val="1"/>
          <w:numId w:val="179"/>
        </w:numPr>
        <w:autoSpaceDE w:val="0"/>
        <w:autoSpaceDN w:val="0"/>
        <w:adjustRightInd w:val="0"/>
        <w:spacing w:after="200" w:line="276" w:lineRule="auto"/>
        <w:jc w:val="both"/>
        <w:rPr>
          <w:rFonts w:eastAsia="Calibri"/>
          <w:bCs/>
          <w:kern w:val="1"/>
        </w:rPr>
      </w:pPr>
      <w:r w:rsidRPr="0029762B">
        <w:rPr>
          <w:rFonts w:eastAsia="Calibri"/>
          <w:bCs/>
          <w:kern w:val="1"/>
        </w:rPr>
        <w:t>Renforce</w:t>
      </w:r>
      <w:r>
        <w:rPr>
          <w:rFonts w:eastAsia="Calibri"/>
          <w:bCs/>
          <w:kern w:val="1"/>
        </w:rPr>
        <w:t>r</w:t>
      </w:r>
      <w:r w:rsidRPr="0029762B">
        <w:rPr>
          <w:rFonts w:eastAsia="Calibri"/>
          <w:bCs/>
          <w:kern w:val="1"/>
        </w:rPr>
        <w:t xml:space="preserve"> </w:t>
      </w:r>
      <w:r>
        <w:rPr>
          <w:rFonts w:eastAsia="Calibri"/>
          <w:bCs/>
          <w:kern w:val="1"/>
        </w:rPr>
        <w:t>les systèmes de déploiement des vaccins</w:t>
      </w:r>
      <w:r w:rsidRPr="0029762B">
        <w:rPr>
          <w:rFonts w:eastAsia="Calibri"/>
          <w:bCs/>
          <w:kern w:val="1"/>
        </w:rPr>
        <w:t xml:space="preserve"> ; </w:t>
      </w:r>
    </w:p>
    <w:p w14:paraId="66C401B3" w14:textId="77777777" w:rsidR="00520BE9" w:rsidRPr="00470C86" w:rsidRDefault="00520BE9" w:rsidP="00F71320">
      <w:pPr>
        <w:pStyle w:val="Paragraphedeliste"/>
        <w:numPr>
          <w:ilvl w:val="1"/>
          <w:numId w:val="179"/>
        </w:numPr>
        <w:autoSpaceDE w:val="0"/>
        <w:autoSpaceDN w:val="0"/>
        <w:adjustRightInd w:val="0"/>
        <w:spacing w:after="200" w:line="276" w:lineRule="auto"/>
        <w:jc w:val="both"/>
        <w:rPr>
          <w:rFonts w:eastAsia="Calibri"/>
          <w:bCs/>
          <w:kern w:val="1"/>
        </w:rPr>
      </w:pPr>
      <w:r w:rsidRPr="00FC72A9">
        <w:rPr>
          <w:rFonts w:eastAsia="Calibri"/>
          <w:bCs/>
          <w:kern w:val="1"/>
        </w:rPr>
        <w:t>Renforcer la coordination autour de la réponse au Covid-</w:t>
      </w:r>
      <w:proofErr w:type="gramStart"/>
      <w:r w:rsidRPr="00FC72A9">
        <w:rPr>
          <w:rFonts w:eastAsia="Calibri"/>
          <w:bCs/>
          <w:kern w:val="1"/>
        </w:rPr>
        <w:t>19</w:t>
      </w:r>
      <w:r w:rsidRPr="0029762B">
        <w:rPr>
          <w:rFonts w:eastAsia="Calibri"/>
          <w:bCs/>
          <w:kern w:val="1"/>
        </w:rPr>
        <w:t>;</w:t>
      </w:r>
      <w:proofErr w:type="gramEnd"/>
    </w:p>
    <w:p w14:paraId="014E097A" w14:textId="77FF964A" w:rsidR="00520BE9" w:rsidRPr="00F71320" w:rsidRDefault="00520BE9" w:rsidP="00F71320">
      <w:pPr>
        <w:pStyle w:val="Paragraphedeliste"/>
        <w:numPr>
          <w:ilvl w:val="0"/>
          <w:numId w:val="179"/>
        </w:numPr>
        <w:autoSpaceDE w:val="0"/>
        <w:autoSpaceDN w:val="0"/>
        <w:adjustRightInd w:val="0"/>
        <w:spacing w:line="276" w:lineRule="auto"/>
        <w:jc w:val="both"/>
        <w:rPr>
          <w:rFonts w:eastAsia="Calibri"/>
          <w:bCs/>
          <w:kern w:val="1"/>
        </w:rPr>
      </w:pPr>
      <w:r w:rsidRPr="0029762B">
        <w:rPr>
          <w:rFonts w:eastAsia="Calibri"/>
          <w:b/>
          <w:bCs/>
          <w:kern w:val="1"/>
        </w:rPr>
        <w:t xml:space="preserve">Composante 3 : Engagement communautaire et communication des risques </w:t>
      </w:r>
      <w:r w:rsidR="00EC3C28">
        <w:rPr>
          <w:rFonts w:eastAsia="Calibri"/>
          <w:b/>
          <w:bCs/>
          <w:kern w:val="1"/>
        </w:rPr>
        <w:t xml:space="preserve">- </w:t>
      </w:r>
      <w:r w:rsidRPr="00F71320">
        <w:rPr>
          <w:rFonts w:eastAsia="Calibri"/>
          <w:bCs/>
          <w:kern w:val="1"/>
        </w:rPr>
        <w:t>Cette composante comporte aussi deux (2) sous composantes à savoir celle relative à l</w:t>
      </w:r>
      <w:r>
        <w:t>’</w:t>
      </w:r>
      <w:r w:rsidRPr="00F71320">
        <w:rPr>
          <w:rFonts w:eastAsia="Calibri"/>
          <w:bCs/>
          <w:kern w:val="1"/>
        </w:rPr>
        <w:t xml:space="preserve">engagement communautaire sur le vaccin COVID-19 et la surveillance communautaire </w:t>
      </w:r>
      <w:r w:rsidRPr="00F71320">
        <w:rPr>
          <w:rFonts w:eastAsia="Calibri"/>
          <w:bCs/>
          <w:kern w:val="1"/>
        </w:rPr>
        <w:lastRenderedPageBreak/>
        <w:t>des maladies((a) Surveillance épidémiologique aux niveaux central et des districts de santé, (b) Élaboration d'un plan de communication sur les risques et d'engagement communautaire)</w:t>
      </w:r>
    </w:p>
    <w:p w14:paraId="29CE4717" w14:textId="77777777" w:rsidR="00520BE9" w:rsidRDefault="00520BE9" w:rsidP="00BA53C2">
      <w:pPr>
        <w:pStyle w:val="Paragraphedeliste"/>
        <w:numPr>
          <w:ilvl w:val="0"/>
          <w:numId w:val="179"/>
        </w:numPr>
        <w:autoSpaceDE w:val="0"/>
        <w:autoSpaceDN w:val="0"/>
        <w:adjustRightInd w:val="0"/>
        <w:spacing w:after="200" w:line="276" w:lineRule="auto"/>
        <w:jc w:val="both"/>
        <w:rPr>
          <w:rFonts w:eastAsia="Calibri"/>
          <w:b/>
          <w:bCs/>
          <w:kern w:val="1"/>
        </w:rPr>
      </w:pPr>
      <w:r w:rsidRPr="00F71320">
        <w:rPr>
          <w:rFonts w:eastAsia="Calibri"/>
          <w:b/>
          <w:bCs/>
          <w:kern w:val="1"/>
        </w:rPr>
        <w:t>Composante 4 : Gestion de la mise en œuvre et du suivi-évaluation du projet</w:t>
      </w:r>
    </w:p>
    <w:p w14:paraId="45A0E9C4" w14:textId="77777777" w:rsidR="00EF2E4B" w:rsidRPr="0029762B" w:rsidRDefault="00EF2E4B" w:rsidP="00EF2E4B">
      <w:pPr>
        <w:spacing w:after="120" w:line="276" w:lineRule="auto"/>
        <w:jc w:val="both"/>
        <w:rPr>
          <w:rFonts w:eastAsia="Calibri"/>
        </w:rPr>
      </w:pPr>
      <w:r>
        <w:rPr>
          <w:rFonts w:eastAsia="Calibri"/>
        </w:rPr>
        <w:t>L</w:t>
      </w:r>
      <w:r w:rsidRPr="0029762B">
        <w:rPr>
          <w:rFonts w:eastAsia="Calibri"/>
        </w:rPr>
        <w:t>es activités de</w:t>
      </w:r>
      <w:r>
        <w:rPr>
          <w:rFonts w:eastAsia="Calibri"/>
        </w:rPr>
        <w:t xml:space="preserve">s composantes 1&amp;2 </w:t>
      </w:r>
      <w:r w:rsidRPr="0029762B">
        <w:rPr>
          <w:rFonts w:eastAsia="Calibri"/>
        </w:rPr>
        <w:t xml:space="preserve">relatives à l’acquisition </w:t>
      </w:r>
      <w:r>
        <w:rPr>
          <w:rFonts w:eastAsia="Calibri"/>
        </w:rPr>
        <w:t xml:space="preserve">des vaccins et leur déploiement, </w:t>
      </w:r>
      <w:r w:rsidRPr="0029762B">
        <w:rPr>
          <w:rFonts w:eastAsia="Calibri"/>
        </w:rPr>
        <w:t xml:space="preserve">des médicaments, des équipements et matériels (gants, masques pour les patients, pour les travailleurs, masques chirurgicales, lunettes de protection, respirateurs, combinaisons de protection), </w:t>
      </w:r>
      <w:r>
        <w:rPr>
          <w:rFonts w:eastAsia="Calibri"/>
        </w:rPr>
        <w:t xml:space="preserve">le renforcement des systèmes de déploiement et de coordination autour de la réponse à la COVID19 </w:t>
      </w:r>
      <w:r w:rsidRPr="0029762B">
        <w:rPr>
          <w:rFonts w:eastAsia="Calibri"/>
        </w:rPr>
        <w:t xml:space="preserve">  sont déjà </w:t>
      </w:r>
      <w:r>
        <w:rPr>
          <w:rFonts w:eastAsia="Calibri"/>
        </w:rPr>
        <w:t>déclenchés</w:t>
      </w:r>
      <w:r w:rsidRPr="0029762B">
        <w:rPr>
          <w:rFonts w:eastAsia="Calibri"/>
        </w:rPr>
        <w:t>. L</w:t>
      </w:r>
      <w:r>
        <w:rPr>
          <w:rFonts w:eastAsia="Calibri"/>
        </w:rPr>
        <w:t>es vaccins sont déjà réceptionnés, la</w:t>
      </w:r>
      <w:r w:rsidRPr="0029762B">
        <w:rPr>
          <w:rFonts w:eastAsia="Calibri"/>
        </w:rPr>
        <w:t xml:space="preserve"> livraison en médicaments d’hydroxychloroquine 100 mg (300 kg) se poursuivent tandis que celles des équipements et matériels sont </w:t>
      </w:r>
      <w:r>
        <w:rPr>
          <w:rFonts w:eastAsia="Calibri"/>
        </w:rPr>
        <w:t xml:space="preserve">également </w:t>
      </w:r>
      <w:r w:rsidRPr="0029762B">
        <w:rPr>
          <w:rFonts w:eastAsia="Calibri"/>
        </w:rPr>
        <w:t>attendues pour bientôt</w:t>
      </w:r>
      <w:r>
        <w:rPr>
          <w:rFonts w:eastAsia="Calibri"/>
        </w:rPr>
        <w:t xml:space="preserve"> pour ce FA. </w:t>
      </w:r>
    </w:p>
    <w:p w14:paraId="0A851133" w14:textId="409B75E7" w:rsidR="00EF2E4B" w:rsidRDefault="00EF2E4B" w:rsidP="00F71320">
      <w:pPr>
        <w:autoSpaceDE w:val="0"/>
        <w:autoSpaceDN w:val="0"/>
        <w:adjustRightInd w:val="0"/>
        <w:spacing w:after="200" w:line="276" w:lineRule="auto"/>
        <w:jc w:val="both"/>
        <w:rPr>
          <w:spacing w:val="1"/>
          <w:w w:val="103"/>
          <w:szCs w:val="24"/>
        </w:rPr>
      </w:pPr>
      <w:r w:rsidRPr="0029762B">
        <w:rPr>
          <w:rFonts w:eastAsiaTheme="minorHAnsi"/>
        </w:rPr>
        <w:t xml:space="preserve">Même si la </w:t>
      </w:r>
      <w:r>
        <w:rPr>
          <w:rFonts w:eastAsiaTheme="minorHAnsi"/>
        </w:rPr>
        <w:t xml:space="preserve">mise en œuvre de ces sous composantes </w:t>
      </w:r>
      <w:r w:rsidRPr="0029762B">
        <w:rPr>
          <w:rFonts w:eastAsiaTheme="minorHAnsi"/>
        </w:rPr>
        <w:t xml:space="preserve">en termes de fourniture de </w:t>
      </w:r>
      <w:r>
        <w:rPr>
          <w:rFonts w:eastAsiaTheme="minorHAnsi"/>
        </w:rPr>
        <w:t xml:space="preserve">vaccins, de </w:t>
      </w:r>
      <w:r w:rsidRPr="0029762B">
        <w:rPr>
          <w:rFonts w:eastAsiaTheme="minorHAnsi"/>
        </w:rPr>
        <w:t>médicaments, des équipements et du matériel comprend beaucoup d’impacts positifs à bonifier, elle</w:t>
      </w:r>
      <w:r>
        <w:rPr>
          <w:rFonts w:eastAsiaTheme="minorHAnsi"/>
        </w:rPr>
        <w:t>s</w:t>
      </w:r>
      <w:r w:rsidRPr="0029762B">
        <w:rPr>
          <w:rFonts w:eastAsiaTheme="minorHAnsi"/>
        </w:rPr>
        <w:t xml:space="preserve"> pourr</w:t>
      </w:r>
      <w:r>
        <w:rPr>
          <w:rFonts w:eastAsiaTheme="minorHAnsi"/>
        </w:rPr>
        <w:t>ont</w:t>
      </w:r>
      <w:r w:rsidRPr="0029762B">
        <w:rPr>
          <w:rFonts w:eastAsiaTheme="minorHAnsi"/>
        </w:rPr>
        <w:t xml:space="preserve"> également entrainer quelques impacts négatifs sur le milieu biophysique et humain qu’il faudra éviter, minimiser et mitiger. C’est dans ce cadre qu’un Plan de Gestion Environnementale et Sociale (PGES) intérimaire </w:t>
      </w:r>
      <w:r>
        <w:rPr>
          <w:rFonts w:eastAsiaTheme="minorHAnsi"/>
        </w:rPr>
        <w:t>actualise a été</w:t>
      </w:r>
      <w:r w:rsidRPr="0029762B">
        <w:rPr>
          <w:rFonts w:eastAsiaTheme="minorHAnsi"/>
        </w:rPr>
        <w:t xml:space="preserve"> élaboré</w:t>
      </w:r>
      <w:r>
        <w:rPr>
          <w:rFonts w:eastAsiaTheme="minorHAnsi"/>
        </w:rPr>
        <w:t xml:space="preserve"> en attendant la finalisation de l’élaboration de ce CGES du FA. </w:t>
      </w:r>
    </w:p>
    <w:p w14:paraId="22DE4F9C" w14:textId="2A4014D9" w:rsidR="00EF2E4B" w:rsidRDefault="00EF2E4B" w:rsidP="00F71320">
      <w:pPr>
        <w:spacing w:after="200" w:line="276" w:lineRule="auto"/>
        <w:jc w:val="both"/>
        <w:rPr>
          <w:spacing w:val="1"/>
          <w:w w:val="103"/>
          <w:szCs w:val="24"/>
        </w:rPr>
      </w:pPr>
      <w:r>
        <w:rPr>
          <w:spacing w:val="1"/>
          <w:w w:val="103"/>
          <w:szCs w:val="24"/>
        </w:rPr>
        <w:t xml:space="preserve">L’utilisation de ces médicaments et équipements pendant la mise en œuvre des activités du FA entrainera la production des déchets notamment ceux en rapport avec les déchets médicaux (solides et liquides) qui nécessitent une gestion convenable pour éviter des désagréments (cas de contamination a la COVID19 et de la pollution environnementale) tant au niveau environnemental physique et humain. Or, les capacités des établissements sanitaires dans la gestion de ces déchets biomédicaux et infectieux restent limitées en termes d’équipements et des compétences y relatifs. En effet, ils possèdent des poubelles en quantité insuffisante et des incinérateurs qui ne sont pas performants et qui nécessitent par conséquent d’être améliorés. </w:t>
      </w:r>
    </w:p>
    <w:p w14:paraId="776C8A64" w14:textId="19F49180" w:rsidR="007A637A" w:rsidRDefault="007A637A" w:rsidP="00F71320">
      <w:pPr>
        <w:spacing w:after="200" w:line="276" w:lineRule="auto"/>
        <w:jc w:val="both"/>
        <w:rPr>
          <w:spacing w:val="1"/>
          <w:w w:val="103"/>
          <w:szCs w:val="24"/>
        </w:rPr>
      </w:pPr>
    </w:p>
    <w:p w14:paraId="567E90B3" w14:textId="7F46445A" w:rsidR="007A637A" w:rsidRDefault="007A637A" w:rsidP="00F71320">
      <w:pPr>
        <w:spacing w:after="200" w:line="276" w:lineRule="auto"/>
        <w:jc w:val="both"/>
        <w:rPr>
          <w:spacing w:val="1"/>
          <w:w w:val="103"/>
          <w:szCs w:val="24"/>
        </w:rPr>
      </w:pPr>
    </w:p>
    <w:p w14:paraId="45B9388A" w14:textId="5653E44F" w:rsidR="007A637A" w:rsidRDefault="007A637A" w:rsidP="00F71320">
      <w:pPr>
        <w:spacing w:after="200" w:line="276" w:lineRule="auto"/>
        <w:jc w:val="both"/>
        <w:rPr>
          <w:spacing w:val="1"/>
          <w:w w:val="103"/>
          <w:szCs w:val="24"/>
        </w:rPr>
      </w:pPr>
    </w:p>
    <w:p w14:paraId="6B6AA1C2" w14:textId="0CE90325" w:rsidR="007A637A" w:rsidRDefault="007A637A" w:rsidP="00F71320">
      <w:pPr>
        <w:spacing w:after="200" w:line="276" w:lineRule="auto"/>
        <w:jc w:val="both"/>
        <w:rPr>
          <w:spacing w:val="1"/>
          <w:w w:val="103"/>
          <w:szCs w:val="24"/>
        </w:rPr>
      </w:pPr>
    </w:p>
    <w:p w14:paraId="622A582A" w14:textId="4F2F3D9F" w:rsidR="007A637A" w:rsidRDefault="007A637A" w:rsidP="00F71320">
      <w:pPr>
        <w:spacing w:after="200" w:line="276" w:lineRule="auto"/>
        <w:jc w:val="both"/>
        <w:rPr>
          <w:spacing w:val="1"/>
          <w:w w:val="103"/>
          <w:szCs w:val="24"/>
        </w:rPr>
      </w:pPr>
    </w:p>
    <w:p w14:paraId="625BEAC1" w14:textId="67EE866C" w:rsidR="007A637A" w:rsidRDefault="007A637A" w:rsidP="00F71320">
      <w:pPr>
        <w:spacing w:after="200" w:line="276" w:lineRule="auto"/>
        <w:jc w:val="both"/>
        <w:rPr>
          <w:spacing w:val="1"/>
          <w:w w:val="103"/>
          <w:szCs w:val="24"/>
        </w:rPr>
      </w:pPr>
    </w:p>
    <w:p w14:paraId="44A7DB30" w14:textId="56A1C9EF" w:rsidR="007A637A" w:rsidRDefault="007A637A" w:rsidP="00F71320">
      <w:pPr>
        <w:spacing w:after="200" w:line="276" w:lineRule="auto"/>
        <w:jc w:val="both"/>
        <w:rPr>
          <w:spacing w:val="1"/>
          <w:w w:val="103"/>
          <w:szCs w:val="24"/>
        </w:rPr>
      </w:pPr>
    </w:p>
    <w:p w14:paraId="17CCC864" w14:textId="2EB2BE42" w:rsidR="007A637A" w:rsidRDefault="007A637A" w:rsidP="00F71320">
      <w:pPr>
        <w:spacing w:after="200" w:line="276" w:lineRule="auto"/>
        <w:jc w:val="both"/>
        <w:rPr>
          <w:spacing w:val="1"/>
          <w:w w:val="103"/>
          <w:szCs w:val="24"/>
        </w:rPr>
      </w:pPr>
    </w:p>
    <w:p w14:paraId="1A39AC84" w14:textId="34809F92" w:rsidR="007A637A" w:rsidRDefault="007A637A" w:rsidP="00F71320">
      <w:pPr>
        <w:spacing w:after="200" w:line="276" w:lineRule="auto"/>
        <w:jc w:val="both"/>
        <w:rPr>
          <w:spacing w:val="1"/>
          <w:w w:val="103"/>
          <w:szCs w:val="24"/>
        </w:rPr>
      </w:pPr>
    </w:p>
    <w:p w14:paraId="45767197" w14:textId="084F81C0" w:rsidR="007A637A" w:rsidRDefault="007A637A" w:rsidP="00F71320">
      <w:pPr>
        <w:spacing w:after="200" w:line="276" w:lineRule="auto"/>
        <w:jc w:val="both"/>
        <w:rPr>
          <w:spacing w:val="1"/>
          <w:w w:val="103"/>
          <w:szCs w:val="24"/>
        </w:rPr>
      </w:pPr>
    </w:p>
    <w:p w14:paraId="6EBAE6B4" w14:textId="61DB03DB" w:rsidR="00D45B73" w:rsidRDefault="00D45B73" w:rsidP="00F71320">
      <w:pPr>
        <w:pStyle w:val="Titre3"/>
        <w:ind w:left="0"/>
      </w:pPr>
      <w:bookmarkStart w:id="20" w:name="_Toc107956757"/>
      <w:r>
        <w:lastRenderedPageBreak/>
        <w:t>1.4.3.</w:t>
      </w:r>
      <w:r>
        <w:tab/>
        <w:t>Coût du Projet</w:t>
      </w:r>
      <w:bookmarkEnd w:id="20"/>
    </w:p>
    <w:p w14:paraId="2A2FD49B" w14:textId="4991ED97" w:rsidR="007A637A" w:rsidRDefault="007A637A" w:rsidP="007A637A">
      <w:pPr>
        <w:rPr>
          <w:szCs w:val="24"/>
        </w:rPr>
      </w:pPr>
      <w:r>
        <w:t xml:space="preserve">Le projet de </w:t>
      </w:r>
      <w:r>
        <w:rPr>
          <w:szCs w:val="24"/>
        </w:rPr>
        <w:t>FA(P177769)</w:t>
      </w:r>
      <w:r>
        <w:t xml:space="preserve"> au projet parent </w:t>
      </w:r>
      <w:r w:rsidRPr="00F21A84">
        <w:rPr>
          <w:szCs w:val="24"/>
        </w:rPr>
        <w:t xml:space="preserve">Projet </w:t>
      </w:r>
      <w:r>
        <w:rPr>
          <w:szCs w:val="24"/>
        </w:rPr>
        <w:t xml:space="preserve">parent de préparation et de riposte à la </w:t>
      </w:r>
      <w:r w:rsidRPr="00F21A84">
        <w:rPr>
          <w:szCs w:val="24"/>
        </w:rPr>
        <w:t>COVID-19 (P 173 8</w:t>
      </w:r>
      <w:r>
        <w:rPr>
          <w:szCs w:val="24"/>
        </w:rPr>
        <w:t>45</w:t>
      </w:r>
      <w:r w:rsidRPr="00F21A84">
        <w:rPr>
          <w:szCs w:val="24"/>
        </w:rPr>
        <w:t>)</w:t>
      </w:r>
      <w:r>
        <w:rPr>
          <w:szCs w:val="24"/>
        </w:rPr>
        <w:t xml:space="preserve"> est finance à la hauteur de 60</w:t>
      </w:r>
      <w:r w:rsidR="008C2B10">
        <w:rPr>
          <w:szCs w:val="24"/>
        </w:rPr>
        <w:t xml:space="preserve"> </w:t>
      </w:r>
      <w:r>
        <w:rPr>
          <w:szCs w:val="24"/>
        </w:rPr>
        <w:t xml:space="preserve">millions de dollars américains </w:t>
      </w:r>
    </w:p>
    <w:p w14:paraId="27E9BB2D" w14:textId="77777777" w:rsidR="007A637A" w:rsidRPr="007A637A" w:rsidRDefault="007A637A" w:rsidP="008918E9"/>
    <w:p w14:paraId="6318D9F9" w14:textId="2B8F61A4" w:rsidR="00D33D36" w:rsidRPr="00F71320" w:rsidRDefault="00D33D36" w:rsidP="00F71320">
      <w:pPr>
        <w:pStyle w:val="Lgende"/>
        <w:rPr>
          <w:szCs w:val="24"/>
          <w:lang w:val="fr-CH"/>
        </w:rPr>
      </w:pPr>
      <w:bookmarkStart w:id="21" w:name="_Toc107958163"/>
      <w:r w:rsidRPr="00F71320">
        <w:rPr>
          <w:lang w:val="fr-CH"/>
        </w:rPr>
        <w:t xml:space="preserve">Tableau </w:t>
      </w:r>
      <w:r>
        <w:fldChar w:fldCharType="begin"/>
      </w:r>
      <w:r w:rsidRPr="00F71320">
        <w:rPr>
          <w:lang w:val="fr-CH"/>
        </w:rPr>
        <w:instrText xml:space="preserve"> SEQ Tableau \* ARABIC </w:instrText>
      </w:r>
      <w:r>
        <w:fldChar w:fldCharType="separate"/>
      </w:r>
      <w:r w:rsidR="005B258A">
        <w:rPr>
          <w:noProof/>
          <w:lang w:val="fr-CH"/>
        </w:rPr>
        <w:t>3</w:t>
      </w:r>
      <w:r>
        <w:fldChar w:fldCharType="end"/>
      </w:r>
      <w:r w:rsidRPr="00F71320">
        <w:rPr>
          <w:lang w:val="fr-CH"/>
        </w:rPr>
        <w:t>: Répartition du financement additionnel et du projet parent</w:t>
      </w:r>
      <w:bookmarkEnd w:id="21"/>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2047"/>
        <w:gridCol w:w="1695"/>
        <w:gridCol w:w="1780"/>
      </w:tblGrid>
      <w:tr w:rsidR="00EE339F" w14:paraId="77A63765" w14:textId="77777777" w:rsidTr="00F71320">
        <w:trPr>
          <w:trHeight w:val="802"/>
          <w:tblHeader/>
        </w:trPr>
        <w:tc>
          <w:tcPr>
            <w:tcW w:w="4225" w:type="dxa"/>
            <w:tcBorders>
              <w:top w:val="single" w:sz="4" w:space="0" w:color="auto"/>
              <w:left w:val="single" w:sz="4" w:space="0" w:color="auto"/>
              <w:bottom w:val="single" w:sz="4" w:space="0" w:color="auto"/>
              <w:right w:val="single" w:sz="4" w:space="0" w:color="auto"/>
            </w:tcBorders>
            <w:shd w:val="clear" w:color="000000" w:fill="D9D9D9"/>
          </w:tcPr>
          <w:p w14:paraId="2B4BD3B3" w14:textId="3FEBA8A8" w:rsidR="00EE339F" w:rsidRPr="00EE339F" w:rsidRDefault="009D26D9">
            <w:pPr>
              <w:suppressAutoHyphens/>
              <w:spacing w:after="160" w:line="276" w:lineRule="auto"/>
              <w:jc w:val="both"/>
              <w:rPr>
                <w:rFonts w:eastAsia="Calibri"/>
                <w:b/>
                <w:kern w:val="1"/>
                <w:sz w:val="22"/>
                <w:szCs w:val="22"/>
              </w:rPr>
            </w:pPr>
            <w:bookmarkStart w:id="22" w:name="_Ref64309042"/>
            <w:r>
              <w:rPr>
                <w:rFonts w:eastAsia="Calibri"/>
                <w:b/>
                <w:kern w:val="1"/>
                <w:sz w:val="22"/>
                <w:szCs w:val="22"/>
              </w:rPr>
              <w:t>Composantes</w:t>
            </w:r>
            <w:r w:rsidR="00FB0A0E">
              <w:rPr>
                <w:rFonts w:eastAsia="Calibri"/>
                <w:b/>
                <w:kern w:val="1"/>
                <w:sz w:val="22"/>
                <w:szCs w:val="22"/>
              </w:rPr>
              <w:t xml:space="preserve"> et sous composantes </w:t>
            </w:r>
            <w:r>
              <w:rPr>
                <w:rFonts w:eastAsia="Calibri"/>
                <w:b/>
                <w:kern w:val="1"/>
                <w:sz w:val="22"/>
                <w:szCs w:val="22"/>
              </w:rPr>
              <w:t>du pro</w:t>
            </w:r>
            <w:r w:rsidR="00FB0A0E">
              <w:rPr>
                <w:rFonts w:eastAsia="Calibri"/>
                <w:b/>
                <w:kern w:val="1"/>
                <w:sz w:val="22"/>
                <w:szCs w:val="22"/>
              </w:rPr>
              <w:t>jet parent et FA</w:t>
            </w:r>
          </w:p>
        </w:tc>
        <w:tc>
          <w:tcPr>
            <w:tcW w:w="2047" w:type="dxa"/>
            <w:tcBorders>
              <w:top w:val="single" w:sz="4" w:space="0" w:color="auto"/>
              <w:left w:val="single" w:sz="4" w:space="0" w:color="auto"/>
              <w:bottom w:val="single" w:sz="4" w:space="0" w:color="auto"/>
              <w:right w:val="single" w:sz="4" w:space="0" w:color="auto"/>
            </w:tcBorders>
            <w:shd w:val="clear" w:color="000000" w:fill="D9D9D9"/>
          </w:tcPr>
          <w:p w14:paraId="17054542" w14:textId="30BD9746" w:rsidR="00EE339F" w:rsidRPr="00E7737F" w:rsidRDefault="00E7737F">
            <w:pPr>
              <w:suppressAutoHyphens/>
              <w:spacing w:after="160" w:line="276" w:lineRule="auto"/>
              <w:jc w:val="both"/>
              <w:rPr>
                <w:rFonts w:eastAsia="Calibri"/>
                <w:b/>
                <w:kern w:val="1"/>
                <w:sz w:val="22"/>
                <w:szCs w:val="22"/>
              </w:rPr>
            </w:pPr>
            <w:r w:rsidRPr="00F71320">
              <w:rPr>
                <w:rFonts w:eastAsia="Calibri"/>
                <w:b/>
                <w:kern w:val="1"/>
                <w:sz w:val="22"/>
                <w:szCs w:val="22"/>
              </w:rPr>
              <w:t xml:space="preserve">Cout du projet </w:t>
            </w:r>
            <w:r w:rsidR="00C11961" w:rsidRPr="00C11961">
              <w:rPr>
                <w:rFonts w:eastAsia="Calibri"/>
                <w:b/>
                <w:kern w:val="1"/>
                <w:sz w:val="22"/>
                <w:szCs w:val="22"/>
              </w:rPr>
              <w:t xml:space="preserve">parent </w:t>
            </w:r>
          </w:p>
        </w:tc>
        <w:tc>
          <w:tcPr>
            <w:tcW w:w="1695" w:type="dxa"/>
            <w:tcBorders>
              <w:top w:val="single" w:sz="4" w:space="0" w:color="auto"/>
              <w:left w:val="single" w:sz="4" w:space="0" w:color="auto"/>
              <w:bottom w:val="single" w:sz="4" w:space="0" w:color="auto"/>
              <w:right w:val="single" w:sz="4" w:space="0" w:color="auto"/>
            </w:tcBorders>
            <w:shd w:val="clear" w:color="000000" w:fill="D9D9D9"/>
          </w:tcPr>
          <w:p w14:paraId="403EB68A" w14:textId="12894991" w:rsidR="00EE339F" w:rsidRPr="00EE339F" w:rsidRDefault="00E7737F">
            <w:pPr>
              <w:suppressAutoHyphens/>
              <w:spacing w:after="160" w:line="276" w:lineRule="auto"/>
              <w:jc w:val="both"/>
              <w:rPr>
                <w:rFonts w:eastAsia="Calibri"/>
                <w:b/>
                <w:kern w:val="1"/>
                <w:sz w:val="22"/>
                <w:szCs w:val="22"/>
              </w:rPr>
            </w:pPr>
            <w:r>
              <w:rPr>
                <w:rFonts w:eastAsia="Calibri"/>
                <w:b/>
                <w:kern w:val="1"/>
                <w:sz w:val="22"/>
                <w:szCs w:val="22"/>
              </w:rPr>
              <w:t xml:space="preserve">Cout du financement </w:t>
            </w:r>
            <w:r w:rsidR="00C11961">
              <w:rPr>
                <w:rFonts w:eastAsia="Calibri"/>
                <w:b/>
                <w:kern w:val="1"/>
                <w:sz w:val="22"/>
                <w:szCs w:val="22"/>
              </w:rPr>
              <w:t xml:space="preserve">additionnel </w:t>
            </w:r>
            <w:r w:rsidR="00EE339F" w:rsidRPr="00EE339F">
              <w:rPr>
                <w:rFonts w:eastAsia="Calibri"/>
                <w:b/>
                <w:kern w:val="1"/>
                <w:sz w:val="22"/>
                <w:szCs w:val="22"/>
              </w:rPr>
              <w:t>(IDA)</w:t>
            </w:r>
          </w:p>
        </w:tc>
        <w:tc>
          <w:tcPr>
            <w:tcW w:w="1780" w:type="dxa"/>
            <w:tcBorders>
              <w:top w:val="single" w:sz="4" w:space="0" w:color="auto"/>
              <w:left w:val="single" w:sz="4" w:space="0" w:color="auto"/>
              <w:bottom w:val="single" w:sz="4" w:space="0" w:color="auto"/>
              <w:right w:val="single" w:sz="4" w:space="0" w:color="auto"/>
            </w:tcBorders>
            <w:shd w:val="clear" w:color="000000" w:fill="D9D9D9"/>
          </w:tcPr>
          <w:p w14:paraId="40EDA380" w14:textId="3EBF45D0" w:rsidR="00EE339F" w:rsidRPr="00EE339F" w:rsidRDefault="00C11961">
            <w:pPr>
              <w:suppressAutoHyphens/>
              <w:spacing w:after="160" w:line="276" w:lineRule="auto"/>
              <w:jc w:val="both"/>
              <w:rPr>
                <w:rFonts w:eastAsia="Calibri"/>
                <w:b/>
                <w:kern w:val="1"/>
                <w:sz w:val="22"/>
                <w:szCs w:val="22"/>
              </w:rPr>
            </w:pPr>
            <w:r>
              <w:rPr>
                <w:rFonts w:eastAsia="Calibri"/>
                <w:b/>
                <w:kern w:val="1"/>
                <w:sz w:val="22"/>
                <w:szCs w:val="22"/>
              </w:rPr>
              <w:t>Total du Financement IDA</w:t>
            </w:r>
          </w:p>
        </w:tc>
      </w:tr>
      <w:tr w:rsidR="00EE339F" w14:paraId="6292C88A" w14:textId="77777777" w:rsidTr="00F71320">
        <w:trPr>
          <w:trHeight w:val="802"/>
          <w:tblHeader/>
        </w:trPr>
        <w:tc>
          <w:tcPr>
            <w:tcW w:w="4225" w:type="dxa"/>
            <w:tcBorders>
              <w:top w:val="single" w:sz="4" w:space="0" w:color="auto"/>
              <w:left w:val="single" w:sz="4" w:space="0" w:color="auto"/>
              <w:bottom w:val="single" w:sz="4" w:space="0" w:color="auto"/>
              <w:right w:val="single" w:sz="4" w:space="0" w:color="auto"/>
            </w:tcBorders>
            <w:shd w:val="clear" w:color="auto" w:fill="auto"/>
          </w:tcPr>
          <w:p w14:paraId="3EA80BFC" w14:textId="0E7D8C2F"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Compo</w:t>
            </w:r>
            <w:r w:rsidR="00093CF9">
              <w:rPr>
                <w:rFonts w:eastAsia="Calibri"/>
                <w:b/>
                <w:kern w:val="1"/>
                <w:sz w:val="22"/>
                <w:szCs w:val="22"/>
              </w:rPr>
              <w:t>sante</w:t>
            </w:r>
            <w:r w:rsidRPr="00EE339F">
              <w:rPr>
                <w:rFonts w:eastAsia="Calibri"/>
                <w:b/>
                <w:kern w:val="1"/>
                <w:sz w:val="22"/>
                <w:szCs w:val="22"/>
              </w:rPr>
              <w:t xml:space="preserve"> </w:t>
            </w:r>
            <w:proofErr w:type="gramStart"/>
            <w:r w:rsidRPr="00EE339F">
              <w:rPr>
                <w:rFonts w:eastAsia="Calibri"/>
                <w:b/>
                <w:kern w:val="1"/>
                <w:sz w:val="22"/>
                <w:szCs w:val="22"/>
              </w:rPr>
              <w:t>1:</w:t>
            </w:r>
            <w:proofErr w:type="gramEnd"/>
            <w:r w:rsidRPr="00EE339F">
              <w:rPr>
                <w:rFonts w:eastAsia="Calibri"/>
                <w:b/>
                <w:kern w:val="1"/>
                <w:sz w:val="22"/>
                <w:szCs w:val="22"/>
              </w:rPr>
              <w:t xml:space="preserve"> </w:t>
            </w:r>
            <w:r w:rsidR="008C2B10">
              <w:rPr>
                <w:rFonts w:eastAsia="Calibri"/>
                <w:b/>
                <w:kern w:val="1"/>
                <w:sz w:val="22"/>
                <w:szCs w:val="22"/>
              </w:rPr>
              <w:t>Réponse</w:t>
            </w:r>
            <w:r w:rsidR="00093CF9">
              <w:rPr>
                <w:rFonts w:eastAsia="Calibri"/>
                <w:b/>
                <w:kern w:val="1"/>
                <w:sz w:val="22"/>
                <w:szCs w:val="22"/>
              </w:rPr>
              <w:t xml:space="preserve"> d’urgence </w:t>
            </w:r>
            <w:r w:rsidRPr="00EE339F">
              <w:rPr>
                <w:rFonts w:eastAsia="Calibri"/>
                <w:b/>
                <w:kern w:val="1"/>
                <w:sz w:val="22"/>
                <w:szCs w:val="22"/>
              </w:rPr>
              <w:t xml:space="preserve">COVID-19 </w:t>
            </w:r>
          </w:p>
        </w:tc>
        <w:tc>
          <w:tcPr>
            <w:tcW w:w="2047" w:type="dxa"/>
            <w:tcBorders>
              <w:top w:val="single" w:sz="4" w:space="0" w:color="auto"/>
              <w:left w:val="single" w:sz="4" w:space="0" w:color="auto"/>
              <w:bottom w:val="single" w:sz="4" w:space="0" w:color="auto"/>
              <w:right w:val="single" w:sz="4" w:space="0" w:color="auto"/>
            </w:tcBorders>
            <w:shd w:val="clear" w:color="auto" w:fill="auto"/>
          </w:tcPr>
          <w:p w14:paraId="4FE0AAC5"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3.75</w:t>
            </w: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79043ACE"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45.83</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3250D89D"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49.58</w:t>
            </w:r>
          </w:p>
        </w:tc>
      </w:tr>
      <w:tr w:rsidR="00EE339F" w14:paraId="17C40298" w14:textId="77777777" w:rsidTr="00F71320">
        <w:trPr>
          <w:trHeight w:val="802"/>
          <w:tblHeader/>
        </w:trPr>
        <w:tc>
          <w:tcPr>
            <w:tcW w:w="4225" w:type="dxa"/>
            <w:tcBorders>
              <w:top w:val="single" w:sz="4" w:space="0" w:color="auto"/>
              <w:left w:val="single" w:sz="4" w:space="0" w:color="auto"/>
              <w:bottom w:val="single" w:sz="4" w:space="0" w:color="auto"/>
              <w:right w:val="single" w:sz="4" w:space="0" w:color="auto"/>
            </w:tcBorders>
            <w:shd w:val="clear" w:color="auto" w:fill="auto"/>
          </w:tcPr>
          <w:p w14:paraId="3424373E" w14:textId="5B928C53"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S</w:t>
            </w:r>
            <w:r w:rsidR="00660B04">
              <w:rPr>
                <w:rFonts w:eastAsia="Calibri"/>
                <w:b/>
                <w:kern w:val="1"/>
                <w:sz w:val="22"/>
                <w:szCs w:val="22"/>
              </w:rPr>
              <w:t xml:space="preserve">ous </w:t>
            </w:r>
            <w:r w:rsidR="009760AC">
              <w:rPr>
                <w:rFonts w:eastAsia="Calibri"/>
                <w:b/>
                <w:kern w:val="1"/>
                <w:sz w:val="22"/>
                <w:szCs w:val="22"/>
              </w:rPr>
              <w:t xml:space="preserve">composante </w:t>
            </w:r>
            <w:r w:rsidR="009760AC" w:rsidRPr="00EE339F">
              <w:rPr>
                <w:rFonts w:eastAsia="Calibri"/>
                <w:b/>
                <w:kern w:val="1"/>
                <w:sz w:val="22"/>
                <w:szCs w:val="22"/>
              </w:rPr>
              <w:t>1.1</w:t>
            </w:r>
            <w:r w:rsidRPr="00EE339F">
              <w:rPr>
                <w:rFonts w:eastAsia="Calibri"/>
                <w:b/>
                <w:kern w:val="1"/>
                <w:sz w:val="22"/>
                <w:szCs w:val="22"/>
              </w:rPr>
              <w:t xml:space="preserve">: </w:t>
            </w:r>
            <w:r w:rsidR="00660B04">
              <w:rPr>
                <w:rFonts w:eastAsia="Calibri"/>
                <w:b/>
                <w:kern w:val="1"/>
                <w:sz w:val="22"/>
                <w:szCs w:val="22"/>
              </w:rPr>
              <w:t xml:space="preserve">Achat des Vaccins </w:t>
            </w:r>
          </w:p>
        </w:tc>
        <w:tc>
          <w:tcPr>
            <w:tcW w:w="2047" w:type="dxa"/>
            <w:tcBorders>
              <w:top w:val="single" w:sz="4" w:space="0" w:color="auto"/>
              <w:left w:val="single" w:sz="4" w:space="0" w:color="auto"/>
              <w:bottom w:val="single" w:sz="4" w:space="0" w:color="auto"/>
              <w:right w:val="single" w:sz="4" w:space="0" w:color="auto"/>
            </w:tcBorders>
            <w:shd w:val="clear" w:color="auto" w:fill="auto"/>
          </w:tcPr>
          <w:p w14:paraId="6C680895"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w:t>
            </w: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E1E2BC5"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21.34</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16821749"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21.34</w:t>
            </w:r>
          </w:p>
        </w:tc>
      </w:tr>
      <w:tr w:rsidR="00EE339F" w14:paraId="7090D696" w14:textId="77777777" w:rsidTr="00F71320">
        <w:trPr>
          <w:trHeight w:val="802"/>
          <w:tblHeader/>
        </w:trPr>
        <w:tc>
          <w:tcPr>
            <w:tcW w:w="4225" w:type="dxa"/>
            <w:tcBorders>
              <w:top w:val="single" w:sz="4" w:space="0" w:color="auto"/>
              <w:left w:val="single" w:sz="4" w:space="0" w:color="auto"/>
              <w:bottom w:val="single" w:sz="4" w:space="0" w:color="auto"/>
              <w:right w:val="single" w:sz="4" w:space="0" w:color="auto"/>
            </w:tcBorders>
            <w:shd w:val="clear" w:color="auto" w:fill="auto"/>
          </w:tcPr>
          <w:p w14:paraId="55A4481A" w14:textId="13467399" w:rsidR="00EE339F" w:rsidRPr="00910AE0" w:rsidRDefault="00660B04">
            <w:pPr>
              <w:suppressAutoHyphens/>
              <w:spacing w:after="160" w:line="276" w:lineRule="auto"/>
              <w:jc w:val="both"/>
              <w:rPr>
                <w:rFonts w:eastAsia="Calibri"/>
                <w:b/>
                <w:kern w:val="1"/>
                <w:sz w:val="22"/>
                <w:szCs w:val="22"/>
              </w:rPr>
            </w:pPr>
            <w:r w:rsidRPr="00F71320">
              <w:rPr>
                <w:rFonts w:eastAsia="Calibri"/>
                <w:b/>
                <w:kern w:val="1"/>
                <w:sz w:val="22"/>
                <w:szCs w:val="22"/>
              </w:rPr>
              <w:t>Sous composante</w:t>
            </w:r>
            <w:r w:rsidR="00EE339F" w:rsidRPr="00910AE0">
              <w:rPr>
                <w:rFonts w:eastAsia="Calibri"/>
                <w:b/>
                <w:kern w:val="1"/>
                <w:sz w:val="22"/>
                <w:szCs w:val="22"/>
              </w:rPr>
              <w:t xml:space="preserve"> 1.2: </w:t>
            </w:r>
            <w:r w:rsidR="00910AE0" w:rsidRPr="00F71320">
              <w:rPr>
                <w:rFonts w:eastAsia="Calibri"/>
                <w:b/>
                <w:kern w:val="1"/>
                <w:sz w:val="22"/>
                <w:szCs w:val="22"/>
              </w:rPr>
              <w:t>Renforcer les systèmes de réponse au COVID-19</w:t>
            </w:r>
          </w:p>
        </w:tc>
        <w:tc>
          <w:tcPr>
            <w:tcW w:w="2047" w:type="dxa"/>
            <w:tcBorders>
              <w:top w:val="single" w:sz="4" w:space="0" w:color="auto"/>
              <w:left w:val="single" w:sz="4" w:space="0" w:color="auto"/>
              <w:bottom w:val="single" w:sz="4" w:space="0" w:color="auto"/>
              <w:right w:val="single" w:sz="4" w:space="0" w:color="auto"/>
            </w:tcBorders>
            <w:shd w:val="clear" w:color="auto" w:fill="auto"/>
          </w:tcPr>
          <w:p w14:paraId="1A6EE0D8"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3.75</w:t>
            </w: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2AB47851"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24.49</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68787797"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28.24</w:t>
            </w:r>
          </w:p>
        </w:tc>
      </w:tr>
      <w:tr w:rsidR="00EE339F" w14:paraId="22AE58D1" w14:textId="77777777" w:rsidTr="00F71320">
        <w:trPr>
          <w:trHeight w:val="802"/>
          <w:tblHeader/>
        </w:trPr>
        <w:tc>
          <w:tcPr>
            <w:tcW w:w="4225" w:type="dxa"/>
            <w:tcBorders>
              <w:top w:val="single" w:sz="4" w:space="0" w:color="auto"/>
              <w:left w:val="single" w:sz="4" w:space="0" w:color="auto"/>
              <w:bottom w:val="single" w:sz="4" w:space="0" w:color="auto"/>
              <w:right w:val="single" w:sz="4" w:space="0" w:color="auto"/>
            </w:tcBorders>
            <w:shd w:val="clear" w:color="auto" w:fill="auto"/>
          </w:tcPr>
          <w:p w14:paraId="7F85268F" w14:textId="0B27C293" w:rsidR="00EE339F" w:rsidRPr="00AA55AA" w:rsidRDefault="00EE339F">
            <w:pPr>
              <w:suppressAutoHyphens/>
              <w:spacing w:after="160" w:line="276" w:lineRule="auto"/>
              <w:jc w:val="both"/>
              <w:rPr>
                <w:rFonts w:eastAsia="Calibri"/>
                <w:b/>
                <w:kern w:val="1"/>
                <w:sz w:val="22"/>
                <w:szCs w:val="22"/>
              </w:rPr>
            </w:pPr>
            <w:r w:rsidRPr="00AA55AA">
              <w:rPr>
                <w:rFonts w:eastAsia="Calibri"/>
                <w:b/>
                <w:kern w:val="1"/>
                <w:sz w:val="22"/>
                <w:szCs w:val="22"/>
              </w:rPr>
              <w:t>Compo</w:t>
            </w:r>
            <w:r w:rsidR="00AA55AA">
              <w:rPr>
                <w:rFonts w:eastAsia="Calibri"/>
                <w:b/>
                <w:kern w:val="1"/>
                <w:sz w:val="22"/>
                <w:szCs w:val="22"/>
              </w:rPr>
              <w:t>sante</w:t>
            </w:r>
            <w:r w:rsidRPr="00AA55AA">
              <w:rPr>
                <w:rFonts w:eastAsia="Calibri"/>
                <w:b/>
                <w:kern w:val="1"/>
                <w:sz w:val="22"/>
                <w:szCs w:val="22"/>
              </w:rPr>
              <w:t xml:space="preserve"> </w:t>
            </w:r>
            <w:proofErr w:type="gramStart"/>
            <w:r w:rsidRPr="00AA55AA">
              <w:rPr>
                <w:rFonts w:eastAsia="Calibri"/>
                <w:b/>
                <w:kern w:val="1"/>
                <w:sz w:val="22"/>
                <w:szCs w:val="22"/>
              </w:rPr>
              <w:t>2:</w:t>
            </w:r>
            <w:proofErr w:type="gramEnd"/>
            <w:r w:rsidRPr="00AA55AA">
              <w:rPr>
                <w:rFonts w:eastAsia="Calibri"/>
                <w:b/>
                <w:kern w:val="1"/>
                <w:sz w:val="22"/>
                <w:szCs w:val="22"/>
              </w:rPr>
              <w:t xml:space="preserve"> </w:t>
            </w:r>
            <w:r w:rsidR="00AA55AA" w:rsidRPr="00F71320">
              <w:rPr>
                <w:rFonts w:eastAsia="Calibri"/>
                <w:b/>
                <w:kern w:val="1"/>
                <w:sz w:val="22"/>
                <w:szCs w:val="22"/>
              </w:rPr>
              <w:t>Soutenir la prévention et la préparation aux niveaux national et infranational</w:t>
            </w:r>
          </w:p>
        </w:tc>
        <w:tc>
          <w:tcPr>
            <w:tcW w:w="2047" w:type="dxa"/>
            <w:tcBorders>
              <w:top w:val="single" w:sz="4" w:space="0" w:color="auto"/>
              <w:left w:val="single" w:sz="4" w:space="0" w:color="auto"/>
              <w:bottom w:val="single" w:sz="4" w:space="0" w:color="auto"/>
              <w:right w:val="single" w:sz="4" w:space="0" w:color="auto"/>
            </w:tcBorders>
            <w:shd w:val="clear" w:color="auto" w:fill="auto"/>
          </w:tcPr>
          <w:p w14:paraId="322535B5"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1</w:t>
            </w: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88A4109"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8.3</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4AEDDFC5"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9.3</w:t>
            </w:r>
          </w:p>
        </w:tc>
      </w:tr>
      <w:tr w:rsidR="00EE339F" w14:paraId="209FFB44" w14:textId="77777777" w:rsidTr="00F71320">
        <w:trPr>
          <w:trHeight w:val="802"/>
          <w:tblHeader/>
        </w:trPr>
        <w:tc>
          <w:tcPr>
            <w:tcW w:w="4225" w:type="dxa"/>
            <w:tcBorders>
              <w:top w:val="single" w:sz="4" w:space="0" w:color="auto"/>
              <w:left w:val="single" w:sz="4" w:space="0" w:color="auto"/>
              <w:bottom w:val="single" w:sz="4" w:space="0" w:color="auto"/>
              <w:right w:val="single" w:sz="4" w:space="0" w:color="auto"/>
            </w:tcBorders>
            <w:shd w:val="clear" w:color="auto" w:fill="auto"/>
          </w:tcPr>
          <w:p w14:paraId="15921202" w14:textId="6D2A10CE" w:rsidR="00EE339F" w:rsidRPr="000D11A5" w:rsidRDefault="00EE339F">
            <w:pPr>
              <w:suppressAutoHyphens/>
              <w:spacing w:after="160" w:line="276" w:lineRule="auto"/>
              <w:jc w:val="both"/>
              <w:rPr>
                <w:rFonts w:eastAsia="Calibri"/>
                <w:b/>
                <w:kern w:val="1"/>
                <w:sz w:val="22"/>
                <w:szCs w:val="22"/>
              </w:rPr>
            </w:pPr>
            <w:r w:rsidRPr="000D11A5">
              <w:rPr>
                <w:rFonts w:eastAsia="Calibri"/>
                <w:b/>
                <w:kern w:val="1"/>
                <w:sz w:val="22"/>
                <w:szCs w:val="22"/>
              </w:rPr>
              <w:t>S</w:t>
            </w:r>
            <w:r w:rsidR="00AA55AA" w:rsidRPr="00F71320">
              <w:rPr>
                <w:rFonts w:eastAsia="Calibri"/>
                <w:b/>
                <w:kern w:val="1"/>
                <w:sz w:val="22"/>
                <w:szCs w:val="22"/>
              </w:rPr>
              <w:t>ous</w:t>
            </w:r>
            <w:r w:rsidR="00FB00CE" w:rsidRPr="00F71320">
              <w:rPr>
                <w:rFonts w:eastAsia="Calibri"/>
                <w:b/>
                <w:kern w:val="1"/>
                <w:sz w:val="22"/>
                <w:szCs w:val="22"/>
              </w:rPr>
              <w:t xml:space="preserve"> composante</w:t>
            </w:r>
            <w:r w:rsidRPr="000D11A5">
              <w:rPr>
                <w:rFonts w:eastAsia="Calibri"/>
                <w:b/>
                <w:kern w:val="1"/>
                <w:sz w:val="22"/>
                <w:szCs w:val="22"/>
              </w:rPr>
              <w:t xml:space="preserve"> 2.1: </w:t>
            </w:r>
            <w:r w:rsidR="000D11A5" w:rsidRPr="00F71320">
              <w:rPr>
                <w:rFonts w:eastAsia="Calibri"/>
                <w:b/>
                <w:kern w:val="1"/>
                <w:sz w:val="22"/>
                <w:szCs w:val="22"/>
              </w:rPr>
              <w:t>Renforcer les systèmes de déploiement des vaccins</w:t>
            </w:r>
          </w:p>
        </w:tc>
        <w:tc>
          <w:tcPr>
            <w:tcW w:w="2047" w:type="dxa"/>
            <w:tcBorders>
              <w:top w:val="single" w:sz="4" w:space="0" w:color="auto"/>
              <w:left w:val="single" w:sz="4" w:space="0" w:color="auto"/>
              <w:bottom w:val="single" w:sz="4" w:space="0" w:color="auto"/>
              <w:right w:val="single" w:sz="4" w:space="0" w:color="auto"/>
            </w:tcBorders>
            <w:shd w:val="clear" w:color="auto" w:fill="auto"/>
          </w:tcPr>
          <w:p w14:paraId="1FC9A687"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w:t>
            </w: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6064DAE"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6.59</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0ADECE60"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6.59</w:t>
            </w:r>
          </w:p>
        </w:tc>
      </w:tr>
      <w:tr w:rsidR="00EE339F" w14:paraId="49A5DEB5" w14:textId="77777777" w:rsidTr="00F71320">
        <w:trPr>
          <w:trHeight w:val="802"/>
          <w:tblHeader/>
        </w:trPr>
        <w:tc>
          <w:tcPr>
            <w:tcW w:w="4225" w:type="dxa"/>
            <w:tcBorders>
              <w:top w:val="single" w:sz="4" w:space="0" w:color="auto"/>
              <w:left w:val="single" w:sz="4" w:space="0" w:color="auto"/>
              <w:bottom w:val="single" w:sz="4" w:space="0" w:color="auto"/>
              <w:right w:val="single" w:sz="4" w:space="0" w:color="auto"/>
            </w:tcBorders>
            <w:shd w:val="clear" w:color="auto" w:fill="auto"/>
          </w:tcPr>
          <w:p w14:paraId="347710A2" w14:textId="50D49E91" w:rsidR="00EE339F" w:rsidRPr="001A061A" w:rsidRDefault="00EE339F">
            <w:pPr>
              <w:suppressAutoHyphens/>
              <w:spacing w:after="160" w:line="276" w:lineRule="auto"/>
              <w:jc w:val="both"/>
              <w:rPr>
                <w:rFonts w:eastAsia="Calibri"/>
                <w:b/>
                <w:kern w:val="1"/>
                <w:sz w:val="22"/>
                <w:szCs w:val="22"/>
              </w:rPr>
            </w:pPr>
            <w:r w:rsidRPr="001A061A">
              <w:rPr>
                <w:rFonts w:eastAsia="Calibri"/>
                <w:b/>
                <w:kern w:val="1"/>
                <w:sz w:val="22"/>
                <w:szCs w:val="22"/>
              </w:rPr>
              <w:t>S</w:t>
            </w:r>
            <w:r w:rsidR="000D11A5" w:rsidRPr="00F71320">
              <w:rPr>
                <w:rFonts w:eastAsia="Calibri"/>
                <w:b/>
                <w:kern w:val="1"/>
                <w:sz w:val="22"/>
                <w:szCs w:val="22"/>
              </w:rPr>
              <w:t>ous composante</w:t>
            </w:r>
            <w:r w:rsidRPr="001A061A">
              <w:rPr>
                <w:rFonts w:eastAsia="Calibri"/>
                <w:b/>
                <w:kern w:val="1"/>
                <w:sz w:val="22"/>
                <w:szCs w:val="22"/>
              </w:rPr>
              <w:t xml:space="preserve"> 2.2: </w:t>
            </w:r>
            <w:r w:rsidR="001A061A" w:rsidRPr="00F71320">
              <w:rPr>
                <w:rFonts w:eastAsia="Calibri"/>
                <w:b/>
                <w:kern w:val="1"/>
                <w:sz w:val="22"/>
                <w:szCs w:val="22"/>
              </w:rPr>
              <w:t>Renforcer la coordination autour de la réponse au Covid-19</w:t>
            </w:r>
          </w:p>
        </w:tc>
        <w:tc>
          <w:tcPr>
            <w:tcW w:w="2047" w:type="dxa"/>
            <w:tcBorders>
              <w:top w:val="single" w:sz="4" w:space="0" w:color="auto"/>
              <w:left w:val="single" w:sz="4" w:space="0" w:color="auto"/>
              <w:bottom w:val="single" w:sz="4" w:space="0" w:color="auto"/>
              <w:right w:val="single" w:sz="4" w:space="0" w:color="auto"/>
            </w:tcBorders>
            <w:shd w:val="clear" w:color="auto" w:fill="auto"/>
          </w:tcPr>
          <w:p w14:paraId="56C5E1C7"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1</w:t>
            </w: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007381B6"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1.71</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6A43E49A"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2.71</w:t>
            </w:r>
          </w:p>
        </w:tc>
      </w:tr>
      <w:tr w:rsidR="00EE339F" w14:paraId="260F916E" w14:textId="77777777" w:rsidTr="00F71320">
        <w:trPr>
          <w:trHeight w:val="802"/>
          <w:tblHeader/>
        </w:trPr>
        <w:tc>
          <w:tcPr>
            <w:tcW w:w="4225" w:type="dxa"/>
            <w:tcBorders>
              <w:top w:val="single" w:sz="4" w:space="0" w:color="auto"/>
              <w:left w:val="single" w:sz="4" w:space="0" w:color="auto"/>
              <w:bottom w:val="single" w:sz="4" w:space="0" w:color="auto"/>
              <w:right w:val="single" w:sz="4" w:space="0" w:color="auto"/>
            </w:tcBorders>
            <w:shd w:val="clear" w:color="auto" w:fill="auto"/>
          </w:tcPr>
          <w:p w14:paraId="7B5DA73B" w14:textId="40A59920" w:rsidR="00EE339F" w:rsidRPr="00357426" w:rsidRDefault="00EE339F">
            <w:pPr>
              <w:suppressAutoHyphens/>
              <w:spacing w:after="160" w:line="276" w:lineRule="auto"/>
              <w:jc w:val="both"/>
              <w:rPr>
                <w:rFonts w:eastAsia="Calibri"/>
                <w:b/>
                <w:kern w:val="1"/>
                <w:sz w:val="22"/>
                <w:szCs w:val="22"/>
              </w:rPr>
            </w:pPr>
            <w:r w:rsidRPr="00357426">
              <w:rPr>
                <w:rFonts w:eastAsia="Calibri"/>
                <w:b/>
                <w:kern w:val="1"/>
                <w:sz w:val="22"/>
                <w:szCs w:val="22"/>
              </w:rPr>
              <w:t>Compo</w:t>
            </w:r>
            <w:r w:rsidR="00357426">
              <w:rPr>
                <w:rFonts w:eastAsia="Calibri"/>
                <w:b/>
                <w:kern w:val="1"/>
                <w:sz w:val="22"/>
                <w:szCs w:val="22"/>
              </w:rPr>
              <w:t>sante</w:t>
            </w:r>
            <w:r w:rsidRPr="00357426">
              <w:rPr>
                <w:rFonts w:eastAsia="Calibri"/>
                <w:b/>
                <w:kern w:val="1"/>
                <w:sz w:val="22"/>
                <w:szCs w:val="22"/>
              </w:rPr>
              <w:t xml:space="preserve"> </w:t>
            </w:r>
            <w:proofErr w:type="gramStart"/>
            <w:r w:rsidRPr="00357426">
              <w:rPr>
                <w:rFonts w:eastAsia="Calibri"/>
                <w:b/>
                <w:kern w:val="1"/>
                <w:sz w:val="22"/>
                <w:szCs w:val="22"/>
              </w:rPr>
              <w:t>3:</w:t>
            </w:r>
            <w:proofErr w:type="gramEnd"/>
            <w:r w:rsidRPr="00357426">
              <w:rPr>
                <w:rFonts w:eastAsia="Calibri"/>
                <w:b/>
                <w:kern w:val="1"/>
                <w:sz w:val="22"/>
                <w:szCs w:val="22"/>
              </w:rPr>
              <w:t xml:space="preserve"> </w:t>
            </w:r>
            <w:r w:rsidR="00357426" w:rsidRPr="00F71320">
              <w:rPr>
                <w:rFonts w:eastAsia="Calibri"/>
                <w:b/>
                <w:kern w:val="1"/>
                <w:sz w:val="22"/>
                <w:szCs w:val="22"/>
              </w:rPr>
              <w:t>Engagement communautaire et communication des risques</w:t>
            </w:r>
          </w:p>
        </w:tc>
        <w:tc>
          <w:tcPr>
            <w:tcW w:w="2047" w:type="dxa"/>
            <w:tcBorders>
              <w:top w:val="single" w:sz="4" w:space="0" w:color="auto"/>
              <w:left w:val="single" w:sz="4" w:space="0" w:color="auto"/>
              <w:bottom w:val="single" w:sz="4" w:space="0" w:color="auto"/>
              <w:right w:val="single" w:sz="4" w:space="0" w:color="auto"/>
            </w:tcBorders>
            <w:shd w:val="clear" w:color="auto" w:fill="auto"/>
          </w:tcPr>
          <w:p w14:paraId="52E58EB3"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0</w:t>
            </w: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4BA04411"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4.73</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5E600E40"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4.73</w:t>
            </w:r>
          </w:p>
        </w:tc>
      </w:tr>
      <w:tr w:rsidR="00EE339F" w14:paraId="30B2FA63" w14:textId="77777777" w:rsidTr="00F71320">
        <w:trPr>
          <w:trHeight w:val="802"/>
          <w:tblHeader/>
        </w:trPr>
        <w:tc>
          <w:tcPr>
            <w:tcW w:w="4225" w:type="dxa"/>
            <w:tcBorders>
              <w:top w:val="single" w:sz="4" w:space="0" w:color="auto"/>
              <w:left w:val="single" w:sz="4" w:space="0" w:color="auto"/>
              <w:bottom w:val="single" w:sz="4" w:space="0" w:color="auto"/>
              <w:right w:val="single" w:sz="4" w:space="0" w:color="auto"/>
            </w:tcBorders>
            <w:shd w:val="clear" w:color="auto" w:fill="auto"/>
          </w:tcPr>
          <w:p w14:paraId="3E4AFD2E" w14:textId="645AD8C8" w:rsidR="00EE339F" w:rsidRPr="00C84040" w:rsidRDefault="00EE339F">
            <w:pPr>
              <w:suppressAutoHyphens/>
              <w:spacing w:after="160" w:line="276" w:lineRule="auto"/>
              <w:jc w:val="both"/>
              <w:rPr>
                <w:rFonts w:eastAsia="Calibri"/>
                <w:b/>
                <w:kern w:val="1"/>
                <w:sz w:val="22"/>
                <w:szCs w:val="22"/>
              </w:rPr>
            </w:pPr>
            <w:r w:rsidRPr="00C84040">
              <w:rPr>
                <w:rFonts w:eastAsia="Calibri"/>
                <w:b/>
                <w:kern w:val="1"/>
                <w:sz w:val="22"/>
                <w:szCs w:val="22"/>
              </w:rPr>
              <w:t>S</w:t>
            </w:r>
            <w:r w:rsidR="00357426" w:rsidRPr="00F71320">
              <w:rPr>
                <w:rFonts w:eastAsia="Calibri"/>
                <w:b/>
                <w:kern w:val="1"/>
                <w:sz w:val="22"/>
                <w:szCs w:val="22"/>
              </w:rPr>
              <w:t>ous</w:t>
            </w:r>
            <w:r w:rsidRPr="00C84040">
              <w:rPr>
                <w:rFonts w:eastAsia="Calibri"/>
                <w:b/>
                <w:kern w:val="1"/>
                <w:sz w:val="22"/>
                <w:szCs w:val="22"/>
              </w:rPr>
              <w:t>-Compo</w:t>
            </w:r>
            <w:r w:rsidR="00357426" w:rsidRPr="00F71320">
              <w:rPr>
                <w:rFonts w:eastAsia="Calibri"/>
                <w:b/>
                <w:kern w:val="1"/>
                <w:sz w:val="22"/>
                <w:szCs w:val="22"/>
              </w:rPr>
              <w:t>sante</w:t>
            </w:r>
            <w:r w:rsidRPr="00C84040">
              <w:rPr>
                <w:rFonts w:eastAsia="Calibri"/>
                <w:b/>
                <w:kern w:val="1"/>
                <w:sz w:val="22"/>
                <w:szCs w:val="22"/>
              </w:rPr>
              <w:t xml:space="preserve"> 3.1: </w:t>
            </w:r>
            <w:r w:rsidR="00C84040" w:rsidRPr="00F71320">
              <w:rPr>
                <w:rFonts w:eastAsia="Calibri"/>
                <w:b/>
                <w:kern w:val="1"/>
                <w:sz w:val="22"/>
                <w:szCs w:val="22"/>
              </w:rPr>
              <w:t>Engagement communautaire sur le vaccin COVID-19</w:t>
            </w:r>
          </w:p>
        </w:tc>
        <w:tc>
          <w:tcPr>
            <w:tcW w:w="2047" w:type="dxa"/>
            <w:tcBorders>
              <w:top w:val="single" w:sz="4" w:space="0" w:color="auto"/>
              <w:left w:val="single" w:sz="4" w:space="0" w:color="auto"/>
              <w:bottom w:val="single" w:sz="4" w:space="0" w:color="auto"/>
              <w:right w:val="single" w:sz="4" w:space="0" w:color="auto"/>
            </w:tcBorders>
            <w:shd w:val="clear" w:color="auto" w:fill="auto"/>
          </w:tcPr>
          <w:p w14:paraId="5DDFADD8"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w:t>
            </w: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91D1307"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0.79</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1B6FF266"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0.79</w:t>
            </w:r>
          </w:p>
        </w:tc>
      </w:tr>
      <w:tr w:rsidR="00EE339F" w14:paraId="7E9562FC" w14:textId="77777777" w:rsidTr="00F71320">
        <w:trPr>
          <w:trHeight w:val="802"/>
          <w:tblHeader/>
        </w:trPr>
        <w:tc>
          <w:tcPr>
            <w:tcW w:w="4225" w:type="dxa"/>
            <w:tcBorders>
              <w:top w:val="single" w:sz="4" w:space="0" w:color="auto"/>
              <w:left w:val="single" w:sz="4" w:space="0" w:color="auto"/>
              <w:bottom w:val="single" w:sz="4" w:space="0" w:color="auto"/>
              <w:right w:val="single" w:sz="4" w:space="0" w:color="auto"/>
            </w:tcBorders>
            <w:shd w:val="clear" w:color="auto" w:fill="auto"/>
          </w:tcPr>
          <w:p w14:paraId="5D3C7ECE" w14:textId="2D4E424C" w:rsidR="00EE339F" w:rsidRPr="009A5592" w:rsidRDefault="00EE339F">
            <w:pPr>
              <w:suppressAutoHyphens/>
              <w:spacing w:after="160" w:line="276" w:lineRule="auto"/>
              <w:jc w:val="both"/>
              <w:rPr>
                <w:rFonts w:eastAsia="Calibri"/>
                <w:b/>
                <w:kern w:val="1"/>
                <w:sz w:val="22"/>
                <w:szCs w:val="22"/>
              </w:rPr>
            </w:pPr>
            <w:r w:rsidRPr="009A5592">
              <w:rPr>
                <w:rFonts w:eastAsia="Calibri"/>
                <w:b/>
                <w:kern w:val="1"/>
                <w:sz w:val="22"/>
                <w:szCs w:val="22"/>
              </w:rPr>
              <w:t>S</w:t>
            </w:r>
            <w:r w:rsidR="00C84040" w:rsidRPr="00F71320">
              <w:rPr>
                <w:rFonts w:eastAsia="Calibri"/>
                <w:b/>
                <w:kern w:val="1"/>
                <w:sz w:val="22"/>
                <w:szCs w:val="22"/>
              </w:rPr>
              <w:t>ous composante</w:t>
            </w:r>
            <w:r w:rsidRPr="009A5592">
              <w:rPr>
                <w:rFonts w:eastAsia="Calibri"/>
                <w:b/>
                <w:kern w:val="1"/>
                <w:sz w:val="22"/>
                <w:szCs w:val="22"/>
              </w:rPr>
              <w:t xml:space="preserve"> 3.2: </w:t>
            </w:r>
            <w:r w:rsidR="009A5592" w:rsidRPr="00F71320">
              <w:rPr>
                <w:rFonts w:eastAsia="Calibri"/>
                <w:b/>
                <w:kern w:val="1"/>
                <w:sz w:val="22"/>
                <w:szCs w:val="22"/>
              </w:rPr>
              <w:t>Surveillance communautaire des maladies</w:t>
            </w:r>
          </w:p>
        </w:tc>
        <w:tc>
          <w:tcPr>
            <w:tcW w:w="2047" w:type="dxa"/>
            <w:tcBorders>
              <w:top w:val="single" w:sz="4" w:space="0" w:color="auto"/>
              <w:left w:val="single" w:sz="4" w:space="0" w:color="auto"/>
              <w:bottom w:val="single" w:sz="4" w:space="0" w:color="auto"/>
              <w:right w:val="single" w:sz="4" w:space="0" w:color="auto"/>
            </w:tcBorders>
            <w:shd w:val="clear" w:color="auto" w:fill="auto"/>
          </w:tcPr>
          <w:p w14:paraId="74D992AE"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0</w:t>
            </w: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9DD01FD"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3.94</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0EA22C97"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3.94</w:t>
            </w:r>
          </w:p>
        </w:tc>
      </w:tr>
      <w:tr w:rsidR="00EE339F" w14:paraId="521F239A" w14:textId="77777777" w:rsidTr="00F71320">
        <w:trPr>
          <w:trHeight w:val="802"/>
          <w:tblHeader/>
        </w:trPr>
        <w:tc>
          <w:tcPr>
            <w:tcW w:w="4225" w:type="dxa"/>
            <w:tcBorders>
              <w:top w:val="single" w:sz="4" w:space="0" w:color="auto"/>
              <w:left w:val="single" w:sz="4" w:space="0" w:color="auto"/>
              <w:bottom w:val="single" w:sz="4" w:space="0" w:color="auto"/>
              <w:right w:val="single" w:sz="4" w:space="0" w:color="auto"/>
            </w:tcBorders>
            <w:shd w:val="clear" w:color="auto" w:fill="auto"/>
          </w:tcPr>
          <w:p w14:paraId="44035E59" w14:textId="69DDC997" w:rsidR="00EE339F" w:rsidRPr="009760AC" w:rsidRDefault="00EE339F">
            <w:pPr>
              <w:suppressAutoHyphens/>
              <w:spacing w:after="160" w:line="276" w:lineRule="auto"/>
              <w:jc w:val="both"/>
              <w:rPr>
                <w:rFonts w:eastAsia="Calibri"/>
                <w:b/>
                <w:kern w:val="1"/>
                <w:sz w:val="22"/>
                <w:szCs w:val="22"/>
              </w:rPr>
            </w:pPr>
            <w:r w:rsidRPr="009760AC">
              <w:rPr>
                <w:rFonts w:eastAsia="Calibri"/>
                <w:b/>
                <w:kern w:val="1"/>
                <w:sz w:val="22"/>
                <w:szCs w:val="22"/>
              </w:rPr>
              <w:t>Compo</w:t>
            </w:r>
            <w:r w:rsidR="009760AC">
              <w:rPr>
                <w:rFonts w:eastAsia="Calibri"/>
                <w:b/>
                <w:kern w:val="1"/>
                <w:sz w:val="22"/>
                <w:szCs w:val="22"/>
              </w:rPr>
              <w:t>sante</w:t>
            </w:r>
            <w:r w:rsidRPr="009760AC">
              <w:rPr>
                <w:rFonts w:eastAsia="Calibri"/>
                <w:b/>
                <w:kern w:val="1"/>
                <w:sz w:val="22"/>
                <w:szCs w:val="22"/>
              </w:rPr>
              <w:t xml:space="preserve"> </w:t>
            </w:r>
            <w:proofErr w:type="gramStart"/>
            <w:r w:rsidRPr="009760AC">
              <w:rPr>
                <w:rFonts w:eastAsia="Calibri"/>
                <w:b/>
                <w:kern w:val="1"/>
                <w:sz w:val="22"/>
                <w:szCs w:val="22"/>
              </w:rPr>
              <w:t>4:</w:t>
            </w:r>
            <w:proofErr w:type="gramEnd"/>
            <w:r w:rsidRPr="009760AC">
              <w:rPr>
                <w:rFonts w:eastAsia="Calibri"/>
                <w:b/>
                <w:kern w:val="1"/>
                <w:sz w:val="22"/>
                <w:szCs w:val="22"/>
              </w:rPr>
              <w:t xml:space="preserve"> </w:t>
            </w:r>
            <w:r w:rsidR="009760AC" w:rsidRPr="00F71320">
              <w:rPr>
                <w:rFonts w:eastAsia="Calibri"/>
                <w:b/>
                <w:kern w:val="1"/>
                <w:sz w:val="22"/>
                <w:szCs w:val="22"/>
              </w:rPr>
              <w:t>Gestion de la mise en œuvre et suivi et évaluation</w:t>
            </w:r>
          </w:p>
        </w:tc>
        <w:tc>
          <w:tcPr>
            <w:tcW w:w="2047" w:type="dxa"/>
            <w:tcBorders>
              <w:top w:val="single" w:sz="4" w:space="0" w:color="auto"/>
              <w:left w:val="single" w:sz="4" w:space="0" w:color="auto"/>
              <w:bottom w:val="single" w:sz="4" w:space="0" w:color="auto"/>
              <w:right w:val="single" w:sz="4" w:space="0" w:color="auto"/>
            </w:tcBorders>
            <w:shd w:val="clear" w:color="auto" w:fill="auto"/>
          </w:tcPr>
          <w:p w14:paraId="50475F76"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0.25</w:t>
            </w: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D26179E"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1.14</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1964FBDE"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1.39</w:t>
            </w:r>
          </w:p>
        </w:tc>
      </w:tr>
      <w:tr w:rsidR="00EE339F" w14:paraId="31E86507" w14:textId="77777777" w:rsidTr="00F71320">
        <w:trPr>
          <w:trHeight w:val="802"/>
          <w:tblHeader/>
        </w:trPr>
        <w:tc>
          <w:tcPr>
            <w:tcW w:w="4225" w:type="dxa"/>
            <w:tcBorders>
              <w:top w:val="single" w:sz="4" w:space="0" w:color="auto"/>
              <w:left w:val="single" w:sz="4" w:space="0" w:color="auto"/>
              <w:bottom w:val="single" w:sz="4" w:space="0" w:color="auto"/>
              <w:right w:val="single" w:sz="4" w:space="0" w:color="auto"/>
            </w:tcBorders>
            <w:shd w:val="clear" w:color="000000" w:fill="DDD9C3"/>
          </w:tcPr>
          <w:p w14:paraId="0FA5AE61" w14:textId="4A882F14" w:rsidR="00EE339F" w:rsidRPr="00EE339F" w:rsidRDefault="009760AC">
            <w:pPr>
              <w:suppressAutoHyphens/>
              <w:spacing w:after="160" w:line="276" w:lineRule="auto"/>
              <w:jc w:val="both"/>
              <w:rPr>
                <w:rFonts w:eastAsia="Calibri"/>
                <w:b/>
                <w:kern w:val="1"/>
                <w:sz w:val="22"/>
                <w:szCs w:val="22"/>
              </w:rPr>
            </w:pPr>
            <w:r>
              <w:rPr>
                <w:rFonts w:eastAsia="Calibri"/>
                <w:b/>
                <w:kern w:val="1"/>
                <w:sz w:val="22"/>
                <w:szCs w:val="22"/>
              </w:rPr>
              <w:t xml:space="preserve">Cout </w:t>
            </w:r>
            <w:r w:rsidR="00EE339F" w:rsidRPr="00EE339F">
              <w:rPr>
                <w:rFonts w:eastAsia="Calibri"/>
                <w:b/>
                <w:kern w:val="1"/>
                <w:sz w:val="22"/>
                <w:szCs w:val="22"/>
              </w:rPr>
              <w:t xml:space="preserve">Total </w:t>
            </w:r>
          </w:p>
        </w:tc>
        <w:tc>
          <w:tcPr>
            <w:tcW w:w="2047" w:type="dxa"/>
            <w:tcBorders>
              <w:top w:val="single" w:sz="4" w:space="0" w:color="auto"/>
              <w:left w:val="single" w:sz="4" w:space="0" w:color="auto"/>
              <w:bottom w:val="single" w:sz="4" w:space="0" w:color="auto"/>
              <w:right w:val="single" w:sz="4" w:space="0" w:color="auto"/>
            </w:tcBorders>
            <w:shd w:val="clear" w:color="000000" w:fill="DDD9C3"/>
          </w:tcPr>
          <w:p w14:paraId="621F7423"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5.00</w:t>
            </w:r>
          </w:p>
        </w:tc>
        <w:tc>
          <w:tcPr>
            <w:tcW w:w="1695" w:type="dxa"/>
            <w:tcBorders>
              <w:top w:val="single" w:sz="4" w:space="0" w:color="auto"/>
              <w:left w:val="single" w:sz="4" w:space="0" w:color="auto"/>
              <w:bottom w:val="single" w:sz="4" w:space="0" w:color="auto"/>
              <w:right w:val="single" w:sz="4" w:space="0" w:color="auto"/>
            </w:tcBorders>
            <w:shd w:val="clear" w:color="000000" w:fill="DDD9C3"/>
          </w:tcPr>
          <w:p w14:paraId="6BB745B1"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60.00</w:t>
            </w:r>
          </w:p>
        </w:tc>
        <w:tc>
          <w:tcPr>
            <w:tcW w:w="1780" w:type="dxa"/>
            <w:tcBorders>
              <w:top w:val="single" w:sz="4" w:space="0" w:color="auto"/>
              <w:left w:val="single" w:sz="4" w:space="0" w:color="auto"/>
              <w:bottom w:val="single" w:sz="4" w:space="0" w:color="auto"/>
              <w:right w:val="single" w:sz="4" w:space="0" w:color="auto"/>
            </w:tcBorders>
            <w:shd w:val="clear" w:color="000000" w:fill="DDD9C3"/>
          </w:tcPr>
          <w:p w14:paraId="70F9957A" w14:textId="77777777" w:rsidR="00EE339F" w:rsidRPr="00EE339F" w:rsidRDefault="00EE339F">
            <w:pPr>
              <w:suppressAutoHyphens/>
              <w:spacing w:after="160" w:line="276" w:lineRule="auto"/>
              <w:jc w:val="both"/>
              <w:rPr>
                <w:rFonts w:eastAsia="Calibri"/>
                <w:b/>
                <w:kern w:val="1"/>
                <w:sz w:val="22"/>
                <w:szCs w:val="22"/>
              </w:rPr>
            </w:pPr>
            <w:r w:rsidRPr="00EE339F">
              <w:rPr>
                <w:rFonts w:eastAsia="Calibri"/>
                <w:b/>
                <w:kern w:val="1"/>
                <w:sz w:val="22"/>
                <w:szCs w:val="22"/>
              </w:rPr>
              <w:t>65.00</w:t>
            </w:r>
          </w:p>
        </w:tc>
      </w:tr>
    </w:tbl>
    <w:bookmarkEnd w:id="22"/>
    <w:p w14:paraId="2C6ED2AF" w14:textId="7C5B51A2" w:rsidR="000A58A4" w:rsidRDefault="000A58A4">
      <w:pPr>
        <w:suppressAutoHyphens/>
        <w:spacing w:after="160" w:line="276" w:lineRule="auto"/>
        <w:jc w:val="both"/>
        <w:rPr>
          <w:rFonts w:eastAsia="Calibri"/>
          <w:b/>
          <w:i/>
          <w:kern w:val="1"/>
          <w:sz w:val="20"/>
        </w:rPr>
      </w:pPr>
      <w:r w:rsidRPr="006C0291">
        <w:rPr>
          <w:rFonts w:eastAsia="Calibri"/>
          <w:b/>
          <w:i/>
          <w:kern w:val="1"/>
          <w:sz w:val="20"/>
        </w:rPr>
        <w:t>Source : Document d</w:t>
      </w:r>
      <w:r w:rsidR="007A637A">
        <w:rPr>
          <w:rFonts w:eastAsia="Calibri"/>
          <w:b/>
          <w:i/>
          <w:kern w:val="1"/>
          <w:sz w:val="20"/>
        </w:rPr>
        <w:t>’évaluation du</w:t>
      </w:r>
      <w:r w:rsidRPr="006C0291">
        <w:rPr>
          <w:rFonts w:eastAsia="Calibri"/>
          <w:b/>
          <w:i/>
          <w:kern w:val="1"/>
          <w:sz w:val="20"/>
        </w:rPr>
        <w:t xml:space="preserve"> Projet</w:t>
      </w:r>
      <w:r w:rsidR="007A637A">
        <w:rPr>
          <w:rFonts w:eastAsia="Calibri"/>
          <w:b/>
          <w:i/>
          <w:kern w:val="1"/>
          <w:sz w:val="20"/>
        </w:rPr>
        <w:t xml:space="preserve"> de FA</w:t>
      </w:r>
    </w:p>
    <w:p w14:paraId="562FBB65" w14:textId="532AD234" w:rsidR="00C57560" w:rsidRPr="006C0291" w:rsidRDefault="00A15FBC" w:rsidP="00F71320">
      <w:pPr>
        <w:pStyle w:val="Titre3"/>
        <w:ind w:left="0"/>
      </w:pPr>
      <w:bookmarkStart w:id="23" w:name="_Toc107956758"/>
      <w:r>
        <w:lastRenderedPageBreak/>
        <w:t>1.4.</w:t>
      </w:r>
      <w:r w:rsidR="00BF1A2D">
        <w:t>4</w:t>
      </w:r>
      <w:r>
        <w:t>.</w:t>
      </w:r>
      <w:r>
        <w:tab/>
      </w:r>
      <w:r w:rsidR="00BF1A2D">
        <w:t>Responsables pour la mise en œuvre du Projet</w:t>
      </w:r>
      <w:bookmarkEnd w:id="23"/>
    </w:p>
    <w:p w14:paraId="329547AF" w14:textId="25DD21DB" w:rsidR="000A58A4" w:rsidRPr="0094294A" w:rsidRDefault="000A58A4" w:rsidP="00F71320">
      <w:pPr>
        <w:spacing w:line="276" w:lineRule="auto"/>
        <w:ind w:right="78"/>
        <w:jc w:val="both"/>
        <w:rPr>
          <w:rFonts w:eastAsia="Calibri"/>
          <w:szCs w:val="24"/>
        </w:rPr>
      </w:pPr>
      <w:bookmarkStart w:id="24" w:name="_Toc57834202"/>
      <w:r w:rsidRPr="0094294A">
        <w:rPr>
          <w:rFonts w:eastAsia="Calibri"/>
          <w:b/>
          <w:szCs w:val="24"/>
        </w:rPr>
        <w:t>La</w:t>
      </w:r>
      <w:r w:rsidRPr="0094294A">
        <w:rPr>
          <w:rFonts w:eastAsia="Calibri"/>
          <w:b/>
          <w:spacing w:val="2"/>
          <w:szCs w:val="24"/>
        </w:rPr>
        <w:t xml:space="preserve"> </w:t>
      </w:r>
      <w:r w:rsidRPr="0094294A">
        <w:rPr>
          <w:rFonts w:eastAsia="Calibri"/>
          <w:b/>
          <w:spacing w:val="1"/>
          <w:szCs w:val="24"/>
        </w:rPr>
        <w:t>C</w:t>
      </w:r>
      <w:r w:rsidRPr="0094294A">
        <w:rPr>
          <w:rFonts w:eastAsia="Calibri"/>
          <w:b/>
          <w:spacing w:val="-1"/>
          <w:szCs w:val="24"/>
        </w:rPr>
        <w:t>oo</w:t>
      </w:r>
      <w:r w:rsidRPr="0094294A">
        <w:rPr>
          <w:rFonts w:eastAsia="Calibri"/>
          <w:b/>
          <w:spacing w:val="1"/>
          <w:szCs w:val="24"/>
        </w:rPr>
        <w:t>r</w:t>
      </w:r>
      <w:r w:rsidRPr="0094294A">
        <w:rPr>
          <w:rFonts w:eastAsia="Calibri"/>
          <w:b/>
          <w:spacing w:val="-1"/>
          <w:szCs w:val="24"/>
        </w:rPr>
        <w:t>d</w:t>
      </w:r>
      <w:r w:rsidRPr="0094294A">
        <w:rPr>
          <w:rFonts w:eastAsia="Calibri"/>
          <w:b/>
          <w:spacing w:val="1"/>
          <w:szCs w:val="24"/>
        </w:rPr>
        <w:t>i</w:t>
      </w:r>
      <w:r w:rsidRPr="0094294A">
        <w:rPr>
          <w:rFonts w:eastAsia="Calibri"/>
          <w:b/>
          <w:spacing w:val="-1"/>
          <w:szCs w:val="24"/>
        </w:rPr>
        <w:t>na</w:t>
      </w:r>
      <w:r w:rsidRPr="0094294A">
        <w:rPr>
          <w:rFonts w:eastAsia="Calibri"/>
          <w:b/>
          <w:szCs w:val="24"/>
        </w:rPr>
        <w:t>t</w:t>
      </w:r>
      <w:r w:rsidRPr="0094294A">
        <w:rPr>
          <w:rFonts w:eastAsia="Calibri"/>
          <w:b/>
          <w:spacing w:val="1"/>
          <w:szCs w:val="24"/>
        </w:rPr>
        <w:t>i</w:t>
      </w:r>
      <w:r w:rsidRPr="0094294A">
        <w:rPr>
          <w:rFonts w:eastAsia="Calibri"/>
          <w:b/>
          <w:spacing w:val="-1"/>
          <w:szCs w:val="24"/>
        </w:rPr>
        <w:t>o</w:t>
      </w:r>
      <w:r w:rsidRPr="0094294A">
        <w:rPr>
          <w:rFonts w:eastAsia="Calibri"/>
          <w:b/>
          <w:szCs w:val="24"/>
        </w:rPr>
        <w:t>n</w:t>
      </w:r>
      <w:r w:rsidRPr="0094294A">
        <w:rPr>
          <w:rFonts w:eastAsia="Calibri"/>
          <w:b/>
          <w:spacing w:val="2"/>
          <w:szCs w:val="24"/>
        </w:rPr>
        <w:t xml:space="preserve"> </w:t>
      </w:r>
      <w:r>
        <w:rPr>
          <w:rFonts w:eastAsia="Calibri"/>
          <w:b/>
          <w:spacing w:val="2"/>
          <w:szCs w:val="24"/>
        </w:rPr>
        <w:t xml:space="preserve">du projet </w:t>
      </w:r>
      <w:r w:rsidR="00837EFC">
        <w:rPr>
          <w:rFonts w:eastAsia="Calibri"/>
          <w:b/>
          <w:spacing w:val="2"/>
          <w:szCs w:val="24"/>
        </w:rPr>
        <w:t xml:space="preserve">était </w:t>
      </w:r>
      <w:r>
        <w:rPr>
          <w:rFonts w:eastAsia="Calibri"/>
          <w:b/>
          <w:spacing w:val="2"/>
          <w:szCs w:val="24"/>
        </w:rPr>
        <w:t>assurée par l</w:t>
      </w:r>
      <w:r w:rsidRPr="0094294A">
        <w:rPr>
          <w:rFonts w:eastAsia="Calibri"/>
          <w:szCs w:val="24"/>
        </w:rPr>
        <w:t>e</w:t>
      </w:r>
      <w:r w:rsidRPr="0094294A">
        <w:rPr>
          <w:rFonts w:eastAsia="Calibri"/>
          <w:spacing w:val="1"/>
          <w:szCs w:val="24"/>
        </w:rPr>
        <w:t xml:space="preserve"> </w:t>
      </w:r>
      <w:r w:rsidR="008C2B10" w:rsidRPr="0094294A">
        <w:rPr>
          <w:rFonts w:eastAsia="Calibri"/>
          <w:spacing w:val="1"/>
          <w:szCs w:val="24"/>
        </w:rPr>
        <w:t>ministère</w:t>
      </w:r>
      <w:r>
        <w:rPr>
          <w:rFonts w:eastAsia="Calibri"/>
          <w:szCs w:val="24"/>
        </w:rPr>
        <w:t xml:space="preserve"> </w:t>
      </w:r>
      <w:r w:rsidRPr="0094294A">
        <w:rPr>
          <w:rFonts w:eastAsia="Calibri"/>
          <w:spacing w:val="-1"/>
          <w:szCs w:val="24"/>
        </w:rPr>
        <w:t>d</w:t>
      </w:r>
      <w:r w:rsidRPr="0094294A">
        <w:rPr>
          <w:rFonts w:eastAsia="Calibri"/>
          <w:szCs w:val="24"/>
        </w:rPr>
        <w:t>es</w:t>
      </w:r>
      <w:r w:rsidRPr="0094294A">
        <w:rPr>
          <w:rFonts w:eastAsia="Calibri"/>
          <w:spacing w:val="4"/>
          <w:szCs w:val="24"/>
        </w:rPr>
        <w:t xml:space="preserve"> </w:t>
      </w:r>
      <w:r w:rsidRPr="0094294A">
        <w:rPr>
          <w:rFonts w:eastAsia="Calibri"/>
          <w:szCs w:val="24"/>
        </w:rPr>
        <w:t>F</w:t>
      </w:r>
      <w:r w:rsidRPr="0094294A">
        <w:rPr>
          <w:rFonts w:eastAsia="Calibri"/>
          <w:spacing w:val="-1"/>
          <w:szCs w:val="24"/>
        </w:rPr>
        <w:t>in</w:t>
      </w:r>
      <w:r w:rsidRPr="0094294A">
        <w:rPr>
          <w:rFonts w:eastAsia="Calibri"/>
          <w:szCs w:val="24"/>
        </w:rPr>
        <w:t>a</w:t>
      </w:r>
      <w:r w:rsidRPr="0094294A">
        <w:rPr>
          <w:rFonts w:eastAsia="Calibri"/>
          <w:spacing w:val="-1"/>
          <w:szCs w:val="24"/>
        </w:rPr>
        <w:t>n</w:t>
      </w:r>
      <w:r w:rsidRPr="0094294A">
        <w:rPr>
          <w:rFonts w:eastAsia="Calibri"/>
          <w:spacing w:val="-2"/>
          <w:szCs w:val="24"/>
        </w:rPr>
        <w:t>c</w:t>
      </w:r>
      <w:r w:rsidRPr="0094294A">
        <w:rPr>
          <w:rFonts w:eastAsia="Calibri"/>
          <w:szCs w:val="24"/>
        </w:rPr>
        <w:t>es,</w:t>
      </w:r>
      <w:r w:rsidRPr="0094294A">
        <w:rPr>
          <w:rFonts w:eastAsia="Calibri"/>
          <w:spacing w:val="4"/>
          <w:szCs w:val="24"/>
        </w:rPr>
        <w:t xml:space="preserve"> </w:t>
      </w:r>
      <w:r w:rsidRPr="0094294A">
        <w:rPr>
          <w:rFonts w:eastAsia="Calibri"/>
          <w:szCs w:val="24"/>
        </w:rPr>
        <w:t>à</w:t>
      </w:r>
      <w:r w:rsidRPr="0094294A">
        <w:rPr>
          <w:rFonts w:eastAsia="Calibri"/>
          <w:spacing w:val="3"/>
          <w:szCs w:val="24"/>
        </w:rPr>
        <w:t xml:space="preserve"> </w:t>
      </w:r>
      <w:r w:rsidRPr="0094294A">
        <w:rPr>
          <w:rFonts w:eastAsia="Calibri"/>
          <w:spacing w:val="-2"/>
          <w:szCs w:val="24"/>
        </w:rPr>
        <w:t>t</w:t>
      </w:r>
      <w:r w:rsidRPr="0094294A">
        <w:rPr>
          <w:rFonts w:eastAsia="Calibri"/>
          <w:szCs w:val="24"/>
        </w:rPr>
        <w:t>ra</w:t>
      </w:r>
      <w:r w:rsidRPr="0094294A">
        <w:rPr>
          <w:rFonts w:eastAsia="Calibri"/>
          <w:spacing w:val="-2"/>
          <w:szCs w:val="24"/>
        </w:rPr>
        <w:t>ve</w:t>
      </w:r>
      <w:r w:rsidRPr="0094294A">
        <w:rPr>
          <w:rFonts w:eastAsia="Calibri"/>
          <w:szCs w:val="24"/>
        </w:rPr>
        <w:t>rs</w:t>
      </w:r>
      <w:r w:rsidRPr="0094294A">
        <w:rPr>
          <w:rFonts w:eastAsia="Calibri"/>
          <w:spacing w:val="3"/>
          <w:szCs w:val="24"/>
        </w:rPr>
        <w:t xml:space="preserve"> </w:t>
      </w:r>
      <w:r w:rsidRPr="0094294A">
        <w:rPr>
          <w:rFonts w:eastAsia="Calibri"/>
          <w:szCs w:val="24"/>
        </w:rPr>
        <w:t>le</w:t>
      </w:r>
      <w:r w:rsidRPr="0094294A">
        <w:rPr>
          <w:rFonts w:eastAsia="Calibri"/>
          <w:spacing w:val="3"/>
          <w:szCs w:val="24"/>
        </w:rPr>
        <w:t xml:space="preserve"> </w:t>
      </w:r>
      <w:r w:rsidRPr="0094294A">
        <w:rPr>
          <w:rFonts w:eastAsia="Calibri"/>
          <w:spacing w:val="1"/>
          <w:szCs w:val="24"/>
        </w:rPr>
        <w:t>D</w:t>
      </w:r>
      <w:r w:rsidRPr="0094294A">
        <w:rPr>
          <w:rFonts w:eastAsia="Calibri"/>
          <w:szCs w:val="24"/>
        </w:rPr>
        <w:t>i</w:t>
      </w:r>
      <w:r w:rsidRPr="0094294A">
        <w:rPr>
          <w:rFonts w:eastAsia="Calibri"/>
          <w:spacing w:val="-3"/>
          <w:szCs w:val="24"/>
        </w:rPr>
        <w:t>r</w:t>
      </w:r>
      <w:r w:rsidRPr="0094294A">
        <w:rPr>
          <w:rFonts w:eastAsia="Calibri"/>
          <w:szCs w:val="24"/>
        </w:rPr>
        <w:t>ec</w:t>
      </w:r>
      <w:r w:rsidRPr="0094294A">
        <w:rPr>
          <w:rFonts w:eastAsia="Calibri"/>
          <w:spacing w:val="4"/>
          <w:szCs w:val="24"/>
        </w:rPr>
        <w:t>t</w:t>
      </w:r>
      <w:r w:rsidRPr="0094294A">
        <w:rPr>
          <w:rFonts w:eastAsia="Calibri"/>
          <w:spacing w:val="-3"/>
          <w:szCs w:val="24"/>
        </w:rPr>
        <w:t>i</w:t>
      </w:r>
      <w:r w:rsidRPr="0094294A">
        <w:rPr>
          <w:rFonts w:eastAsia="Calibri"/>
          <w:spacing w:val="1"/>
          <w:szCs w:val="24"/>
        </w:rPr>
        <w:t>o</w:t>
      </w:r>
      <w:r w:rsidRPr="0094294A">
        <w:rPr>
          <w:rFonts w:eastAsia="Calibri"/>
          <w:szCs w:val="24"/>
        </w:rPr>
        <w:t>n</w:t>
      </w:r>
      <w:r w:rsidRPr="0094294A">
        <w:rPr>
          <w:rFonts w:eastAsia="Calibri"/>
          <w:spacing w:val="3"/>
          <w:szCs w:val="24"/>
        </w:rPr>
        <w:t xml:space="preserve"> </w:t>
      </w:r>
      <w:r w:rsidRPr="0094294A">
        <w:rPr>
          <w:rFonts w:eastAsia="Calibri"/>
          <w:szCs w:val="24"/>
        </w:rPr>
        <w:t>Gé</w:t>
      </w:r>
      <w:r w:rsidRPr="0094294A">
        <w:rPr>
          <w:rFonts w:eastAsia="Calibri"/>
          <w:spacing w:val="-3"/>
          <w:szCs w:val="24"/>
        </w:rPr>
        <w:t>n</w:t>
      </w:r>
      <w:r w:rsidRPr="0094294A">
        <w:rPr>
          <w:rFonts w:eastAsia="Calibri"/>
          <w:szCs w:val="24"/>
        </w:rPr>
        <w:t>érale</w:t>
      </w:r>
      <w:r w:rsidRPr="0094294A">
        <w:rPr>
          <w:rFonts w:eastAsia="Calibri"/>
          <w:spacing w:val="4"/>
          <w:szCs w:val="24"/>
        </w:rPr>
        <w:t xml:space="preserve"> </w:t>
      </w:r>
      <w:r w:rsidRPr="0094294A">
        <w:rPr>
          <w:rFonts w:eastAsia="Calibri"/>
          <w:spacing w:val="-3"/>
          <w:szCs w:val="24"/>
        </w:rPr>
        <w:t>d</w:t>
      </w:r>
      <w:r w:rsidRPr="0094294A">
        <w:rPr>
          <w:rFonts w:eastAsia="Calibri"/>
          <w:szCs w:val="24"/>
        </w:rPr>
        <w:t>e</w:t>
      </w:r>
      <w:r w:rsidRPr="0094294A">
        <w:rPr>
          <w:rFonts w:eastAsia="Calibri"/>
          <w:spacing w:val="4"/>
          <w:szCs w:val="24"/>
        </w:rPr>
        <w:t xml:space="preserve"> </w:t>
      </w:r>
      <w:r w:rsidRPr="0094294A">
        <w:rPr>
          <w:rFonts w:eastAsia="Calibri"/>
          <w:szCs w:val="24"/>
        </w:rPr>
        <w:t>la</w:t>
      </w:r>
      <w:r w:rsidRPr="0094294A">
        <w:rPr>
          <w:rFonts w:eastAsia="Calibri"/>
          <w:spacing w:val="2"/>
          <w:szCs w:val="24"/>
        </w:rPr>
        <w:t xml:space="preserve"> </w:t>
      </w:r>
      <w:r w:rsidRPr="0094294A">
        <w:rPr>
          <w:rFonts w:eastAsia="Calibri"/>
          <w:spacing w:val="1"/>
          <w:szCs w:val="24"/>
        </w:rPr>
        <w:t>P</w:t>
      </w:r>
      <w:r w:rsidRPr="0094294A">
        <w:rPr>
          <w:rFonts w:eastAsia="Calibri"/>
          <w:szCs w:val="24"/>
        </w:rPr>
        <w:t>la</w:t>
      </w:r>
      <w:r w:rsidRPr="0094294A">
        <w:rPr>
          <w:rFonts w:eastAsia="Calibri"/>
          <w:spacing w:val="-1"/>
          <w:szCs w:val="24"/>
        </w:rPr>
        <w:t>n</w:t>
      </w:r>
      <w:r w:rsidRPr="0094294A">
        <w:rPr>
          <w:rFonts w:eastAsia="Calibri"/>
          <w:szCs w:val="24"/>
        </w:rPr>
        <w:t>if</w:t>
      </w:r>
      <w:r w:rsidRPr="0094294A">
        <w:rPr>
          <w:rFonts w:eastAsia="Calibri"/>
          <w:spacing w:val="-1"/>
          <w:szCs w:val="24"/>
        </w:rPr>
        <w:t>i</w:t>
      </w:r>
      <w:r w:rsidRPr="0094294A">
        <w:rPr>
          <w:rFonts w:eastAsia="Calibri"/>
          <w:szCs w:val="24"/>
        </w:rPr>
        <w:t>c</w:t>
      </w:r>
      <w:r w:rsidRPr="0094294A">
        <w:rPr>
          <w:rFonts w:eastAsia="Calibri"/>
          <w:spacing w:val="-2"/>
          <w:szCs w:val="24"/>
        </w:rPr>
        <w:t>a</w:t>
      </w:r>
      <w:r w:rsidRPr="0094294A">
        <w:rPr>
          <w:rFonts w:eastAsia="Calibri"/>
          <w:szCs w:val="24"/>
        </w:rPr>
        <w:t>ti</w:t>
      </w:r>
      <w:r w:rsidRPr="0094294A">
        <w:rPr>
          <w:rFonts w:eastAsia="Calibri"/>
          <w:spacing w:val="1"/>
          <w:szCs w:val="24"/>
        </w:rPr>
        <w:t>o</w:t>
      </w:r>
      <w:r w:rsidRPr="0094294A">
        <w:rPr>
          <w:rFonts w:eastAsia="Calibri"/>
          <w:szCs w:val="24"/>
        </w:rPr>
        <w:t>n et</w:t>
      </w:r>
      <w:r w:rsidRPr="0094294A">
        <w:rPr>
          <w:rFonts w:eastAsia="Calibri"/>
          <w:spacing w:val="4"/>
          <w:szCs w:val="24"/>
        </w:rPr>
        <w:t xml:space="preserve"> </w:t>
      </w:r>
      <w:r w:rsidRPr="0094294A">
        <w:rPr>
          <w:rFonts w:eastAsia="Calibri"/>
          <w:spacing w:val="-1"/>
          <w:szCs w:val="24"/>
        </w:rPr>
        <w:t>d</w:t>
      </w:r>
      <w:r w:rsidRPr="0094294A">
        <w:rPr>
          <w:rFonts w:eastAsia="Calibri"/>
          <w:szCs w:val="24"/>
        </w:rPr>
        <w:t>e</w:t>
      </w:r>
      <w:r w:rsidRPr="0094294A">
        <w:rPr>
          <w:rFonts w:eastAsia="Calibri"/>
          <w:spacing w:val="5"/>
          <w:szCs w:val="24"/>
        </w:rPr>
        <w:t xml:space="preserve"> </w:t>
      </w:r>
      <w:r w:rsidRPr="0094294A">
        <w:rPr>
          <w:rFonts w:eastAsia="Calibri"/>
          <w:spacing w:val="-2"/>
          <w:szCs w:val="24"/>
        </w:rPr>
        <w:t>C</w:t>
      </w:r>
      <w:r w:rsidRPr="0094294A">
        <w:rPr>
          <w:rFonts w:eastAsia="Calibri"/>
          <w:spacing w:val="-1"/>
          <w:szCs w:val="24"/>
        </w:rPr>
        <w:t>o</w:t>
      </w:r>
      <w:r w:rsidRPr="0094294A">
        <w:rPr>
          <w:rFonts w:eastAsia="Calibri"/>
          <w:spacing w:val="1"/>
          <w:szCs w:val="24"/>
        </w:rPr>
        <w:t>o</w:t>
      </w:r>
      <w:r w:rsidRPr="0094294A">
        <w:rPr>
          <w:rFonts w:eastAsia="Calibri"/>
          <w:spacing w:val="-1"/>
          <w:szCs w:val="24"/>
        </w:rPr>
        <w:t>p</w:t>
      </w:r>
      <w:r w:rsidRPr="0094294A">
        <w:rPr>
          <w:rFonts w:eastAsia="Calibri"/>
          <w:szCs w:val="24"/>
        </w:rPr>
        <w:t>érat</w:t>
      </w:r>
      <w:r w:rsidRPr="0094294A">
        <w:rPr>
          <w:rFonts w:eastAsia="Calibri"/>
          <w:spacing w:val="-2"/>
          <w:szCs w:val="24"/>
        </w:rPr>
        <w:t>i</w:t>
      </w:r>
      <w:r w:rsidRPr="0094294A">
        <w:rPr>
          <w:rFonts w:eastAsia="Calibri"/>
          <w:spacing w:val="1"/>
          <w:szCs w:val="24"/>
        </w:rPr>
        <w:t>o</w:t>
      </w:r>
      <w:r w:rsidRPr="0094294A">
        <w:rPr>
          <w:rFonts w:eastAsia="Calibri"/>
          <w:spacing w:val="-1"/>
          <w:szCs w:val="24"/>
        </w:rPr>
        <w:t>n</w:t>
      </w:r>
      <w:r w:rsidR="00837EFC">
        <w:rPr>
          <w:rFonts w:eastAsia="Calibri"/>
          <w:spacing w:val="-1"/>
          <w:szCs w:val="24"/>
        </w:rPr>
        <w:t>. Mais à partir du 9 juin 2022, une restructuration du projet a été approuvée pour transférer la coordination du projet au ministère de la Sant</w:t>
      </w:r>
      <w:r w:rsidR="00837EFC" w:rsidRPr="0094294A">
        <w:rPr>
          <w:rFonts w:eastAsia="Calibri"/>
          <w:szCs w:val="24"/>
        </w:rPr>
        <w:t>é</w:t>
      </w:r>
      <w:r w:rsidR="00837EFC">
        <w:rPr>
          <w:rFonts w:eastAsia="Calibri"/>
          <w:spacing w:val="-1"/>
          <w:szCs w:val="24"/>
        </w:rPr>
        <w:t xml:space="preserve"> Publique et de la lutte contre le SIDA. </w:t>
      </w:r>
      <w:r>
        <w:rPr>
          <w:rFonts w:eastAsia="Calibri"/>
          <w:szCs w:val="24"/>
        </w:rPr>
        <w:t>C’est l</w:t>
      </w:r>
      <w:r w:rsidRPr="0094294A">
        <w:rPr>
          <w:rFonts w:eastAsia="Calibri"/>
          <w:szCs w:val="24"/>
        </w:rPr>
        <w:t>e</w:t>
      </w:r>
      <w:r w:rsidRPr="0094294A">
        <w:rPr>
          <w:rFonts w:eastAsia="Calibri"/>
          <w:spacing w:val="5"/>
          <w:szCs w:val="24"/>
        </w:rPr>
        <w:t xml:space="preserve"> </w:t>
      </w:r>
      <w:r w:rsidRPr="0094294A">
        <w:rPr>
          <w:rFonts w:eastAsia="Calibri"/>
          <w:spacing w:val="1"/>
          <w:szCs w:val="24"/>
        </w:rPr>
        <w:t>D</w:t>
      </w:r>
      <w:r w:rsidRPr="0094294A">
        <w:rPr>
          <w:rFonts w:eastAsia="Calibri"/>
          <w:szCs w:val="24"/>
        </w:rPr>
        <w:t>i</w:t>
      </w:r>
      <w:r w:rsidRPr="0094294A">
        <w:rPr>
          <w:rFonts w:eastAsia="Calibri"/>
          <w:spacing w:val="-3"/>
          <w:szCs w:val="24"/>
        </w:rPr>
        <w:t>r</w:t>
      </w:r>
      <w:r w:rsidRPr="0094294A">
        <w:rPr>
          <w:rFonts w:eastAsia="Calibri"/>
          <w:szCs w:val="24"/>
        </w:rPr>
        <w:t>ec</w:t>
      </w:r>
      <w:r w:rsidRPr="0094294A">
        <w:rPr>
          <w:rFonts w:eastAsia="Calibri"/>
          <w:spacing w:val="-1"/>
          <w:szCs w:val="24"/>
        </w:rPr>
        <w:t>t</w:t>
      </w:r>
      <w:r w:rsidRPr="0094294A">
        <w:rPr>
          <w:rFonts w:eastAsia="Calibri"/>
          <w:szCs w:val="24"/>
        </w:rPr>
        <w:t>eur</w:t>
      </w:r>
      <w:r w:rsidRPr="0094294A">
        <w:rPr>
          <w:rFonts w:eastAsia="Calibri"/>
          <w:spacing w:val="1"/>
          <w:szCs w:val="24"/>
        </w:rPr>
        <w:t xml:space="preserve"> </w:t>
      </w:r>
      <w:r w:rsidR="00837EFC">
        <w:rPr>
          <w:rFonts w:eastAsia="Calibri"/>
          <w:spacing w:val="-1"/>
          <w:szCs w:val="24"/>
        </w:rPr>
        <w:t>G</w:t>
      </w:r>
      <w:r w:rsidR="00957F4F" w:rsidRPr="0094294A">
        <w:rPr>
          <w:rFonts w:eastAsia="Calibri"/>
          <w:szCs w:val="24"/>
        </w:rPr>
        <w:t>é</w:t>
      </w:r>
      <w:r w:rsidR="00837EFC">
        <w:rPr>
          <w:rFonts w:eastAsia="Calibri"/>
          <w:spacing w:val="-1"/>
          <w:szCs w:val="24"/>
        </w:rPr>
        <w:t>n</w:t>
      </w:r>
      <w:r w:rsidR="00957F4F" w:rsidRPr="0094294A">
        <w:rPr>
          <w:rFonts w:eastAsia="Calibri"/>
          <w:szCs w:val="24"/>
        </w:rPr>
        <w:t>é</w:t>
      </w:r>
      <w:r w:rsidR="00837EFC">
        <w:rPr>
          <w:rFonts w:eastAsia="Calibri"/>
          <w:spacing w:val="-1"/>
          <w:szCs w:val="24"/>
        </w:rPr>
        <w:t>ral des Services de Sant</w:t>
      </w:r>
      <w:r w:rsidR="00837EFC" w:rsidRPr="0094294A">
        <w:rPr>
          <w:rFonts w:eastAsia="Calibri"/>
          <w:szCs w:val="24"/>
        </w:rPr>
        <w:t>é</w:t>
      </w:r>
      <w:r w:rsidR="00837EFC">
        <w:rPr>
          <w:rFonts w:eastAsia="Calibri"/>
          <w:spacing w:val="-1"/>
          <w:szCs w:val="24"/>
        </w:rPr>
        <w:t xml:space="preserve"> et de la lutte contre le SIDA</w:t>
      </w:r>
      <w:r w:rsidRPr="0094294A">
        <w:rPr>
          <w:rFonts w:eastAsia="Calibri"/>
          <w:szCs w:val="24"/>
        </w:rPr>
        <w:t xml:space="preserve"> </w:t>
      </w:r>
      <w:r>
        <w:rPr>
          <w:rFonts w:eastAsia="Calibri"/>
          <w:szCs w:val="24"/>
        </w:rPr>
        <w:t xml:space="preserve">qui </w:t>
      </w:r>
      <w:r w:rsidRPr="0094294A">
        <w:rPr>
          <w:rFonts w:eastAsia="Calibri"/>
          <w:spacing w:val="-2"/>
          <w:szCs w:val="24"/>
        </w:rPr>
        <w:t>s</w:t>
      </w:r>
      <w:r w:rsidRPr="0094294A">
        <w:rPr>
          <w:rFonts w:eastAsia="Calibri"/>
          <w:szCs w:val="24"/>
        </w:rPr>
        <w:t>era</w:t>
      </w:r>
      <w:r w:rsidRPr="0094294A">
        <w:rPr>
          <w:rFonts w:eastAsia="Calibri"/>
          <w:spacing w:val="1"/>
          <w:szCs w:val="24"/>
        </w:rPr>
        <w:t xml:space="preserve"> </w:t>
      </w:r>
      <w:r w:rsidRPr="0094294A">
        <w:rPr>
          <w:rFonts w:eastAsia="Calibri"/>
          <w:szCs w:val="24"/>
        </w:rPr>
        <w:t>le</w:t>
      </w:r>
      <w:r w:rsidRPr="0094294A">
        <w:rPr>
          <w:rFonts w:eastAsia="Calibri"/>
          <w:spacing w:val="2"/>
          <w:szCs w:val="24"/>
        </w:rPr>
        <w:t xml:space="preserve"> </w:t>
      </w:r>
      <w:r w:rsidRPr="0094294A">
        <w:rPr>
          <w:rFonts w:eastAsia="Calibri"/>
          <w:spacing w:val="-2"/>
          <w:szCs w:val="24"/>
        </w:rPr>
        <w:t>C</w:t>
      </w:r>
      <w:r w:rsidRPr="0094294A">
        <w:rPr>
          <w:rFonts w:eastAsia="Calibri"/>
          <w:spacing w:val="-1"/>
          <w:szCs w:val="24"/>
        </w:rPr>
        <w:t>o</w:t>
      </w:r>
      <w:r w:rsidRPr="0094294A">
        <w:rPr>
          <w:rFonts w:eastAsia="Calibri"/>
          <w:spacing w:val="1"/>
          <w:szCs w:val="24"/>
        </w:rPr>
        <w:t>o</w:t>
      </w:r>
      <w:r w:rsidRPr="0094294A">
        <w:rPr>
          <w:rFonts w:eastAsia="Calibri"/>
          <w:szCs w:val="24"/>
        </w:rPr>
        <w:t>r</w:t>
      </w:r>
      <w:r w:rsidRPr="0094294A">
        <w:rPr>
          <w:rFonts w:eastAsia="Calibri"/>
          <w:spacing w:val="-1"/>
          <w:szCs w:val="24"/>
        </w:rPr>
        <w:t>d</w:t>
      </w:r>
      <w:r w:rsidRPr="0094294A">
        <w:rPr>
          <w:rFonts w:eastAsia="Calibri"/>
          <w:szCs w:val="24"/>
        </w:rPr>
        <w:t>i</w:t>
      </w:r>
      <w:r w:rsidRPr="0094294A">
        <w:rPr>
          <w:rFonts w:eastAsia="Calibri"/>
          <w:spacing w:val="-1"/>
          <w:szCs w:val="24"/>
        </w:rPr>
        <w:t>n</w:t>
      </w:r>
      <w:r w:rsidRPr="0094294A">
        <w:rPr>
          <w:rFonts w:eastAsia="Calibri"/>
          <w:szCs w:val="24"/>
        </w:rPr>
        <w:t>at</w:t>
      </w:r>
      <w:r w:rsidRPr="0094294A">
        <w:rPr>
          <w:rFonts w:eastAsia="Calibri"/>
          <w:spacing w:val="-2"/>
          <w:szCs w:val="24"/>
        </w:rPr>
        <w:t>e</w:t>
      </w:r>
      <w:r w:rsidRPr="0094294A">
        <w:rPr>
          <w:rFonts w:eastAsia="Calibri"/>
          <w:spacing w:val="-1"/>
          <w:szCs w:val="24"/>
        </w:rPr>
        <w:t>u</w:t>
      </w:r>
      <w:r w:rsidRPr="0094294A">
        <w:rPr>
          <w:rFonts w:eastAsia="Calibri"/>
          <w:szCs w:val="24"/>
        </w:rPr>
        <w:t>r</w:t>
      </w:r>
      <w:r w:rsidRPr="0094294A">
        <w:rPr>
          <w:rFonts w:eastAsia="Calibri"/>
          <w:spacing w:val="1"/>
          <w:szCs w:val="24"/>
        </w:rPr>
        <w:t xml:space="preserve"> </w:t>
      </w:r>
      <w:r w:rsidRPr="0094294A">
        <w:rPr>
          <w:rFonts w:eastAsia="Calibri"/>
          <w:spacing w:val="-1"/>
          <w:szCs w:val="24"/>
        </w:rPr>
        <w:t>N</w:t>
      </w:r>
      <w:r w:rsidRPr="0094294A">
        <w:rPr>
          <w:rFonts w:eastAsia="Calibri"/>
          <w:szCs w:val="24"/>
        </w:rPr>
        <w:t>ati</w:t>
      </w:r>
      <w:r w:rsidRPr="0094294A">
        <w:rPr>
          <w:rFonts w:eastAsia="Calibri"/>
          <w:spacing w:val="1"/>
          <w:szCs w:val="24"/>
        </w:rPr>
        <w:t>o</w:t>
      </w:r>
      <w:r w:rsidRPr="0094294A">
        <w:rPr>
          <w:rFonts w:eastAsia="Calibri"/>
          <w:spacing w:val="-1"/>
          <w:szCs w:val="24"/>
        </w:rPr>
        <w:t>n</w:t>
      </w:r>
      <w:r w:rsidRPr="0094294A">
        <w:rPr>
          <w:rFonts w:eastAsia="Calibri"/>
          <w:szCs w:val="24"/>
        </w:rPr>
        <w:t>al</w:t>
      </w:r>
      <w:r w:rsidRPr="0094294A">
        <w:rPr>
          <w:rFonts w:eastAsia="Calibri"/>
          <w:spacing w:val="1"/>
          <w:szCs w:val="24"/>
        </w:rPr>
        <w:t xml:space="preserve"> </w:t>
      </w:r>
      <w:r w:rsidRPr="0094294A">
        <w:rPr>
          <w:rFonts w:eastAsia="Calibri"/>
          <w:spacing w:val="-1"/>
          <w:szCs w:val="24"/>
        </w:rPr>
        <w:t>d</w:t>
      </w:r>
      <w:r w:rsidRPr="0094294A">
        <w:rPr>
          <w:rFonts w:eastAsia="Calibri"/>
          <w:szCs w:val="24"/>
        </w:rPr>
        <w:t xml:space="preserve">u </w:t>
      </w:r>
      <w:r w:rsidRPr="0094294A">
        <w:rPr>
          <w:rFonts w:eastAsia="Calibri"/>
          <w:spacing w:val="1"/>
          <w:szCs w:val="24"/>
        </w:rPr>
        <w:t>P</w:t>
      </w:r>
      <w:r w:rsidRPr="0094294A">
        <w:rPr>
          <w:rFonts w:eastAsia="Calibri"/>
          <w:szCs w:val="24"/>
        </w:rPr>
        <w:t>r</w:t>
      </w:r>
      <w:r w:rsidRPr="0094294A">
        <w:rPr>
          <w:rFonts w:eastAsia="Calibri"/>
          <w:spacing w:val="1"/>
          <w:szCs w:val="24"/>
        </w:rPr>
        <w:t>o</w:t>
      </w:r>
      <w:r w:rsidRPr="0094294A">
        <w:rPr>
          <w:rFonts w:eastAsia="Calibri"/>
          <w:spacing w:val="-2"/>
          <w:szCs w:val="24"/>
        </w:rPr>
        <w:t>j</w:t>
      </w:r>
      <w:r w:rsidRPr="0094294A">
        <w:rPr>
          <w:rFonts w:eastAsia="Calibri"/>
          <w:szCs w:val="24"/>
        </w:rPr>
        <w:t>e</w:t>
      </w:r>
      <w:r w:rsidRPr="0094294A">
        <w:rPr>
          <w:rFonts w:eastAsia="Calibri"/>
          <w:spacing w:val="1"/>
          <w:szCs w:val="24"/>
        </w:rPr>
        <w:t>t</w:t>
      </w:r>
      <w:r w:rsidR="00837EFC">
        <w:rPr>
          <w:rFonts w:eastAsia="Calibri"/>
          <w:spacing w:val="1"/>
          <w:szCs w:val="24"/>
        </w:rPr>
        <w:t>, appuyé par l’Unité Technique du Projet au sein du même ministère</w:t>
      </w:r>
      <w:r w:rsidRPr="0094294A">
        <w:rPr>
          <w:rFonts w:eastAsia="Calibri"/>
          <w:szCs w:val="24"/>
        </w:rPr>
        <w:t>.</w:t>
      </w:r>
    </w:p>
    <w:p w14:paraId="23EBE2B0" w14:textId="77777777" w:rsidR="000A58A4" w:rsidRPr="0094294A" w:rsidRDefault="000A58A4" w:rsidP="00F71320">
      <w:pPr>
        <w:spacing w:line="276" w:lineRule="auto"/>
        <w:jc w:val="both"/>
        <w:rPr>
          <w:szCs w:val="24"/>
        </w:rPr>
      </w:pPr>
    </w:p>
    <w:p w14:paraId="2B6432CF" w14:textId="21D408D7" w:rsidR="000A58A4" w:rsidRPr="0094294A" w:rsidRDefault="000A58A4" w:rsidP="00F71320">
      <w:pPr>
        <w:spacing w:line="276" w:lineRule="auto"/>
        <w:jc w:val="both"/>
        <w:rPr>
          <w:rFonts w:eastAsia="Calibri"/>
          <w:szCs w:val="24"/>
        </w:rPr>
      </w:pPr>
      <w:r w:rsidRPr="0094294A">
        <w:rPr>
          <w:rFonts w:eastAsia="Calibri"/>
          <w:b/>
          <w:szCs w:val="24"/>
        </w:rPr>
        <w:t>La</w:t>
      </w:r>
      <w:r w:rsidRPr="0094294A">
        <w:rPr>
          <w:rFonts w:eastAsia="Calibri"/>
          <w:b/>
          <w:spacing w:val="2"/>
          <w:szCs w:val="24"/>
        </w:rPr>
        <w:t xml:space="preserve"> </w:t>
      </w:r>
      <w:r w:rsidRPr="0094294A">
        <w:rPr>
          <w:rFonts w:eastAsia="Calibri"/>
          <w:b/>
          <w:spacing w:val="1"/>
          <w:szCs w:val="24"/>
        </w:rPr>
        <w:t>G</w:t>
      </w:r>
      <w:r w:rsidRPr="0094294A">
        <w:rPr>
          <w:rFonts w:eastAsia="Calibri"/>
          <w:b/>
          <w:spacing w:val="-1"/>
          <w:szCs w:val="24"/>
        </w:rPr>
        <w:t>e</w:t>
      </w:r>
      <w:r w:rsidRPr="0094294A">
        <w:rPr>
          <w:rFonts w:eastAsia="Calibri"/>
          <w:b/>
          <w:spacing w:val="-2"/>
          <w:szCs w:val="24"/>
        </w:rPr>
        <w:t>s</w:t>
      </w:r>
      <w:r w:rsidRPr="0094294A">
        <w:rPr>
          <w:rFonts w:eastAsia="Calibri"/>
          <w:b/>
          <w:szCs w:val="24"/>
        </w:rPr>
        <w:t>t</w:t>
      </w:r>
      <w:r w:rsidRPr="0094294A">
        <w:rPr>
          <w:rFonts w:eastAsia="Calibri"/>
          <w:b/>
          <w:spacing w:val="1"/>
          <w:szCs w:val="24"/>
        </w:rPr>
        <w:t>i</w:t>
      </w:r>
      <w:r w:rsidRPr="0094294A">
        <w:rPr>
          <w:rFonts w:eastAsia="Calibri"/>
          <w:b/>
          <w:spacing w:val="-1"/>
          <w:szCs w:val="24"/>
        </w:rPr>
        <w:t>o</w:t>
      </w:r>
      <w:r w:rsidRPr="0094294A">
        <w:rPr>
          <w:rFonts w:eastAsia="Calibri"/>
          <w:b/>
          <w:szCs w:val="24"/>
        </w:rPr>
        <w:t>n</w:t>
      </w:r>
      <w:r w:rsidRPr="0094294A">
        <w:rPr>
          <w:rFonts w:eastAsia="Calibri"/>
          <w:b/>
          <w:spacing w:val="2"/>
          <w:szCs w:val="24"/>
        </w:rPr>
        <w:t xml:space="preserve"> </w:t>
      </w:r>
      <w:r w:rsidRPr="0094294A">
        <w:rPr>
          <w:rFonts w:eastAsia="Calibri"/>
          <w:b/>
          <w:spacing w:val="-1"/>
          <w:szCs w:val="24"/>
        </w:rPr>
        <w:t>d</w:t>
      </w:r>
      <w:r w:rsidRPr="0094294A">
        <w:rPr>
          <w:rFonts w:eastAsia="Calibri"/>
          <w:b/>
          <w:szCs w:val="24"/>
        </w:rPr>
        <w:t xml:space="preserve">e </w:t>
      </w:r>
      <w:r w:rsidRPr="0094294A">
        <w:rPr>
          <w:rFonts w:eastAsia="Calibri"/>
          <w:b/>
          <w:spacing w:val="1"/>
          <w:szCs w:val="24"/>
        </w:rPr>
        <w:t>l</w:t>
      </w:r>
      <w:r w:rsidRPr="0094294A">
        <w:rPr>
          <w:rFonts w:eastAsia="Calibri"/>
          <w:b/>
          <w:szCs w:val="24"/>
        </w:rPr>
        <w:t>a</w:t>
      </w:r>
      <w:r w:rsidRPr="0094294A">
        <w:rPr>
          <w:rFonts w:eastAsia="Calibri"/>
          <w:b/>
          <w:spacing w:val="2"/>
          <w:szCs w:val="24"/>
        </w:rPr>
        <w:t xml:space="preserve"> </w:t>
      </w:r>
      <w:r w:rsidRPr="0094294A">
        <w:rPr>
          <w:rFonts w:eastAsia="Calibri"/>
          <w:b/>
          <w:spacing w:val="-1"/>
          <w:szCs w:val="24"/>
        </w:rPr>
        <w:t>M</w:t>
      </w:r>
      <w:r w:rsidRPr="0094294A">
        <w:rPr>
          <w:rFonts w:eastAsia="Calibri"/>
          <w:b/>
          <w:spacing w:val="-2"/>
          <w:szCs w:val="24"/>
        </w:rPr>
        <w:t>i</w:t>
      </w:r>
      <w:r w:rsidRPr="0094294A">
        <w:rPr>
          <w:rFonts w:eastAsia="Calibri"/>
          <w:b/>
          <w:szCs w:val="24"/>
        </w:rPr>
        <w:t>se</w:t>
      </w:r>
      <w:r w:rsidRPr="0094294A">
        <w:rPr>
          <w:rFonts w:eastAsia="Calibri"/>
          <w:b/>
          <w:spacing w:val="2"/>
          <w:szCs w:val="24"/>
        </w:rPr>
        <w:t xml:space="preserve"> </w:t>
      </w:r>
      <w:r w:rsidRPr="0094294A">
        <w:rPr>
          <w:rFonts w:eastAsia="Calibri"/>
          <w:b/>
          <w:spacing w:val="-1"/>
          <w:szCs w:val="24"/>
        </w:rPr>
        <w:t>e</w:t>
      </w:r>
      <w:r w:rsidRPr="0094294A">
        <w:rPr>
          <w:rFonts w:eastAsia="Calibri"/>
          <w:b/>
          <w:szCs w:val="24"/>
        </w:rPr>
        <w:t xml:space="preserve">n </w:t>
      </w:r>
      <w:r w:rsidRPr="0094294A">
        <w:rPr>
          <w:rFonts w:eastAsia="Calibri"/>
          <w:b/>
          <w:spacing w:val="-1"/>
          <w:szCs w:val="24"/>
        </w:rPr>
        <w:t>Œu</w:t>
      </w:r>
      <w:r w:rsidRPr="0094294A">
        <w:rPr>
          <w:rFonts w:eastAsia="Calibri"/>
          <w:b/>
          <w:spacing w:val="1"/>
          <w:szCs w:val="24"/>
        </w:rPr>
        <w:t>vr</w:t>
      </w:r>
      <w:r w:rsidRPr="0094294A">
        <w:rPr>
          <w:rFonts w:eastAsia="Calibri"/>
          <w:b/>
          <w:szCs w:val="24"/>
        </w:rPr>
        <w:t>e</w:t>
      </w:r>
      <w:r w:rsidRPr="0094294A">
        <w:rPr>
          <w:rFonts w:eastAsia="Calibri"/>
          <w:b/>
          <w:spacing w:val="5"/>
          <w:szCs w:val="24"/>
        </w:rPr>
        <w:t xml:space="preserve"> </w:t>
      </w:r>
      <w:r>
        <w:rPr>
          <w:rFonts w:eastAsia="Calibri"/>
          <w:b/>
          <w:spacing w:val="5"/>
          <w:szCs w:val="24"/>
        </w:rPr>
        <w:t xml:space="preserve">du projet est </w:t>
      </w:r>
      <w:r w:rsidR="00837EFC">
        <w:rPr>
          <w:rFonts w:eastAsia="Calibri"/>
          <w:b/>
          <w:spacing w:val="5"/>
          <w:szCs w:val="24"/>
        </w:rPr>
        <w:t xml:space="preserve">également </w:t>
      </w:r>
      <w:r>
        <w:rPr>
          <w:rFonts w:eastAsia="Calibri"/>
          <w:b/>
          <w:spacing w:val="5"/>
          <w:szCs w:val="24"/>
        </w:rPr>
        <w:t xml:space="preserve">assurée par le </w:t>
      </w:r>
      <w:r w:rsidR="008C2B10" w:rsidRPr="0094294A">
        <w:rPr>
          <w:rFonts w:eastAsia="Calibri"/>
          <w:spacing w:val="1"/>
          <w:szCs w:val="24"/>
        </w:rPr>
        <w:t>ministère de la Santé</w:t>
      </w:r>
      <w:r w:rsidR="00837EFC">
        <w:rPr>
          <w:rFonts w:eastAsia="Calibri"/>
          <w:spacing w:val="1"/>
          <w:szCs w:val="24"/>
        </w:rPr>
        <w:t xml:space="preserve"> </w:t>
      </w:r>
      <w:r w:rsidR="00837EFC">
        <w:rPr>
          <w:rFonts w:eastAsia="Calibri"/>
          <w:spacing w:val="-1"/>
          <w:szCs w:val="24"/>
        </w:rPr>
        <w:t>Publique et de la lutte contre le SIDA</w:t>
      </w:r>
      <w:r w:rsidRPr="0094294A">
        <w:rPr>
          <w:rFonts w:eastAsia="Calibri"/>
          <w:szCs w:val="24"/>
        </w:rPr>
        <w:t xml:space="preserve">, </w:t>
      </w:r>
      <w:r w:rsidRPr="0094294A">
        <w:rPr>
          <w:rFonts w:eastAsia="Calibri"/>
          <w:spacing w:val="-1"/>
          <w:szCs w:val="24"/>
        </w:rPr>
        <w:t>p</w:t>
      </w:r>
      <w:r w:rsidRPr="0094294A">
        <w:rPr>
          <w:rFonts w:eastAsia="Calibri"/>
          <w:szCs w:val="24"/>
        </w:rPr>
        <w:t>ar</w:t>
      </w:r>
      <w:r w:rsidRPr="0094294A">
        <w:rPr>
          <w:rFonts w:eastAsia="Calibri"/>
          <w:spacing w:val="3"/>
          <w:szCs w:val="24"/>
        </w:rPr>
        <w:t xml:space="preserve"> </w:t>
      </w:r>
      <w:r w:rsidRPr="0094294A">
        <w:rPr>
          <w:rFonts w:eastAsia="Calibri"/>
          <w:spacing w:val="-3"/>
          <w:szCs w:val="24"/>
        </w:rPr>
        <w:t>l</w:t>
      </w:r>
      <w:r w:rsidRPr="0094294A">
        <w:rPr>
          <w:rFonts w:eastAsia="Calibri"/>
          <w:szCs w:val="24"/>
        </w:rPr>
        <w:t>e</w:t>
      </w:r>
      <w:r w:rsidRPr="0094294A">
        <w:rPr>
          <w:rFonts w:eastAsia="Calibri"/>
          <w:spacing w:val="3"/>
          <w:szCs w:val="24"/>
        </w:rPr>
        <w:t xml:space="preserve"> </w:t>
      </w:r>
      <w:r w:rsidRPr="0094294A">
        <w:rPr>
          <w:rFonts w:eastAsia="Calibri"/>
          <w:spacing w:val="-1"/>
          <w:szCs w:val="24"/>
        </w:rPr>
        <w:t>b</w:t>
      </w:r>
      <w:r w:rsidRPr="0094294A">
        <w:rPr>
          <w:rFonts w:eastAsia="Calibri"/>
          <w:szCs w:val="24"/>
        </w:rPr>
        <w:t>ia</w:t>
      </w:r>
      <w:r w:rsidRPr="0094294A">
        <w:rPr>
          <w:rFonts w:eastAsia="Calibri"/>
          <w:spacing w:val="-1"/>
          <w:szCs w:val="24"/>
        </w:rPr>
        <w:t>i</w:t>
      </w:r>
      <w:r w:rsidRPr="0094294A">
        <w:rPr>
          <w:rFonts w:eastAsia="Calibri"/>
          <w:szCs w:val="24"/>
        </w:rPr>
        <w:t>s</w:t>
      </w:r>
      <w:r w:rsidRPr="0094294A">
        <w:rPr>
          <w:rFonts w:eastAsia="Calibri"/>
          <w:spacing w:val="3"/>
          <w:szCs w:val="24"/>
        </w:rPr>
        <w:t xml:space="preserve"> </w:t>
      </w:r>
      <w:r w:rsidRPr="0094294A">
        <w:rPr>
          <w:rFonts w:eastAsia="Calibri"/>
          <w:spacing w:val="-3"/>
          <w:szCs w:val="24"/>
        </w:rPr>
        <w:t>d</w:t>
      </w:r>
      <w:r w:rsidRPr="0094294A">
        <w:rPr>
          <w:rFonts w:eastAsia="Calibri"/>
          <w:szCs w:val="24"/>
        </w:rPr>
        <w:t>e</w:t>
      </w:r>
      <w:r w:rsidRPr="0094294A">
        <w:rPr>
          <w:rFonts w:eastAsia="Calibri"/>
          <w:spacing w:val="3"/>
          <w:szCs w:val="24"/>
        </w:rPr>
        <w:t xml:space="preserve"> </w:t>
      </w:r>
      <w:r w:rsidRPr="0094294A">
        <w:rPr>
          <w:rFonts w:eastAsia="Calibri"/>
          <w:spacing w:val="-2"/>
          <w:szCs w:val="24"/>
        </w:rPr>
        <w:t>s</w:t>
      </w:r>
      <w:r w:rsidRPr="0094294A">
        <w:rPr>
          <w:rFonts w:eastAsia="Calibri"/>
          <w:szCs w:val="24"/>
        </w:rPr>
        <w:t>es</w:t>
      </w:r>
      <w:r w:rsidRPr="0094294A">
        <w:rPr>
          <w:rFonts w:eastAsia="Calibri"/>
          <w:spacing w:val="3"/>
          <w:szCs w:val="24"/>
        </w:rPr>
        <w:t xml:space="preserve"> </w:t>
      </w:r>
      <w:r w:rsidRPr="0094294A">
        <w:rPr>
          <w:rFonts w:eastAsia="Calibri"/>
          <w:spacing w:val="-2"/>
          <w:szCs w:val="24"/>
        </w:rPr>
        <w:t>s</w:t>
      </w:r>
      <w:r w:rsidRPr="0094294A">
        <w:rPr>
          <w:rFonts w:eastAsia="Calibri"/>
          <w:szCs w:val="24"/>
        </w:rPr>
        <w:t>er</w:t>
      </w:r>
      <w:r w:rsidRPr="0094294A">
        <w:rPr>
          <w:rFonts w:eastAsia="Calibri"/>
          <w:spacing w:val="1"/>
          <w:szCs w:val="24"/>
        </w:rPr>
        <w:t>v</w:t>
      </w:r>
      <w:r w:rsidRPr="0094294A">
        <w:rPr>
          <w:rFonts w:eastAsia="Calibri"/>
          <w:szCs w:val="24"/>
        </w:rPr>
        <w:t>i</w:t>
      </w:r>
      <w:r w:rsidRPr="0094294A">
        <w:rPr>
          <w:rFonts w:eastAsia="Calibri"/>
          <w:spacing w:val="-3"/>
          <w:szCs w:val="24"/>
        </w:rPr>
        <w:t>c</w:t>
      </w:r>
      <w:r w:rsidRPr="0094294A">
        <w:rPr>
          <w:rFonts w:eastAsia="Calibri"/>
          <w:szCs w:val="24"/>
        </w:rPr>
        <w:t>es</w:t>
      </w:r>
      <w:r w:rsidRPr="0094294A">
        <w:rPr>
          <w:rFonts w:eastAsia="Calibri"/>
          <w:spacing w:val="3"/>
          <w:szCs w:val="24"/>
        </w:rPr>
        <w:t xml:space="preserve"> </w:t>
      </w:r>
      <w:r w:rsidRPr="0094294A">
        <w:rPr>
          <w:rFonts w:eastAsia="Calibri"/>
          <w:spacing w:val="-2"/>
          <w:szCs w:val="24"/>
        </w:rPr>
        <w:t>t</w:t>
      </w:r>
      <w:r w:rsidRPr="0094294A">
        <w:rPr>
          <w:rFonts w:eastAsia="Calibri"/>
          <w:szCs w:val="24"/>
        </w:rPr>
        <w:t>ech</w:t>
      </w:r>
      <w:r w:rsidRPr="0094294A">
        <w:rPr>
          <w:rFonts w:eastAsia="Calibri"/>
          <w:spacing w:val="-1"/>
          <w:szCs w:val="24"/>
        </w:rPr>
        <w:t>n</w:t>
      </w:r>
      <w:r w:rsidRPr="0094294A">
        <w:rPr>
          <w:rFonts w:eastAsia="Calibri"/>
          <w:szCs w:val="24"/>
        </w:rPr>
        <w:t>i</w:t>
      </w:r>
      <w:r w:rsidRPr="0094294A">
        <w:rPr>
          <w:rFonts w:eastAsia="Calibri"/>
          <w:spacing w:val="-1"/>
          <w:szCs w:val="24"/>
        </w:rPr>
        <w:t>qu</w:t>
      </w:r>
      <w:r w:rsidRPr="0094294A">
        <w:rPr>
          <w:rFonts w:eastAsia="Calibri"/>
          <w:szCs w:val="24"/>
        </w:rPr>
        <w:t>es</w:t>
      </w:r>
      <w:r w:rsidRPr="0094294A">
        <w:rPr>
          <w:rFonts w:eastAsia="Calibri"/>
          <w:spacing w:val="1"/>
          <w:szCs w:val="24"/>
        </w:rPr>
        <w:t xml:space="preserve"> </w:t>
      </w:r>
      <w:r w:rsidRPr="0094294A">
        <w:rPr>
          <w:rFonts w:eastAsia="Calibri"/>
          <w:szCs w:val="24"/>
        </w:rPr>
        <w:t>c</w:t>
      </w:r>
      <w:r w:rsidRPr="0094294A">
        <w:rPr>
          <w:rFonts w:eastAsia="Calibri"/>
          <w:spacing w:val="-1"/>
          <w:szCs w:val="24"/>
        </w:rPr>
        <w:t>o</w:t>
      </w:r>
      <w:r w:rsidRPr="0094294A">
        <w:rPr>
          <w:rFonts w:eastAsia="Calibri"/>
          <w:spacing w:val="1"/>
          <w:szCs w:val="24"/>
        </w:rPr>
        <w:t>m</w:t>
      </w:r>
      <w:r w:rsidRPr="0094294A">
        <w:rPr>
          <w:rFonts w:eastAsia="Calibri"/>
          <w:spacing w:val="-1"/>
          <w:szCs w:val="24"/>
        </w:rPr>
        <w:t>p</w:t>
      </w:r>
      <w:r w:rsidRPr="0094294A">
        <w:rPr>
          <w:rFonts w:eastAsia="Calibri"/>
          <w:spacing w:val="-2"/>
          <w:szCs w:val="24"/>
        </w:rPr>
        <w:t>ét</w:t>
      </w:r>
      <w:r w:rsidRPr="0094294A">
        <w:rPr>
          <w:rFonts w:eastAsia="Calibri"/>
          <w:szCs w:val="24"/>
        </w:rPr>
        <w:t>ents</w:t>
      </w:r>
      <w:r>
        <w:rPr>
          <w:rFonts w:eastAsia="Calibri"/>
          <w:szCs w:val="24"/>
        </w:rPr>
        <w:t xml:space="preserve">. Il est </w:t>
      </w:r>
      <w:r w:rsidRPr="0094294A">
        <w:rPr>
          <w:rFonts w:eastAsia="Calibri"/>
          <w:szCs w:val="24"/>
        </w:rPr>
        <w:t>respo</w:t>
      </w:r>
      <w:r w:rsidRPr="0094294A">
        <w:rPr>
          <w:rFonts w:eastAsia="Calibri"/>
          <w:spacing w:val="-1"/>
          <w:szCs w:val="24"/>
        </w:rPr>
        <w:t>n</w:t>
      </w:r>
      <w:r w:rsidRPr="0094294A">
        <w:rPr>
          <w:rFonts w:eastAsia="Calibri"/>
          <w:szCs w:val="24"/>
        </w:rPr>
        <w:t>sa</w:t>
      </w:r>
      <w:r w:rsidRPr="0094294A">
        <w:rPr>
          <w:rFonts w:eastAsia="Calibri"/>
          <w:spacing w:val="-1"/>
          <w:szCs w:val="24"/>
        </w:rPr>
        <w:t>b</w:t>
      </w:r>
      <w:r w:rsidRPr="0094294A">
        <w:rPr>
          <w:rFonts w:eastAsia="Calibri"/>
          <w:szCs w:val="24"/>
        </w:rPr>
        <w:t>le</w:t>
      </w:r>
      <w:r w:rsidRPr="0094294A">
        <w:rPr>
          <w:rFonts w:eastAsia="Calibri"/>
          <w:spacing w:val="-4"/>
          <w:szCs w:val="24"/>
        </w:rPr>
        <w:t xml:space="preserve"> </w:t>
      </w:r>
      <w:r w:rsidRPr="0094294A">
        <w:rPr>
          <w:rFonts w:eastAsia="Calibri"/>
          <w:spacing w:val="-1"/>
          <w:szCs w:val="24"/>
        </w:rPr>
        <w:t>d</w:t>
      </w:r>
      <w:r w:rsidRPr="0094294A">
        <w:rPr>
          <w:rFonts w:eastAsia="Calibri"/>
          <w:szCs w:val="24"/>
        </w:rPr>
        <w:t>e</w:t>
      </w:r>
      <w:r w:rsidRPr="0094294A">
        <w:rPr>
          <w:rFonts w:eastAsia="Calibri"/>
          <w:spacing w:val="-4"/>
          <w:szCs w:val="24"/>
        </w:rPr>
        <w:t xml:space="preserve"> </w:t>
      </w:r>
      <w:r w:rsidRPr="0094294A">
        <w:rPr>
          <w:rFonts w:eastAsia="Calibri"/>
          <w:szCs w:val="24"/>
        </w:rPr>
        <w:t>la</w:t>
      </w:r>
      <w:r w:rsidRPr="0094294A">
        <w:rPr>
          <w:rFonts w:eastAsia="Calibri"/>
          <w:spacing w:val="-5"/>
          <w:szCs w:val="24"/>
        </w:rPr>
        <w:t xml:space="preserve"> </w:t>
      </w:r>
      <w:r w:rsidRPr="0094294A">
        <w:rPr>
          <w:rFonts w:eastAsia="Calibri"/>
          <w:szCs w:val="24"/>
        </w:rPr>
        <w:t>su</w:t>
      </w:r>
      <w:r w:rsidRPr="0094294A">
        <w:rPr>
          <w:rFonts w:eastAsia="Calibri"/>
          <w:spacing w:val="-2"/>
          <w:szCs w:val="24"/>
        </w:rPr>
        <w:t>p</w:t>
      </w:r>
      <w:r w:rsidRPr="0094294A">
        <w:rPr>
          <w:rFonts w:eastAsia="Calibri"/>
          <w:szCs w:val="24"/>
        </w:rPr>
        <w:t>e</w:t>
      </w:r>
      <w:r w:rsidRPr="0094294A">
        <w:rPr>
          <w:rFonts w:eastAsia="Calibri"/>
          <w:spacing w:val="-2"/>
          <w:szCs w:val="24"/>
        </w:rPr>
        <w:t>r</w:t>
      </w:r>
      <w:r w:rsidRPr="0094294A">
        <w:rPr>
          <w:rFonts w:eastAsia="Calibri"/>
          <w:spacing w:val="1"/>
          <w:szCs w:val="24"/>
        </w:rPr>
        <w:t>v</w:t>
      </w:r>
      <w:r w:rsidRPr="0094294A">
        <w:rPr>
          <w:rFonts w:eastAsia="Calibri"/>
          <w:szCs w:val="24"/>
        </w:rPr>
        <w:t>is</w:t>
      </w:r>
      <w:r w:rsidRPr="0094294A">
        <w:rPr>
          <w:rFonts w:eastAsia="Calibri"/>
          <w:spacing w:val="-3"/>
          <w:szCs w:val="24"/>
        </w:rPr>
        <w:t>i</w:t>
      </w:r>
      <w:r w:rsidRPr="0094294A">
        <w:rPr>
          <w:rFonts w:eastAsia="Calibri"/>
          <w:spacing w:val="1"/>
          <w:szCs w:val="24"/>
        </w:rPr>
        <w:t>o</w:t>
      </w:r>
      <w:r w:rsidRPr="0094294A">
        <w:rPr>
          <w:rFonts w:eastAsia="Calibri"/>
          <w:szCs w:val="24"/>
        </w:rPr>
        <w:t>n</w:t>
      </w:r>
      <w:r w:rsidRPr="0094294A">
        <w:rPr>
          <w:rFonts w:eastAsia="Calibri"/>
          <w:spacing w:val="-3"/>
          <w:szCs w:val="24"/>
        </w:rPr>
        <w:t xml:space="preserve"> </w:t>
      </w:r>
      <w:r w:rsidRPr="0094294A">
        <w:rPr>
          <w:rFonts w:eastAsia="Calibri"/>
          <w:spacing w:val="-2"/>
          <w:szCs w:val="24"/>
        </w:rPr>
        <w:t>t</w:t>
      </w:r>
      <w:r w:rsidRPr="0094294A">
        <w:rPr>
          <w:rFonts w:eastAsia="Calibri"/>
          <w:szCs w:val="24"/>
        </w:rPr>
        <w:t>ech</w:t>
      </w:r>
      <w:r w:rsidRPr="0094294A">
        <w:rPr>
          <w:rFonts w:eastAsia="Calibri"/>
          <w:spacing w:val="-1"/>
          <w:szCs w:val="24"/>
        </w:rPr>
        <w:t>n</w:t>
      </w:r>
      <w:r w:rsidRPr="0094294A">
        <w:rPr>
          <w:rFonts w:eastAsia="Calibri"/>
          <w:szCs w:val="24"/>
        </w:rPr>
        <w:t>i</w:t>
      </w:r>
      <w:r w:rsidRPr="0094294A">
        <w:rPr>
          <w:rFonts w:eastAsia="Calibri"/>
          <w:spacing w:val="-1"/>
          <w:szCs w:val="24"/>
        </w:rPr>
        <w:t>qu</w:t>
      </w:r>
      <w:r w:rsidRPr="0094294A">
        <w:rPr>
          <w:rFonts w:eastAsia="Calibri"/>
          <w:szCs w:val="24"/>
        </w:rPr>
        <w:t>e</w:t>
      </w:r>
      <w:r w:rsidRPr="0094294A">
        <w:rPr>
          <w:rFonts w:eastAsia="Calibri"/>
          <w:spacing w:val="-4"/>
          <w:szCs w:val="24"/>
        </w:rPr>
        <w:t xml:space="preserve"> </w:t>
      </w:r>
      <w:r w:rsidRPr="0094294A">
        <w:rPr>
          <w:rFonts w:eastAsia="Calibri"/>
          <w:spacing w:val="-1"/>
          <w:szCs w:val="24"/>
        </w:rPr>
        <w:t>d</w:t>
      </w:r>
      <w:r w:rsidRPr="0094294A">
        <w:rPr>
          <w:rFonts w:eastAsia="Calibri"/>
          <w:szCs w:val="24"/>
        </w:rPr>
        <w:t>u</w:t>
      </w:r>
      <w:r w:rsidRPr="0094294A">
        <w:rPr>
          <w:rFonts w:eastAsia="Calibri"/>
          <w:spacing w:val="-3"/>
          <w:szCs w:val="24"/>
        </w:rPr>
        <w:t xml:space="preserve"> </w:t>
      </w:r>
      <w:r w:rsidRPr="0094294A">
        <w:rPr>
          <w:rFonts w:eastAsia="Calibri"/>
          <w:spacing w:val="-1"/>
          <w:szCs w:val="24"/>
        </w:rPr>
        <w:t>p</w:t>
      </w:r>
      <w:r w:rsidRPr="0094294A">
        <w:rPr>
          <w:rFonts w:eastAsia="Calibri"/>
          <w:szCs w:val="24"/>
        </w:rPr>
        <w:t>r</w:t>
      </w:r>
      <w:r w:rsidRPr="0094294A">
        <w:rPr>
          <w:rFonts w:eastAsia="Calibri"/>
          <w:spacing w:val="1"/>
          <w:szCs w:val="24"/>
        </w:rPr>
        <w:t>o</w:t>
      </w:r>
      <w:r w:rsidRPr="0094294A">
        <w:rPr>
          <w:rFonts w:eastAsia="Calibri"/>
          <w:spacing w:val="-2"/>
          <w:szCs w:val="24"/>
        </w:rPr>
        <w:t>j</w:t>
      </w:r>
      <w:r w:rsidRPr="0094294A">
        <w:rPr>
          <w:rFonts w:eastAsia="Calibri"/>
          <w:szCs w:val="24"/>
        </w:rPr>
        <w:t>et</w:t>
      </w:r>
      <w:r w:rsidRPr="0094294A">
        <w:rPr>
          <w:rFonts w:eastAsia="Calibri"/>
          <w:spacing w:val="-1"/>
          <w:szCs w:val="24"/>
        </w:rPr>
        <w:t xml:space="preserve"> </w:t>
      </w:r>
      <w:r w:rsidRPr="0094294A">
        <w:rPr>
          <w:rFonts w:eastAsia="Calibri"/>
          <w:spacing w:val="-2"/>
          <w:szCs w:val="24"/>
        </w:rPr>
        <w:t>e</w:t>
      </w:r>
      <w:r w:rsidRPr="0094294A">
        <w:rPr>
          <w:rFonts w:eastAsia="Calibri"/>
          <w:szCs w:val="24"/>
        </w:rPr>
        <w:t>t</w:t>
      </w:r>
      <w:r w:rsidRPr="0094294A">
        <w:rPr>
          <w:rFonts w:eastAsia="Calibri"/>
          <w:spacing w:val="-1"/>
          <w:szCs w:val="24"/>
        </w:rPr>
        <w:t xml:space="preserve"> </w:t>
      </w:r>
      <w:r w:rsidRPr="0094294A">
        <w:rPr>
          <w:rFonts w:eastAsia="Calibri"/>
          <w:spacing w:val="-3"/>
          <w:szCs w:val="24"/>
        </w:rPr>
        <w:t>d</w:t>
      </w:r>
      <w:r w:rsidRPr="0094294A">
        <w:rPr>
          <w:rFonts w:eastAsia="Calibri"/>
          <w:szCs w:val="24"/>
        </w:rPr>
        <w:t>e</w:t>
      </w:r>
      <w:r w:rsidRPr="0094294A">
        <w:rPr>
          <w:rFonts w:eastAsia="Calibri"/>
          <w:spacing w:val="-1"/>
          <w:szCs w:val="24"/>
        </w:rPr>
        <w:t xml:space="preserve"> </w:t>
      </w:r>
      <w:r w:rsidRPr="0094294A">
        <w:rPr>
          <w:rFonts w:eastAsia="Calibri"/>
          <w:szCs w:val="24"/>
        </w:rPr>
        <w:t>la</w:t>
      </w:r>
      <w:r w:rsidRPr="0094294A">
        <w:rPr>
          <w:rFonts w:eastAsia="Calibri"/>
          <w:spacing w:val="-7"/>
          <w:szCs w:val="24"/>
        </w:rPr>
        <w:t xml:space="preserve"> </w:t>
      </w:r>
      <w:r w:rsidRPr="0094294A">
        <w:rPr>
          <w:rFonts w:eastAsia="Calibri"/>
          <w:spacing w:val="1"/>
          <w:szCs w:val="24"/>
        </w:rPr>
        <w:t>m</w:t>
      </w:r>
      <w:r w:rsidRPr="0094294A">
        <w:rPr>
          <w:rFonts w:eastAsia="Calibri"/>
          <w:szCs w:val="24"/>
        </w:rPr>
        <w:t>ise</w:t>
      </w:r>
      <w:r w:rsidRPr="0094294A">
        <w:rPr>
          <w:rFonts w:eastAsia="Calibri"/>
          <w:spacing w:val="-4"/>
          <w:szCs w:val="24"/>
        </w:rPr>
        <w:t xml:space="preserve"> </w:t>
      </w:r>
      <w:r w:rsidRPr="0094294A">
        <w:rPr>
          <w:rFonts w:eastAsia="Calibri"/>
          <w:szCs w:val="24"/>
        </w:rPr>
        <w:t>en</w:t>
      </w:r>
      <w:r w:rsidRPr="0094294A">
        <w:rPr>
          <w:rFonts w:eastAsia="Calibri"/>
          <w:spacing w:val="-4"/>
          <w:szCs w:val="24"/>
        </w:rPr>
        <w:t xml:space="preserve"> </w:t>
      </w:r>
      <w:r w:rsidRPr="0094294A">
        <w:rPr>
          <w:rFonts w:eastAsia="Calibri"/>
          <w:szCs w:val="24"/>
        </w:rPr>
        <w:t>œ</w:t>
      </w:r>
      <w:r w:rsidRPr="0094294A">
        <w:rPr>
          <w:rFonts w:eastAsia="Calibri"/>
          <w:spacing w:val="-1"/>
          <w:szCs w:val="24"/>
        </w:rPr>
        <w:t>u</w:t>
      </w:r>
      <w:r w:rsidRPr="0094294A">
        <w:rPr>
          <w:rFonts w:eastAsia="Calibri"/>
          <w:spacing w:val="1"/>
          <w:szCs w:val="24"/>
        </w:rPr>
        <w:t>v</w:t>
      </w:r>
      <w:r w:rsidRPr="0094294A">
        <w:rPr>
          <w:rFonts w:eastAsia="Calibri"/>
          <w:spacing w:val="-3"/>
          <w:szCs w:val="24"/>
        </w:rPr>
        <w:t>r</w:t>
      </w:r>
      <w:r w:rsidRPr="0094294A">
        <w:rPr>
          <w:rFonts w:eastAsia="Calibri"/>
          <w:szCs w:val="24"/>
        </w:rPr>
        <w:t>e</w:t>
      </w:r>
      <w:r w:rsidRPr="0094294A">
        <w:rPr>
          <w:rFonts w:eastAsia="Calibri"/>
          <w:spacing w:val="-1"/>
          <w:szCs w:val="24"/>
        </w:rPr>
        <w:t xml:space="preserve"> </w:t>
      </w:r>
      <w:r w:rsidRPr="0094294A">
        <w:rPr>
          <w:rFonts w:eastAsia="Calibri"/>
          <w:spacing w:val="-3"/>
          <w:szCs w:val="24"/>
        </w:rPr>
        <w:t>d</w:t>
      </w:r>
      <w:r w:rsidRPr="0094294A">
        <w:rPr>
          <w:rFonts w:eastAsia="Calibri"/>
          <w:szCs w:val="24"/>
        </w:rPr>
        <w:t>es</w:t>
      </w:r>
      <w:r w:rsidRPr="0094294A">
        <w:rPr>
          <w:rFonts w:eastAsia="Calibri"/>
          <w:spacing w:val="-4"/>
          <w:szCs w:val="24"/>
        </w:rPr>
        <w:t xml:space="preserve"> </w:t>
      </w:r>
      <w:r w:rsidRPr="0094294A">
        <w:rPr>
          <w:rFonts w:eastAsia="Calibri"/>
          <w:szCs w:val="24"/>
        </w:rPr>
        <w:t>act</w:t>
      </w:r>
      <w:r w:rsidRPr="0094294A">
        <w:rPr>
          <w:rFonts w:eastAsia="Calibri"/>
          <w:spacing w:val="-2"/>
          <w:szCs w:val="24"/>
        </w:rPr>
        <w:t>i</w:t>
      </w:r>
      <w:r w:rsidRPr="0094294A">
        <w:rPr>
          <w:rFonts w:eastAsia="Calibri"/>
          <w:spacing w:val="1"/>
          <w:szCs w:val="24"/>
        </w:rPr>
        <w:t>v</w:t>
      </w:r>
      <w:r w:rsidRPr="0094294A">
        <w:rPr>
          <w:rFonts w:eastAsia="Calibri"/>
          <w:szCs w:val="24"/>
        </w:rPr>
        <w:t>ité</w:t>
      </w:r>
      <w:r w:rsidRPr="0094294A">
        <w:rPr>
          <w:rFonts w:eastAsia="Calibri"/>
          <w:spacing w:val="-2"/>
          <w:szCs w:val="24"/>
        </w:rPr>
        <w:t>s</w:t>
      </w:r>
      <w:r>
        <w:rPr>
          <w:rFonts w:eastAsia="Calibri"/>
          <w:spacing w:val="-2"/>
          <w:szCs w:val="24"/>
        </w:rPr>
        <w:t>.</w:t>
      </w:r>
      <w:r w:rsidR="00837EFC">
        <w:rPr>
          <w:rFonts w:eastAsia="Calibri"/>
          <w:szCs w:val="24"/>
        </w:rPr>
        <w:t xml:space="preserve"> </w:t>
      </w:r>
    </w:p>
    <w:p w14:paraId="3DFE03DE" w14:textId="77777777" w:rsidR="000A58A4" w:rsidRPr="0094294A" w:rsidRDefault="000A58A4" w:rsidP="00F71320">
      <w:pPr>
        <w:spacing w:line="276" w:lineRule="auto"/>
        <w:jc w:val="both"/>
        <w:rPr>
          <w:rFonts w:eastAsia="Calibri"/>
          <w:szCs w:val="24"/>
        </w:rPr>
      </w:pPr>
    </w:p>
    <w:p w14:paraId="54E73F3A" w14:textId="7054525D" w:rsidR="000A58A4" w:rsidRPr="0094294A" w:rsidRDefault="000A58A4" w:rsidP="00F71320">
      <w:pPr>
        <w:spacing w:line="276" w:lineRule="auto"/>
        <w:ind w:right="77"/>
        <w:jc w:val="both"/>
        <w:rPr>
          <w:rFonts w:eastAsia="Calibri"/>
          <w:szCs w:val="24"/>
        </w:rPr>
      </w:pPr>
      <w:r w:rsidRPr="0094294A">
        <w:rPr>
          <w:rFonts w:eastAsia="Calibri"/>
          <w:b/>
          <w:szCs w:val="24"/>
        </w:rPr>
        <w:t>Le</w:t>
      </w:r>
      <w:r w:rsidRPr="0094294A">
        <w:rPr>
          <w:rFonts w:eastAsia="Calibri"/>
          <w:b/>
          <w:spacing w:val="3"/>
          <w:szCs w:val="24"/>
        </w:rPr>
        <w:t xml:space="preserve"> </w:t>
      </w:r>
      <w:r w:rsidRPr="0094294A">
        <w:rPr>
          <w:rFonts w:eastAsia="Calibri"/>
          <w:b/>
          <w:spacing w:val="-1"/>
          <w:szCs w:val="24"/>
        </w:rPr>
        <w:t>po</w:t>
      </w:r>
      <w:r w:rsidRPr="0094294A">
        <w:rPr>
          <w:rFonts w:eastAsia="Calibri"/>
          <w:b/>
          <w:spacing w:val="1"/>
          <w:szCs w:val="24"/>
        </w:rPr>
        <w:t>i</w:t>
      </w:r>
      <w:r w:rsidRPr="0094294A">
        <w:rPr>
          <w:rFonts w:eastAsia="Calibri"/>
          <w:b/>
          <w:spacing w:val="-1"/>
          <w:szCs w:val="24"/>
        </w:rPr>
        <w:t>n</w:t>
      </w:r>
      <w:r w:rsidRPr="0094294A">
        <w:rPr>
          <w:rFonts w:eastAsia="Calibri"/>
          <w:b/>
          <w:szCs w:val="24"/>
        </w:rPr>
        <w:t>t</w:t>
      </w:r>
      <w:r w:rsidRPr="0094294A">
        <w:rPr>
          <w:rFonts w:eastAsia="Calibri"/>
          <w:b/>
          <w:spacing w:val="2"/>
          <w:szCs w:val="24"/>
        </w:rPr>
        <w:t xml:space="preserve"> </w:t>
      </w:r>
      <w:r w:rsidRPr="0094294A">
        <w:rPr>
          <w:rFonts w:eastAsia="Calibri"/>
          <w:b/>
          <w:szCs w:val="24"/>
        </w:rPr>
        <w:t>F</w:t>
      </w:r>
      <w:r w:rsidRPr="0094294A">
        <w:rPr>
          <w:rFonts w:eastAsia="Calibri"/>
          <w:b/>
          <w:spacing w:val="-2"/>
          <w:szCs w:val="24"/>
        </w:rPr>
        <w:t>o</w:t>
      </w:r>
      <w:r w:rsidRPr="0094294A">
        <w:rPr>
          <w:rFonts w:eastAsia="Calibri"/>
          <w:b/>
          <w:spacing w:val="1"/>
          <w:szCs w:val="24"/>
        </w:rPr>
        <w:t>c</w:t>
      </w:r>
      <w:r w:rsidRPr="0094294A">
        <w:rPr>
          <w:rFonts w:eastAsia="Calibri"/>
          <w:b/>
          <w:spacing w:val="-1"/>
          <w:szCs w:val="24"/>
        </w:rPr>
        <w:t>a</w:t>
      </w:r>
      <w:r w:rsidRPr="0094294A">
        <w:rPr>
          <w:rFonts w:eastAsia="Calibri"/>
          <w:b/>
          <w:szCs w:val="24"/>
        </w:rPr>
        <w:t>l</w:t>
      </w:r>
      <w:r w:rsidRPr="0094294A">
        <w:rPr>
          <w:rFonts w:eastAsia="Calibri"/>
          <w:b/>
          <w:spacing w:val="3"/>
          <w:szCs w:val="24"/>
        </w:rPr>
        <w:t xml:space="preserve"> </w:t>
      </w:r>
      <w:r w:rsidRPr="0094294A">
        <w:rPr>
          <w:rFonts w:eastAsia="Calibri"/>
          <w:b/>
          <w:spacing w:val="1"/>
          <w:szCs w:val="24"/>
        </w:rPr>
        <w:t>T</w:t>
      </w:r>
      <w:r w:rsidRPr="0094294A">
        <w:rPr>
          <w:rFonts w:eastAsia="Calibri"/>
          <w:b/>
          <w:spacing w:val="-3"/>
          <w:szCs w:val="24"/>
        </w:rPr>
        <w:t>e</w:t>
      </w:r>
      <w:r w:rsidRPr="0094294A">
        <w:rPr>
          <w:rFonts w:eastAsia="Calibri"/>
          <w:b/>
          <w:spacing w:val="1"/>
          <w:szCs w:val="24"/>
        </w:rPr>
        <w:t>c</w:t>
      </w:r>
      <w:r w:rsidRPr="0094294A">
        <w:rPr>
          <w:rFonts w:eastAsia="Calibri"/>
          <w:b/>
          <w:spacing w:val="-1"/>
          <w:szCs w:val="24"/>
        </w:rPr>
        <w:t>hn</w:t>
      </w:r>
      <w:r w:rsidRPr="0094294A">
        <w:rPr>
          <w:rFonts w:eastAsia="Calibri"/>
          <w:b/>
          <w:spacing w:val="1"/>
          <w:szCs w:val="24"/>
        </w:rPr>
        <w:t>i</w:t>
      </w:r>
      <w:r w:rsidRPr="0094294A">
        <w:rPr>
          <w:rFonts w:eastAsia="Calibri"/>
          <w:b/>
          <w:spacing w:val="-1"/>
          <w:szCs w:val="24"/>
        </w:rPr>
        <w:t>qu</w:t>
      </w:r>
      <w:r w:rsidRPr="0094294A">
        <w:rPr>
          <w:rFonts w:eastAsia="Calibri"/>
          <w:b/>
          <w:szCs w:val="24"/>
        </w:rPr>
        <w:t>e</w:t>
      </w:r>
      <w:r w:rsidRPr="0094294A">
        <w:rPr>
          <w:rFonts w:eastAsia="Calibri"/>
          <w:b/>
          <w:spacing w:val="1"/>
          <w:szCs w:val="24"/>
        </w:rPr>
        <w:t xml:space="preserve"> </w:t>
      </w:r>
      <w:r w:rsidRPr="0094294A">
        <w:rPr>
          <w:rFonts w:eastAsia="Calibri"/>
          <w:b/>
          <w:spacing w:val="-1"/>
          <w:szCs w:val="24"/>
        </w:rPr>
        <w:t>d</w:t>
      </w:r>
      <w:r w:rsidRPr="0094294A">
        <w:rPr>
          <w:rFonts w:eastAsia="Calibri"/>
          <w:b/>
          <w:szCs w:val="24"/>
        </w:rPr>
        <w:t>e</w:t>
      </w:r>
      <w:r w:rsidRPr="0094294A">
        <w:rPr>
          <w:rFonts w:eastAsia="Calibri"/>
          <w:b/>
          <w:spacing w:val="3"/>
          <w:szCs w:val="24"/>
        </w:rPr>
        <w:t xml:space="preserve"> </w:t>
      </w:r>
      <w:r w:rsidRPr="0094294A">
        <w:rPr>
          <w:rFonts w:eastAsia="Calibri"/>
          <w:b/>
          <w:szCs w:val="24"/>
        </w:rPr>
        <w:t>P</w:t>
      </w:r>
      <w:r w:rsidRPr="0094294A">
        <w:rPr>
          <w:rFonts w:eastAsia="Calibri"/>
          <w:b/>
          <w:spacing w:val="1"/>
          <w:szCs w:val="24"/>
        </w:rPr>
        <w:t>r</w:t>
      </w:r>
      <w:r w:rsidRPr="0094294A">
        <w:rPr>
          <w:rFonts w:eastAsia="Calibri"/>
          <w:b/>
          <w:spacing w:val="-1"/>
          <w:szCs w:val="24"/>
        </w:rPr>
        <w:t>o</w:t>
      </w:r>
      <w:r w:rsidRPr="0094294A">
        <w:rPr>
          <w:rFonts w:eastAsia="Calibri"/>
          <w:b/>
          <w:spacing w:val="1"/>
          <w:szCs w:val="24"/>
        </w:rPr>
        <w:t>j</w:t>
      </w:r>
      <w:r w:rsidRPr="0094294A">
        <w:rPr>
          <w:rFonts w:eastAsia="Calibri"/>
          <w:b/>
          <w:spacing w:val="-1"/>
          <w:szCs w:val="24"/>
        </w:rPr>
        <w:t>e</w:t>
      </w:r>
      <w:r w:rsidRPr="0094294A">
        <w:rPr>
          <w:rFonts w:eastAsia="Calibri"/>
          <w:b/>
          <w:szCs w:val="24"/>
        </w:rPr>
        <w:t>t</w:t>
      </w:r>
      <w:r w:rsidRPr="0094294A">
        <w:rPr>
          <w:rFonts w:eastAsia="Calibri"/>
          <w:b/>
          <w:spacing w:val="5"/>
          <w:szCs w:val="24"/>
        </w:rPr>
        <w:t xml:space="preserve"> </w:t>
      </w:r>
      <w:r w:rsidRPr="0094294A">
        <w:rPr>
          <w:rFonts w:eastAsia="Calibri"/>
          <w:b/>
          <w:szCs w:val="24"/>
        </w:rPr>
        <w:t>:</w:t>
      </w:r>
      <w:r w:rsidRPr="0094294A">
        <w:rPr>
          <w:rFonts w:eastAsia="Calibri"/>
          <w:b/>
          <w:spacing w:val="1"/>
          <w:szCs w:val="24"/>
        </w:rPr>
        <w:t xml:space="preserve"> </w:t>
      </w:r>
      <w:r w:rsidRPr="0094294A">
        <w:rPr>
          <w:rFonts w:eastAsia="Calibri"/>
          <w:spacing w:val="1"/>
          <w:szCs w:val="24"/>
        </w:rPr>
        <w:t>L</w:t>
      </w:r>
      <w:r w:rsidRPr="0094294A">
        <w:rPr>
          <w:rFonts w:eastAsia="Calibri"/>
          <w:szCs w:val="24"/>
        </w:rPr>
        <w:t xml:space="preserve">e </w:t>
      </w:r>
      <w:r w:rsidRPr="0094294A">
        <w:rPr>
          <w:rFonts w:eastAsia="Calibri"/>
          <w:spacing w:val="1"/>
          <w:szCs w:val="24"/>
        </w:rPr>
        <w:t>P</w:t>
      </w:r>
      <w:r w:rsidRPr="0094294A">
        <w:rPr>
          <w:rFonts w:eastAsia="Calibri"/>
          <w:szCs w:val="24"/>
        </w:rPr>
        <w:t>r</w:t>
      </w:r>
      <w:r w:rsidRPr="0094294A">
        <w:rPr>
          <w:rFonts w:eastAsia="Calibri"/>
          <w:spacing w:val="1"/>
          <w:szCs w:val="24"/>
        </w:rPr>
        <w:t>o</w:t>
      </w:r>
      <w:r w:rsidRPr="0094294A">
        <w:rPr>
          <w:rFonts w:eastAsia="Calibri"/>
          <w:spacing w:val="-2"/>
          <w:szCs w:val="24"/>
        </w:rPr>
        <w:t>j</w:t>
      </w:r>
      <w:r w:rsidRPr="0094294A">
        <w:rPr>
          <w:rFonts w:eastAsia="Calibri"/>
          <w:szCs w:val="24"/>
        </w:rPr>
        <w:t>et</w:t>
      </w:r>
      <w:r w:rsidRPr="0094294A">
        <w:rPr>
          <w:rFonts w:eastAsia="Calibri"/>
          <w:spacing w:val="3"/>
          <w:szCs w:val="24"/>
        </w:rPr>
        <w:t xml:space="preserve"> </w:t>
      </w:r>
      <w:r w:rsidR="002322A7">
        <w:rPr>
          <w:rFonts w:eastAsia="Calibri"/>
          <w:szCs w:val="24"/>
        </w:rPr>
        <w:t xml:space="preserve">a </w:t>
      </w:r>
      <w:r w:rsidR="00B15639">
        <w:rPr>
          <w:rFonts w:eastAsia="Calibri"/>
          <w:szCs w:val="24"/>
        </w:rPr>
        <w:t xml:space="preserve">déjà </w:t>
      </w:r>
      <w:r w:rsidR="00B15639" w:rsidRPr="0094294A">
        <w:rPr>
          <w:rFonts w:eastAsia="Calibri"/>
          <w:spacing w:val="5"/>
          <w:szCs w:val="24"/>
        </w:rPr>
        <w:t>un</w:t>
      </w:r>
      <w:r w:rsidRPr="0094294A">
        <w:rPr>
          <w:rFonts w:eastAsia="Calibri"/>
          <w:spacing w:val="1"/>
          <w:szCs w:val="24"/>
        </w:rPr>
        <w:t xml:space="preserve"> </w:t>
      </w:r>
      <w:r w:rsidRPr="0094294A">
        <w:rPr>
          <w:rFonts w:eastAsia="Calibri"/>
          <w:spacing w:val="-1"/>
          <w:szCs w:val="24"/>
        </w:rPr>
        <w:t>P</w:t>
      </w:r>
      <w:r w:rsidRPr="0094294A">
        <w:rPr>
          <w:rFonts w:eastAsia="Calibri"/>
          <w:spacing w:val="1"/>
          <w:szCs w:val="24"/>
        </w:rPr>
        <w:t>o</w:t>
      </w:r>
      <w:r w:rsidRPr="0094294A">
        <w:rPr>
          <w:rFonts w:eastAsia="Calibri"/>
          <w:szCs w:val="24"/>
        </w:rPr>
        <w:t>i</w:t>
      </w:r>
      <w:r w:rsidRPr="0094294A">
        <w:rPr>
          <w:rFonts w:eastAsia="Calibri"/>
          <w:spacing w:val="-1"/>
          <w:szCs w:val="24"/>
        </w:rPr>
        <w:t>n</w:t>
      </w:r>
      <w:r w:rsidRPr="0094294A">
        <w:rPr>
          <w:rFonts w:eastAsia="Calibri"/>
          <w:szCs w:val="24"/>
        </w:rPr>
        <w:t>t</w:t>
      </w:r>
      <w:r w:rsidRPr="0094294A">
        <w:rPr>
          <w:rFonts w:eastAsia="Calibri"/>
          <w:spacing w:val="2"/>
          <w:szCs w:val="24"/>
        </w:rPr>
        <w:t xml:space="preserve"> </w:t>
      </w:r>
      <w:r w:rsidRPr="0094294A">
        <w:rPr>
          <w:rFonts w:eastAsia="Calibri"/>
          <w:szCs w:val="24"/>
        </w:rPr>
        <w:t>F</w:t>
      </w:r>
      <w:r w:rsidRPr="0094294A">
        <w:rPr>
          <w:rFonts w:eastAsia="Calibri"/>
          <w:spacing w:val="-2"/>
          <w:szCs w:val="24"/>
        </w:rPr>
        <w:t>o</w:t>
      </w:r>
      <w:r w:rsidRPr="0094294A">
        <w:rPr>
          <w:rFonts w:eastAsia="Calibri"/>
          <w:szCs w:val="24"/>
        </w:rPr>
        <w:t>cal</w:t>
      </w:r>
      <w:r w:rsidRPr="0094294A">
        <w:rPr>
          <w:rFonts w:eastAsia="Calibri"/>
          <w:spacing w:val="1"/>
          <w:szCs w:val="24"/>
        </w:rPr>
        <w:t xml:space="preserve"> </w:t>
      </w:r>
      <w:r w:rsidRPr="0094294A">
        <w:rPr>
          <w:rFonts w:eastAsia="Calibri"/>
          <w:szCs w:val="24"/>
        </w:rPr>
        <w:t>T</w:t>
      </w:r>
      <w:r w:rsidRPr="0094294A">
        <w:rPr>
          <w:rFonts w:eastAsia="Calibri"/>
          <w:spacing w:val="1"/>
          <w:szCs w:val="24"/>
        </w:rPr>
        <w:t>e</w:t>
      </w:r>
      <w:r w:rsidRPr="0094294A">
        <w:rPr>
          <w:rFonts w:eastAsia="Calibri"/>
          <w:szCs w:val="24"/>
        </w:rPr>
        <w:t>c</w:t>
      </w:r>
      <w:r w:rsidRPr="0094294A">
        <w:rPr>
          <w:rFonts w:eastAsia="Calibri"/>
          <w:spacing w:val="-3"/>
          <w:szCs w:val="24"/>
        </w:rPr>
        <w:t>h</w:t>
      </w:r>
      <w:r w:rsidRPr="0094294A">
        <w:rPr>
          <w:rFonts w:eastAsia="Calibri"/>
          <w:spacing w:val="-1"/>
          <w:szCs w:val="24"/>
        </w:rPr>
        <w:t>n</w:t>
      </w:r>
      <w:r w:rsidRPr="0094294A">
        <w:rPr>
          <w:rFonts w:eastAsia="Calibri"/>
          <w:szCs w:val="24"/>
        </w:rPr>
        <w:t>i</w:t>
      </w:r>
      <w:r w:rsidRPr="0094294A">
        <w:rPr>
          <w:rFonts w:eastAsia="Calibri"/>
          <w:spacing w:val="-1"/>
          <w:szCs w:val="24"/>
        </w:rPr>
        <w:t>qu</w:t>
      </w:r>
      <w:r w:rsidRPr="0094294A">
        <w:rPr>
          <w:rFonts w:eastAsia="Calibri"/>
          <w:szCs w:val="24"/>
        </w:rPr>
        <w:t>e</w:t>
      </w:r>
      <w:r w:rsidRPr="0094294A">
        <w:rPr>
          <w:rFonts w:eastAsia="Calibri"/>
          <w:spacing w:val="6"/>
          <w:szCs w:val="24"/>
        </w:rPr>
        <w:t xml:space="preserve"> </w:t>
      </w:r>
      <w:r w:rsidRPr="0094294A">
        <w:rPr>
          <w:rFonts w:eastAsia="Calibri"/>
          <w:spacing w:val="-1"/>
          <w:szCs w:val="24"/>
        </w:rPr>
        <w:t>d</w:t>
      </w:r>
      <w:r w:rsidRPr="0094294A">
        <w:rPr>
          <w:rFonts w:eastAsia="Calibri"/>
          <w:szCs w:val="24"/>
        </w:rPr>
        <w:t>u</w:t>
      </w:r>
      <w:r w:rsidRPr="0094294A">
        <w:rPr>
          <w:rFonts w:eastAsia="Calibri"/>
          <w:spacing w:val="1"/>
          <w:szCs w:val="24"/>
        </w:rPr>
        <w:t xml:space="preserve"> P</w:t>
      </w:r>
      <w:r w:rsidRPr="0094294A">
        <w:rPr>
          <w:rFonts w:eastAsia="Calibri"/>
          <w:szCs w:val="24"/>
        </w:rPr>
        <w:t>r</w:t>
      </w:r>
      <w:r w:rsidRPr="0094294A">
        <w:rPr>
          <w:rFonts w:eastAsia="Calibri"/>
          <w:spacing w:val="1"/>
          <w:szCs w:val="24"/>
        </w:rPr>
        <w:t>o</w:t>
      </w:r>
      <w:r w:rsidRPr="0094294A">
        <w:rPr>
          <w:rFonts w:eastAsia="Calibri"/>
          <w:spacing w:val="-2"/>
          <w:szCs w:val="24"/>
        </w:rPr>
        <w:t>j</w:t>
      </w:r>
      <w:r w:rsidRPr="0094294A">
        <w:rPr>
          <w:rFonts w:eastAsia="Calibri"/>
          <w:szCs w:val="24"/>
        </w:rPr>
        <w:t>et</w:t>
      </w:r>
      <w:r w:rsidRPr="0094294A">
        <w:rPr>
          <w:rFonts w:eastAsia="Calibri"/>
          <w:spacing w:val="2"/>
          <w:szCs w:val="24"/>
        </w:rPr>
        <w:t xml:space="preserve"> </w:t>
      </w:r>
      <w:r w:rsidRPr="0094294A">
        <w:rPr>
          <w:rFonts w:eastAsia="Calibri"/>
          <w:spacing w:val="-1"/>
          <w:szCs w:val="24"/>
        </w:rPr>
        <w:t>p</w:t>
      </w:r>
      <w:r w:rsidRPr="0094294A">
        <w:rPr>
          <w:rFonts w:eastAsia="Calibri"/>
          <w:spacing w:val="1"/>
          <w:szCs w:val="24"/>
        </w:rPr>
        <w:t>o</w:t>
      </w:r>
      <w:r w:rsidRPr="0094294A">
        <w:rPr>
          <w:rFonts w:eastAsia="Calibri"/>
          <w:spacing w:val="-1"/>
          <w:szCs w:val="24"/>
        </w:rPr>
        <w:t>u</w:t>
      </w:r>
      <w:r w:rsidRPr="0094294A">
        <w:rPr>
          <w:rFonts w:eastAsia="Calibri"/>
          <w:szCs w:val="24"/>
        </w:rPr>
        <w:t>r</w:t>
      </w:r>
      <w:r w:rsidRPr="0094294A">
        <w:rPr>
          <w:rFonts w:eastAsia="Calibri"/>
          <w:spacing w:val="1"/>
          <w:szCs w:val="24"/>
        </w:rPr>
        <w:t xml:space="preserve"> </w:t>
      </w:r>
      <w:r w:rsidRPr="0094294A">
        <w:rPr>
          <w:rFonts w:eastAsia="Calibri"/>
          <w:szCs w:val="24"/>
        </w:rPr>
        <w:t>s’as</w:t>
      </w:r>
      <w:r w:rsidRPr="0094294A">
        <w:rPr>
          <w:rFonts w:eastAsia="Calibri"/>
          <w:spacing w:val="-2"/>
          <w:szCs w:val="24"/>
        </w:rPr>
        <w:t>s</w:t>
      </w:r>
      <w:r w:rsidRPr="0094294A">
        <w:rPr>
          <w:rFonts w:eastAsia="Calibri"/>
          <w:spacing w:val="-1"/>
          <w:szCs w:val="24"/>
        </w:rPr>
        <w:t>u</w:t>
      </w:r>
      <w:r w:rsidRPr="0094294A">
        <w:rPr>
          <w:rFonts w:eastAsia="Calibri"/>
          <w:szCs w:val="24"/>
        </w:rPr>
        <w:t>rer</w:t>
      </w:r>
      <w:r w:rsidRPr="0094294A">
        <w:rPr>
          <w:rFonts w:eastAsia="Calibri"/>
          <w:spacing w:val="4"/>
          <w:szCs w:val="24"/>
        </w:rPr>
        <w:t xml:space="preserve"> </w:t>
      </w:r>
      <w:r w:rsidRPr="0094294A">
        <w:rPr>
          <w:rFonts w:eastAsia="Calibri"/>
          <w:spacing w:val="-1"/>
          <w:szCs w:val="24"/>
        </w:rPr>
        <w:t>d</w:t>
      </w:r>
      <w:r w:rsidRPr="0094294A">
        <w:rPr>
          <w:rFonts w:eastAsia="Calibri"/>
          <w:szCs w:val="24"/>
        </w:rPr>
        <w:t>e</w:t>
      </w:r>
      <w:r w:rsidRPr="0094294A">
        <w:rPr>
          <w:rFonts w:eastAsia="Calibri"/>
          <w:spacing w:val="2"/>
          <w:szCs w:val="24"/>
        </w:rPr>
        <w:t xml:space="preserve"> </w:t>
      </w:r>
      <w:r w:rsidRPr="0094294A">
        <w:rPr>
          <w:rFonts w:eastAsia="Calibri"/>
          <w:szCs w:val="24"/>
        </w:rPr>
        <w:t>la c</w:t>
      </w:r>
      <w:r w:rsidRPr="0094294A">
        <w:rPr>
          <w:rFonts w:eastAsia="Calibri"/>
          <w:spacing w:val="1"/>
          <w:szCs w:val="24"/>
        </w:rPr>
        <w:t>o</w:t>
      </w:r>
      <w:r w:rsidRPr="0094294A">
        <w:rPr>
          <w:rFonts w:eastAsia="Calibri"/>
          <w:spacing w:val="-1"/>
          <w:szCs w:val="24"/>
        </w:rPr>
        <w:t>h</w:t>
      </w:r>
      <w:r w:rsidRPr="0094294A">
        <w:rPr>
          <w:rFonts w:eastAsia="Calibri"/>
          <w:szCs w:val="24"/>
        </w:rPr>
        <w:t>é</w:t>
      </w:r>
      <w:r w:rsidRPr="0094294A">
        <w:rPr>
          <w:rFonts w:eastAsia="Calibri"/>
          <w:spacing w:val="-2"/>
          <w:szCs w:val="24"/>
        </w:rPr>
        <w:t>r</w:t>
      </w:r>
      <w:r w:rsidRPr="0094294A">
        <w:rPr>
          <w:rFonts w:eastAsia="Calibri"/>
          <w:szCs w:val="24"/>
        </w:rPr>
        <w:t>ence</w:t>
      </w:r>
      <w:r w:rsidRPr="0094294A">
        <w:rPr>
          <w:rFonts w:eastAsia="Calibri"/>
          <w:spacing w:val="-1"/>
          <w:szCs w:val="24"/>
        </w:rPr>
        <w:t xml:space="preserve"> d</w:t>
      </w:r>
      <w:r w:rsidRPr="0094294A">
        <w:rPr>
          <w:rFonts w:eastAsia="Calibri"/>
          <w:szCs w:val="24"/>
        </w:rPr>
        <w:t>es</w:t>
      </w:r>
      <w:r w:rsidRPr="0094294A">
        <w:rPr>
          <w:rFonts w:eastAsia="Calibri"/>
          <w:spacing w:val="-1"/>
          <w:szCs w:val="24"/>
        </w:rPr>
        <w:t xml:space="preserve"> </w:t>
      </w:r>
      <w:r w:rsidRPr="0094294A">
        <w:rPr>
          <w:rFonts w:eastAsia="Calibri"/>
          <w:spacing w:val="-3"/>
          <w:szCs w:val="24"/>
        </w:rPr>
        <w:t>a</w:t>
      </w:r>
      <w:r w:rsidRPr="0094294A">
        <w:rPr>
          <w:rFonts w:eastAsia="Calibri"/>
          <w:szCs w:val="24"/>
        </w:rPr>
        <w:t>cti</w:t>
      </w:r>
      <w:r w:rsidRPr="0094294A">
        <w:rPr>
          <w:rFonts w:eastAsia="Calibri"/>
          <w:spacing w:val="1"/>
          <w:szCs w:val="24"/>
        </w:rPr>
        <w:t>v</w:t>
      </w:r>
      <w:r w:rsidRPr="0094294A">
        <w:rPr>
          <w:rFonts w:eastAsia="Calibri"/>
          <w:spacing w:val="-3"/>
          <w:szCs w:val="24"/>
        </w:rPr>
        <w:t>i</w:t>
      </w:r>
      <w:r w:rsidRPr="0094294A">
        <w:rPr>
          <w:rFonts w:eastAsia="Calibri"/>
          <w:szCs w:val="24"/>
        </w:rPr>
        <w:t>t</w:t>
      </w:r>
      <w:r w:rsidRPr="0094294A">
        <w:rPr>
          <w:rFonts w:eastAsia="Calibri"/>
          <w:spacing w:val="1"/>
          <w:szCs w:val="24"/>
        </w:rPr>
        <w:t>é</w:t>
      </w:r>
      <w:r w:rsidRPr="0094294A">
        <w:rPr>
          <w:rFonts w:eastAsia="Calibri"/>
          <w:szCs w:val="24"/>
        </w:rPr>
        <w:t>s</w:t>
      </w:r>
      <w:r w:rsidRPr="0094294A">
        <w:rPr>
          <w:rFonts w:eastAsia="Calibri"/>
          <w:spacing w:val="-2"/>
          <w:szCs w:val="24"/>
        </w:rPr>
        <w:t xml:space="preserve"> </w:t>
      </w:r>
      <w:r w:rsidRPr="0094294A">
        <w:rPr>
          <w:rFonts w:eastAsia="Calibri"/>
          <w:spacing w:val="-1"/>
          <w:szCs w:val="24"/>
        </w:rPr>
        <w:t>d</w:t>
      </w:r>
      <w:r w:rsidRPr="0094294A">
        <w:rPr>
          <w:rFonts w:eastAsia="Calibri"/>
          <w:szCs w:val="24"/>
        </w:rPr>
        <w:t>u</w:t>
      </w:r>
      <w:r w:rsidRPr="0094294A">
        <w:rPr>
          <w:rFonts w:eastAsia="Calibri"/>
          <w:spacing w:val="-5"/>
          <w:szCs w:val="24"/>
        </w:rPr>
        <w:t xml:space="preserve"> </w:t>
      </w:r>
      <w:r w:rsidRPr="0094294A">
        <w:rPr>
          <w:rFonts w:eastAsia="Calibri"/>
          <w:spacing w:val="1"/>
          <w:szCs w:val="24"/>
        </w:rPr>
        <w:t>P</w:t>
      </w:r>
      <w:r w:rsidRPr="0094294A">
        <w:rPr>
          <w:rFonts w:eastAsia="Calibri"/>
          <w:szCs w:val="24"/>
        </w:rPr>
        <w:t>r</w:t>
      </w:r>
      <w:r w:rsidRPr="0094294A">
        <w:rPr>
          <w:rFonts w:eastAsia="Calibri"/>
          <w:spacing w:val="1"/>
          <w:szCs w:val="24"/>
        </w:rPr>
        <w:t>o</w:t>
      </w:r>
      <w:r w:rsidRPr="0094294A">
        <w:rPr>
          <w:rFonts w:eastAsia="Calibri"/>
          <w:spacing w:val="-2"/>
          <w:szCs w:val="24"/>
        </w:rPr>
        <w:t>j</w:t>
      </w:r>
      <w:r w:rsidRPr="0094294A">
        <w:rPr>
          <w:rFonts w:eastAsia="Calibri"/>
          <w:szCs w:val="24"/>
        </w:rPr>
        <w:t>et</w:t>
      </w:r>
      <w:r w:rsidRPr="0094294A">
        <w:rPr>
          <w:rFonts w:eastAsia="Calibri"/>
          <w:spacing w:val="-1"/>
          <w:szCs w:val="24"/>
        </w:rPr>
        <w:t xml:space="preserve"> </w:t>
      </w:r>
      <w:r w:rsidRPr="0094294A">
        <w:rPr>
          <w:rFonts w:eastAsia="Calibri"/>
          <w:spacing w:val="-2"/>
          <w:szCs w:val="24"/>
        </w:rPr>
        <w:t>e</w:t>
      </w:r>
      <w:r w:rsidRPr="0094294A">
        <w:rPr>
          <w:rFonts w:eastAsia="Calibri"/>
          <w:szCs w:val="24"/>
        </w:rPr>
        <w:t>t</w:t>
      </w:r>
      <w:r w:rsidRPr="0094294A">
        <w:rPr>
          <w:rFonts w:eastAsia="Calibri"/>
          <w:spacing w:val="-1"/>
          <w:szCs w:val="24"/>
        </w:rPr>
        <w:t xml:space="preserve"> d</w:t>
      </w:r>
      <w:r w:rsidRPr="0094294A">
        <w:rPr>
          <w:rFonts w:eastAsia="Calibri"/>
          <w:szCs w:val="24"/>
        </w:rPr>
        <w:t>e</w:t>
      </w:r>
      <w:r w:rsidRPr="0094294A">
        <w:rPr>
          <w:rFonts w:eastAsia="Calibri"/>
          <w:spacing w:val="-1"/>
          <w:szCs w:val="24"/>
        </w:rPr>
        <w:t xml:space="preserve"> </w:t>
      </w:r>
      <w:r w:rsidRPr="0094294A">
        <w:rPr>
          <w:rFonts w:eastAsia="Calibri"/>
          <w:szCs w:val="24"/>
        </w:rPr>
        <w:t>la</w:t>
      </w:r>
      <w:r w:rsidRPr="0094294A">
        <w:rPr>
          <w:rFonts w:eastAsia="Calibri"/>
          <w:spacing w:val="-2"/>
          <w:szCs w:val="24"/>
        </w:rPr>
        <w:t xml:space="preserve"> </w:t>
      </w:r>
      <w:r w:rsidRPr="0094294A">
        <w:rPr>
          <w:rFonts w:eastAsia="Calibri"/>
          <w:szCs w:val="24"/>
        </w:rPr>
        <w:t>ca</w:t>
      </w:r>
      <w:r w:rsidRPr="0094294A">
        <w:rPr>
          <w:rFonts w:eastAsia="Calibri"/>
          <w:spacing w:val="-1"/>
          <w:szCs w:val="24"/>
        </w:rPr>
        <w:t>p</w:t>
      </w:r>
      <w:r w:rsidRPr="0094294A">
        <w:rPr>
          <w:rFonts w:eastAsia="Calibri"/>
          <w:szCs w:val="24"/>
        </w:rPr>
        <w:t>ac</w:t>
      </w:r>
      <w:r w:rsidRPr="0094294A">
        <w:rPr>
          <w:rFonts w:eastAsia="Calibri"/>
          <w:spacing w:val="-3"/>
          <w:szCs w:val="24"/>
        </w:rPr>
        <w:t>i</w:t>
      </w:r>
      <w:r w:rsidRPr="0094294A">
        <w:rPr>
          <w:rFonts w:eastAsia="Calibri"/>
          <w:szCs w:val="24"/>
        </w:rPr>
        <w:t>té</w:t>
      </w:r>
      <w:r w:rsidRPr="0094294A">
        <w:rPr>
          <w:rFonts w:eastAsia="Calibri"/>
          <w:spacing w:val="-1"/>
          <w:szCs w:val="24"/>
        </w:rPr>
        <w:t xml:space="preserve"> d</w:t>
      </w:r>
      <w:r w:rsidRPr="0094294A">
        <w:rPr>
          <w:rFonts w:eastAsia="Calibri"/>
          <w:szCs w:val="24"/>
        </w:rPr>
        <w:t>e</w:t>
      </w:r>
      <w:r w:rsidRPr="0094294A">
        <w:rPr>
          <w:rFonts w:eastAsia="Calibri"/>
          <w:spacing w:val="-1"/>
          <w:szCs w:val="24"/>
        </w:rPr>
        <w:t xml:space="preserve"> </w:t>
      </w:r>
      <w:r w:rsidRPr="0094294A">
        <w:rPr>
          <w:rFonts w:eastAsia="Calibri"/>
          <w:spacing w:val="-3"/>
          <w:szCs w:val="24"/>
        </w:rPr>
        <w:t>r</w:t>
      </w:r>
      <w:r w:rsidRPr="0094294A">
        <w:rPr>
          <w:rFonts w:eastAsia="Calibri"/>
          <w:szCs w:val="24"/>
        </w:rPr>
        <w:t>éaliser</w:t>
      </w:r>
      <w:r w:rsidRPr="0094294A">
        <w:rPr>
          <w:rFonts w:eastAsia="Calibri"/>
          <w:spacing w:val="-2"/>
          <w:szCs w:val="24"/>
        </w:rPr>
        <w:t xml:space="preserve"> </w:t>
      </w:r>
      <w:r w:rsidR="00837EFC">
        <w:rPr>
          <w:rFonts w:eastAsia="Calibri"/>
          <w:szCs w:val="24"/>
        </w:rPr>
        <w:t>l’objectif de développement du projet</w:t>
      </w:r>
      <w:r w:rsidRPr="0094294A">
        <w:rPr>
          <w:rFonts w:eastAsia="Calibri"/>
          <w:szCs w:val="24"/>
        </w:rPr>
        <w:t>.</w:t>
      </w:r>
      <w:r w:rsidRPr="0094294A">
        <w:rPr>
          <w:rFonts w:eastAsia="Calibri"/>
          <w:spacing w:val="-2"/>
          <w:szCs w:val="24"/>
        </w:rPr>
        <w:t xml:space="preserve"> L</w:t>
      </w:r>
      <w:r w:rsidRPr="0094294A">
        <w:rPr>
          <w:rFonts w:eastAsia="Calibri"/>
          <w:szCs w:val="24"/>
        </w:rPr>
        <w:t>e</w:t>
      </w:r>
      <w:r w:rsidRPr="0094294A">
        <w:rPr>
          <w:rFonts w:eastAsia="Calibri"/>
          <w:spacing w:val="-1"/>
          <w:szCs w:val="24"/>
        </w:rPr>
        <w:t xml:space="preserve"> P</w:t>
      </w:r>
      <w:r w:rsidRPr="0094294A">
        <w:rPr>
          <w:rFonts w:eastAsia="Calibri"/>
          <w:spacing w:val="1"/>
          <w:szCs w:val="24"/>
        </w:rPr>
        <w:t>o</w:t>
      </w:r>
      <w:r w:rsidRPr="0094294A">
        <w:rPr>
          <w:rFonts w:eastAsia="Calibri"/>
          <w:szCs w:val="24"/>
        </w:rPr>
        <w:t>i</w:t>
      </w:r>
      <w:r w:rsidRPr="0094294A">
        <w:rPr>
          <w:rFonts w:eastAsia="Calibri"/>
          <w:spacing w:val="-1"/>
          <w:szCs w:val="24"/>
        </w:rPr>
        <w:t>n</w:t>
      </w:r>
      <w:r w:rsidRPr="0094294A">
        <w:rPr>
          <w:rFonts w:eastAsia="Calibri"/>
          <w:szCs w:val="24"/>
        </w:rPr>
        <w:t>t</w:t>
      </w:r>
      <w:r w:rsidRPr="0094294A">
        <w:rPr>
          <w:rFonts w:eastAsia="Calibri"/>
          <w:spacing w:val="-1"/>
          <w:szCs w:val="24"/>
        </w:rPr>
        <w:t xml:space="preserve"> </w:t>
      </w:r>
      <w:r w:rsidRPr="0094294A">
        <w:rPr>
          <w:rFonts w:eastAsia="Calibri"/>
          <w:spacing w:val="-3"/>
          <w:szCs w:val="24"/>
        </w:rPr>
        <w:t>F</w:t>
      </w:r>
      <w:r w:rsidRPr="0094294A">
        <w:rPr>
          <w:rFonts w:eastAsia="Calibri"/>
          <w:spacing w:val="1"/>
          <w:szCs w:val="24"/>
        </w:rPr>
        <w:t>o</w:t>
      </w:r>
      <w:r w:rsidRPr="0094294A">
        <w:rPr>
          <w:rFonts w:eastAsia="Calibri"/>
          <w:szCs w:val="24"/>
        </w:rPr>
        <w:t>cal</w:t>
      </w:r>
      <w:r w:rsidRPr="0094294A">
        <w:rPr>
          <w:rFonts w:eastAsia="Calibri"/>
          <w:spacing w:val="-2"/>
          <w:szCs w:val="24"/>
        </w:rPr>
        <w:t xml:space="preserve"> T</w:t>
      </w:r>
      <w:r w:rsidRPr="0094294A">
        <w:rPr>
          <w:rFonts w:eastAsia="Calibri"/>
          <w:szCs w:val="24"/>
        </w:rPr>
        <w:t>ech</w:t>
      </w:r>
      <w:r w:rsidRPr="0094294A">
        <w:rPr>
          <w:rFonts w:eastAsia="Calibri"/>
          <w:spacing w:val="-1"/>
          <w:szCs w:val="24"/>
        </w:rPr>
        <w:t>n</w:t>
      </w:r>
      <w:r w:rsidRPr="0094294A">
        <w:rPr>
          <w:rFonts w:eastAsia="Calibri"/>
          <w:szCs w:val="24"/>
        </w:rPr>
        <w:t>i</w:t>
      </w:r>
      <w:r w:rsidRPr="0094294A">
        <w:rPr>
          <w:rFonts w:eastAsia="Calibri"/>
          <w:spacing w:val="-1"/>
          <w:szCs w:val="24"/>
        </w:rPr>
        <w:t>qu</w:t>
      </w:r>
      <w:r w:rsidRPr="0094294A">
        <w:rPr>
          <w:rFonts w:eastAsia="Calibri"/>
          <w:szCs w:val="24"/>
        </w:rPr>
        <w:t>e</w:t>
      </w:r>
      <w:r w:rsidRPr="0094294A">
        <w:rPr>
          <w:rFonts w:eastAsia="Calibri"/>
          <w:spacing w:val="-1"/>
          <w:szCs w:val="24"/>
        </w:rPr>
        <w:t xml:space="preserve"> d</w:t>
      </w:r>
      <w:r w:rsidRPr="0094294A">
        <w:rPr>
          <w:rFonts w:eastAsia="Calibri"/>
          <w:szCs w:val="24"/>
        </w:rPr>
        <w:t>u</w:t>
      </w:r>
      <w:r w:rsidRPr="0094294A">
        <w:rPr>
          <w:rFonts w:eastAsia="Calibri"/>
          <w:spacing w:val="2"/>
          <w:szCs w:val="24"/>
        </w:rPr>
        <w:t xml:space="preserve"> </w:t>
      </w:r>
      <w:r w:rsidRPr="0094294A">
        <w:rPr>
          <w:rFonts w:eastAsia="Calibri"/>
          <w:spacing w:val="1"/>
          <w:szCs w:val="24"/>
        </w:rPr>
        <w:t>P</w:t>
      </w:r>
      <w:r w:rsidRPr="0094294A">
        <w:rPr>
          <w:rFonts w:eastAsia="Calibri"/>
          <w:spacing w:val="-3"/>
          <w:szCs w:val="24"/>
        </w:rPr>
        <w:t>r</w:t>
      </w:r>
      <w:r w:rsidRPr="0094294A">
        <w:rPr>
          <w:rFonts w:eastAsia="Calibri"/>
          <w:spacing w:val="1"/>
          <w:szCs w:val="24"/>
        </w:rPr>
        <w:t>o</w:t>
      </w:r>
      <w:r w:rsidRPr="0094294A">
        <w:rPr>
          <w:rFonts w:eastAsia="Calibri"/>
          <w:szCs w:val="24"/>
        </w:rPr>
        <w:t>jet</w:t>
      </w:r>
      <w:r w:rsidRPr="0094294A">
        <w:rPr>
          <w:rFonts w:eastAsia="Calibri"/>
          <w:spacing w:val="-1"/>
          <w:szCs w:val="24"/>
        </w:rPr>
        <w:t xml:space="preserve"> </w:t>
      </w:r>
      <w:r w:rsidRPr="0094294A">
        <w:rPr>
          <w:rFonts w:eastAsia="Calibri"/>
          <w:spacing w:val="-3"/>
          <w:szCs w:val="24"/>
        </w:rPr>
        <w:t>r</w:t>
      </w:r>
      <w:r w:rsidRPr="0094294A">
        <w:rPr>
          <w:rFonts w:eastAsia="Calibri"/>
          <w:spacing w:val="-2"/>
          <w:szCs w:val="24"/>
        </w:rPr>
        <w:t>e</w:t>
      </w:r>
      <w:r w:rsidRPr="0094294A">
        <w:rPr>
          <w:rFonts w:eastAsia="Calibri"/>
          <w:spacing w:val="-1"/>
          <w:szCs w:val="24"/>
        </w:rPr>
        <w:t>nd</w:t>
      </w:r>
      <w:r w:rsidRPr="0094294A">
        <w:rPr>
          <w:rFonts w:eastAsia="Calibri"/>
          <w:szCs w:val="24"/>
        </w:rPr>
        <w:t>ra</w:t>
      </w:r>
      <w:r w:rsidRPr="0094294A">
        <w:rPr>
          <w:rFonts w:eastAsia="Calibri"/>
          <w:spacing w:val="-2"/>
          <w:szCs w:val="24"/>
        </w:rPr>
        <w:t xml:space="preserve"> </w:t>
      </w:r>
      <w:r w:rsidRPr="0094294A">
        <w:rPr>
          <w:rFonts w:eastAsia="Calibri"/>
          <w:szCs w:val="24"/>
        </w:rPr>
        <w:t>c</w:t>
      </w:r>
      <w:r w:rsidRPr="0094294A">
        <w:rPr>
          <w:rFonts w:eastAsia="Calibri"/>
          <w:spacing w:val="1"/>
          <w:szCs w:val="24"/>
        </w:rPr>
        <w:t>om</w:t>
      </w:r>
      <w:r w:rsidRPr="0094294A">
        <w:rPr>
          <w:rFonts w:eastAsia="Calibri"/>
          <w:spacing w:val="-3"/>
          <w:szCs w:val="24"/>
        </w:rPr>
        <w:t>p</w:t>
      </w:r>
      <w:r w:rsidRPr="0094294A">
        <w:rPr>
          <w:rFonts w:eastAsia="Calibri"/>
          <w:szCs w:val="24"/>
        </w:rPr>
        <w:t>te au</w:t>
      </w:r>
      <w:r w:rsidRPr="0094294A">
        <w:rPr>
          <w:rFonts w:eastAsia="Calibri"/>
          <w:spacing w:val="1"/>
          <w:szCs w:val="24"/>
        </w:rPr>
        <w:t xml:space="preserve"> </w:t>
      </w:r>
      <w:r w:rsidRPr="0094294A">
        <w:rPr>
          <w:rFonts w:eastAsia="Calibri"/>
          <w:szCs w:val="24"/>
        </w:rPr>
        <w:t>C</w:t>
      </w:r>
      <w:r w:rsidRPr="0094294A">
        <w:rPr>
          <w:rFonts w:eastAsia="Calibri"/>
          <w:spacing w:val="1"/>
          <w:szCs w:val="24"/>
        </w:rPr>
        <w:t>oo</w:t>
      </w:r>
      <w:r w:rsidRPr="0094294A">
        <w:rPr>
          <w:rFonts w:eastAsia="Calibri"/>
          <w:szCs w:val="24"/>
        </w:rPr>
        <w:t>r</w:t>
      </w:r>
      <w:r w:rsidRPr="0094294A">
        <w:rPr>
          <w:rFonts w:eastAsia="Calibri"/>
          <w:spacing w:val="-1"/>
          <w:szCs w:val="24"/>
        </w:rPr>
        <w:t>d</w:t>
      </w:r>
      <w:r w:rsidRPr="0094294A">
        <w:rPr>
          <w:rFonts w:eastAsia="Calibri"/>
          <w:szCs w:val="24"/>
        </w:rPr>
        <w:t>i</w:t>
      </w:r>
      <w:r w:rsidRPr="0094294A">
        <w:rPr>
          <w:rFonts w:eastAsia="Calibri"/>
          <w:spacing w:val="-1"/>
          <w:szCs w:val="24"/>
        </w:rPr>
        <w:t>n</w:t>
      </w:r>
      <w:r w:rsidRPr="0094294A">
        <w:rPr>
          <w:rFonts w:eastAsia="Calibri"/>
          <w:szCs w:val="24"/>
        </w:rPr>
        <w:t>a</w:t>
      </w:r>
      <w:r w:rsidRPr="0094294A">
        <w:rPr>
          <w:rFonts w:eastAsia="Calibri"/>
          <w:spacing w:val="-2"/>
          <w:szCs w:val="24"/>
        </w:rPr>
        <w:t>t</w:t>
      </w:r>
      <w:r w:rsidRPr="0094294A">
        <w:rPr>
          <w:rFonts w:eastAsia="Calibri"/>
          <w:szCs w:val="24"/>
        </w:rPr>
        <w:t>eur</w:t>
      </w:r>
      <w:r w:rsidRPr="0094294A">
        <w:rPr>
          <w:rFonts w:eastAsia="Calibri"/>
          <w:spacing w:val="2"/>
          <w:szCs w:val="24"/>
        </w:rPr>
        <w:t xml:space="preserve"> </w:t>
      </w:r>
      <w:r w:rsidRPr="0094294A">
        <w:rPr>
          <w:rFonts w:eastAsia="Calibri"/>
          <w:spacing w:val="-1"/>
          <w:szCs w:val="24"/>
        </w:rPr>
        <w:t>d</w:t>
      </w:r>
      <w:r w:rsidRPr="0094294A">
        <w:rPr>
          <w:rFonts w:eastAsia="Calibri"/>
          <w:szCs w:val="24"/>
        </w:rPr>
        <w:t>u</w:t>
      </w:r>
      <w:r w:rsidRPr="0094294A">
        <w:rPr>
          <w:rFonts w:eastAsia="Calibri"/>
          <w:spacing w:val="2"/>
          <w:szCs w:val="24"/>
        </w:rPr>
        <w:t xml:space="preserve"> </w:t>
      </w:r>
      <w:r w:rsidRPr="0094294A">
        <w:rPr>
          <w:rFonts w:eastAsia="Calibri"/>
          <w:spacing w:val="1"/>
          <w:szCs w:val="24"/>
        </w:rPr>
        <w:t>P</w:t>
      </w:r>
      <w:r w:rsidRPr="0094294A">
        <w:rPr>
          <w:rFonts w:eastAsia="Calibri"/>
          <w:szCs w:val="24"/>
        </w:rPr>
        <w:t>r</w:t>
      </w:r>
      <w:r w:rsidRPr="0094294A">
        <w:rPr>
          <w:rFonts w:eastAsia="Calibri"/>
          <w:spacing w:val="1"/>
          <w:szCs w:val="24"/>
        </w:rPr>
        <w:t>o</w:t>
      </w:r>
      <w:r w:rsidRPr="0094294A">
        <w:rPr>
          <w:rFonts w:eastAsia="Calibri"/>
          <w:spacing w:val="-2"/>
          <w:szCs w:val="24"/>
        </w:rPr>
        <w:t>j</w:t>
      </w:r>
      <w:r w:rsidRPr="0094294A">
        <w:rPr>
          <w:rFonts w:eastAsia="Calibri"/>
          <w:szCs w:val="24"/>
        </w:rPr>
        <w:t>et et</w:t>
      </w:r>
      <w:r w:rsidRPr="0094294A">
        <w:rPr>
          <w:rFonts w:eastAsia="Calibri"/>
          <w:spacing w:val="3"/>
          <w:szCs w:val="24"/>
        </w:rPr>
        <w:t xml:space="preserve"> </w:t>
      </w:r>
      <w:r w:rsidRPr="0094294A">
        <w:rPr>
          <w:rFonts w:eastAsia="Calibri"/>
          <w:szCs w:val="24"/>
        </w:rPr>
        <w:t>tr</w:t>
      </w:r>
      <w:r w:rsidRPr="0094294A">
        <w:rPr>
          <w:rFonts w:eastAsia="Calibri"/>
          <w:spacing w:val="-2"/>
          <w:szCs w:val="24"/>
        </w:rPr>
        <w:t>a</w:t>
      </w:r>
      <w:r w:rsidRPr="0094294A">
        <w:rPr>
          <w:rFonts w:eastAsia="Calibri"/>
          <w:spacing w:val="1"/>
          <w:szCs w:val="24"/>
        </w:rPr>
        <w:t>v</w:t>
      </w:r>
      <w:r w:rsidRPr="0094294A">
        <w:rPr>
          <w:rFonts w:eastAsia="Calibri"/>
          <w:szCs w:val="24"/>
        </w:rPr>
        <w:t>ai</w:t>
      </w:r>
      <w:r w:rsidRPr="0094294A">
        <w:rPr>
          <w:rFonts w:eastAsia="Calibri"/>
          <w:spacing w:val="-1"/>
          <w:szCs w:val="24"/>
        </w:rPr>
        <w:t>l</w:t>
      </w:r>
      <w:r w:rsidRPr="0094294A">
        <w:rPr>
          <w:rFonts w:eastAsia="Calibri"/>
          <w:szCs w:val="24"/>
        </w:rPr>
        <w:t>lera</w:t>
      </w:r>
      <w:r w:rsidRPr="0094294A">
        <w:rPr>
          <w:rFonts w:eastAsia="Calibri"/>
          <w:spacing w:val="2"/>
          <w:szCs w:val="24"/>
        </w:rPr>
        <w:t xml:space="preserve"> </w:t>
      </w:r>
      <w:r w:rsidRPr="0094294A">
        <w:rPr>
          <w:rFonts w:eastAsia="Calibri"/>
          <w:szCs w:val="24"/>
        </w:rPr>
        <w:t>a</w:t>
      </w:r>
      <w:r w:rsidRPr="0094294A">
        <w:rPr>
          <w:rFonts w:eastAsia="Calibri"/>
          <w:spacing w:val="-2"/>
          <w:szCs w:val="24"/>
        </w:rPr>
        <w:t>v</w:t>
      </w:r>
      <w:r w:rsidRPr="0094294A">
        <w:rPr>
          <w:rFonts w:eastAsia="Calibri"/>
          <w:szCs w:val="24"/>
        </w:rPr>
        <w:t>ec</w:t>
      </w:r>
      <w:r w:rsidRPr="0094294A">
        <w:rPr>
          <w:rFonts w:eastAsia="Calibri"/>
          <w:spacing w:val="3"/>
          <w:szCs w:val="24"/>
        </w:rPr>
        <w:t xml:space="preserve"> </w:t>
      </w:r>
      <w:r w:rsidRPr="0094294A">
        <w:rPr>
          <w:rFonts w:eastAsia="Calibri"/>
          <w:szCs w:val="24"/>
        </w:rPr>
        <w:t>les</w:t>
      </w:r>
      <w:r w:rsidRPr="0094294A">
        <w:rPr>
          <w:rFonts w:eastAsia="Calibri"/>
          <w:spacing w:val="2"/>
          <w:szCs w:val="24"/>
        </w:rPr>
        <w:t xml:space="preserve"> </w:t>
      </w:r>
      <w:r w:rsidRPr="0094294A">
        <w:rPr>
          <w:rFonts w:eastAsia="Calibri"/>
          <w:spacing w:val="-1"/>
          <w:szCs w:val="24"/>
        </w:rPr>
        <w:t>d</w:t>
      </w:r>
      <w:r w:rsidRPr="0094294A">
        <w:rPr>
          <w:rFonts w:eastAsia="Calibri"/>
          <w:szCs w:val="24"/>
        </w:rPr>
        <w:t>ir</w:t>
      </w:r>
      <w:r w:rsidRPr="0094294A">
        <w:rPr>
          <w:rFonts w:eastAsia="Calibri"/>
          <w:spacing w:val="-3"/>
          <w:szCs w:val="24"/>
        </w:rPr>
        <w:t>e</w:t>
      </w:r>
      <w:r w:rsidRPr="0094294A">
        <w:rPr>
          <w:rFonts w:eastAsia="Calibri"/>
          <w:spacing w:val="-2"/>
          <w:szCs w:val="24"/>
        </w:rPr>
        <w:t>c</w:t>
      </w:r>
      <w:r w:rsidRPr="0094294A">
        <w:rPr>
          <w:rFonts w:eastAsia="Calibri"/>
          <w:szCs w:val="24"/>
        </w:rPr>
        <w:t>t</w:t>
      </w:r>
      <w:r w:rsidRPr="0094294A">
        <w:rPr>
          <w:rFonts w:eastAsia="Calibri"/>
          <w:spacing w:val="1"/>
          <w:szCs w:val="24"/>
        </w:rPr>
        <w:t>e</w:t>
      </w:r>
      <w:r w:rsidRPr="0094294A">
        <w:rPr>
          <w:rFonts w:eastAsia="Calibri"/>
          <w:spacing w:val="-1"/>
          <w:szCs w:val="24"/>
        </w:rPr>
        <w:t>u</w:t>
      </w:r>
      <w:r w:rsidRPr="0094294A">
        <w:rPr>
          <w:rFonts w:eastAsia="Calibri"/>
          <w:szCs w:val="24"/>
        </w:rPr>
        <w:t>rs</w:t>
      </w:r>
      <w:r w:rsidRPr="0094294A">
        <w:rPr>
          <w:rFonts w:eastAsia="Calibri"/>
          <w:spacing w:val="2"/>
          <w:szCs w:val="24"/>
        </w:rPr>
        <w:t xml:space="preserve"> </w:t>
      </w:r>
      <w:r w:rsidRPr="0094294A">
        <w:rPr>
          <w:rFonts w:eastAsia="Calibri"/>
          <w:szCs w:val="24"/>
        </w:rPr>
        <w:t>t</w:t>
      </w:r>
      <w:r w:rsidRPr="0094294A">
        <w:rPr>
          <w:rFonts w:eastAsia="Calibri"/>
          <w:spacing w:val="1"/>
          <w:szCs w:val="24"/>
        </w:rPr>
        <w:t>e</w:t>
      </w:r>
      <w:r w:rsidRPr="0094294A">
        <w:rPr>
          <w:rFonts w:eastAsia="Calibri"/>
          <w:szCs w:val="24"/>
        </w:rPr>
        <w:t>ch</w:t>
      </w:r>
      <w:r w:rsidRPr="0094294A">
        <w:rPr>
          <w:rFonts w:eastAsia="Calibri"/>
          <w:spacing w:val="-1"/>
          <w:szCs w:val="24"/>
        </w:rPr>
        <w:t>n</w:t>
      </w:r>
      <w:r w:rsidRPr="0094294A">
        <w:rPr>
          <w:rFonts w:eastAsia="Calibri"/>
          <w:szCs w:val="24"/>
        </w:rPr>
        <w:t>i</w:t>
      </w:r>
      <w:r w:rsidRPr="0094294A">
        <w:rPr>
          <w:rFonts w:eastAsia="Calibri"/>
          <w:spacing w:val="-1"/>
          <w:szCs w:val="24"/>
        </w:rPr>
        <w:t>qu</w:t>
      </w:r>
      <w:r w:rsidRPr="0094294A">
        <w:rPr>
          <w:rFonts w:eastAsia="Calibri"/>
          <w:szCs w:val="24"/>
        </w:rPr>
        <w:t>es</w:t>
      </w:r>
      <w:r w:rsidRPr="0094294A">
        <w:rPr>
          <w:rFonts w:eastAsia="Calibri"/>
          <w:spacing w:val="3"/>
          <w:szCs w:val="24"/>
        </w:rPr>
        <w:t xml:space="preserve"> </w:t>
      </w:r>
      <w:r w:rsidRPr="0094294A">
        <w:rPr>
          <w:rFonts w:eastAsia="Calibri"/>
          <w:spacing w:val="-1"/>
          <w:szCs w:val="24"/>
        </w:rPr>
        <w:t>d</w:t>
      </w:r>
      <w:r w:rsidRPr="0094294A">
        <w:rPr>
          <w:rFonts w:eastAsia="Calibri"/>
          <w:szCs w:val="24"/>
        </w:rPr>
        <w:t>u</w:t>
      </w:r>
      <w:r w:rsidRPr="0094294A">
        <w:rPr>
          <w:rFonts w:eastAsia="Calibri"/>
          <w:spacing w:val="2"/>
          <w:szCs w:val="24"/>
        </w:rPr>
        <w:t xml:space="preserve"> </w:t>
      </w:r>
      <w:r w:rsidR="008014A3" w:rsidRPr="0094294A">
        <w:rPr>
          <w:rFonts w:eastAsia="Calibri"/>
          <w:spacing w:val="1"/>
          <w:szCs w:val="24"/>
        </w:rPr>
        <w:t>ministère de la Santé</w:t>
      </w:r>
      <w:r w:rsidRPr="0094294A">
        <w:rPr>
          <w:rFonts w:eastAsia="Calibri"/>
          <w:spacing w:val="3"/>
          <w:szCs w:val="24"/>
        </w:rPr>
        <w:t xml:space="preserve"> </w:t>
      </w:r>
      <w:r w:rsidR="00837EFC">
        <w:rPr>
          <w:rFonts w:eastAsia="Calibri"/>
          <w:spacing w:val="-1"/>
          <w:szCs w:val="24"/>
        </w:rPr>
        <w:t>Publique et de la lutte contre le SIDA</w:t>
      </w:r>
      <w:r w:rsidR="00837EFC" w:rsidRPr="0094294A">
        <w:rPr>
          <w:rFonts w:eastAsia="Calibri"/>
          <w:spacing w:val="-2"/>
          <w:szCs w:val="24"/>
        </w:rPr>
        <w:t xml:space="preserve"> </w:t>
      </w:r>
      <w:r w:rsidRPr="0094294A">
        <w:rPr>
          <w:rFonts w:eastAsia="Calibri"/>
          <w:spacing w:val="-2"/>
          <w:szCs w:val="24"/>
        </w:rPr>
        <w:t>e</w:t>
      </w:r>
      <w:r w:rsidRPr="0094294A">
        <w:rPr>
          <w:rFonts w:eastAsia="Calibri"/>
          <w:szCs w:val="24"/>
        </w:rPr>
        <w:t>t</w:t>
      </w:r>
      <w:r w:rsidRPr="0094294A">
        <w:rPr>
          <w:rFonts w:eastAsia="Calibri"/>
          <w:spacing w:val="3"/>
          <w:szCs w:val="24"/>
        </w:rPr>
        <w:t xml:space="preserve"> </w:t>
      </w:r>
      <w:r w:rsidRPr="0094294A">
        <w:rPr>
          <w:rFonts w:eastAsia="Calibri"/>
          <w:szCs w:val="24"/>
        </w:rPr>
        <w:t>l’U</w:t>
      </w:r>
      <w:r w:rsidRPr="0094294A">
        <w:rPr>
          <w:rFonts w:eastAsia="Calibri"/>
          <w:spacing w:val="-1"/>
          <w:szCs w:val="24"/>
        </w:rPr>
        <w:t>n</w:t>
      </w:r>
      <w:r w:rsidRPr="0094294A">
        <w:rPr>
          <w:rFonts w:eastAsia="Calibri"/>
          <w:spacing w:val="7"/>
          <w:szCs w:val="24"/>
        </w:rPr>
        <w:t>i</w:t>
      </w:r>
      <w:r w:rsidRPr="0094294A">
        <w:rPr>
          <w:rFonts w:eastAsia="Calibri"/>
          <w:szCs w:val="24"/>
        </w:rPr>
        <w:t>té</w:t>
      </w:r>
      <w:r w:rsidRPr="0094294A">
        <w:rPr>
          <w:rFonts w:eastAsia="Calibri"/>
          <w:spacing w:val="3"/>
          <w:szCs w:val="24"/>
        </w:rPr>
        <w:t xml:space="preserve"> </w:t>
      </w:r>
      <w:r w:rsidRPr="0094294A">
        <w:rPr>
          <w:rFonts w:eastAsia="Calibri"/>
          <w:spacing w:val="-2"/>
          <w:szCs w:val="24"/>
        </w:rPr>
        <w:t>T</w:t>
      </w:r>
      <w:r w:rsidRPr="0094294A">
        <w:rPr>
          <w:rFonts w:eastAsia="Calibri"/>
          <w:szCs w:val="24"/>
        </w:rPr>
        <w:t>ech</w:t>
      </w:r>
      <w:r w:rsidRPr="0094294A">
        <w:rPr>
          <w:rFonts w:eastAsia="Calibri"/>
          <w:spacing w:val="-1"/>
          <w:szCs w:val="24"/>
        </w:rPr>
        <w:t>n</w:t>
      </w:r>
      <w:r w:rsidRPr="0094294A">
        <w:rPr>
          <w:rFonts w:eastAsia="Calibri"/>
          <w:szCs w:val="24"/>
        </w:rPr>
        <w:t>i</w:t>
      </w:r>
      <w:r w:rsidRPr="0094294A">
        <w:rPr>
          <w:rFonts w:eastAsia="Calibri"/>
          <w:spacing w:val="-1"/>
          <w:szCs w:val="24"/>
        </w:rPr>
        <w:t>qu</w:t>
      </w:r>
      <w:r w:rsidRPr="0094294A">
        <w:rPr>
          <w:rFonts w:eastAsia="Calibri"/>
          <w:szCs w:val="24"/>
        </w:rPr>
        <w:t>e</w:t>
      </w:r>
      <w:r w:rsidRPr="0094294A">
        <w:rPr>
          <w:rFonts w:eastAsia="Calibri"/>
          <w:spacing w:val="3"/>
          <w:szCs w:val="24"/>
        </w:rPr>
        <w:t xml:space="preserve"> </w:t>
      </w:r>
      <w:r w:rsidRPr="0094294A">
        <w:rPr>
          <w:rFonts w:eastAsia="Calibri"/>
          <w:spacing w:val="-1"/>
          <w:szCs w:val="24"/>
        </w:rPr>
        <w:t>d</w:t>
      </w:r>
      <w:r w:rsidRPr="0094294A">
        <w:rPr>
          <w:rFonts w:eastAsia="Calibri"/>
          <w:szCs w:val="24"/>
        </w:rPr>
        <w:t xml:space="preserve">es </w:t>
      </w:r>
      <w:r w:rsidRPr="0094294A">
        <w:rPr>
          <w:rFonts w:eastAsia="Calibri"/>
          <w:spacing w:val="1"/>
          <w:szCs w:val="24"/>
        </w:rPr>
        <w:t>P</w:t>
      </w:r>
      <w:r w:rsidRPr="0094294A">
        <w:rPr>
          <w:rFonts w:eastAsia="Calibri"/>
          <w:szCs w:val="24"/>
        </w:rPr>
        <w:t>r</w:t>
      </w:r>
      <w:r w:rsidRPr="0094294A">
        <w:rPr>
          <w:rFonts w:eastAsia="Calibri"/>
          <w:spacing w:val="1"/>
          <w:szCs w:val="24"/>
        </w:rPr>
        <w:t>o</w:t>
      </w:r>
      <w:r w:rsidRPr="0094294A">
        <w:rPr>
          <w:rFonts w:eastAsia="Calibri"/>
          <w:spacing w:val="-2"/>
          <w:szCs w:val="24"/>
        </w:rPr>
        <w:t>j</w:t>
      </w:r>
      <w:r w:rsidRPr="0094294A">
        <w:rPr>
          <w:rFonts w:eastAsia="Calibri"/>
          <w:szCs w:val="24"/>
        </w:rPr>
        <w:t>e</w:t>
      </w:r>
      <w:r w:rsidRPr="0094294A">
        <w:rPr>
          <w:rFonts w:eastAsia="Calibri"/>
          <w:spacing w:val="1"/>
          <w:szCs w:val="24"/>
        </w:rPr>
        <w:t>t</w:t>
      </w:r>
      <w:r w:rsidRPr="0094294A">
        <w:rPr>
          <w:rFonts w:eastAsia="Calibri"/>
          <w:szCs w:val="24"/>
        </w:rPr>
        <w:t>.</w:t>
      </w:r>
      <w:r w:rsidRPr="0094294A">
        <w:rPr>
          <w:rFonts w:eastAsia="Calibri"/>
          <w:spacing w:val="2"/>
          <w:szCs w:val="24"/>
        </w:rPr>
        <w:t xml:space="preserve"> </w:t>
      </w:r>
      <w:r w:rsidRPr="0094294A">
        <w:rPr>
          <w:rFonts w:eastAsia="Calibri"/>
          <w:szCs w:val="24"/>
        </w:rPr>
        <w:t>I</w:t>
      </w:r>
      <w:r w:rsidRPr="0094294A">
        <w:rPr>
          <w:rFonts w:eastAsia="Calibri"/>
          <w:spacing w:val="-3"/>
          <w:szCs w:val="24"/>
        </w:rPr>
        <w:t>l</w:t>
      </w:r>
      <w:r w:rsidRPr="0094294A">
        <w:rPr>
          <w:rFonts w:eastAsia="Calibri"/>
          <w:spacing w:val="1"/>
          <w:szCs w:val="24"/>
        </w:rPr>
        <w:t>/</w:t>
      </w:r>
      <w:r w:rsidRPr="0094294A">
        <w:rPr>
          <w:rFonts w:eastAsia="Calibri"/>
          <w:szCs w:val="24"/>
        </w:rPr>
        <w:t>Elle</w:t>
      </w:r>
      <w:r w:rsidRPr="0094294A">
        <w:rPr>
          <w:rFonts w:eastAsia="Calibri"/>
          <w:spacing w:val="1"/>
          <w:szCs w:val="24"/>
        </w:rPr>
        <w:t xml:space="preserve"> </w:t>
      </w:r>
      <w:r w:rsidRPr="0094294A">
        <w:rPr>
          <w:rFonts w:eastAsia="Calibri"/>
          <w:szCs w:val="24"/>
        </w:rPr>
        <w:t>assi</w:t>
      </w:r>
      <w:r w:rsidRPr="0094294A">
        <w:rPr>
          <w:rFonts w:eastAsia="Calibri"/>
          <w:spacing w:val="-3"/>
          <w:szCs w:val="24"/>
        </w:rPr>
        <w:t>s</w:t>
      </w:r>
      <w:r w:rsidRPr="0094294A">
        <w:rPr>
          <w:rFonts w:eastAsia="Calibri"/>
          <w:szCs w:val="24"/>
        </w:rPr>
        <w:t>t</w:t>
      </w:r>
      <w:r w:rsidRPr="0094294A">
        <w:rPr>
          <w:rFonts w:eastAsia="Calibri"/>
          <w:spacing w:val="1"/>
          <w:szCs w:val="24"/>
        </w:rPr>
        <w:t>e</w:t>
      </w:r>
      <w:r w:rsidRPr="0094294A">
        <w:rPr>
          <w:rFonts w:eastAsia="Calibri"/>
          <w:szCs w:val="24"/>
        </w:rPr>
        <w:t>ra a</w:t>
      </w:r>
      <w:r w:rsidRPr="0094294A">
        <w:rPr>
          <w:rFonts w:eastAsia="Calibri"/>
          <w:spacing w:val="-1"/>
          <w:szCs w:val="24"/>
        </w:rPr>
        <w:t>u</w:t>
      </w:r>
      <w:r w:rsidRPr="0094294A">
        <w:rPr>
          <w:rFonts w:eastAsia="Calibri"/>
          <w:szCs w:val="24"/>
        </w:rPr>
        <w:t>s</w:t>
      </w:r>
      <w:r w:rsidRPr="0094294A">
        <w:rPr>
          <w:rFonts w:eastAsia="Calibri"/>
          <w:spacing w:val="-2"/>
          <w:szCs w:val="24"/>
        </w:rPr>
        <w:t>s</w:t>
      </w:r>
      <w:r w:rsidRPr="0094294A">
        <w:rPr>
          <w:rFonts w:eastAsia="Calibri"/>
          <w:szCs w:val="24"/>
        </w:rPr>
        <w:t>i</w:t>
      </w:r>
      <w:r w:rsidRPr="0094294A">
        <w:rPr>
          <w:rFonts w:eastAsia="Calibri"/>
          <w:spacing w:val="3"/>
          <w:szCs w:val="24"/>
        </w:rPr>
        <w:t xml:space="preserve"> </w:t>
      </w:r>
      <w:r w:rsidRPr="0094294A">
        <w:rPr>
          <w:rFonts w:eastAsia="Calibri"/>
          <w:szCs w:val="24"/>
        </w:rPr>
        <w:t>le</w:t>
      </w:r>
      <w:r w:rsidRPr="0094294A">
        <w:rPr>
          <w:rFonts w:eastAsia="Calibri"/>
          <w:spacing w:val="3"/>
          <w:szCs w:val="24"/>
        </w:rPr>
        <w:t xml:space="preserve"> </w:t>
      </w:r>
      <w:r w:rsidRPr="0094294A">
        <w:rPr>
          <w:rFonts w:eastAsia="Calibri"/>
          <w:spacing w:val="-2"/>
          <w:szCs w:val="24"/>
        </w:rPr>
        <w:t>C</w:t>
      </w:r>
      <w:r w:rsidRPr="0094294A">
        <w:rPr>
          <w:rFonts w:eastAsia="Calibri"/>
          <w:spacing w:val="1"/>
          <w:szCs w:val="24"/>
        </w:rPr>
        <w:t>o</w:t>
      </w:r>
      <w:r w:rsidRPr="0094294A">
        <w:rPr>
          <w:rFonts w:eastAsia="Calibri"/>
          <w:spacing w:val="-1"/>
          <w:szCs w:val="24"/>
        </w:rPr>
        <w:t>n</w:t>
      </w:r>
      <w:r w:rsidRPr="0094294A">
        <w:rPr>
          <w:rFonts w:eastAsia="Calibri"/>
          <w:szCs w:val="24"/>
        </w:rPr>
        <w:t xml:space="preserve">seil </w:t>
      </w:r>
      <w:r w:rsidRPr="0094294A">
        <w:rPr>
          <w:rFonts w:eastAsia="Calibri"/>
          <w:spacing w:val="-1"/>
          <w:szCs w:val="24"/>
        </w:rPr>
        <w:t>N</w:t>
      </w:r>
      <w:r w:rsidRPr="0094294A">
        <w:rPr>
          <w:rFonts w:eastAsia="Calibri"/>
          <w:szCs w:val="24"/>
        </w:rPr>
        <w:t>at</w:t>
      </w:r>
      <w:r w:rsidRPr="0094294A">
        <w:rPr>
          <w:rFonts w:eastAsia="Calibri"/>
          <w:spacing w:val="-2"/>
          <w:szCs w:val="24"/>
        </w:rPr>
        <w:t>i</w:t>
      </w:r>
      <w:r w:rsidRPr="0094294A">
        <w:rPr>
          <w:rFonts w:eastAsia="Calibri"/>
          <w:spacing w:val="1"/>
          <w:szCs w:val="24"/>
        </w:rPr>
        <w:t>o</w:t>
      </w:r>
      <w:r w:rsidRPr="0094294A">
        <w:rPr>
          <w:rFonts w:eastAsia="Calibri"/>
          <w:spacing w:val="-1"/>
          <w:szCs w:val="24"/>
        </w:rPr>
        <w:t>n</w:t>
      </w:r>
      <w:r w:rsidRPr="0094294A">
        <w:rPr>
          <w:rFonts w:eastAsia="Calibri"/>
          <w:szCs w:val="24"/>
        </w:rPr>
        <w:t>al</w:t>
      </w:r>
      <w:r w:rsidRPr="0094294A">
        <w:rPr>
          <w:rFonts w:eastAsia="Calibri"/>
          <w:spacing w:val="3"/>
          <w:szCs w:val="24"/>
        </w:rPr>
        <w:t xml:space="preserve"> </w:t>
      </w:r>
      <w:r w:rsidRPr="0094294A">
        <w:rPr>
          <w:rFonts w:eastAsia="Calibri"/>
          <w:spacing w:val="-1"/>
          <w:szCs w:val="24"/>
        </w:rPr>
        <w:t>d</w:t>
      </w:r>
      <w:r w:rsidRPr="0094294A">
        <w:rPr>
          <w:rFonts w:eastAsia="Calibri"/>
          <w:szCs w:val="24"/>
        </w:rPr>
        <w:t>e</w:t>
      </w:r>
      <w:r w:rsidRPr="0094294A">
        <w:rPr>
          <w:rFonts w:eastAsia="Calibri"/>
          <w:spacing w:val="-2"/>
          <w:szCs w:val="24"/>
        </w:rPr>
        <w:t xml:space="preserve"> </w:t>
      </w:r>
      <w:r w:rsidRPr="0094294A">
        <w:rPr>
          <w:rFonts w:eastAsia="Calibri"/>
          <w:spacing w:val="1"/>
          <w:szCs w:val="24"/>
        </w:rPr>
        <w:t>P</w:t>
      </w:r>
      <w:r w:rsidRPr="0094294A">
        <w:rPr>
          <w:rFonts w:eastAsia="Calibri"/>
          <w:szCs w:val="24"/>
        </w:rPr>
        <w:t>il</w:t>
      </w:r>
      <w:r w:rsidRPr="0094294A">
        <w:rPr>
          <w:rFonts w:eastAsia="Calibri"/>
          <w:spacing w:val="-1"/>
          <w:szCs w:val="24"/>
        </w:rPr>
        <w:t>o</w:t>
      </w:r>
      <w:r w:rsidRPr="0094294A">
        <w:rPr>
          <w:rFonts w:eastAsia="Calibri"/>
          <w:szCs w:val="24"/>
        </w:rPr>
        <w:t>tage</w:t>
      </w:r>
      <w:r w:rsidRPr="0094294A">
        <w:rPr>
          <w:rFonts w:eastAsia="Calibri"/>
          <w:spacing w:val="3"/>
          <w:szCs w:val="24"/>
        </w:rPr>
        <w:t xml:space="preserve"> </w:t>
      </w:r>
      <w:r w:rsidRPr="0094294A">
        <w:rPr>
          <w:rFonts w:eastAsia="Calibri"/>
          <w:spacing w:val="-1"/>
          <w:szCs w:val="24"/>
        </w:rPr>
        <w:t>d</w:t>
      </w:r>
      <w:r w:rsidRPr="0094294A">
        <w:rPr>
          <w:rFonts w:eastAsia="Calibri"/>
          <w:szCs w:val="24"/>
        </w:rPr>
        <w:t>es</w:t>
      </w:r>
      <w:r w:rsidRPr="0094294A">
        <w:rPr>
          <w:rFonts w:eastAsia="Calibri"/>
          <w:spacing w:val="1"/>
          <w:szCs w:val="24"/>
        </w:rPr>
        <w:t xml:space="preserve"> </w:t>
      </w:r>
      <w:r w:rsidRPr="0094294A">
        <w:rPr>
          <w:rFonts w:eastAsia="Calibri"/>
          <w:szCs w:val="24"/>
        </w:rPr>
        <w:t>Ur</w:t>
      </w:r>
      <w:r w:rsidRPr="0094294A">
        <w:rPr>
          <w:rFonts w:eastAsia="Calibri"/>
          <w:spacing w:val="-1"/>
          <w:szCs w:val="24"/>
        </w:rPr>
        <w:t>g</w:t>
      </w:r>
      <w:r w:rsidRPr="0094294A">
        <w:rPr>
          <w:rFonts w:eastAsia="Calibri"/>
          <w:szCs w:val="24"/>
        </w:rPr>
        <w:t>e</w:t>
      </w:r>
      <w:r w:rsidRPr="0094294A">
        <w:rPr>
          <w:rFonts w:eastAsia="Calibri"/>
          <w:spacing w:val="-3"/>
          <w:szCs w:val="24"/>
        </w:rPr>
        <w:t>n</w:t>
      </w:r>
      <w:r w:rsidRPr="0094294A">
        <w:rPr>
          <w:rFonts w:eastAsia="Calibri"/>
          <w:szCs w:val="24"/>
        </w:rPr>
        <w:t>ces</w:t>
      </w:r>
      <w:r w:rsidRPr="0094294A">
        <w:rPr>
          <w:rFonts w:eastAsia="Calibri"/>
          <w:spacing w:val="1"/>
          <w:szCs w:val="24"/>
        </w:rPr>
        <w:t xml:space="preserve"> </w:t>
      </w:r>
      <w:r w:rsidRPr="0094294A">
        <w:rPr>
          <w:rFonts w:eastAsia="Calibri"/>
          <w:szCs w:val="24"/>
        </w:rPr>
        <w:t>sa</w:t>
      </w:r>
      <w:r w:rsidRPr="0094294A">
        <w:rPr>
          <w:rFonts w:eastAsia="Calibri"/>
          <w:spacing w:val="-1"/>
          <w:szCs w:val="24"/>
        </w:rPr>
        <w:t>n</w:t>
      </w:r>
      <w:r w:rsidRPr="0094294A">
        <w:rPr>
          <w:rFonts w:eastAsia="Calibri"/>
          <w:szCs w:val="24"/>
        </w:rPr>
        <w:t>itai</w:t>
      </w:r>
      <w:r w:rsidRPr="0094294A">
        <w:rPr>
          <w:rFonts w:eastAsia="Calibri"/>
          <w:spacing w:val="-3"/>
          <w:szCs w:val="24"/>
        </w:rPr>
        <w:t>r</w:t>
      </w:r>
      <w:r w:rsidRPr="0094294A">
        <w:rPr>
          <w:rFonts w:eastAsia="Calibri"/>
          <w:szCs w:val="24"/>
        </w:rPr>
        <w:t>es</w:t>
      </w:r>
      <w:r w:rsidRPr="0094294A">
        <w:rPr>
          <w:rFonts w:eastAsia="Calibri"/>
          <w:spacing w:val="3"/>
          <w:szCs w:val="24"/>
        </w:rPr>
        <w:t xml:space="preserve"> </w:t>
      </w:r>
      <w:r w:rsidRPr="0094294A">
        <w:rPr>
          <w:rFonts w:eastAsia="Calibri"/>
          <w:spacing w:val="-3"/>
          <w:szCs w:val="24"/>
        </w:rPr>
        <w:t>p</w:t>
      </w:r>
      <w:r w:rsidRPr="0094294A">
        <w:rPr>
          <w:rFonts w:eastAsia="Calibri"/>
          <w:spacing w:val="1"/>
          <w:szCs w:val="24"/>
        </w:rPr>
        <w:t>o</w:t>
      </w:r>
      <w:r w:rsidRPr="0094294A">
        <w:rPr>
          <w:rFonts w:eastAsia="Calibri"/>
          <w:spacing w:val="-1"/>
          <w:szCs w:val="24"/>
        </w:rPr>
        <w:t>u</w:t>
      </w:r>
      <w:r w:rsidRPr="0094294A">
        <w:rPr>
          <w:rFonts w:eastAsia="Calibri"/>
          <w:szCs w:val="24"/>
        </w:rPr>
        <w:t>r</w:t>
      </w:r>
      <w:r w:rsidRPr="0094294A">
        <w:rPr>
          <w:rFonts w:eastAsia="Calibri"/>
          <w:spacing w:val="3"/>
          <w:szCs w:val="24"/>
        </w:rPr>
        <w:t xml:space="preserve"> </w:t>
      </w:r>
      <w:r w:rsidRPr="0094294A">
        <w:rPr>
          <w:rFonts w:eastAsia="Calibri"/>
          <w:spacing w:val="-2"/>
          <w:szCs w:val="24"/>
        </w:rPr>
        <w:t>c</w:t>
      </w:r>
      <w:r w:rsidRPr="0094294A">
        <w:rPr>
          <w:rFonts w:eastAsia="Calibri"/>
          <w:spacing w:val="1"/>
          <w:szCs w:val="24"/>
        </w:rPr>
        <w:t>o</w:t>
      </w:r>
      <w:r w:rsidRPr="0094294A">
        <w:rPr>
          <w:rFonts w:eastAsia="Calibri"/>
          <w:spacing w:val="-1"/>
          <w:szCs w:val="24"/>
        </w:rPr>
        <w:t>o</w:t>
      </w:r>
      <w:r w:rsidRPr="0094294A">
        <w:rPr>
          <w:rFonts w:eastAsia="Calibri"/>
          <w:szCs w:val="24"/>
        </w:rPr>
        <w:t>r</w:t>
      </w:r>
      <w:r w:rsidRPr="0094294A">
        <w:rPr>
          <w:rFonts w:eastAsia="Calibri"/>
          <w:spacing w:val="-1"/>
          <w:szCs w:val="24"/>
        </w:rPr>
        <w:t>d</w:t>
      </w:r>
      <w:r w:rsidRPr="0094294A">
        <w:rPr>
          <w:rFonts w:eastAsia="Calibri"/>
          <w:spacing w:val="1"/>
          <w:szCs w:val="24"/>
        </w:rPr>
        <w:t>o</w:t>
      </w:r>
      <w:r w:rsidRPr="0094294A">
        <w:rPr>
          <w:rFonts w:eastAsia="Calibri"/>
          <w:spacing w:val="-1"/>
          <w:szCs w:val="24"/>
        </w:rPr>
        <w:t>nn</w:t>
      </w:r>
      <w:r w:rsidRPr="0094294A">
        <w:rPr>
          <w:rFonts w:eastAsia="Calibri"/>
          <w:szCs w:val="24"/>
        </w:rPr>
        <w:t>er</w:t>
      </w:r>
      <w:r w:rsidRPr="0094294A">
        <w:rPr>
          <w:rFonts w:eastAsia="Calibri"/>
          <w:spacing w:val="1"/>
          <w:szCs w:val="24"/>
        </w:rPr>
        <w:t xml:space="preserve"> </w:t>
      </w:r>
      <w:r w:rsidRPr="0094294A">
        <w:rPr>
          <w:rFonts w:eastAsia="Calibri"/>
          <w:spacing w:val="-1"/>
          <w:szCs w:val="24"/>
        </w:rPr>
        <w:t>d</w:t>
      </w:r>
      <w:r w:rsidRPr="0094294A">
        <w:rPr>
          <w:rFonts w:eastAsia="Calibri"/>
          <w:szCs w:val="24"/>
        </w:rPr>
        <w:t>es</w:t>
      </w:r>
      <w:r w:rsidRPr="0094294A">
        <w:rPr>
          <w:rFonts w:eastAsia="Calibri"/>
          <w:spacing w:val="1"/>
          <w:szCs w:val="24"/>
        </w:rPr>
        <w:t xml:space="preserve"> </w:t>
      </w:r>
      <w:r w:rsidRPr="0094294A">
        <w:rPr>
          <w:rFonts w:eastAsia="Calibri"/>
          <w:szCs w:val="24"/>
        </w:rPr>
        <w:t>a</w:t>
      </w:r>
      <w:r w:rsidRPr="0094294A">
        <w:rPr>
          <w:rFonts w:eastAsia="Calibri"/>
          <w:spacing w:val="-2"/>
          <w:szCs w:val="24"/>
        </w:rPr>
        <w:t>c</w:t>
      </w:r>
      <w:r w:rsidRPr="0094294A">
        <w:rPr>
          <w:rFonts w:eastAsia="Calibri"/>
          <w:szCs w:val="24"/>
        </w:rPr>
        <w:t>ti</w:t>
      </w:r>
      <w:r w:rsidRPr="0094294A">
        <w:rPr>
          <w:rFonts w:eastAsia="Calibri"/>
          <w:spacing w:val="1"/>
          <w:szCs w:val="24"/>
        </w:rPr>
        <w:t>v</w:t>
      </w:r>
      <w:r w:rsidRPr="0094294A">
        <w:rPr>
          <w:rFonts w:eastAsia="Calibri"/>
          <w:szCs w:val="24"/>
        </w:rPr>
        <w:t>it</w:t>
      </w:r>
      <w:r w:rsidRPr="0094294A">
        <w:rPr>
          <w:rFonts w:eastAsia="Calibri"/>
          <w:spacing w:val="-2"/>
          <w:szCs w:val="24"/>
        </w:rPr>
        <w:t>é</w:t>
      </w:r>
      <w:r w:rsidRPr="0094294A">
        <w:rPr>
          <w:rFonts w:eastAsia="Calibri"/>
          <w:szCs w:val="24"/>
        </w:rPr>
        <w:t xml:space="preserve">s </w:t>
      </w:r>
      <w:r w:rsidRPr="0094294A">
        <w:rPr>
          <w:rFonts w:eastAsia="Calibri"/>
          <w:spacing w:val="1"/>
          <w:szCs w:val="24"/>
        </w:rPr>
        <w:t>e</w:t>
      </w:r>
      <w:r w:rsidRPr="0094294A">
        <w:rPr>
          <w:rFonts w:eastAsia="Calibri"/>
          <w:szCs w:val="24"/>
        </w:rPr>
        <w:t>n</w:t>
      </w:r>
      <w:r w:rsidRPr="0094294A">
        <w:rPr>
          <w:rFonts w:eastAsia="Calibri"/>
          <w:spacing w:val="2"/>
          <w:szCs w:val="24"/>
        </w:rPr>
        <w:t xml:space="preserve"> </w:t>
      </w:r>
      <w:r w:rsidRPr="0094294A">
        <w:rPr>
          <w:rFonts w:eastAsia="Calibri"/>
          <w:spacing w:val="1"/>
          <w:szCs w:val="24"/>
        </w:rPr>
        <w:t>v</w:t>
      </w:r>
      <w:r w:rsidRPr="0094294A">
        <w:rPr>
          <w:rFonts w:eastAsia="Calibri"/>
          <w:spacing w:val="-3"/>
          <w:szCs w:val="24"/>
        </w:rPr>
        <w:t>u</w:t>
      </w:r>
      <w:r w:rsidRPr="0094294A">
        <w:rPr>
          <w:rFonts w:eastAsia="Calibri"/>
          <w:szCs w:val="24"/>
        </w:rPr>
        <w:t xml:space="preserve">e </w:t>
      </w:r>
      <w:r w:rsidRPr="0094294A">
        <w:rPr>
          <w:rFonts w:eastAsia="Calibri"/>
          <w:spacing w:val="-1"/>
          <w:szCs w:val="24"/>
        </w:rPr>
        <w:t>d</w:t>
      </w:r>
      <w:r w:rsidRPr="0094294A">
        <w:rPr>
          <w:rFonts w:eastAsia="Calibri"/>
          <w:szCs w:val="24"/>
        </w:rPr>
        <w:t>’ass</w:t>
      </w:r>
      <w:r w:rsidRPr="0094294A">
        <w:rPr>
          <w:rFonts w:eastAsia="Calibri"/>
          <w:spacing w:val="-1"/>
          <w:szCs w:val="24"/>
        </w:rPr>
        <w:t>u</w:t>
      </w:r>
      <w:r w:rsidRPr="0094294A">
        <w:rPr>
          <w:rFonts w:eastAsia="Calibri"/>
          <w:szCs w:val="24"/>
        </w:rPr>
        <w:t>rer</w:t>
      </w:r>
      <w:r w:rsidRPr="0094294A">
        <w:rPr>
          <w:rFonts w:eastAsia="Calibri"/>
          <w:spacing w:val="-4"/>
          <w:szCs w:val="24"/>
        </w:rPr>
        <w:t xml:space="preserve"> </w:t>
      </w:r>
      <w:r w:rsidRPr="0094294A">
        <w:rPr>
          <w:rFonts w:eastAsia="Calibri"/>
          <w:spacing w:val="-1"/>
          <w:szCs w:val="24"/>
        </w:rPr>
        <w:t>un</w:t>
      </w:r>
      <w:r w:rsidRPr="0094294A">
        <w:rPr>
          <w:rFonts w:eastAsia="Calibri"/>
          <w:szCs w:val="24"/>
        </w:rPr>
        <w:t>e</w:t>
      </w:r>
      <w:r w:rsidRPr="0094294A">
        <w:rPr>
          <w:rFonts w:eastAsia="Calibri"/>
          <w:spacing w:val="-6"/>
          <w:szCs w:val="24"/>
        </w:rPr>
        <w:t xml:space="preserve"> </w:t>
      </w:r>
      <w:r w:rsidRPr="0094294A">
        <w:rPr>
          <w:rFonts w:eastAsia="Calibri"/>
          <w:szCs w:val="24"/>
        </w:rPr>
        <w:t>c</w:t>
      </w:r>
      <w:r w:rsidRPr="0094294A">
        <w:rPr>
          <w:rFonts w:eastAsia="Calibri"/>
          <w:spacing w:val="-1"/>
          <w:szCs w:val="24"/>
        </w:rPr>
        <w:t>o</w:t>
      </w:r>
      <w:r w:rsidRPr="0094294A">
        <w:rPr>
          <w:rFonts w:eastAsia="Calibri"/>
          <w:spacing w:val="1"/>
          <w:szCs w:val="24"/>
        </w:rPr>
        <w:t>m</w:t>
      </w:r>
      <w:r w:rsidRPr="0094294A">
        <w:rPr>
          <w:rFonts w:eastAsia="Calibri"/>
          <w:spacing w:val="-1"/>
          <w:szCs w:val="24"/>
        </w:rPr>
        <w:t>p</w:t>
      </w:r>
      <w:r w:rsidRPr="0094294A">
        <w:rPr>
          <w:rFonts w:eastAsia="Calibri"/>
          <w:szCs w:val="24"/>
        </w:rPr>
        <w:t>l</w:t>
      </w:r>
      <w:r w:rsidRPr="0094294A">
        <w:rPr>
          <w:rFonts w:eastAsia="Calibri"/>
          <w:spacing w:val="-2"/>
          <w:szCs w:val="24"/>
        </w:rPr>
        <w:t>é</w:t>
      </w:r>
      <w:r w:rsidRPr="0094294A">
        <w:rPr>
          <w:rFonts w:eastAsia="Calibri"/>
          <w:spacing w:val="-1"/>
          <w:szCs w:val="24"/>
        </w:rPr>
        <w:t>m</w:t>
      </w:r>
      <w:r w:rsidRPr="0094294A">
        <w:rPr>
          <w:rFonts w:eastAsia="Calibri"/>
          <w:szCs w:val="24"/>
        </w:rPr>
        <w:t>en</w:t>
      </w:r>
      <w:r w:rsidRPr="0094294A">
        <w:rPr>
          <w:rFonts w:eastAsia="Calibri"/>
          <w:spacing w:val="-2"/>
          <w:szCs w:val="24"/>
        </w:rPr>
        <w:t>t</w:t>
      </w:r>
      <w:r w:rsidRPr="0094294A">
        <w:rPr>
          <w:rFonts w:eastAsia="Calibri"/>
          <w:szCs w:val="24"/>
        </w:rPr>
        <w:t>ar</w:t>
      </w:r>
      <w:r w:rsidRPr="0094294A">
        <w:rPr>
          <w:rFonts w:eastAsia="Calibri"/>
          <w:spacing w:val="-1"/>
          <w:szCs w:val="24"/>
        </w:rPr>
        <w:t>i</w:t>
      </w:r>
      <w:r w:rsidRPr="0094294A">
        <w:rPr>
          <w:rFonts w:eastAsia="Calibri"/>
          <w:szCs w:val="24"/>
        </w:rPr>
        <w:t>té</w:t>
      </w:r>
      <w:r w:rsidRPr="0094294A">
        <w:rPr>
          <w:rFonts w:eastAsia="Calibri"/>
          <w:spacing w:val="-3"/>
          <w:szCs w:val="24"/>
        </w:rPr>
        <w:t xml:space="preserve"> </w:t>
      </w:r>
      <w:r w:rsidRPr="0094294A">
        <w:rPr>
          <w:rFonts w:eastAsia="Calibri"/>
          <w:spacing w:val="-1"/>
          <w:szCs w:val="24"/>
        </w:rPr>
        <w:t>d</w:t>
      </w:r>
      <w:r w:rsidRPr="0094294A">
        <w:rPr>
          <w:rFonts w:eastAsia="Calibri"/>
          <w:szCs w:val="24"/>
        </w:rPr>
        <w:t>’a</w:t>
      </w:r>
      <w:r w:rsidRPr="0094294A">
        <w:rPr>
          <w:rFonts w:eastAsia="Calibri"/>
          <w:spacing w:val="-2"/>
          <w:szCs w:val="24"/>
        </w:rPr>
        <w:t>c</w:t>
      </w:r>
      <w:r w:rsidRPr="0094294A">
        <w:rPr>
          <w:rFonts w:eastAsia="Calibri"/>
          <w:szCs w:val="24"/>
        </w:rPr>
        <w:t>ti</w:t>
      </w:r>
      <w:r w:rsidRPr="0094294A">
        <w:rPr>
          <w:rFonts w:eastAsia="Calibri"/>
          <w:spacing w:val="1"/>
          <w:szCs w:val="24"/>
        </w:rPr>
        <w:t>o</w:t>
      </w:r>
      <w:r w:rsidRPr="0094294A">
        <w:rPr>
          <w:rFonts w:eastAsia="Calibri"/>
          <w:spacing w:val="-1"/>
          <w:szCs w:val="24"/>
        </w:rPr>
        <w:t>n</w:t>
      </w:r>
      <w:r w:rsidRPr="0094294A">
        <w:rPr>
          <w:rFonts w:eastAsia="Calibri"/>
          <w:szCs w:val="24"/>
        </w:rPr>
        <w:t>s</w:t>
      </w:r>
      <w:r w:rsidRPr="0094294A">
        <w:rPr>
          <w:rFonts w:eastAsia="Calibri"/>
          <w:spacing w:val="-6"/>
          <w:szCs w:val="24"/>
        </w:rPr>
        <w:t xml:space="preserve"> </w:t>
      </w:r>
      <w:r w:rsidRPr="0094294A">
        <w:rPr>
          <w:rFonts w:eastAsia="Calibri"/>
          <w:szCs w:val="24"/>
        </w:rPr>
        <w:t>et</w:t>
      </w:r>
      <w:r w:rsidRPr="0094294A">
        <w:rPr>
          <w:rFonts w:eastAsia="Calibri"/>
          <w:spacing w:val="-4"/>
          <w:szCs w:val="24"/>
        </w:rPr>
        <w:t xml:space="preserve"> </w:t>
      </w:r>
      <w:r w:rsidRPr="0094294A">
        <w:rPr>
          <w:rFonts w:eastAsia="Calibri"/>
          <w:szCs w:val="24"/>
        </w:rPr>
        <w:t>a</w:t>
      </w:r>
      <w:r w:rsidRPr="0094294A">
        <w:rPr>
          <w:rFonts w:eastAsia="Calibri"/>
          <w:spacing w:val="-1"/>
          <w:szCs w:val="24"/>
        </w:rPr>
        <w:t>pp</w:t>
      </w:r>
      <w:r w:rsidRPr="0094294A">
        <w:rPr>
          <w:rFonts w:eastAsia="Calibri"/>
          <w:spacing w:val="1"/>
          <w:szCs w:val="24"/>
        </w:rPr>
        <w:t>o</w:t>
      </w:r>
      <w:r w:rsidRPr="0094294A">
        <w:rPr>
          <w:rFonts w:eastAsia="Calibri"/>
          <w:spacing w:val="-3"/>
          <w:szCs w:val="24"/>
        </w:rPr>
        <w:t>r</w:t>
      </w:r>
      <w:r w:rsidRPr="0094294A">
        <w:rPr>
          <w:rFonts w:eastAsia="Calibri"/>
          <w:szCs w:val="24"/>
        </w:rPr>
        <w:t>t</w:t>
      </w:r>
      <w:r w:rsidRPr="0094294A">
        <w:rPr>
          <w:rFonts w:eastAsia="Calibri"/>
          <w:spacing w:val="1"/>
          <w:szCs w:val="24"/>
        </w:rPr>
        <w:t>e</w:t>
      </w:r>
      <w:r w:rsidRPr="0094294A">
        <w:rPr>
          <w:rFonts w:eastAsia="Calibri"/>
          <w:szCs w:val="24"/>
        </w:rPr>
        <w:t>ra</w:t>
      </w:r>
      <w:r w:rsidRPr="0094294A">
        <w:rPr>
          <w:rFonts w:eastAsia="Calibri"/>
          <w:spacing w:val="-7"/>
          <w:szCs w:val="24"/>
        </w:rPr>
        <w:t xml:space="preserve"> </w:t>
      </w:r>
      <w:r w:rsidRPr="0094294A">
        <w:rPr>
          <w:rFonts w:eastAsia="Calibri"/>
          <w:spacing w:val="-1"/>
          <w:szCs w:val="24"/>
        </w:rPr>
        <w:t>u</w:t>
      </w:r>
      <w:r w:rsidRPr="0094294A">
        <w:rPr>
          <w:rFonts w:eastAsia="Calibri"/>
          <w:szCs w:val="24"/>
        </w:rPr>
        <w:t>n</w:t>
      </w:r>
      <w:r w:rsidRPr="0094294A">
        <w:rPr>
          <w:rFonts w:eastAsia="Calibri"/>
          <w:spacing w:val="-5"/>
          <w:szCs w:val="24"/>
        </w:rPr>
        <w:t xml:space="preserve"> </w:t>
      </w:r>
      <w:r w:rsidRPr="0094294A">
        <w:rPr>
          <w:rFonts w:eastAsia="Calibri"/>
          <w:szCs w:val="24"/>
        </w:rPr>
        <w:t>s</w:t>
      </w:r>
      <w:r w:rsidRPr="0094294A">
        <w:rPr>
          <w:rFonts w:eastAsia="Calibri"/>
          <w:spacing w:val="1"/>
          <w:szCs w:val="24"/>
        </w:rPr>
        <w:t>o</w:t>
      </w:r>
      <w:r w:rsidRPr="0094294A">
        <w:rPr>
          <w:rFonts w:eastAsia="Calibri"/>
          <w:spacing w:val="-1"/>
          <w:szCs w:val="24"/>
        </w:rPr>
        <w:t>u</w:t>
      </w:r>
      <w:r w:rsidRPr="0094294A">
        <w:rPr>
          <w:rFonts w:eastAsia="Calibri"/>
          <w:szCs w:val="24"/>
        </w:rPr>
        <w:t>t</w:t>
      </w:r>
      <w:r w:rsidRPr="0094294A">
        <w:rPr>
          <w:rFonts w:eastAsia="Calibri"/>
          <w:spacing w:val="-2"/>
          <w:szCs w:val="24"/>
        </w:rPr>
        <w:t>i</w:t>
      </w:r>
      <w:r w:rsidRPr="0094294A">
        <w:rPr>
          <w:rFonts w:eastAsia="Calibri"/>
          <w:szCs w:val="24"/>
        </w:rPr>
        <w:t>en</w:t>
      </w:r>
      <w:r w:rsidRPr="0094294A">
        <w:rPr>
          <w:rFonts w:eastAsia="Calibri"/>
          <w:spacing w:val="-4"/>
          <w:szCs w:val="24"/>
        </w:rPr>
        <w:t xml:space="preserve"> </w:t>
      </w:r>
      <w:r w:rsidRPr="0094294A">
        <w:rPr>
          <w:rFonts w:eastAsia="Calibri"/>
          <w:szCs w:val="24"/>
        </w:rPr>
        <w:t>au</w:t>
      </w:r>
      <w:r w:rsidRPr="0094294A">
        <w:rPr>
          <w:rFonts w:eastAsia="Calibri"/>
          <w:spacing w:val="-5"/>
          <w:szCs w:val="24"/>
        </w:rPr>
        <w:t xml:space="preserve"> </w:t>
      </w:r>
      <w:r w:rsidRPr="0094294A">
        <w:rPr>
          <w:rFonts w:eastAsia="Calibri"/>
          <w:spacing w:val="-1"/>
          <w:szCs w:val="24"/>
        </w:rPr>
        <w:t>p</w:t>
      </w:r>
      <w:r w:rsidRPr="0094294A">
        <w:rPr>
          <w:rFonts w:eastAsia="Calibri"/>
          <w:spacing w:val="-3"/>
          <w:szCs w:val="24"/>
        </w:rPr>
        <w:t>r</w:t>
      </w:r>
      <w:r w:rsidRPr="0094294A">
        <w:rPr>
          <w:rFonts w:eastAsia="Calibri"/>
          <w:spacing w:val="1"/>
          <w:szCs w:val="24"/>
        </w:rPr>
        <w:t>o</w:t>
      </w:r>
      <w:r w:rsidRPr="0094294A">
        <w:rPr>
          <w:rFonts w:eastAsia="Calibri"/>
          <w:spacing w:val="-1"/>
          <w:szCs w:val="24"/>
        </w:rPr>
        <w:t>g</w:t>
      </w:r>
      <w:r w:rsidRPr="0094294A">
        <w:rPr>
          <w:rFonts w:eastAsia="Calibri"/>
          <w:szCs w:val="24"/>
        </w:rPr>
        <w:t>r</w:t>
      </w:r>
      <w:r w:rsidRPr="0094294A">
        <w:rPr>
          <w:rFonts w:eastAsia="Calibri"/>
          <w:spacing w:val="-3"/>
          <w:szCs w:val="24"/>
        </w:rPr>
        <w:t>a</w:t>
      </w:r>
      <w:r w:rsidRPr="0094294A">
        <w:rPr>
          <w:rFonts w:eastAsia="Calibri"/>
          <w:spacing w:val="1"/>
          <w:szCs w:val="24"/>
        </w:rPr>
        <w:t>m</w:t>
      </w:r>
      <w:r w:rsidRPr="0094294A">
        <w:rPr>
          <w:rFonts w:eastAsia="Calibri"/>
          <w:spacing w:val="-1"/>
          <w:szCs w:val="24"/>
        </w:rPr>
        <w:t>m</w:t>
      </w:r>
      <w:r w:rsidRPr="0094294A">
        <w:rPr>
          <w:rFonts w:eastAsia="Calibri"/>
          <w:szCs w:val="24"/>
        </w:rPr>
        <w:t>e</w:t>
      </w:r>
      <w:r w:rsidRPr="0094294A">
        <w:rPr>
          <w:rFonts w:eastAsia="Calibri"/>
          <w:spacing w:val="-5"/>
          <w:szCs w:val="24"/>
        </w:rPr>
        <w:t xml:space="preserve"> </w:t>
      </w:r>
      <w:r w:rsidRPr="0094294A">
        <w:rPr>
          <w:rFonts w:eastAsia="Calibri"/>
          <w:spacing w:val="-1"/>
          <w:szCs w:val="24"/>
        </w:rPr>
        <w:t>d</w:t>
      </w:r>
      <w:r w:rsidRPr="0094294A">
        <w:rPr>
          <w:rFonts w:eastAsia="Calibri"/>
          <w:szCs w:val="24"/>
        </w:rPr>
        <w:t>e</w:t>
      </w:r>
      <w:r w:rsidRPr="0094294A">
        <w:rPr>
          <w:rFonts w:eastAsia="Calibri"/>
          <w:spacing w:val="-4"/>
          <w:szCs w:val="24"/>
        </w:rPr>
        <w:t xml:space="preserve"> </w:t>
      </w:r>
      <w:r w:rsidRPr="0094294A">
        <w:rPr>
          <w:rFonts w:eastAsia="Calibri"/>
          <w:szCs w:val="24"/>
        </w:rPr>
        <w:t>ri</w:t>
      </w:r>
      <w:r w:rsidRPr="0094294A">
        <w:rPr>
          <w:rFonts w:eastAsia="Calibri"/>
          <w:spacing w:val="-1"/>
          <w:szCs w:val="24"/>
        </w:rPr>
        <w:t>p</w:t>
      </w:r>
      <w:r w:rsidRPr="0094294A">
        <w:rPr>
          <w:rFonts w:eastAsia="Calibri"/>
          <w:spacing w:val="1"/>
          <w:szCs w:val="24"/>
        </w:rPr>
        <w:t>o</w:t>
      </w:r>
      <w:r w:rsidRPr="0094294A">
        <w:rPr>
          <w:rFonts w:eastAsia="Calibri"/>
          <w:spacing w:val="-2"/>
          <w:szCs w:val="24"/>
        </w:rPr>
        <w:t>s</w:t>
      </w:r>
      <w:r w:rsidRPr="0094294A">
        <w:rPr>
          <w:rFonts w:eastAsia="Calibri"/>
          <w:szCs w:val="24"/>
        </w:rPr>
        <w:t>te</w:t>
      </w:r>
      <w:r w:rsidRPr="0094294A">
        <w:rPr>
          <w:rFonts w:eastAsia="Calibri"/>
          <w:spacing w:val="-3"/>
          <w:szCs w:val="24"/>
        </w:rPr>
        <w:t xml:space="preserve"> </w:t>
      </w:r>
      <w:r w:rsidRPr="0094294A">
        <w:rPr>
          <w:rFonts w:eastAsia="Calibri"/>
          <w:spacing w:val="-1"/>
          <w:szCs w:val="24"/>
        </w:rPr>
        <w:t>d</w:t>
      </w:r>
      <w:r w:rsidRPr="0094294A">
        <w:rPr>
          <w:rFonts w:eastAsia="Calibri"/>
          <w:szCs w:val="24"/>
        </w:rPr>
        <w:t>u</w:t>
      </w:r>
      <w:r w:rsidRPr="0094294A">
        <w:rPr>
          <w:rFonts w:eastAsia="Calibri"/>
          <w:spacing w:val="-7"/>
          <w:szCs w:val="24"/>
        </w:rPr>
        <w:t xml:space="preserve"> </w:t>
      </w:r>
      <w:r w:rsidRPr="0094294A">
        <w:rPr>
          <w:rFonts w:eastAsia="Calibri"/>
          <w:szCs w:val="24"/>
        </w:rPr>
        <w:t>G</w:t>
      </w:r>
      <w:r w:rsidRPr="0094294A">
        <w:rPr>
          <w:rFonts w:eastAsia="Calibri"/>
          <w:spacing w:val="1"/>
          <w:szCs w:val="24"/>
        </w:rPr>
        <w:t>o</w:t>
      </w:r>
      <w:r w:rsidRPr="0094294A">
        <w:rPr>
          <w:rFonts w:eastAsia="Calibri"/>
          <w:spacing w:val="-3"/>
          <w:szCs w:val="24"/>
        </w:rPr>
        <w:t>u</w:t>
      </w:r>
      <w:r w:rsidRPr="0094294A">
        <w:rPr>
          <w:rFonts w:eastAsia="Calibri"/>
          <w:spacing w:val="1"/>
          <w:szCs w:val="24"/>
        </w:rPr>
        <w:t>v</w:t>
      </w:r>
      <w:r w:rsidRPr="0094294A">
        <w:rPr>
          <w:rFonts w:eastAsia="Calibri"/>
          <w:szCs w:val="24"/>
        </w:rPr>
        <w:t>ern</w:t>
      </w:r>
      <w:r w:rsidRPr="0094294A">
        <w:rPr>
          <w:rFonts w:eastAsia="Calibri"/>
          <w:spacing w:val="-2"/>
          <w:szCs w:val="24"/>
        </w:rPr>
        <w:t>e</w:t>
      </w:r>
      <w:r w:rsidRPr="0094294A">
        <w:rPr>
          <w:rFonts w:eastAsia="Calibri"/>
          <w:spacing w:val="-1"/>
          <w:szCs w:val="24"/>
        </w:rPr>
        <w:t>m</w:t>
      </w:r>
      <w:r w:rsidRPr="0094294A">
        <w:rPr>
          <w:rFonts w:eastAsia="Calibri"/>
          <w:spacing w:val="-2"/>
          <w:szCs w:val="24"/>
        </w:rPr>
        <w:t>e</w:t>
      </w:r>
      <w:r w:rsidRPr="0094294A">
        <w:rPr>
          <w:rFonts w:eastAsia="Calibri"/>
          <w:spacing w:val="-1"/>
          <w:szCs w:val="24"/>
        </w:rPr>
        <w:t>n</w:t>
      </w:r>
      <w:r w:rsidRPr="0094294A">
        <w:rPr>
          <w:rFonts w:eastAsia="Calibri"/>
          <w:szCs w:val="24"/>
        </w:rPr>
        <w:t>t</w:t>
      </w:r>
      <w:r w:rsidRPr="0094294A">
        <w:rPr>
          <w:rFonts w:eastAsia="Calibri"/>
          <w:spacing w:val="-4"/>
          <w:szCs w:val="24"/>
        </w:rPr>
        <w:t xml:space="preserve"> </w:t>
      </w:r>
      <w:r w:rsidRPr="0094294A">
        <w:rPr>
          <w:rFonts w:eastAsia="Calibri"/>
          <w:szCs w:val="24"/>
        </w:rPr>
        <w:t>B</w:t>
      </w:r>
      <w:r w:rsidRPr="0094294A">
        <w:rPr>
          <w:rFonts w:eastAsia="Calibri"/>
          <w:spacing w:val="-1"/>
          <w:szCs w:val="24"/>
        </w:rPr>
        <w:t>u</w:t>
      </w:r>
      <w:r w:rsidRPr="0094294A">
        <w:rPr>
          <w:rFonts w:eastAsia="Calibri"/>
          <w:szCs w:val="24"/>
        </w:rPr>
        <w:t>r</w:t>
      </w:r>
      <w:r w:rsidRPr="0094294A">
        <w:rPr>
          <w:rFonts w:eastAsia="Calibri"/>
          <w:spacing w:val="-1"/>
          <w:szCs w:val="24"/>
        </w:rPr>
        <w:t>und</w:t>
      </w:r>
      <w:r w:rsidRPr="0094294A">
        <w:rPr>
          <w:rFonts w:eastAsia="Calibri"/>
          <w:szCs w:val="24"/>
        </w:rPr>
        <w:t>ais.</w:t>
      </w:r>
    </w:p>
    <w:p w14:paraId="46717D45" w14:textId="77777777" w:rsidR="000A58A4" w:rsidRPr="0094294A" w:rsidRDefault="000A58A4" w:rsidP="00F71320">
      <w:pPr>
        <w:spacing w:line="276" w:lineRule="auto"/>
        <w:jc w:val="both"/>
        <w:rPr>
          <w:szCs w:val="24"/>
        </w:rPr>
      </w:pPr>
    </w:p>
    <w:p w14:paraId="0ADF9ACF" w14:textId="557C609A" w:rsidR="000A58A4" w:rsidRPr="0094294A" w:rsidRDefault="000A58A4" w:rsidP="00F71320">
      <w:pPr>
        <w:spacing w:line="276" w:lineRule="auto"/>
        <w:jc w:val="both"/>
        <w:rPr>
          <w:szCs w:val="24"/>
        </w:rPr>
      </w:pPr>
      <w:r w:rsidRPr="0094294A">
        <w:rPr>
          <w:rFonts w:eastAsia="Calibri"/>
          <w:b/>
          <w:szCs w:val="24"/>
        </w:rPr>
        <w:t>L</w:t>
      </w:r>
      <w:r w:rsidRPr="0094294A">
        <w:rPr>
          <w:rFonts w:eastAsia="Calibri"/>
          <w:b/>
          <w:spacing w:val="1"/>
          <w:szCs w:val="24"/>
        </w:rPr>
        <w:t>’</w:t>
      </w:r>
      <w:r w:rsidRPr="0094294A">
        <w:rPr>
          <w:rFonts w:eastAsia="Calibri"/>
          <w:b/>
          <w:szCs w:val="24"/>
        </w:rPr>
        <w:t>O</w:t>
      </w:r>
      <w:r w:rsidRPr="0094294A">
        <w:rPr>
          <w:rFonts w:eastAsia="Calibri"/>
          <w:b/>
          <w:spacing w:val="-2"/>
          <w:szCs w:val="24"/>
        </w:rPr>
        <w:t>r</w:t>
      </w:r>
      <w:r w:rsidRPr="0094294A">
        <w:rPr>
          <w:rFonts w:eastAsia="Calibri"/>
          <w:b/>
          <w:spacing w:val="1"/>
          <w:szCs w:val="24"/>
        </w:rPr>
        <w:t>i</w:t>
      </w:r>
      <w:r w:rsidRPr="0094294A">
        <w:rPr>
          <w:rFonts w:eastAsia="Calibri"/>
          <w:b/>
          <w:spacing w:val="-1"/>
          <w:szCs w:val="24"/>
        </w:rPr>
        <w:t>en</w:t>
      </w:r>
      <w:r w:rsidRPr="0094294A">
        <w:rPr>
          <w:rFonts w:eastAsia="Calibri"/>
          <w:b/>
          <w:szCs w:val="24"/>
        </w:rPr>
        <w:t>t</w:t>
      </w:r>
      <w:r w:rsidRPr="0094294A">
        <w:rPr>
          <w:rFonts w:eastAsia="Calibri"/>
          <w:b/>
          <w:spacing w:val="-1"/>
          <w:szCs w:val="24"/>
        </w:rPr>
        <w:t>a</w:t>
      </w:r>
      <w:r w:rsidRPr="0094294A">
        <w:rPr>
          <w:rFonts w:eastAsia="Calibri"/>
          <w:b/>
          <w:szCs w:val="24"/>
        </w:rPr>
        <w:t>t</w:t>
      </w:r>
      <w:r w:rsidRPr="0094294A">
        <w:rPr>
          <w:rFonts w:eastAsia="Calibri"/>
          <w:b/>
          <w:spacing w:val="1"/>
          <w:szCs w:val="24"/>
        </w:rPr>
        <w:t>i</w:t>
      </w:r>
      <w:r w:rsidRPr="0094294A">
        <w:rPr>
          <w:rFonts w:eastAsia="Calibri"/>
          <w:b/>
          <w:spacing w:val="-1"/>
          <w:szCs w:val="24"/>
        </w:rPr>
        <w:t>o</w:t>
      </w:r>
      <w:r w:rsidRPr="0094294A">
        <w:rPr>
          <w:rFonts w:eastAsia="Calibri"/>
          <w:b/>
          <w:szCs w:val="24"/>
        </w:rPr>
        <w:t>n</w:t>
      </w:r>
      <w:r w:rsidRPr="0094294A">
        <w:rPr>
          <w:rFonts w:eastAsia="Calibri"/>
          <w:b/>
          <w:spacing w:val="2"/>
          <w:szCs w:val="24"/>
        </w:rPr>
        <w:t xml:space="preserve"> </w:t>
      </w:r>
      <w:r w:rsidRPr="0094294A">
        <w:rPr>
          <w:rFonts w:eastAsia="Calibri"/>
          <w:b/>
          <w:spacing w:val="-1"/>
          <w:szCs w:val="24"/>
        </w:rPr>
        <w:t>S</w:t>
      </w:r>
      <w:r w:rsidRPr="0094294A">
        <w:rPr>
          <w:rFonts w:eastAsia="Calibri"/>
          <w:b/>
          <w:szCs w:val="24"/>
        </w:rPr>
        <w:t>t</w:t>
      </w:r>
      <w:r w:rsidRPr="0094294A">
        <w:rPr>
          <w:rFonts w:eastAsia="Calibri"/>
          <w:b/>
          <w:spacing w:val="1"/>
          <w:szCs w:val="24"/>
        </w:rPr>
        <w:t>r</w:t>
      </w:r>
      <w:r w:rsidRPr="0094294A">
        <w:rPr>
          <w:rFonts w:eastAsia="Calibri"/>
          <w:b/>
          <w:spacing w:val="-1"/>
          <w:szCs w:val="24"/>
        </w:rPr>
        <w:t>a</w:t>
      </w:r>
      <w:r w:rsidRPr="0094294A">
        <w:rPr>
          <w:rFonts w:eastAsia="Calibri"/>
          <w:b/>
          <w:szCs w:val="24"/>
        </w:rPr>
        <w:t>t</w:t>
      </w:r>
      <w:r w:rsidRPr="0094294A">
        <w:rPr>
          <w:rFonts w:eastAsia="Calibri"/>
          <w:b/>
          <w:spacing w:val="-3"/>
          <w:szCs w:val="24"/>
        </w:rPr>
        <w:t>é</w:t>
      </w:r>
      <w:r w:rsidRPr="0094294A">
        <w:rPr>
          <w:rFonts w:eastAsia="Calibri"/>
          <w:b/>
          <w:spacing w:val="1"/>
          <w:szCs w:val="24"/>
        </w:rPr>
        <w:t>gi</w:t>
      </w:r>
      <w:r w:rsidRPr="0094294A">
        <w:rPr>
          <w:rFonts w:eastAsia="Calibri"/>
          <w:b/>
          <w:spacing w:val="-1"/>
          <w:szCs w:val="24"/>
        </w:rPr>
        <w:t>qu</w:t>
      </w:r>
      <w:r w:rsidRPr="0094294A">
        <w:rPr>
          <w:rFonts w:eastAsia="Calibri"/>
          <w:b/>
          <w:szCs w:val="24"/>
        </w:rPr>
        <w:t>e</w:t>
      </w:r>
      <w:r w:rsidRPr="0094294A">
        <w:rPr>
          <w:rFonts w:eastAsia="Calibri"/>
          <w:b/>
          <w:spacing w:val="2"/>
          <w:szCs w:val="24"/>
        </w:rPr>
        <w:t xml:space="preserve"> </w:t>
      </w:r>
      <w:r w:rsidRPr="0094294A">
        <w:rPr>
          <w:rFonts w:eastAsia="Calibri"/>
          <w:szCs w:val="24"/>
        </w:rPr>
        <w:t>:</w:t>
      </w:r>
      <w:r w:rsidRPr="0094294A">
        <w:rPr>
          <w:rFonts w:eastAsia="Calibri"/>
          <w:spacing w:val="1"/>
          <w:szCs w:val="24"/>
        </w:rPr>
        <w:t xml:space="preserve"> L</w:t>
      </w:r>
      <w:r w:rsidRPr="0094294A">
        <w:rPr>
          <w:rFonts w:eastAsia="Calibri"/>
          <w:szCs w:val="24"/>
        </w:rPr>
        <w:t>e</w:t>
      </w:r>
      <w:r w:rsidRPr="0094294A">
        <w:rPr>
          <w:rFonts w:eastAsia="Calibri"/>
          <w:spacing w:val="2"/>
          <w:szCs w:val="24"/>
        </w:rPr>
        <w:t xml:space="preserve"> </w:t>
      </w:r>
      <w:r w:rsidRPr="0094294A">
        <w:rPr>
          <w:rFonts w:eastAsia="Calibri"/>
          <w:szCs w:val="24"/>
        </w:rPr>
        <w:t>C</w:t>
      </w:r>
      <w:r w:rsidRPr="0094294A">
        <w:rPr>
          <w:rFonts w:eastAsia="Calibri"/>
          <w:spacing w:val="1"/>
          <w:szCs w:val="24"/>
        </w:rPr>
        <w:t>o</w:t>
      </w:r>
      <w:r w:rsidRPr="0094294A">
        <w:rPr>
          <w:rFonts w:eastAsia="Calibri"/>
          <w:spacing w:val="-1"/>
          <w:szCs w:val="24"/>
        </w:rPr>
        <w:t>n</w:t>
      </w:r>
      <w:r w:rsidRPr="0094294A">
        <w:rPr>
          <w:rFonts w:eastAsia="Calibri"/>
          <w:spacing w:val="-2"/>
          <w:szCs w:val="24"/>
        </w:rPr>
        <w:t>s</w:t>
      </w:r>
      <w:r w:rsidRPr="0094294A">
        <w:rPr>
          <w:rFonts w:eastAsia="Calibri"/>
          <w:szCs w:val="24"/>
        </w:rPr>
        <w:t>eil</w:t>
      </w:r>
      <w:r w:rsidRPr="0094294A">
        <w:rPr>
          <w:rFonts w:eastAsia="Calibri"/>
          <w:spacing w:val="3"/>
          <w:szCs w:val="24"/>
        </w:rPr>
        <w:t xml:space="preserve"> </w:t>
      </w:r>
      <w:r w:rsidRPr="0094294A">
        <w:rPr>
          <w:rFonts w:eastAsia="Calibri"/>
          <w:spacing w:val="-1"/>
          <w:szCs w:val="24"/>
        </w:rPr>
        <w:t>N</w:t>
      </w:r>
      <w:r w:rsidRPr="0094294A">
        <w:rPr>
          <w:rFonts w:eastAsia="Calibri"/>
          <w:spacing w:val="-3"/>
          <w:szCs w:val="24"/>
        </w:rPr>
        <w:t>a</w:t>
      </w:r>
      <w:r w:rsidRPr="0094294A">
        <w:rPr>
          <w:rFonts w:eastAsia="Calibri"/>
          <w:szCs w:val="24"/>
        </w:rPr>
        <w:t>ti</w:t>
      </w:r>
      <w:r w:rsidRPr="0094294A">
        <w:rPr>
          <w:rFonts w:eastAsia="Calibri"/>
          <w:spacing w:val="1"/>
          <w:szCs w:val="24"/>
        </w:rPr>
        <w:t>o</w:t>
      </w:r>
      <w:r w:rsidRPr="0094294A">
        <w:rPr>
          <w:rFonts w:eastAsia="Calibri"/>
          <w:spacing w:val="-1"/>
          <w:szCs w:val="24"/>
        </w:rPr>
        <w:t>n</w:t>
      </w:r>
      <w:r w:rsidRPr="0094294A">
        <w:rPr>
          <w:rFonts w:eastAsia="Calibri"/>
          <w:szCs w:val="24"/>
        </w:rPr>
        <w:t xml:space="preserve">al </w:t>
      </w:r>
      <w:r w:rsidRPr="0094294A">
        <w:rPr>
          <w:rFonts w:eastAsia="Calibri"/>
          <w:spacing w:val="-1"/>
          <w:szCs w:val="24"/>
        </w:rPr>
        <w:t>d</w:t>
      </w:r>
      <w:r w:rsidRPr="0094294A">
        <w:rPr>
          <w:rFonts w:eastAsia="Calibri"/>
          <w:szCs w:val="24"/>
        </w:rPr>
        <w:t>e</w:t>
      </w:r>
      <w:r w:rsidRPr="0094294A">
        <w:rPr>
          <w:rFonts w:eastAsia="Calibri"/>
          <w:spacing w:val="1"/>
          <w:szCs w:val="24"/>
        </w:rPr>
        <w:t xml:space="preserve"> P</w:t>
      </w:r>
      <w:r w:rsidRPr="0094294A">
        <w:rPr>
          <w:rFonts w:eastAsia="Calibri"/>
          <w:spacing w:val="-3"/>
          <w:szCs w:val="24"/>
        </w:rPr>
        <w:t>i</w:t>
      </w:r>
      <w:r w:rsidRPr="0094294A">
        <w:rPr>
          <w:rFonts w:eastAsia="Calibri"/>
          <w:szCs w:val="24"/>
        </w:rPr>
        <w:t>l</w:t>
      </w:r>
      <w:r w:rsidRPr="0094294A">
        <w:rPr>
          <w:rFonts w:eastAsia="Calibri"/>
          <w:spacing w:val="1"/>
          <w:szCs w:val="24"/>
        </w:rPr>
        <w:t>o</w:t>
      </w:r>
      <w:r w:rsidRPr="0094294A">
        <w:rPr>
          <w:rFonts w:eastAsia="Calibri"/>
          <w:szCs w:val="24"/>
        </w:rPr>
        <w:t>tage</w:t>
      </w:r>
      <w:r w:rsidRPr="0094294A">
        <w:rPr>
          <w:rFonts w:eastAsia="Calibri"/>
          <w:spacing w:val="1"/>
          <w:szCs w:val="24"/>
        </w:rPr>
        <w:t xml:space="preserve"> </w:t>
      </w:r>
      <w:r w:rsidRPr="0094294A">
        <w:rPr>
          <w:rFonts w:eastAsia="Calibri"/>
          <w:spacing w:val="-1"/>
          <w:szCs w:val="24"/>
        </w:rPr>
        <w:t>d</w:t>
      </w:r>
      <w:r w:rsidRPr="0094294A">
        <w:rPr>
          <w:rFonts w:eastAsia="Calibri"/>
          <w:szCs w:val="24"/>
        </w:rPr>
        <w:t>es</w:t>
      </w:r>
      <w:r w:rsidRPr="0094294A">
        <w:rPr>
          <w:rFonts w:eastAsia="Calibri"/>
          <w:spacing w:val="1"/>
          <w:szCs w:val="24"/>
        </w:rPr>
        <w:t xml:space="preserve"> </w:t>
      </w:r>
      <w:r w:rsidRPr="0094294A">
        <w:rPr>
          <w:rFonts w:eastAsia="Calibri"/>
          <w:szCs w:val="24"/>
        </w:rPr>
        <w:t>Ur</w:t>
      </w:r>
      <w:r w:rsidRPr="0094294A">
        <w:rPr>
          <w:rFonts w:eastAsia="Calibri"/>
          <w:spacing w:val="-1"/>
          <w:szCs w:val="24"/>
        </w:rPr>
        <w:t>g</w:t>
      </w:r>
      <w:r w:rsidRPr="0094294A">
        <w:rPr>
          <w:rFonts w:eastAsia="Calibri"/>
          <w:szCs w:val="24"/>
        </w:rPr>
        <w:t>e</w:t>
      </w:r>
      <w:r w:rsidRPr="0094294A">
        <w:rPr>
          <w:rFonts w:eastAsia="Calibri"/>
          <w:spacing w:val="-3"/>
          <w:szCs w:val="24"/>
        </w:rPr>
        <w:t>n</w:t>
      </w:r>
      <w:r w:rsidRPr="0094294A">
        <w:rPr>
          <w:rFonts w:eastAsia="Calibri"/>
          <w:szCs w:val="24"/>
        </w:rPr>
        <w:t>ces</w:t>
      </w:r>
      <w:r w:rsidRPr="0094294A">
        <w:rPr>
          <w:rFonts w:eastAsia="Calibri"/>
          <w:spacing w:val="1"/>
          <w:szCs w:val="24"/>
        </w:rPr>
        <w:t xml:space="preserve"> </w:t>
      </w:r>
      <w:r w:rsidRPr="0094294A">
        <w:rPr>
          <w:rFonts w:eastAsia="Calibri"/>
          <w:szCs w:val="24"/>
        </w:rPr>
        <w:t>sa</w:t>
      </w:r>
      <w:r w:rsidRPr="0094294A">
        <w:rPr>
          <w:rFonts w:eastAsia="Calibri"/>
          <w:spacing w:val="-1"/>
          <w:szCs w:val="24"/>
        </w:rPr>
        <w:t>n</w:t>
      </w:r>
      <w:r w:rsidRPr="0094294A">
        <w:rPr>
          <w:rFonts w:eastAsia="Calibri"/>
          <w:szCs w:val="24"/>
        </w:rPr>
        <w:t>it</w:t>
      </w:r>
      <w:r w:rsidRPr="0094294A">
        <w:rPr>
          <w:rFonts w:eastAsia="Calibri"/>
          <w:spacing w:val="-2"/>
          <w:szCs w:val="24"/>
        </w:rPr>
        <w:t>a</w:t>
      </w:r>
      <w:r w:rsidRPr="0094294A">
        <w:rPr>
          <w:rFonts w:eastAsia="Calibri"/>
          <w:szCs w:val="24"/>
        </w:rPr>
        <w:t>ires</w:t>
      </w:r>
      <w:r w:rsidRPr="0094294A">
        <w:rPr>
          <w:rFonts w:eastAsia="Calibri"/>
          <w:spacing w:val="3"/>
          <w:szCs w:val="24"/>
        </w:rPr>
        <w:t xml:space="preserve"> </w:t>
      </w:r>
      <w:r w:rsidRPr="0094294A">
        <w:rPr>
          <w:rFonts w:eastAsia="Calibri"/>
          <w:spacing w:val="-1"/>
          <w:szCs w:val="24"/>
        </w:rPr>
        <w:t>qu</w:t>
      </w:r>
      <w:r w:rsidRPr="0094294A">
        <w:rPr>
          <w:rFonts w:eastAsia="Calibri"/>
          <w:szCs w:val="24"/>
        </w:rPr>
        <w:t>i a en ch</w:t>
      </w:r>
      <w:r w:rsidRPr="0094294A">
        <w:rPr>
          <w:rFonts w:eastAsia="Calibri"/>
          <w:spacing w:val="-1"/>
          <w:szCs w:val="24"/>
        </w:rPr>
        <w:t>a</w:t>
      </w:r>
      <w:r w:rsidRPr="0094294A">
        <w:rPr>
          <w:rFonts w:eastAsia="Calibri"/>
          <w:szCs w:val="24"/>
        </w:rPr>
        <w:t>r</w:t>
      </w:r>
      <w:r w:rsidRPr="0094294A">
        <w:rPr>
          <w:rFonts w:eastAsia="Calibri"/>
          <w:spacing w:val="-1"/>
          <w:szCs w:val="24"/>
        </w:rPr>
        <w:t>g</w:t>
      </w:r>
      <w:r w:rsidRPr="0094294A">
        <w:rPr>
          <w:rFonts w:eastAsia="Calibri"/>
          <w:szCs w:val="24"/>
        </w:rPr>
        <w:t>e</w:t>
      </w:r>
      <w:r w:rsidRPr="0094294A">
        <w:rPr>
          <w:rFonts w:eastAsia="Calibri"/>
          <w:spacing w:val="4"/>
          <w:szCs w:val="24"/>
        </w:rPr>
        <w:t xml:space="preserve"> </w:t>
      </w:r>
      <w:r w:rsidRPr="0094294A">
        <w:rPr>
          <w:rFonts w:eastAsia="Calibri"/>
          <w:szCs w:val="24"/>
        </w:rPr>
        <w:t xml:space="preserve">la </w:t>
      </w:r>
      <w:r w:rsidRPr="0094294A">
        <w:rPr>
          <w:rFonts w:eastAsia="Calibri"/>
          <w:spacing w:val="-2"/>
          <w:szCs w:val="24"/>
        </w:rPr>
        <w:t>c</w:t>
      </w:r>
      <w:r w:rsidRPr="0094294A">
        <w:rPr>
          <w:rFonts w:eastAsia="Calibri"/>
          <w:spacing w:val="-1"/>
          <w:szCs w:val="24"/>
        </w:rPr>
        <w:t>oo</w:t>
      </w:r>
      <w:r w:rsidRPr="0094294A">
        <w:rPr>
          <w:rFonts w:eastAsia="Calibri"/>
          <w:szCs w:val="24"/>
        </w:rPr>
        <w:t>r</w:t>
      </w:r>
      <w:r w:rsidRPr="0094294A">
        <w:rPr>
          <w:rFonts w:eastAsia="Calibri"/>
          <w:spacing w:val="-1"/>
          <w:szCs w:val="24"/>
        </w:rPr>
        <w:t>d</w:t>
      </w:r>
      <w:r w:rsidRPr="0094294A">
        <w:rPr>
          <w:rFonts w:eastAsia="Calibri"/>
          <w:szCs w:val="24"/>
        </w:rPr>
        <w:t>i</w:t>
      </w:r>
      <w:r w:rsidRPr="0094294A">
        <w:rPr>
          <w:rFonts w:eastAsia="Calibri"/>
          <w:spacing w:val="-1"/>
          <w:szCs w:val="24"/>
        </w:rPr>
        <w:t>n</w:t>
      </w:r>
      <w:r w:rsidRPr="0094294A">
        <w:rPr>
          <w:rFonts w:eastAsia="Calibri"/>
          <w:szCs w:val="24"/>
        </w:rPr>
        <w:t>ati</w:t>
      </w:r>
      <w:r w:rsidRPr="0094294A">
        <w:rPr>
          <w:rFonts w:eastAsia="Calibri"/>
          <w:spacing w:val="1"/>
          <w:szCs w:val="24"/>
        </w:rPr>
        <w:t>o</w:t>
      </w:r>
      <w:r w:rsidRPr="0094294A">
        <w:rPr>
          <w:rFonts w:eastAsia="Calibri"/>
          <w:szCs w:val="24"/>
        </w:rPr>
        <w:t xml:space="preserve">n </w:t>
      </w:r>
      <w:r w:rsidRPr="0094294A">
        <w:rPr>
          <w:rFonts w:eastAsia="Calibri"/>
          <w:spacing w:val="-1"/>
          <w:szCs w:val="24"/>
        </w:rPr>
        <w:t>g</w:t>
      </w:r>
      <w:r w:rsidRPr="0094294A">
        <w:rPr>
          <w:rFonts w:eastAsia="Calibri"/>
          <w:szCs w:val="24"/>
        </w:rPr>
        <w:t>l</w:t>
      </w:r>
      <w:r w:rsidRPr="0094294A">
        <w:rPr>
          <w:rFonts w:eastAsia="Calibri"/>
          <w:spacing w:val="1"/>
          <w:szCs w:val="24"/>
        </w:rPr>
        <w:t>o</w:t>
      </w:r>
      <w:r w:rsidRPr="0094294A">
        <w:rPr>
          <w:rFonts w:eastAsia="Calibri"/>
          <w:spacing w:val="-1"/>
          <w:szCs w:val="24"/>
        </w:rPr>
        <w:t>b</w:t>
      </w:r>
      <w:r w:rsidRPr="0094294A">
        <w:rPr>
          <w:rFonts w:eastAsia="Calibri"/>
          <w:szCs w:val="24"/>
        </w:rPr>
        <w:t>ale</w:t>
      </w:r>
      <w:r w:rsidRPr="0094294A">
        <w:rPr>
          <w:rFonts w:eastAsia="Calibri"/>
          <w:spacing w:val="5"/>
          <w:szCs w:val="24"/>
        </w:rPr>
        <w:t xml:space="preserve"> </w:t>
      </w:r>
      <w:r w:rsidRPr="0094294A">
        <w:rPr>
          <w:rFonts w:eastAsia="Calibri"/>
          <w:spacing w:val="-3"/>
          <w:szCs w:val="24"/>
        </w:rPr>
        <w:t>d</w:t>
      </w:r>
      <w:r w:rsidRPr="0094294A">
        <w:rPr>
          <w:rFonts w:eastAsia="Calibri"/>
          <w:szCs w:val="24"/>
        </w:rPr>
        <w:t>e</w:t>
      </w:r>
      <w:r w:rsidRPr="0094294A">
        <w:rPr>
          <w:rFonts w:eastAsia="Calibri"/>
          <w:spacing w:val="5"/>
          <w:szCs w:val="24"/>
        </w:rPr>
        <w:t xml:space="preserve"> </w:t>
      </w:r>
      <w:r w:rsidRPr="0094294A">
        <w:rPr>
          <w:rFonts w:eastAsia="Calibri"/>
          <w:szCs w:val="24"/>
        </w:rPr>
        <w:t xml:space="preserve">la </w:t>
      </w:r>
      <w:r w:rsidRPr="0094294A">
        <w:rPr>
          <w:rFonts w:eastAsia="Calibri"/>
          <w:spacing w:val="1"/>
          <w:szCs w:val="24"/>
        </w:rPr>
        <w:t>m</w:t>
      </w:r>
      <w:r w:rsidRPr="0094294A">
        <w:rPr>
          <w:rFonts w:eastAsia="Calibri"/>
          <w:szCs w:val="24"/>
        </w:rPr>
        <w:t>ise</w:t>
      </w:r>
      <w:r w:rsidRPr="0094294A">
        <w:rPr>
          <w:rFonts w:eastAsia="Calibri"/>
          <w:spacing w:val="3"/>
          <w:szCs w:val="24"/>
        </w:rPr>
        <w:t xml:space="preserve"> </w:t>
      </w:r>
      <w:r w:rsidRPr="0094294A">
        <w:rPr>
          <w:rFonts w:eastAsia="Calibri"/>
          <w:szCs w:val="24"/>
        </w:rPr>
        <w:t>en</w:t>
      </w:r>
      <w:r w:rsidRPr="0094294A">
        <w:rPr>
          <w:rFonts w:eastAsia="Calibri"/>
          <w:spacing w:val="2"/>
          <w:szCs w:val="24"/>
        </w:rPr>
        <w:t xml:space="preserve"> </w:t>
      </w:r>
      <w:r w:rsidRPr="0094294A">
        <w:rPr>
          <w:rFonts w:eastAsia="Calibri"/>
          <w:szCs w:val="24"/>
        </w:rPr>
        <w:t>œ</w:t>
      </w:r>
      <w:r w:rsidRPr="0094294A">
        <w:rPr>
          <w:rFonts w:eastAsia="Calibri"/>
          <w:spacing w:val="-1"/>
          <w:szCs w:val="24"/>
        </w:rPr>
        <w:t>uv</w:t>
      </w:r>
      <w:r w:rsidRPr="0094294A">
        <w:rPr>
          <w:rFonts w:eastAsia="Calibri"/>
          <w:szCs w:val="24"/>
        </w:rPr>
        <w:t>re</w:t>
      </w:r>
      <w:r w:rsidRPr="0094294A">
        <w:rPr>
          <w:rFonts w:eastAsia="Calibri"/>
          <w:spacing w:val="5"/>
          <w:szCs w:val="24"/>
        </w:rPr>
        <w:t xml:space="preserve"> </w:t>
      </w:r>
      <w:r w:rsidRPr="0094294A">
        <w:rPr>
          <w:rFonts w:eastAsia="Calibri"/>
          <w:spacing w:val="-2"/>
          <w:szCs w:val="24"/>
        </w:rPr>
        <w:t>e</w:t>
      </w:r>
      <w:r w:rsidRPr="0094294A">
        <w:rPr>
          <w:rFonts w:eastAsia="Calibri"/>
          <w:szCs w:val="24"/>
        </w:rPr>
        <w:t>t</w:t>
      </w:r>
      <w:r w:rsidRPr="0094294A">
        <w:rPr>
          <w:rFonts w:eastAsia="Calibri"/>
          <w:spacing w:val="5"/>
          <w:szCs w:val="24"/>
        </w:rPr>
        <w:t xml:space="preserve"> </w:t>
      </w:r>
      <w:r w:rsidRPr="0094294A">
        <w:rPr>
          <w:rFonts w:eastAsia="Calibri"/>
          <w:spacing w:val="-1"/>
          <w:szCs w:val="24"/>
        </w:rPr>
        <w:t>d</w:t>
      </w:r>
      <w:r w:rsidRPr="0094294A">
        <w:rPr>
          <w:rFonts w:eastAsia="Calibri"/>
          <w:szCs w:val="24"/>
        </w:rPr>
        <w:t>u</w:t>
      </w:r>
      <w:r w:rsidRPr="0094294A">
        <w:rPr>
          <w:rFonts w:eastAsia="Calibri"/>
          <w:spacing w:val="2"/>
          <w:szCs w:val="24"/>
        </w:rPr>
        <w:t xml:space="preserve"> </w:t>
      </w:r>
      <w:r w:rsidRPr="0094294A">
        <w:rPr>
          <w:rFonts w:eastAsia="Calibri"/>
          <w:szCs w:val="24"/>
        </w:rPr>
        <w:t>su</w:t>
      </w:r>
      <w:r w:rsidRPr="0094294A">
        <w:rPr>
          <w:rFonts w:eastAsia="Calibri"/>
          <w:spacing w:val="-1"/>
          <w:szCs w:val="24"/>
        </w:rPr>
        <w:t>i</w:t>
      </w:r>
      <w:r w:rsidRPr="0094294A">
        <w:rPr>
          <w:rFonts w:eastAsia="Calibri"/>
          <w:spacing w:val="1"/>
          <w:szCs w:val="24"/>
        </w:rPr>
        <w:t>v</w:t>
      </w:r>
      <w:r w:rsidRPr="0094294A">
        <w:rPr>
          <w:rFonts w:eastAsia="Calibri"/>
          <w:szCs w:val="24"/>
        </w:rPr>
        <w:t>i</w:t>
      </w:r>
      <w:r w:rsidRPr="0094294A">
        <w:rPr>
          <w:rFonts w:eastAsia="Calibri"/>
          <w:spacing w:val="2"/>
          <w:szCs w:val="24"/>
        </w:rPr>
        <w:t xml:space="preserve"> </w:t>
      </w:r>
      <w:r w:rsidRPr="0094294A">
        <w:rPr>
          <w:rFonts w:eastAsia="Calibri"/>
          <w:spacing w:val="-1"/>
          <w:szCs w:val="24"/>
        </w:rPr>
        <w:t>d</w:t>
      </w:r>
      <w:r w:rsidRPr="0094294A">
        <w:rPr>
          <w:rFonts w:eastAsia="Calibri"/>
          <w:szCs w:val="24"/>
        </w:rPr>
        <w:t>u</w:t>
      </w:r>
      <w:r w:rsidRPr="0094294A">
        <w:rPr>
          <w:rFonts w:eastAsia="Calibri"/>
          <w:spacing w:val="4"/>
          <w:szCs w:val="24"/>
        </w:rPr>
        <w:t xml:space="preserve"> </w:t>
      </w:r>
      <w:r w:rsidRPr="0094294A">
        <w:rPr>
          <w:rFonts w:eastAsia="Calibri"/>
          <w:spacing w:val="-1"/>
          <w:szCs w:val="24"/>
        </w:rPr>
        <w:t>p</w:t>
      </w:r>
      <w:r w:rsidRPr="0094294A">
        <w:rPr>
          <w:rFonts w:eastAsia="Calibri"/>
          <w:szCs w:val="24"/>
        </w:rPr>
        <w:t>lan</w:t>
      </w:r>
      <w:r w:rsidRPr="0094294A">
        <w:rPr>
          <w:rFonts w:eastAsia="Calibri"/>
          <w:spacing w:val="4"/>
          <w:szCs w:val="24"/>
        </w:rPr>
        <w:t xml:space="preserve"> </w:t>
      </w:r>
      <w:r w:rsidRPr="0094294A">
        <w:rPr>
          <w:rFonts w:eastAsia="Calibri"/>
          <w:spacing w:val="-1"/>
          <w:szCs w:val="24"/>
        </w:rPr>
        <w:t>n</w:t>
      </w:r>
      <w:r w:rsidRPr="0094294A">
        <w:rPr>
          <w:rFonts w:eastAsia="Calibri"/>
          <w:szCs w:val="24"/>
        </w:rPr>
        <w:t>at</w:t>
      </w:r>
      <w:r w:rsidRPr="0094294A">
        <w:rPr>
          <w:rFonts w:eastAsia="Calibri"/>
          <w:spacing w:val="-2"/>
          <w:szCs w:val="24"/>
        </w:rPr>
        <w:t>i</w:t>
      </w:r>
      <w:r w:rsidRPr="0094294A">
        <w:rPr>
          <w:rFonts w:eastAsia="Calibri"/>
          <w:spacing w:val="1"/>
          <w:szCs w:val="24"/>
        </w:rPr>
        <w:t>o</w:t>
      </w:r>
      <w:r w:rsidRPr="0094294A">
        <w:rPr>
          <w:rFonts w:eastAsia="Calibri"/>
          <w:spacing w:val="-1"/>
          <w:szCs w:val="24"/>
        </w:rPr>
        <w:t>n</w:t>
      </w:r>
      <w:r w:rsidRPr="0094294A">
        <w:rPr>
          <w:rFonts w:eastAsia="Calibri"/>
          <w:szCs w:val="24"/>
        </w:rPr>
        <w:t>al</w:t>
      </w:r>
      <w:r w:rsidRPr="0094294A">
        <w:rPr>
          <w:rFonts w:eastAsia="Calibri"/>
          <w:spacing w:val="5"/>
          <w:szCs w:val="24"/>
        </w:rPr>
        <w:t xml:space="preserve"> </w:t>
      </w:r>
      <w:r w:rsidRPr="0094294A">
        <w:rPr>
          <w:rFonts w:eastAsia="Calibri"/>
          <w:spacing w:val="-2"/>
          <w:szCs w:val="24"/>
        </w:rPr>
        <w:t>C</w:t>
      </w:r>
      <w:r w:rsidRPr="0094294A">
        <w:rPr>
          <w:rFonts w:eastAsia="Calibri"/>
          <w:szCs w:val="24"/>
        </w:rPr>
        <w:t>OVI</w:t>
      </w:r>
      <w:r w:rsidRPr="0094294A">
        <w:rPr>
          <w:rFonts w:eastAsia="Calibri"/>
          <w:spacing w:val="4"/>
          <w:szCs w:val="24"/>
        </w:rPr>
        <w:t>D</w:t>
      </w:r>
      <w:r w:rsidRPr="0094294A">
        <w:rPr>
          <w:rFonts w:eastAsia="Calibri"/>
          <w:spacing w:val="-3"/>
          <w:szCs w:val="24"/>
        </w:rPr>
        <w:t>-</w:t>
      </w:r>
      <w:r w:rsidRPr="0094294A">
        <w:rPr>
          <w:rFonts w:eastAsia="Calibri"/>
          <w:spacing w:val="1"/>
          <w:szCs w:val="24"/>
        </w:rPr>
        <w:t>19</w:t>
      </w:r>
      <w:r w:rsidRPr="0094294A">
        <w:rPr>
          <w:rFonts w:eastAsia="Calibri"/>
          <w:szCs w:val="24"/>
        </w:rPr>
        <w:t xml:space="preserve">, </w:t>
      </w:r>
      <w:r w:rsidRPr="0094294A">
        <w:rPr>
          <w:rFonts w:eastAsia="Calibri"/>
          <w:spacing w:val="1"/>
          <w:szCs w:val="24"/>
        </w:rPr>
        <w:t>m</w:t>
      </w:r>
      <w:r w:rsidRPr="0094294A">
        <w:rPr>
          <w:rFonts w:eastAsia="Calibri"/>
          <w:szCs w:val="24"/>
        </w:rPr>
        <w:t>e</w:t>
      </w:r>
      <w:r w:rsidRPr="0094294A">
        <w:rPr>
          <w:rFonts w:eastAsia="Calibri"/>
          <w:spacing w:val="1"/>
          <w:szCs w:val="24"/>
        </w:rPr>
        <w:t>t</w:t>
      </w:r>
      <w:r w:rsidRPr="0094294A">
        <w:rPr>
          <w:rFonts w:eastAsia="Calibri"/>
          <w:spacing w:val="-2"/>
          <w:szCs w:val="24"/>
        </w:rPr>
        <w:t>t</w:t>
      </w:r>
      <w:r w:rsidRPr="0094294A">
        <w:rPr>
          <w:rFonts w:eastAsia="Calibri"/>
          <w:szCs w:val="24"/>
        </w:rPr>
        <w:t>ra</w:t>
      </w:r>
      <w:r w:rsidRPr="0094294A">
        <w:rPr>
          <w:rFonts w:eastAsia="Calibri"/>
          <w:spacing w:val="2"/>
          <w:szCs w:val="24"/>
        </w:rPr>
        <w:t xml:space="preserve"> </w:t>
      </w:r>
      <w:r w:rsidRPr="0094294A">
        <w:rPr>
          <w:rFonts w:eastAsia="Calibri"/>
          <w:szCs w:val="24"/>
        </w:rPr>
        <w:t>en</w:t>
      </w:r>
      <w:r w:rsidRPr="0094294A">
        <w:rPr>
          <w:rFonts w:eastAsia="Calibri"/>
          <w:spacing w:val="2"/>
          <w:szCs w:val="24"/>
        </w:rPr>
        <w:t xml:space="preserve"> </w:t>
      </w:r>
      <w:r w:rsidRPr="0094294A">
        <w:rPr>
          <w:rFonts w:eastAsia="Calibri"/>
          <w:spacing w:val="-1"/>
          <w:szCs w:val="24"/>
        </w:rPr>
        <w:t>p</w:t>
      </w:r>
      <w:r w:rsidRPr="0094294A">
        <w:rPr>
          <w:rFonts w:eastAsia="Calibri"/>
          <w:szCs w:val="24"/>
        </w:rPr>
        <w:t>lace</w:t>
      </w:r>
      <w:r w:rsidRPr="0094294A">
        <w:rPr>
          <w:rFonts w:eastAsia="Calibri"/>
          <w:spacing w:val="6"/>
          <w:szCs w:val="24"/>
        </w:rPr>
        <w:t xml:space="preserve"> </w:t>
      </w:r>
      <w:r w:rsidRPr="0094294A">
        <w:rPr>
          <w:rFonts w:eastAsia="Calibri"/>
          <w:spacing w:val="-1"/>
          <w:szCs w:val="24"/>
        </w:rPr>
        <w:t>un</w:t>
      </w:r>
      <w:r w:rsidRPr="0094294A">
        <w:rPr>
          <w:rFonts w:eastAsia="Calibri"/>
          <w:szCs w:val="24"/>
        </w:rPr>
        <w:t>e</w:t>
      </w:r>
      <w:r w:rsidRPr="0094294A">
        <w:rPr>
          <w:rFonts w:eastAsia="Calibri"/>
          <w:spacing w:val="3"/>
          <w:szCs w:val="24"/>
        </w:rPr>
        <w:t xml:space="preserve"> </w:t>
      </w:r>
      <w:r w:rsidRPr="0094294A">
        <w:rPr>
          <w:rFonts w:eastAsia="Calibri"/>
          <w:spacing w:val="1"/>
          <w:szCs w:val="24"/>
        </w:rPr>
        <w:t>o</w:t>
      </w:r>
      <w:r w:rsidRPr="0094294A">
        <w:rPr>
          <w:rFonts w:eastAsia="Calibri"/>
          <w:szCs w:val="24"/>
        </w:rPr>
        <w:t>r</w:t>
      </w:r>
      <w:r w:rsidRPr="0094294A">
        <w:rPr>
          <w:rFonts w:eastAsia="Calibri"/>
          <w:spacing w:val="-3"/>
          <w:szCs w:val="24"/>
        </w:rPr>
        <w:t>i</w:t>
      </w:r>
      <w:r w:rsidRPr="0094294A">
        <w:rPr>
          <w:rFonts w:eastAsia="Calibri"/>
          <w:szCs w:val="24"/>
        </w:rPr>
        <w:t>entat</w:t>
      </w:r>
      <w:r w:rsidRPr="0094294A">
        <w:rPr>
          <w:rFonts w:eastAsia="Calibri"/>
          <w:spacing w:val="-2"/>
          <w:szCs w:val="24"/>
        </w:rPr>
        <w:t>i</w:t>
      </w:r>
      <w:r w:rsidRPr="0094294A">
        <w:rPr>
          <w:rFonts w:eastAsia="Calibri"/>
          <w:spacing w:val="1"/>
          <w:szCs w:val="24"/>
        </w:rPr>
        <w:t>o</w:t>
      </w:r>
      <w:r w:rsidRPr="0094294A">
        <w:rPr>
          <w:rFonts w:eastAsia="Calibri"/>
          <w:szCs w:val="24"/>
        </w:rPr>
        <w:t>n</w:t>
      </w:r>
      <w:r w:rsidRPr="0094294A">
        <w:rPr>
          <w:rFonts w:eastAsia="Calibri"/>
          <w:spacing w:val="4"/>
          <w:szCs w:val="24"/>
        </w:rPr>
        <w:t xml:space="preserve"> </w:t>
      </w:r>
      <w:r w:rsidRPr="0094294A">
        <w:rPr>
          <w:rFonts w:eastAsia="Calibri"/>
          <w:spacing w:val="-2"/>
          <w:szCs w:val="24"/>
        </w:rPr>
        <w:t>s</w:t>
      </w:r>
      <w:r w:rsidRPr="0094294A">
        <w:rPr>
          <w:rFonts w:eastAsia="Calibri"/>
          <w:szCs w:val="24"/>
        </w:rPr>
        <w:t>tra</w:t>
      </w:r>
      <w:r w:rsidRPr="0094294A">
        <w:rPr>
          <w:rFonts w:eastAsia="Calibri"/>
          <w:spacing w:val="-2"/>
          <w:szCs w:val="24"/>
        </w:rPr>
        <w:t>t</w:t>
      </w:r>
      <w:r w:rsidRPr="0094294A">
        <w:rPr>
          <w:rFonts w:eastAsia="Calibri"/>
          <w:szCs w:val="24"/>
        </w:rPr>
        <w:t>égi</w:t>
      </w:r>
      <w:r w:rsidRPr="0094294A">
        <w:rPr>
          <w:rFonts w:eastAsia="Calibri"/>
          <w:spacing w:val="-1"/>
          <w:szCs w:val="24"/>
        </w:rPr>
        <w:t>qu</w:t>
      </w:r>
      <w:r w:rsidRPr="0094294A">
        <w:rPr>
          <w:rFonts w:eastAsia="Calibri"/>
          <w:szCs w:val="24"/>
        </w:rPr>
        <w:t>e</w:t>
      </w:r>
      <w:r w:rsidRPr="0094294A">
        <w:rPr>
          <w:rFonts w:eastAsia="Calibri"/>
          <w:spacing w:val="6"/>
          <w:szCs w:val="24"/>
        </w:rPr>
        <w:t xml:space="preserve"> </w:t>
      </w:r>
      <w:r w:rsidRPr="0094294A">
        <w:rPr>
          <w:rFonts w:eastAsia="Calibri"/>
          <w:spacing w:val="-1"/>
          <w:szCs w:val="24"/>
        </w:rPr>
        <w:t>p</w:t>
      </w:r>
      <w:r w:rsidRPr="0094294A">
        <w:rPr>
          <w:rFonts w:eastAsia="Calibri"/>
          <w:spacing w:val="1"/>
          <w:szCs w:val="24"/>
        </w:rPr>
        <w:t>o</w:t>
      </w:r>
      <w:r w:rsidRPr="0094294A">
        <w:rPr>
          <w:rFonts w:eastAsia="Calibri"/>
          <w:spacing w:val="-3"/>
          <w:szCs w:val="24"/>
        </w:rPr>
        <w:t>u</w:t>
      </w:r>
      <w:r w:rsidRPr="0094294A">
        <w:rPr>
          <w:rFonts w:eastAsia="Calibri"/>
          <w:szCs w:val="24"/>
        </w:rPr>
        <w:t>r l’e</w:t>
      </w:r>
      <w:r w:rsidRPr="0094294A">
        <w:rPr>
          <w:rFonts w:eastAsia="Calibri"/>
          <w:spacing w:val="-1"/>
          <w:szCs w:val="24"/>
        </w:rPr>
        <w:t>n</w:t>
      </w:r>
      <w:r w:rsidRPr="0094294A">
        <w:rPr>
          <w:rFonts w:eastAsia="Calibri"/>
          <w:szCs w:val="24"/>
        </w:rPr>
        <w:t>s</w:t>
      </w:r>
      <w:r w:rsidRPr="0094294A">
        <w:rPr>
          <w:rFonts w:eastAsia="Calibri"/>
          <w:spacing w:val="-2"/>
          <w:szCs w:val="24"/>
        </w:rPr>
        <w:t>e</w:t>
      </w:r>
      <w:r w:rsidRPr="0094294A">
        <w:rPr>
          <w:rFonts w:eastAsia="Calibri"/>
          <w:spacing w:val="1"/>
          <w:szCs w:val="24"/>
        </w:rPr>
        <w:t>m</w:t>
      </w:r>
      <w:r w:rsidRPr="0094294A">
        <w:rPr>
          <w:rFonts w:eastAsia="Calibri"/>
          <w:spacing w:val="-1"/>
          <w:szCs w:val="24"/>
        </w:rPr>
        <w:t>b</w:t>
      </w:r>
      <w:r w:rsidRPr="0094294A">
        <w:rPr>
          <w:rFonts w:eastAsia="Calibri"/>
          <w:szCs w:val="24"/>
        </w:rPr>
        <w:t>le de</w:t>
      </w:r>
      <w:r w:rsidRPr="0094294A">
        <w:rPr>
          <w:rFonts w:eastAsia="Calibri"/>
          <w:spacing w:val="-2"/>
          <w:szCs w:val="24"/>
        </w:rPr>
        <w:t xml:space="preserve"> </w:t>
      </w:r>
      <w:r w:rsidRPr="0094294A">
        <w:rPr>
          <w:rFonts w:eastAsia="Calibri"/>
          <w:szCs w:val="24"/>
        </w:rPr>
        <w:t>la</w:t>
      </w:r>
      <w:r w:rsidRPr="0094294A">
        <w:rPr>
          <w:rFonts w:eastAsia="Calibri"/>
          <w:spacing w:val="-1"/>
          <w:szCs w:val="24"/>
        </w:rPr>
        <w:t xml:space="preserve"> </w:t>
      </w:r>
      <w:r w:rsidRPr="0094294A">
        <w:rPr>
          <w:rFonts w:eastAsia="Calibri"/>
          <w:spacing w:val="1"/>
          <w:szCs w:val="24"/>
        </w:rPr>
        <w:t>m</w:t>
      </w:r>
      <w:r w:rsidRPr="0094294A">
        <w:rPr>
          <w:rFonts w:eastAsia="Calibri"/>
          <w:szCs w:val="24"/>
        </w:rPr>
        <w:t>ise</w:t>
      </w:r>
      <w:r w:rsidRPr="0094294A">
        <w:rPr>
          <w:rFonts w:eastAsia="Calibri"/>
          <w:spacing w:val="-2"/>
          <w:szCs w:val="24"/>
        </w:rPr>
        <w:t xml:space="preserve"> </w:t>
      </w:r>
      <w:r w:rsidRPr="0094294A">
        <w:rPr>
          <w:rFonts w:eastAsia="Calibri"/>
          <w:szCs w:val="24"/>
        </w:rPr>
        <w:t xml:space="preserve">en </w:t>
      </w:r>
      <w:r w:rsidRPr="0094294A">
        <w:rPr>
          <w:rFonts w:eastAsia="Calibri"/>
          <w:spacing w:val="-3"/>
          <w:szCs w:val="24"/>
        </w:rPr>
        <w:t>œ</w:t>
      </w:r>
      <w:r w:rsidRPr="0094294A">
        <w:rPr>
          <w:rFonts w:eastAsia="Calibri"/>
          <w:spacing w:val="-1"/>
          <w:szCs w:val="24"/>
        </w:rPr>
        <w:t>u</w:t>
      </w:r>
      <w:r w:rsidRPr="0094294A">
        <w:rPr>
          <w:rFonts w:eastAsia="Calibri"/>
          <w:spacing w:val="1"/>
          <w:szCs w:val="24"/>
        </w:rPr>
        <w:t>v</w:t>
      </w:r>
      <w:r w:rsidRPr="0094294A">
        <w:rPr>
          <w:rFonts w:eastAsia="Calibri"/>
          <w:szCs w:val="24"/>
        </w:rPr>
        <w:t>re</w:t>
      </w:r>
      <w:r w:rsidRPr="0094294A">
        <w:rPr>
          <w:rFonts w:eastAsia="Calibri"/>
          <w:spacing w:val="1"/>
          <w:szCs w:val="24"/>
        </w:rPr>
        <w:t xml:space="preserve"> </w:t>
      </w:r>
      <w:r w:rsidRPr="0094294A">
        <w:rPr>
          <w:rFonts w:eastAsia="Calibri"/>
          <w:spacing w:val="-1"/>
          <w:szCs w:val="24"/>
        </w:rPr>
        <w:t>d</w:t>
      </w:r>
      <w:r w:rsidRPr="0094294A">
        <w:rPr>
          <w:rFonts w:eastAsia="Calibri"/>
          <w:szCs w:val="24"/>
        </w:rPr>
        <w:t>u p</w:t>
      </w:r>
      <w:r w:rsidRPr="0094294A">
        <w:rPr>
          <w:rFonts w:eastAsia="Calibri"/>
          <w:spacing w:val="-3"/>
          <w:szCs w:val="24"/>
        </w:rPr>
        <w:t>r</w:t>
      </w:r>
      <w:r w:rsidRPr="0094294A">
        <w:rPr>
          <w:rFonts w:eastAsia="Calibri"/>
          <w:spacing w:val="1"/>
          <w:szCs w:val="24"/>
        </w:rPr>
        <w:t>o</w:t>
      </w:r>
      <w:r w:rsidRPr="0094294A">
        <w:rPr>
          <w:rFonts w:eastAsia="Calibri"/>
          <w:szCs w:val="24"/>
        </w:rPr>
        <w:t>je</w:t>
      </w:r>
      <w:r w:rsidRPr="0094294A">
        <w:rPr>
          <w:rFonts w:eastAsia="Calibri"/>
          <w:spacing w:val="1"/>
          <w:szCs w:val="24"/>
        </w:rPr>
        <w:t>t</w:t>
      </w:r>
      <w:r w:rsidRPr="0094294A">
        <w:rPr>
          <w:rFonts w:eastAsia="Calibri"/>
          <w:szCs w:val="24"/>
        </w:rPr>
        <w:t>.</w:t>
      </w:r>
      <w:r w:rsidRPr="0094294A">
        <w:rPr>
          <w:rFonts w:eastAsia="Calibri"/>
          <w:spacing w:val="-2"/>
          <w:szCs w:val="24"/>
        </w:rPr>
        <w:t xml:space="preserve"> </w:t>
      </w:r>
      <w:r w:rsidRPr="0094294A">
        <w:rPr>
          <w:rFonts w:eastAsia="Calibri"/>
          <w:spacing w:val="1"/>
          <w:szCs w:val="24"/>
        </w:rPr>
        <w:t>L</w:t>
      </w:r>
      <w:r w:rsidRPr="0094294A">
        <w:rPr>
          <w:rFonts w:eastAsia="Calibri"/>
          <w:szCs w:val="24"/>
        </w:rPr>
        <w:t>e</w:t>
      </w:r>
      <w:r w:rsidRPr="0094294A">
        <w:rPr>
          <w:rFonts w:eastAsia="Calibri"/>
          <w:spacing w:val="-1"/>
          <w:szCs w:val="24"/>
        </w:rPr>
        <w:t xml:space="preserve"> </w:t>
      </w:r>
      <w:r w:rsidRPr="0094294A">
        <w:rPr>
          <w:rFonts w:eastAsia="Calibri"/>
          <w:szCs w:val="24"/>
        </w:rPr>
        <w:t>C</w:t>
      </w:r>
      <w:r w:rsidRPr="0094294A">
        <w:rPr>
          <w:rFonts w:eastAsia="Calibri"/>
          <w:spacing w:val="1"/>
          <w:szCs w:val="24"/>
        </w:rPr>
        <w:t>o</w:t>
      </w:r>
      <w:r w:rsidRPr="0094294A">
        <w:rPr>
          <w:rFonts w:eastAsia="Calibri"/>
          <w:spacing w:val="-1"/>
          <w:szCs w:val="24"/>
        </w:rPr>
        <w:t>n</w:t>
      </w:r>
      <w:r w:rsidRPr="0094294A">
        <w:rPr>
          <w:rFonts w:eastAsia="Calibri"/>
          <w:spacing w:val="-2"/>
          <w:szCs w:val="24"/>
        </w:rPr>
        <w:t>s</w:t>
      </w:r>
      <w:r w:rsidRPr="0094294A">
        <w:rPr>
          <w:rFonts w:eastAsia="Calibri"/>
          <w:szCs w:val="24"/>
        </w:rPr>
        <w:t xml:space="preserve">eil </w:t>
      </w:r>
      <w:r w:rsidRPr="0094294A">
        <w:rPr>
          <w:rFonts w:eastAsia="Calibri"/>
          <w:spacing w:val="-2"/>
          <w:szCs w:val="24"/>
        </w:rPr>
        <w:t>e</w:t>
      </w:r>
      <w:r w:rsidRPr="0094294A">
        <w:rPr>
          <w:rFonts w:eastAsia="Calibri"/>
          <w:szCs w:val="24"/>
        </w:rPr>
        <w:t>st</w:t>
      </w:r>
      <w:r w:rsidRPr="0094294A">
        <w:rPr>
          <w:rFonts w:eastAsia="Calibri"/>
          <w:spacing w:val="1"/>
          <w:szCs w:val="24"/>
        </w:rPr>
        <w:t xml:space="preserve"> </w:t>
      </w:r>
      <w:r w:rsidRPr="0094294A">
        <w:rPr>
          <w:rFonts w:eastAsia="Calibri"/>
          <w:spacing w:val="-1"/>
          <w:szCs w:val="24"/>
        </w:rPr>
        <w:t>p</w:t>
      </w:r>
      <w:r w:rsidRPr="0094294A">
        <w:rPr>
          <w:rFonts w:eastAsia="Calibri"/>
          <w:szCs w:val="24"/>
        </w:rPr>
        <w:t>rési</w:t>
      </w:r>
      <w:r w:rsidRPr="0094294A">
        <w:rPr>
          <w:rFonts w:eastAsia="Calibri"/>
          <w:spacing w:val="-1"/>
          <w:szCs w:val="24"/>
        </w:rPr>
        <w:t>d</w:t>
      </w:r>
      <w:r w:rsidRPr="0094294A">
        <w:rPr>
          <w:rFonts w:eastAsia="Calibri"/>
          <w:szCs w:val="24"/>
        </w:rPr>
        <w:t>é</w:t>
      </w:r>
      <w:r w:rsidRPr="0094294A">
        <w:rPr>
          <w:rFonts w:eastAsia="Calibri"/>
          <w:spacing w:val="-2"/>
          <w:szCs w:val="24"/>
        </w:rPr>
        <w:t xml:space="preserve"> </w:t>
      </w:r>
      <w:r w:rsidRPr="0094294A">
        <w:rPr>
          <w:rFonts w:eastAsia="Calibri"/>
          <w:szCs w:val="24"/>
        </w:rPr>
        <w:t xml:space="preserve">par le </w:t>
      </w:r>
      <w:r w:rsidRPr="0094294A">
        <w:rPr>
          <w:rFonts w:eastAsia="Calibri"/>
          <w:spacing w:val="-2"/>
          <w:szCs w:val="24"/>
        </w:rPr>
        <w:t>S</w:t>
      </w:r>
      <w:r w:rsidRPr="0094294A">
        <w:rPr>
          <w:rFonts w:eastAsia="Calibri"/>
          <w:szCs w:val="24"/>
        </w:rPr>
        <w:t>ecr</w:t>
      </w:r>
      <w:r w:rsidRPr="0094294A">
        <w:rPr>
          <w:rFonts w:eastAsia="Calibri"/>
          <w:spacing w:val="-2"/>
          <w:szCs w:val="24"/>
        </w:rPr>
        <w:t>é</w:t>
      </w:r>
      <w:r w:rsidRPr="0094294A">
        <w:rPr>
          <w:rFonts w:eastAsia="Calibri"/>
          <w:szCs w:val="24"/>
        </w:rPr>
        <w:t>taire</w:t>
      </w:r>
      <w:r w:rsidRPr="0094294A">
        <w:rPr>
          <w:rFonts w:eastAsia="Calibri"/>
          <w:spacing w:val="-2"/>
          <w:szCs w:val="24"/>
        </w:rPr>
        <w:t xml:space="preserve"> </w:t>
      </w:r>
      <w:r w:rsidRPr="0094294A">
        <w:rPr>
          <w:rFonts w:eastAsia="Calibri"/>
          <w:spacing w:val="1"/>
          <w:szCs w:val="24"/>
        </w:rPr>
        <w:t>P</w:t>
      </w:r>
      <w:r w:rsidRPr="0094294A">
        <w:rPr>
          <w:rFonts w:eastAsia="Calibri"/>
          <w:szCs w:val="24"/>
        </w:rPr>
        <w:t>e</w:t>
      </w:r>
      <w:r w:rsidRPr="0094294A">
        <w:rPr>
          <w:rFonts w:eastAsia="Calibri"/>
          <w:spacing w:val="-2"/>
          <w:szCs w:val="24"/>
        </w:rPr>
        <w:t>r</w:t>
      </w:r>
      <w:r w:rsidRPr="0094294A">
        <w:rPr>
          <w:rFonts w:eastAsia="Calibri"/>
          <w:spacing w:val="1"/>
          <w:szCs w:val="24"/>
        </w:rPr>
        <w:t>m</w:t>
      </w:r>
      <w:r w:rsidRPr="0094294A">
        <w:rPr>
          <w:rFonts w:eastAsia="Calibri"/>
          <w:szCs w:val="24"/>
        </w:rPr>
        <w:t>a</w:t>
      </w:r>
      <w:r w:rsidRPr="0094294A">
        <w:rPr>
          <w:rFonts w:eastAsia="Calibri"/>
          <w:spacing w:val="-1"/>
          <w:szCs w:val="24"/>
        </w:rPr>
        <w:t>n</w:t>
      </w:r>
      <w:r w:rsidRPr="0094294A">
        <w:rPr>
          <w:rFonts w:eastAsia="Calibri"/>
          <w:szCs w:val="24"/>
        </w:rPr>
        <w:t>ent</w:t>
      </w:r>
      <w:r w:rsidRPr="0094294A">
        <w:rPr>
          <w:rFonts w:eastAsia="Calibri"/>
          <w:spacing w:val="-2"/>
          <w:szCs w:val="24"/>
        </w:rPr>
        <w:t xml:space="preserve"> </w:t>
      </w:r>
      <w:r w:rsidRPr="0094294A">
        <w:rPr>
          <w:rFonts w:eastAsia="Calibri"/>
          <w:szCs w:val="24"/>
        </w:rPr>
        <w:t>du</w:t>
      </w:r>
      <w:r w:rsidRPr="0094294A">
        <w:rPr>
          <w:rFonts w:eastAsia="Calibri"/>
          <w:spacing w:val="-1"/>
          <w:szCs w:val="24"/>
        </w:rPr>
        <w:t xml:space="preserve"> </w:t>
      </w:r>
      <w:r w:rsidR="00B15639" w:rsidRPr="0094294A">
        <w:rPr>
          <w:rFonts w:eastAsia="Calibri"/>
          <w:spacing w:val="1"/>
          <w:szCs w:val="24"/>
        </w:rPr>
        <w:t>ministère</w:t>
      </w:r>
      <w:r w:rsidRPr="0094294A">
        <w:rPr>
          <w:rFonts w:eastAsia="Calibri"/>
          <w:spacing w:val="1"/>
          <w:szCs w:val="24"/>
        </w:rPr>
        <w:t xml:space="preserve"> </w:t>
      </w:r>
      <w:r w:rsidRPr="0094294A">
        <w:rPr>
          <w:rFonts w:eastAsia="Calibri"/>
          <w:spacing w:val="-3"/>
          <w:szCs w:val="24"/>
        </w:rPr>
        <w:t>d</w:t>
      </w:r>
      <w:r w:rsidRPr="0094294A">
        <w:rPr>
          <w:rFonts w:eastAsia="Calibri"/>
          <w:szCs w:val="24"/>
        </w:rPr>
        <w:t>e</w:t>
      </w:r>
      <w:r w:rsidRPr="0094294A">
        <w:rPr>
          <w:rFonts w:eastAsia="Calibri"/>
          <w:spacing w:val="1"/>
          <w:szCs w:val="24"/>
        </w:rPr>
        <w:t xml:space="preserve"> </w:t>
      </w:r>
      <w:r w:rsidRPr="0094294A">
        <w:rPr>
          <w:rFonts w:eastAsia="Calibri"/>
          <w:szCs w:val="24"/>
        </w:rPr>
        <w:t>la S</w:t>
      </w:r>
      <w:r w:rsidRPr="0094294A">
        <w:rPr>
          <w:rFonts w:eastAsia="Calibri"/>
          <w:spacing w:val="-1"/>
          <w:szCs w:val="24"/>
        </w:rPr>
        <w:t>an</w:t>
      </w:r>
      <w:r w:rsidRPr="0094294A">
        <w:rPr>
          <w:rFonts w:eastAsia="Calibri"/>
          <w:szCs w:val="24"/>
        </w:rPr>
        <w:t>t</w:t>
      </w:r>
      <w:r w:rsidRPr="0094294A">
        <w:rPr>
          <w:rFonts w:eastAsia="Calibri"/>
          <w:spacing w:val="-2"/>
          <w:szCs w:val="24"/>
        </w:rPr>
        <w:t>é</w:t>
      </w:r>
      <w:r w:rsidRPr="0094294A">
        <w:rPr>
          <w:rFonts w:eastAsia="Calibri"/>
          <w:szCs w:val="24"/>
        </w:rPr>
        <w:t xml:space="preserve">, </w:t>
      </w:r>
      <w:r w:rsidRPr="0094294A">
        <w:rPr>
          <w:rFonts w:eastAsia="Calibri"/>
          <w:spacing w:val="-2"/>
          <w:szCs w:val="24"/>
        </w:rPr>
        <w:t>l</w:t>
      </w:r>
      <w:r w:rsidRPr="0094294A">
        <w:rPr>
          <w:rFonts w:eastAsia="Calibri"/>
          <w:szCs w:val="24"/>
        </w:rPr>
        <w:t>e Secré</w:t>
      </w:r>
      <w:r w:rsidRPr="0094294A">
        <w:rPr>
          <w:rFonts w:eastAsia="Calibri"/>
          <w:spacing w:val="1"/>
          <w:szCs w:val="24"/>
        </w:rPr>
        <w:t>t</w:t>
      </w:r>
      <w:r w:rsidRPr="0094294A">
        <w:rPr>
          <w:rFonts w:eastAsia="Calibri"/>
          <w:szCs w:val="24"/>
        </w:rPr>
        <w:t>ar</w:t>
      </w:r>
      <w:r w:rsidRPr="0094294A">
        <w:rPr>
          <w:rFonts w:eastAsia="Calibri"/>
          <w:spacing w:val="-1"/>
          <w:szCs w:val="24"/>
        </w:rPr>
        <w:t>i</w:t>
      </w:r>
      <w:r w:rsidRPr="0094294A">
        <w:rPr>
          <w:rFonts w:eastAsia="Calibri"/>
          <w:spacing w:val="-3"/>
          <w:szCs w:val="24"/>
        </w:rPr>
        <w:t>a</w:t>
      </w:r>
      <w:r w:rsidRPr="0094294A">
        <w:rPr>
          <w:rFonts w:eastAsia="Calibri"/>
          <w:szCs w:val="24"/>
        </w:rPr>
        <w:t>t</w:t>
      </w:r>
      <w:r w:rsidRPr="0094294A">
        <w:rPr>
          <w:rFonts w:eastAsia="Calibri"/>
          <w:spacing w:val="2"/>
          <w:szCs w:val="24"/>
        </w:rPr>
        <w:t xml:space="preserve"> </w:t>
      </w:r>
      <w:r w:rsidRPr="0094294A">
        <w:rPr>
          <w:rFonts w:eastAsia="Calibri"/>
          <w:szCs w:val="24"/>
        </w:rPr>
        <w:t>est</w:t>
      </w:r>
      <w:r w:rsidRPr="0094294A">
        <w:rPr>
          <w:rFonts w:eastAsia="Calibri"/>
          <w:spacing w:val="2"/>
          <w:szCs w:val="24"/>
        </w:rPr>
        <w:t xml:space="preserve"> </w:t>
      </w:r>
      <w:r w:rsidRPr="0094294A">
        <w:rPr>
          <w:rFonts w:eastAsia="Calibri"/>
          <w:szCs w:val="24"/>
        </w:rPr>
        <w:t>ass</w:t>
      </w:r>
      <w:r w:rsidRPr="0094294A">
        <w:rPr>
          <w:rFonts w:eastAsia="Calibri"/>
          <w:spacing w:val="-1"/>
          <w:szCs w:val="24"/>
        </w:rPr>
        <w:t>u</w:t>
      </w:r>
      <w:r w:rsidRPr="0094294A">
        <w:rPr>
          <w:rFonts w:eastAsia="Calibri"/>
          <w:szCs w:val="24"/>
        </w:rPr>
        <w:t>ré</w:t>
      </w:r>
      <w:r w:rsidRPr="0094294A">
        <w:rPr>
          <w:rFonts w:eastAsia="Calibri"/>
          <w:spacing w:val="2"/>
          <w:szCs w:val="24"/>
        </w:rPr>
        <w:t xml:space="preserve"> </w:t>
      </w:r>
      <w:r w:rsidRPr="0094294A">
        <w:rPr>
          <w:rFonts w:eastAsia="Calibri"/>
          <w:spacing w:val="-1"/>
          <w:szCs w:val="24"/>
        </w:rPr>
        <w:t>p</w:t>
      </w:r>
      <w:r w:rsidRPr="0094294A">
        <w:rPr>
          <w:rFonts w:eastAsia="Calibri"/>
          <w:szCs w:val="24"/>
        </w:rPr>
        <w:t>ar</w:t>
      </w:r>
      <w:r w:rsidRPr="0094294A">
        <w:rPr>
          <w:rFonts w:eastAsia="Calibri"/>
          <w:spacing w:val="1"/>
          <w:szCs w:val="24"/>
        </w:rPr>
        <w:t xml:space="preserve"> </w:t>
      </w:r>
      <w:r w:rsidRPr="0094294A">
        <w:rPr>
          <w:rFonts w:eastAsia="Calibri"/>
          <w:spacing w:val="-3"/>
          <w:szCs w:val="24"/>
        </w:rPr>
        <w:t>l</w:t>
      </w:r>
      <w:r w:rsidRPr="0094294A">
        <w:rPr>
          <w:rFonts w:eastAsia="Calibri"/>
          <w:szCs w:val="24"/>
        </w:rPr>
        <w:t>a</w:t>
      </w:r>
      <w:r w:rsidRPr="0094294A">
        <w:rPr>
          <w:rFonts w:eastAsia="Calibri"/>
          <w:spacing w:val="3"/>
          <w:szCs w:val="24"/>
        </w:rPr>
        <w:t xml:space="preserve"> </w:t>
      </w:r>
      <w:r w:rsidRPr="0094294A">
        <w:rPr>
          <w:rFonts w:eastAsia="Calibri"/>
          <w:spacing w:val="1"/>
          <w:szCs w:val="24"/>
        </w:rPr>
        <w:t>D</w:t>
      </w:r>
      <w:r w:rsidRPr="0094294A">
        <w:rPr>
          <w:rFonts w:eastAsia="Calibri"/>
          <w:szCs w:val="24"/>
        </w:rPr>
        <w:t>i</w:t>
      </w:r>
      <w:r w:rsidRPr="0094294A">
        <w:rPr>
          <w:rFonts w:eastAsia="Calibri"/>
          <w:spacing w:val="-3"/>
          <w:szCs w:val="24"/>
        </w:rPr>
        <w:t>r</w:t>
      </w:r>
      <w:r w:rsidRPr="0094294A">
        <w:rPr>
          <w:rFonts w:eastAsia="Calibri"/>
          <w:szCs w:val="24"/>
        </w:rPr>
        <w:t>ec</w:t>
      </w:r>
      <w:r w:rsidRPr="0094294A">
        <w:rPr>
          <w:rFonts w:eastAsia="Calibri"/>
          <w:spacing w:val="1"/>
          <w:szCs w:val="24"/>
        </w:rPr>
        <w:t>t</w:t>
      </w:r>
      <w:r w:rsidRPr="0094294A">
        <w:rPr>
          <w:rFonts w:eastAsia="Calibri"/>
          <w:spacing w:val="-3"/>
          <w:szCs w:val="24"/>
        </w:rPr>
        <w:t>i</w:t>
      </w:r>
      <w:r w:rsidRPr="0094294A">
        <w:rPr>
          <w:rFonts w:eastAsia="Calibri"/>
          <w:spacing w:val="1"/>
          <w:szCs w:val="24"/>
        </w:rPr>
        <w:t>o</w:t>
      </w:r>
      <w:r w:rsidRPr="0094294A">
        <w:rPr>
          <w:rFonts w:eastAsia="Calibri"/>
          <w:szCs w:val="24"/>
        </w:rPr>
        <w:t>n</w:t>
      </w:r>
      <w:r w:rsidRPr="0094294A">
        <w:rPr>
          <w:rFonts w:eastAsia="Calibri"/>
          <w:spacing w:val="3"/>
          <w:szCs w:val="24"/>
        </w:rPr>
        <w:t xml:space="preserve"> </w:t>
      </w:r>
      <w:r w:rsidRPr="0094294A">
        <w:rPr>
          <w:rFonts w:eastAsia="Calibri"/>
          <w:spacing w:val="-3"/>
          <w:szCs w:val="24"/>
        </w:rPr>
        <w:t>d</w:t>
      </w:r>
      <w:r w:rsidRPr="0094294A">
        <w:rPr>
          <w:rFonts w:eastAsia="Calibri"/>
          <w:szCs w:val="24"/>
        </w:rPr>
        <w:t>es</w:t>
      </w:r>
      <w:r w:rsidRPr="0094294A">
        <w:rPr>
          <w:rFonts w:eastAsia="Calibri"/>
          <w:spacing w:val="2"/>
          <w:szCs w:val="24"/>
        </w:rPr>
        <w:t xml:space="preserve"> </w:t>
      </w:r>
      <w:r w:rsidRPr="0094294A">
        <w:rPr>
          <w:rFonts w:eastAsia="Calibri"/>
          <w:szCs w:val="24"/>
        </w:rPr>
        <w:t>Ur</w:t>
      </w:r>
      <w:r w:rsidRPr="0094294A">
        <w:rPr>
          <w:rFonts w:eastAsia="Calibri"/>
          <w:spacing w:val="-1"/>
          <w:szCs w:val="24"/>
        </w:rPr>
        <w:t>g</w:t>
      </w:r>
      <w:r w:rsidRPr="0094294A">
        <w:rPr>
          <w:rFonts w:eastAsia="Calibri"/>
          <w:szCs w:val="24"/>
        </w:rPr>
        <w:t>ences</w:t>
      </w:r>
      <w:r w:rsidRPr="0094294A">
        <w:rPr>
          <w:rFonts w:eastAsia="Calibri"/>
          <w:spacing w:val="2"/>
          <w:szCs w:val="24"/>
        </w:rPr>
        <w:t xml:space="preserve"> </w:t>
      </w:r>
      <w:r w:rsidRPr="0094294A">
        <w:rPr>
          <w:rFonts w:eastAsia="Calibri"/>
          <w:spacing w:val="-3"/>
          <w:szCs w:val="24"/>
        </w:rPr>
        <w:t>a</w:t>
      </w:r>
      <w:r w:rsidRPr="0094294A">
        <w:rPr>
          <w:rFonts w:eastAsia="Calibri"/>
          <w:szCs w:val="24"/>
        </w:rPr>
        <w:t>u</w:t>
      </w:r>
      <w:r w:rsidRPr="0094294A">
        <w:rPr>
          <w:rFonts w:eastAsia="Calibri"/>
          <w:spacing w:val="3"/>
          <w:szCs w:val="24"/>
        </w:rPr>
        <w:t xml:space="preserve"> </w:t>
      </w:r>
      <w:r w:rsidRPr="0094294A">
        <w:rPr>
          <w:rFonts w:eastAsia="Calibri"/>
          <w:szCs w:val="24"/>
        </w:rPr>
        <w:t>sein</w:t>
      </w:r>
      <w:r w:rsidRPr="0094294A">
        <w:rPr>
          <w:rFonts w:eastAsia="Calibri"/>
          <w:spacing w:val="3"/>
          <w:szCs w:val="24"/>
        </w:rPr>
        <w:t xml:space="preserve"> </w:t>
      </w:r>
      <w:r w:rsidRPr="0094294A">
        <w:rPr>
          <w:rFonts w:eastAsia="Calibri"/>
          <w:spacing w:val="-1"/>
          <w:szCs w:val="24"/>
        </w:rPr>
        <w:t>d</w:t>
      </w:r>
      <w:r w:rsidRPr="0094294A">
        <w:rPr>
          <w:rFonts w:eastAsia="Calibri"/>
          <w:szCs w:val="24"/>
        </w:rPr>
        <w:t>u</w:t>
      </w:r>
      <w:r w:rsidRPr="0094294A">
        <w:rPr>
          <w:rFonts w:eastAsia="Calibri"/>
          <w:spacing w:val="1"/>
          <w:szCs w:val="24"/>
        </w:rPr>
        <w:t xml:space="preserve"> </w:t>
      </w:r>
      <w:r w:rsidR="00837EFC" w:rsidRPr="0094294A">
        <w:rPr>
          <w:rFonts w:eastAsia="Calibri"/>
          <w:spacing w:val="1"/>
          <w:szCs w:val="24"/>
        </w:rPr>
        <w:t>ministère</w:t>
      </w:r>
      <w:r w:rsidRPr="0094294A">
        <w:rPr>
          <w:rFonts w:eastAsia="Calibri"/>
          <w:spacing w:val="2"/>
          <w:szCs w:val="24"/>
        </w:rPr>
        <w:t xml:space="preserve"> </w:t>
      </w:r>
      <w:r w:rsidRPr="0094294A">
        <w:rPr>
          <w:rFonts w:eastAsia="Calibri"/>
          <w:spacing w:val="-1"/>
          <w:szCs w:val="24"/>
        </w:rPr>
        <w:t>d</w:t>
      </w:r>
      <w:r w:rsidRPr="0094294A">
        <w:rPr>
          <w:rFonts w:eastAsia="Calibri"/>
          <w:szCs w:val="24"/>
        </w:rPr>
        <w:t>e</w:t>
      </w:r>
      <w:r w:rsidRPr="0094294A">
        <w:rPr>
          <w:rFonts w:eastAsia="Calibri"/>
          <w:spacing w:val="2"/>
          <w:szCs w:val="24"/>
        </w:rPr>
        <w:t xml:space="preserve"> </w:t>
      </w:r>
      <w:r w:rsidRPr="0094294A">
        <w:rPr>
          <w:rFonts w:eastAsia="Calibri"/>
          <w:szCs w:val="24"/>
        </w:rPr>
        <w:t>la</w:t>
      </w:r>
      <w:r w:rsidRPr="0094294A">
        <w:rPr>
          <w:rFonts w:eastAsia="Calibri"/>
          <w:spacing w:val="1"/>
          <w:szCs w:val="24"/>
        </w:rPr>
        <w:t xml:space="preserve"> </w:t>
      </w:r>
      <w:r w:rsidRPr="0094294A">
        <w:rPr>
          <w:rFonts w:eastAsia="Calibri"/>
          <w:spacing w:val="-3"/>
          <w:szCs w:val="24"/>
        </w:rPr>
        <w:t>S</w:t>
      </w:r>
      <w:r w:rsidRPr="0094294A">
        <w:rPr>
          <w:rFonts w:eastAsia="Calibri"/>
          <w:szCs w:val="24"/>
        </w:rPr>
        <w:t>a</w:t>
      </w:r>
      <w:r w:rsidRPr="0094294A">
        <w:rPr>
          <w:rFonts w:eastAsia="Calibri"/>
          <w:spacing w:val="-1"/>
          <w:szCs w:val="24"/>
        </w:rPr>
        <w:t>n</w:t>
      </w:r>
      <w:r w:rsidRPr="0094294A">
        <w:rPr>
          <w:rFonts w:eastAsia="Calibri"/>
          <w:szCs w:val="24"/>
        </w:rPr>
        <w:t>t</w:t>
      </w:r>
      <w:r w:rsidRPr="0094294A">
        <w:rPr>
          <w:rFonts w:eastAsia="Calibri"/>
          <w:spacing w:val="1"/>
          <w:szCs w:val="24"/>
        </w:rPr>
        <w:t>é</w:t>
      </w:r>
      <w:r w:rsidRPr="0094294A">
        <w:rPr>
          <w:rFonts w:eastAsia="Calibri"/>
          <w:szCs w:val="24"/>
        </w:rPr>
        <w:t>,</w:t>
      </w:r>
      <w:r w:rsidRPr="0094294A">
        <w:rPr>
          <w:rFonts w:eastAsia="Calibri"/>
          <w:spacing w:val="1"/>
          <w:szCs w:val="24"/>
        </w:rPr>
        <w:t xml:space="preserve"> </w:t>
      </w:r>
      <w:r w:rsidRPr="0094294A">
        <w:rPr>
          <w:rFonts w:eastAsia="Calibri"/>
          <w:szCs w:val="24"/>
        </w:rPr>
        <w:t>et</w:t>
      </w:r>
      <w:r w:rsidRPr="0094294A">
        <w:rPr>
          <w:rFonts w:eastAsia="Calibri"/>
          <w:spacing w:val="2"/>
          <w:szCs w:val="24"/>
        </w:rPr>
        <w:t xml:space="preserve"> </w:t>
      </w:r>
      <w:r w:rsidRPr="0094294A">
        <w:rPr>
          <w:rFonts w:eastAsia="Calibri"/>
          <w:szCs w:val="24"/>
        </w:rPr>
        <w:t xml:space="preserve">ses </w:t>
      </w:r>
      <w:r w:rsidRPr="0094294A">
        <w:rPr>
          <w:rFonts w:eastAsia="Calibri"/>
          <w:spacing w:val="1"/>
          <w:szCs w:val="24"/>
        </w:rPr>
        <w:t>m</w:t>
      </w:r>
      <w:r w:rsidRPr="0094294A">
        <w:rPr>
          <w:rFonts w:eastAsia="Calibri"/>
          <w:spacing w:val="-2"/>
          <w:szCs w:val="24"/>
        </w:rPr>
        <w:t>e</w:t>
      </w:r>
      <w:r w:rsidRPr="0094294A">
        <w:rPr>
          <w:rFonts w:eastAsia="Calibri"/>
          <w:spacing w:val="1"/>
          <w:szCs w:val="24"/>
        </w:rPr>
        <w:t>m</w:t>
      </w:r>
      <w:r w:rsidRPr="0094294A">
        <w:rPr>
          <w:rFonts w:eastAsia="Calibri"/>
          <w:spacing w:val="-1"/>
          <w:szCs w:val="24"/>
        </w:rPr>
        <w:t>b</w:t>
      </w:r>
      <w:r w:rsidRPr="0094294A">
        <w:rPr>
          <w:rFonts w:eastAsia="Calibri"/>
          <w:szCs w:val="24"/>
        </w:rPr>
        <w:t>res</w:t>
      </w:r>
      <w:r w:rsidRPr="0094294A">
        <w:rPr>
          <w:rFonts w:eastAsia="Calibri"/>
          <w:spacing w:val="2"/>
          <w:szCs w:val="24"/>
        </w:rPr>
        <w:t xml:space="preserve"> </w:t>
      </w:r>
      <w:r w:rsidRPr="0094294A">
        <w:rPr>
          <w:rFonts w:eastAsia="Calibri"/>
          <w:spacing w:val="-2"/>
          <w:szCs w:val="24"/>
        </w:rPr>
        <w:t>s</w:t>
      </w:r>
      <w:r w:rsidRPr="0094294A">
        <w:rPr>
          <w:rFonts w:eastAsia="Calibri"/>
          <w:szCs w:val="24"/>
        </w:rPr>
        <w:t>e</w:t>
      </w:r>
      <w:r w:rsidRPr="0094294A">
        <w:rPr>
          <w:rFonts w:eastAsia="Calibri"/>
          <w:spacing w:val="4"/>
          <w:szCs w:val="24"/>
        </w:rPr>
        <w:t xml:space="preserve"> </w:t>
      </w:r>
      <w:r w:rsidRPr="0094294A">
        <w:rPr>
          <w:rFonts w:eastAsia="Calibri"/>
          <w:spacing w:val="-2"/>
          <w:szCs w:val="24"/>
        </w:rPr>
        <w:t>c</w:t>
      </w:r>
      <w:r w:rsidRPr="0094294A">
        <w:rPr>
          <w:rFonts w:eastAsia="Calibri"/>
          <w:spacing w:val="1"/>
          <w:szCs w:val="24"/>
        </w:rPr>
        <w:t>om</w:t>
      </w:r>
      <w:r w:rsidRPr="0094294A">
        <w:rPr>
          <w:rFonts w:eastAsia="Calibri"/>
          <w:spacing w:val="-3"/>
          <w:szCs w:val="24"/>
        </w:rPr>
        <w:t>p</w:t>
      </w:r>
      <w:r w:rsidRPr="0094294A">
        <w:rPr>
          <w:rFonts w:eastAsia="Calibri"/>
          <w:spacing w:val="1"/>
          <w:szCs w:val="24"/>
        </w:rPr>
        <w:t>o</w:t>
      </w:r>
      <w:r w:rsidRPr="0094294A">
        <w:rPr>
          <w:rFonts w:eastAsia="Calibri"/>
          <w:szCs w:val="24"/>
        </w:rPr>
        <w:t>se</w:t>
      </w:r>
      <w:r w:rsidRPr="0094294A">
        <w:rPr>
          <w:rFonts w:eastAsia="Calibri"/>
          <w:spacing w:val="-3"/>
          <w:szCs w:val="24"/>
        </w:rPr>
        <w:t>n</w:t>
      </w:r>
      <w:r w:rsidRPr="0094294A">
        <w:rPr>
          <w:rFonts w:eastAsia="Calibri"/>
          <w:szCs w:val="24"/>
        </w:rPr>
        <w:t>t</w:t>
      </w:r>
      <w:r w:rsidRPr="0094294A">
        <w:rPr>
          <w:rFonts w:eastAsia="Calibri"/>
          <w:spacing w:val="4"/>
          <w:szCs w:val="24"/>
        </w:rPr>
        <w:t xml:space="preserve"> </w:t>
      </w:r>
      <w:r w:rsidRPr="0094294A">
        <w:rPr>
          <w:rFonts w:eastAsia="Calibri"/>
          <w:spacing w:val="-1"/>
          <w:szCs w:val="24"/>
        </w:rPr>
        <w:t>d</w:t>
      </w:r>
      <w:r w:rsidRPr="0094294A">
        <w:rPr>
          <w:rFonts w:eastAsia="Calibri"/>
          <w:spacing w:val="-2"/>
          <w:szCs w:val="24"/>
        </w:rPr>
        <w:t>e</w:t>
      </w:r>
      <w:r w:rsidRPr="0094294A">
        <w:rPr>
          <w:rFonts w:eastAsia="Calibri"/>
          <w:szCs w:val="24"/>
        </w:rPr>
        <w:t>s ca</w:t>
      </w:r>
      <w:r w:rsidRPr="0094294A">
        <w:rPr>
          <w:rFonts w:eastAsia="Calibri"/>
          <w:spacing w:val="-1"/>
          <w:szCs w:val="24"/>
        </w:rPr>
        <w:t>d</w:t>
      </w:r>
      <w:r w:rsidRPr="0094294A">
        <w:rPr>
          <w:rFonts w:eastAsia="Calibri"/>
          <w:szCs w:val="24"/>
        </w:rPr>
        <w:t>res</w:t>
      </w:r>
      <w:r w:rsidRPr="0094294A">
        <w:rPr>
          <w:rFonts w:eastAsia="Calibri"/>
          <w:spacing w:val="1"/>
          <w:szCs w:val="24"/>
        </w:rPr>
        <w:t xml:space="preserve"> </w:t>
      </w:r>
      <w:r w:rsidRPr="0094294A">
        <w:rPr>
          <w:rFonts w:eastAsia="Calibri"/>
          <w:szCs w:val="24"/>
        </w:rPr>
        <w:t>su</w:t>
      </w:r>
      <w:r w:rsidRPr="0094294A">
        <w:rPr>
          <w:rFonts w:eastAsia="Calibri"/>
          <w:spacing w:val="-2"/>
          <w:szCs w:val="24"/>
        </w:rPr>
        <w:t>p</w:t>
      </w:r>
      <w:r w:rsidRPr="0094294A">
        <w:rPr>
          <w:rFonts w:eastAsia="Calibri"/>
          <w:szCs w:val="24"/>
        </w:rPr>
        <w:t>érieurs du</w:t>
      </w:r>
      <w:r w:rsidRPr="0094294A">
        <w:rPr>
          <w:rFonts w:eastAsia="Calibri"/>
          <w:spacing w:val="-3"/>
          <w:szCs w:val="24"/>
        </w:rPr>
        <w:t xml:space="preserve"> </w:t>
      </w:r>
      <w:r w:rsidR="00837EFC">
        <w:rPr>
          <w:rFonts w:eastAsia="Calibri"/>
          <w:spacing w:val="1"/>
          <w:szCs w:val="24"/>
        </w:rPr>
        <w:t>m</w:t>
      </w:r>
      <w:r w:rsidRPr="0094294A">
        <w:rPr>
          <w:rFonts w:eastAsia="Calibri"/>
          <w:szCs w:val="24"/>
        </w:rPr>
        <w:t>i</w:t>
      </w:r>
      <w:r w:rsidRPr="0094294A">
        <w:rPr>
          <w:rFonts w:eastAsia="Calibri"/>
          <w:spacing w:val="-1"/>
          <w:szCs w:val="24"/>
        </w:rPr>
        <w:t>n</w:t>
      </w:r>
      <w:r w:rsidRPr="0094294A">
        <w:rPr>
          <w:rFonts w:eastAsia="Calibri"/>
          <w:szCs w:val="24"/>
        </w:rPr>
        <w:t>istère</w:t>
      </w:r>
      <w:r w:rsidRPr="0094294A">
        <w:rPr>
          <w:rFonts w:eastAsia="Calibri"/>
          <w:spacing w:val="1"/>
          <w:szCs w:val="24"/>
        </w:rPr>
        <w:t xml:space="preserve"> d</w:t>
      </w:r>
      <w:r w:rsidRPr="0094294A">
        <w:rPr>
          <w:rFonts w:eastAsia="Calibri"/>
          <w:szCs w:val="24"/>
        </w:rPr>
        <w:t>e</w:t>
      </w:r>
      <w:r w:rsidRPr="0094294A">
        <w:rPr>
          <w:rFonts w:eastAsia="Calibri"/>
          <w:spacing w:val="1"/>
          <w:szCs w:val="24"/>
        </w:rPr>
        <w:t xml:space="preserve"> </w:t>
      </w:r>
      <w:r w:rsidRPr="0094294A">
        <w:rPr>
          <w:rFonts w:eastAsia="Calibri"/>
          <w:szCs w:val="24"/>
        </w:rPr>
        <w:t>la S</w:t>
      </w:r>
      <w:r w:rsidRPr="0094294A">
        <w:rPr>
          <w:rFonts w:eastAsia="Calibri"/>
          <w:spacing w:val="-1"/>
          <w:szCs w:val="24"/>
        </w:rPr>
        <w:t>an</w:t>
      </w:r>
      <w:r w:rsidRPr="0094294A">
        <w:rPr>
          <w:rFonts w:eastAsia="Calibri"/>
          <w:spacing w:val="-2"/>
          <w:szCs w:val="24"/>
        </w:rPr>
        <w:t>t</w:t>
      </w:r>
      <w:r w:rsidRPr="0094294A">
        <w:rPr>
          <w:rFonts w:eastAsia="Calibri"/>
          <w:szCs w:val="24"/>
        </w:rPr>
        <w:t>é,</w:t>
      </w:r>
      <w:r w:rsidRPr="0094294A">
        <w:rPr>
          <w:rFonts w:eastAsia="Calibri"/>
          <w:spacing w:val="1"/>
          <w:szCs w:val="24"/>
        </w:rPr>
        <w:t xml:space="preserve"> </w:t>
      </w:r>
      <w:r w:rsidRPr="0094294A">
        <w:rPr>
          <w:rFonts w:eastAsia="Calibri"/>
          <w:spacing w:val="-1"/>
          <w:szCs w:val="24"/>
        </w:rPr>
        <w:t>d</w:t>
      </w:r>
      <w:r w:rsidRPr="0094294A">
        <w:rPr>
          <w:rFonts w:eastAsia="Calibri"/>
          <w:szCs w:val="24"/>
        </w:rPr>
        <w:t>es</w:t>
      </w:r>
      <w:r w:rsidRPr="0094294A">
        <w:rPr>
          <w:rFonts w:eastAsia="Calibri"/>
          <w:spacing w:val="-1"/>
          <w:szCs w:val="24"/>
        </w:rPr>
        <w:t xml:space="preserve"> </w:t>
      </w:r>
      <w:r w:rsidRPr="0094294A">
        <w:rPr>
          <w:rFonts w:eastAsia="Calibri"/>
          <w:spacing w:val="1"/>
          <w:szCs w:val="24"/>
        </w:rPr>
        <w:t>D</w:t>
      </w:r>
      <w:r w:rsidRPr="0094294A">
        <w:rPr>
          <w:rFonts w:eastAsia="Calibri"/>
          <w:szCs w:val="24"/>
        </w:rPr>
        <w:t>ire</w:t>
      </w:r>
      <w:r w:rsidRPr="0094294A">
        <w:rPr>
          <w:rFonts w:eastAsia="Calibri"/>
          <w:spacing w:val="-2"/>
          <w:szCs w:val="24"/>
        </w:rPr>
        <w:t>ct</w:t>
      </w:r>
      <w:r w:rsidRPr="0094294A">
        <w:rPr>
          <w:rFonts w:eastAsia="Calibri"/>
          <w:szCs w:val="24"/>
        </w:rPr>
        <w:t xml:space="preserve">eurs </w:t>
      </w:r>
      <w:r w:rsidRPr="0094294A">
        <w:rPr>
          <w:rFonts w:eastAsia="Calibri"/>
          <w:spacing w:val="-1"/>
          <w:szCs w:val="24"/>
        </w:rPr>
        <w:t>d</w:t>
      </w:r>
      <w:r w:rsidRPr="0094294A">
        <w:rPr>
          <w:rFonts w:eastAsia="Calibri"/>
          <w:szCs w:val="24"/>
        </w:rPr>
        <w:t>es</w:t>
      </w:r>
      <w:r w:rsidRPr="0094294A">
        <w:rPr>
          <w:rFonts w:eastAsia="Calibri"/>
          <w:spacing w:val="1"/>
          <w:szCs w:val="24"/>
        </w:rPr>
        <w:t xml:space="preserve"> </w:t>
      </w:r>
      <w:r w:rsidRPr="0094294A">
        <w:rPr>
          <w:rFonts w:eastAsia="Calibri"/>
          <w:spacing w:val="-1"/>
          <w:szCs w:val="24"/>
        </w:rPr>
        <w:t>H</w:t>
      </w:r>
      <w:r w:rsidRPr="0094294A">
        <w:rPr>
          <w:rFonts w:eastAsia="Calibri"/>
          <w:spacing w:val="1"/>
          <w:szCs w:val="24"/>
        </w:rPr>
        <w:t>ô</w:t>
      </w:r>
      <w:r w:rsidRPr="0094294A">
        <w:rPr>
          <w:rFonts w:eastAsia="Calibri"/>
          <w:spacing w:val="-1"/>
          <w:szCs w:val="24"/>
        </w:rPr>
        <w:t>p</w:t>
      </w:r>
      <w:r w:rsidRPr="0094294A">
        <w:rPr>
          <w:rFonts w:eastAsia="Calibri"/>
          <w:szCs w:val="24"/>
        </w:rPr>
        <w:t>ita</w:t>
      </w:r>
      <w:r w:rsidRPr="0094294A">
        <w:rPr>
          <w:rFonts w:eastAsia="Calibri"/>
          <w:spacing w:val="-3"/>
          <w:szCs w:val="24"/>
        </w:rPr>
        <w:t>u</w:t>
      </w:r>
      <w:r w:rsidRPr="0094294A">
        <w:rPr>
          <w:rFonts w:eastAsia="Calibri"/>
          <w:szCs w:val="24"/>
        </w:rPr>
        <w:t>x</w:t>
      </w:r>
      <w:r w:rsidRPr="0094294A">
        <w:rPr>
          <w:rFonts w:eastAsia="Calibri"/>
          <w:spacing w:val="1"/>
          <w:szCs w:val="24"/>
        </w:rPr>
        <w:t xml:space="preserve"> </w:t>
      </w:r>
      <w:r w:rsidRPr="0094294A">
        <w:rPr>
          <w:rFonts w:eastAsia="Calibri"/>
          <w:spacing w:val="-1"/>
          <w:szCs w:val="24"/>
        </w:rPr>
        <w:t>N</w:t>
      </w:r>
      <w:r w:rsidRPr="0094294A">
        <w:rPr>
          <w:rFonts w:eastAsia="Calibri"/>
          <w:szCs w:val="24"/>
        </w:rPr>
        <w:t>ati</w:t>
      </w:r>
      <w:r w:rsidRPr="0094294A">
        <w:rPr>
          <w:rFonts w:eastAsia="Calibri"/>
          <w:spacing w:val="1"/>
          <w:szCs w:val="24"/>
        </w:rPr>
        <w:t>o</w:t>
      </w:r>
      <w:r w:rsidRPr="0094294A">
        <w:rPr>
          <w:rFonts w:eastAsia="Calibri"/>
          <w:spacing w:val="-1"/>
          <w:szCs w:val="24"/>
        </w:rPr>
        <w:t>n</w:t>
      </w:r>
      <w:r w:rsidRPr="0094294A">
        <w:rPr>
          <w:rFonts w:eastAsia="Calibri"/>
          <w:spacing w:val="-3"/>
          <w:szCs w:val="24"/>
        </w:rPr>
        <w:t>a</w:t>
      </w:r>
      <w:r w:rsidRPr="0094294A">
        <w:rPr>
          <w:rFonts w:eastAsia="Calibri"/>
          <w:spacing w:val="-1"/>
          <w:szCs w:val="24"/>
        </w:rPr>
        <w:t>u</w:t>
      </w:r>
      <w:r w:rsidRPr="0094294A">
        <w:rPr>
          <w:rFonts w:eastAsia="Calibri"/>
          <w:szCs w:val="24"/>
        </w:rPr>
        <w:t>x</w:t>
      </w:r>
      <w:r w:rsidRPr="0094294A">
        <w:rPr>
          <w:rFonts w:eastAsia="Calibri"/>
          <w:spacing w:val="1"/>
          <w:szCs w:val="24"/>
        </w:rPr>
        <w:t xml:space="preserve"> </w:t>
      </w:r>
      <w:r w:rsidRPr="0094294A">
        <w:rPr>
          <w:rFonts w:eastAsia="Calibri"/>
          <w:szCs w:val="24"/>
        </w:rPr>
        <w:t>et</w:t>
      </w:r>
      <w:r w:rsidRPr="0094294A">
        <w:rPr>
          <w:rFonts w:eastAsia="Calibri"/>
          <w:spacing w:val="1"/>
          <w:szCs w:val="24"/>
        </w:rPr>
        <w:t xml:space="preserve"> </w:t>
      </w:r>
      <w:r w:rsidRPr="0094294A">
        <w:rPr>
          <w:rFonts w:eastAsia="Calibri"/>
          <w:szCs w:val="24"/>
        </w:rPr>
        <w:t>des</w:t>
      </w:r>
      <w:r w:rsidRPr="0094294A">
        <w:rPr>
          <w:rFonts w:eastAsia="Calibri"/>
          <w:spacing w:val="1"/>
          <w:szCs w:val="24"/>
        </w:rPr>
        <w:t xml:space="preserve"> </w:t>
      </w:r>
      <w:r w:rsidRPr="0094294A">
        <w:rPr>
          <w:rFonts w:eastAsia="Calibri"/>
          <w:spacing w:val="-1"/>
          <w:szCs w:val="24"/>
        </w:rPr>
        <w:t>p</w:t>
      </w:r>
      <w:r w:rsidRPr="0094294A">
        <w:rPr>
          <w:rFonts w:eastAsia="Calibri"/>
          <w:szCs w:val="24"/>
        </w:rPr>
        <w:t>ar</w:t>
      </w:r>
      <w:r w:rsidRPr="0094294A">
        <w:rPr>
          <w:rFonts w:eastAsia="Calibri"/>
          <w:spacing w:val="-2"/>
          <w:szCs w:val="24"/>
        </w:rPr>
        <w:t>t</w:t>
      </w:r>
      <w:r w:rsidRPr="0094294A">
        <w:rPr>
          <w:rFonts w:eastAsia="Calibri"/>
          <w:szCs w:val="24"/>
        </w:rPr>
        <w:t>ena</w:t>
      </w:r>
      <w:r w:rsidRPr="0094294A">
        <w:rPr>
          <w:rFonts w:eastAsia="Calibri"/>
          <w:spacing w:val="-1"/>
          <w:szCs w:val="24"/>
        </w:rPr>
        <w:t>i</w:t>
      </w:r>
      <w:r w:rsidRPr="0094294A">
        <w:rPr>
          <w:rFonts w:eastAsia="Calibri"/>
          <w:szCs w:val="24"/>
        </w:rPr>
        <w:t>res</w:t>
      </w:r>
      <w:r w:rsidRPr="0094294A">
        <w:rPr>
          <w:rFonts w:eastAsia="Calibri"/>
          <w:spacing w:val="1"/>
          <w:szCs w:val="24"/>
        </w:rPr>
        <w:t xml:space="preserve"> </w:t>
      </w:r>
      <w:r w:rsidRPr="0094294A">
        <w:rPr>
          <w:rFonts w:eastAsia="Calibri"/>
          <w:szCs w:val="24"/>
        </w:rPr>
        <w:t>au</w:t>
      </w:r>
      <w:r w:rsidRPr="0094294A">
        <w:rPr>
          <w:rFonts w:eastAsia="Calibri"/>
          <w:spacing w:val="-1"/>
          <w:szCs w:val="24"/>
        </w:rPr>
        <w:t xml:space="preserve"> </w:t>
      </w:r>
      <w:r w:rsidRPr="0094294A">
        <w:rPr>
          <w:rFonts w:eastAsia="Calibri"/>
          <w:szCs w:val="24"/>
        </w:rPr>
        <w:t>d</w:t>
      </w:r>
      <w:r w:rsidRPr="0094294A">
        <w:rPr>
          <w:rFonts w:eastAsia="Calibri"/>
          <w:spacing w:val="-2"/>
          <w:szCs w:val="24"/>
        </w:rPr>
        <w:t>é</w:t>
      </w:r>
      <w:r w:rsidRPr="0094294A">
        <w:rPr>
          <w:rFonts w:eastAsia="Calibri"/>
          <w:spacing w:val="1"/>
          <w:szCs w:val="24"/>
        </w:rPr>
        <w:t>v</w:t>
      </w:r>
      <w:r w:rsidRPr="0094294A">
        <w:rPr>
          <w:rFonts w:eastAsia="Calibri"/>
          <w:szCs w:val="24"/>
        </w:rPr>
        <w:t>e</w:t>
      </w:r>
      <w:r w:rsidRPr="0094294A">
        <w:rPr>
          <w:rFonts w:eastAsia="Calibri"/>
          <w:spacing w:val="-2"/>
          <w:szCs w:val="24"/>
        </w:rPr>
        <w:t>l</w:t>
      </w:r>
      <w:r w:rsidRPr="0094294A">
        <w:rPr>
          <w:rFonts w:eastAsia="Calibri"/>
          <w:spacing w:val="1"/>
          <w:szCs w:val="24"/>
        </w:rPr>
        <w:t>o</w:t>
      </w:r>
      <w:r w:rsidRPr="0094294A">
        <w:rPr>
          <w:rFonts w:eastAsia="Calibri"/>
          <w:spacing w:val="-1"/>
          <w:szCs w:val="24"/>
        </w:rPr>
        <w:t>pp</w:t>
      </w:r>
      <w:r w:rsidRPr="0094294A">
        <w:rPr>
          <w:rFonts w:eastAsia="Calibri"/>
          <w:szCs w:val="24"/>
        </w:rPr>
        <w:t>e</w:t>
      </w:r>
      <w:r w:rsidRPr="0094294A">
        <w:rPr>
          <w:rFonts w:eastAsia="Calibri"/>
          <w:spacing w:val="-1"/>
          <w:szCs w:val="24"/>
        </w:rPr>
        <w:t>m</w:t>
      </w:r>
      <w:r w:rsidRPr="0094294A">
        <w:rPr>
          <w:rFonts w:eastAsia="Calibri"/>
          <w:szCs w:val="24"/>
        </w:rPr>
        <w:t>e</w:t>
      </w:r>
      <w:r w:rsidRPr="0094294A">
        <w:rPr>
          <w:rFonts w:eastAsia="Calibri"/>
          <w:spacing w:val="-3"/>
          <w:szCs w:val="24"/>
        </w:rPr>
        <w:t>n</w:t>
      </w:r>
      <w:r w:rsidRPr="0094294A">
        <w:rPr>
          <w:rFonts w:eastAsia="Calibri"/>
          <w:szCs w:val="24"/>
        </w:rPr>
        <w:t>t tra</w:t>
      </w:r>
      <w:r w:rsidRPr="0094294A">
        <w:rPr>
          <w:rFonts w:eastAsia="Calibri"/>
          <w:spacing w:val="1"/>
          <w:szCs w:val="24"/>
        </w:rPr>
        <w:t>v</w:t>
      </w:r>
      <w:r w:rsidRPr="0094294A">
        <w:rPr>
          <w:rFonts w:eastAsia="Calibri"/>
          <w:szCs w:val="24"/>
        </w:rPr>
        <w:t>ai</w:t>
      </w:r>
      <w:r w:rsidRPr="0094294A">
        <w:rPr>
          <w:rFonts w:eastAsia="Calibri"/>
          <w:spacing w:val="-1"/>
          <w:szCs w:val="24"/>
        </w:rPr>
        <w:t>l</w:t>
      </w:r>
      <w:r w:rsidRPr="0094294A">
        <w:rPr>
          <w:rFonts w:eastAsia="Calibri"/>
          <w:szCs w:val="24"/>
        </w:rPr>
        <w:t>la</w:t>
      </w:r>
      <w:r w:rsidRPr="0094294A">
        <w:rPr>
          <w:rFonts w:eastAsia="Calibri"/>
          <w:spacing w:val="-1"/>
          <w:szCs w:val="24"/>
        </w:rPr>
        <w:t>n</w:t>
      </w:r>
      <w:r w:rsidRPr="0094294A">
        <w:rPr>
          <w:rFonts w:eastAsia="Calibri"/>
          <w:szCs w:val="24"/>
        </w:rPr>
        <w:t>t</w:t>
      </w:r>
      <w:r w:rsidRPr="0094294A">
        <w:rPr>
          <w:rFonts w:eastAsia="Calibri"/>
          <w:spacing w:val="1"/>
          <w:szCs w:val="24"/>
        </w:rPr>
        <w:t xml:space="preserve"> </w:t>
      </w:r>
      <w:r w:rsidRPr="0094294A">
        <w:rPr>
          <w:rFonts w:eastAsia="Calibri"/>
          <w:spacing w:val="-1"/>
          <w:szCs w:val="24"/>
        </w:rPr>
        <w:t>d</w:t>
      </w:r>
      <w:r w:rsidRPr="0094294A">
        <w:rPr>
          <w:rFonts w:eastAsia="Calibri"/>
          <w:szCs w:val="24"/>
        </w:rPr>
        <w:t>a</w:t>
      </w:r>
      <w:r w:rsidRPr="0094294A">
        <w:rPr>
          <w:rFonts w:eastAsia="Calibri"/>
          <w:spacing w:val="-1"/>
          <w:szCs w:val="24"/>
        </w:rPr>
        <w:t>n</w:t>
      </w:r>
      <w:r w:rsidRPr="0094294A">
        <w:rPr>
          <w:rFonts w:eastAsia="Calibri"/>
          <w:szCs w:val="24"/>
        </w:rPr>
        <w:t>s</w:t>
      </w:r>
      <w:r w:rsidRPr="0094294A">
        <w:rPr>
          <w:rFonts w:eastAsia="Calibri"/>
          <w:spacing w:val="-2"/>
          <w:szCs w:val="24"/>
        </w:rPr>
        <w:t xml:space="preserve"> </w:t>
      </w:r>
      <w:r w:rsidRPr="0094294A">
        <w:rPr>
          <w:rFonts w:eastAsia="Calibri"/>
          <w:szCs w:val="24"/>
        </w:rPr>
        <w:t>le</w:t>
      </w:r>
      <w:r w:rsidRPr="0094294A">
        <w:rPr>
          <w:rFonts w:eastAsia="Calibri"/>
          <w:spacing w:val="1"/>
          <w:szCs w:val="24"/>
        </w:rPr>
        <w:t xml:space="preserve"> </w:t>
      </w:r>
      <w:r w:rsidRPr="0094294A">
        <w:rPr>
          <w:rFonts w:eastAsia="Calibri"/>
          <w:spacing w:val="-2"/>
          <w:szCs w:val="24"/>
        </w:rPr>
        <w:t>s</w:t>
      </w:r>
      <w:r w:rsidRPr="0094294A">
        <w:rPr>
          <w:rFonts w:eastAsia="Calibri"/>
          <w:szCs w:val="24"/>
        </w:rPr>
        <w:t>ec</w:t>
      </w:r>
      <w:r w:rsidRPr="0094294A">
        <w:rPr>
          <w:rFonts w:eastAsia="Calibri"/>
          <w:spacing w:val="-1"/>
          <w:szCs w:val="24"/>
        </w:rPr>
        <w:t>t</w:t>
      </w:r>
      <w:r w:rsidRPr="0094294A">
        <w:rPr>
          <w:rFonts w:eastAsia="Calibri"/>
          <w:szCs w:val="24"/>
        </w:rPr>
        <w:t>eur</w:t>
      </w:r>
      <w:r w:rsidRPr="0094294A">
        <w:rPr>
          <w:rFonts w:eastAsia="Calibri"/>
          <w:spacing w:val="-2"/>
          <w:szCs w:val="24"/>
        </w:rPr>
        <w:t xml:space="preserve"> </w:t>
      </w:r>
      <w:r w:rsidRPr="0094294A">
        <w:rPr>
          <w:rFonts w:eastAsia="Calibri"/>
          <w:spacing w:val="-1"/>
          <w:szCs w:val="24"/>
        </w:rPr>
        <w:t>d</w:t>
      </w:r>
      <w:r w:rsidRPr="0094294A">
        <w:rPr>
          <w:rFonts w:eastAsia="Calibri"/>
          <w:szCs w:val="24"/>
        </w:rPr>
        <w:t>e</w:t>
      </w:r>
      <w:r w:rsidRPr="0094294A">
        <w:rPr>
          <w:rFonts w:eastAsia="Calibri"/>
          <w:spacing w:val="1"/>
          <w:szCs w:val="24"/>
        </w:rPr>
        <w:t xml:space="preserve"> </w:t>
      </w:r>
      <w:r w:rsidRPr="0094294A">
        <w:rPr>
          <w:rFonts w:eastAsia="Calibri"/>
          <w:szCs w:val="24"/>
        </w:rPr>
        <w:t>la S</w:t>
      </w:r>
      <w:r w:rsidRPr="0094294A">
        <w:rPr>
          <w:rFonts w:eastAsia="Calibri"/>
          <w:spacing w:val="-1"/>
          <w:szCs w:val="24"/>
        </w:rPr>
        <w:t>an</w:t>
      </w:r>
      <w:r w:rsidRPr="0094294A">
        <w:rPr>
          <w:rFonts w:eastAsia="Calibri"/>
          <w:szCs w:val="24"/>
        </w:rPr>
        <w:t>t</w:t>
      </w:r>
      <w:r w:rsidRPr="0094294A">
        <w:rPr>
          <w:rFonts w:eastAsia="Calibri"/>
          <w:spacing w:val="1"/>
          <w:szCs w:val="24"/>
        </w:rPr>
        <w:t>é</w:t>
      </w:r>
    </w:p>
    <w:p w14:paraId="3F42A967" w14:textId="006D5E61" w:rsidR="000A58A4" w:rsidRDefault="00A73E70" w:rsidP="00F71320">
      <w:pPr>
        <w:pStyle w:val="Titre3"/>
      </w:pPr>
      <w:bookmarkStart w:id="25" w:name="_Toc107956759"/>
      <w:r>
        <w:t>1.4.</w:t>
      </w:r>
      <w:r w:rsidR="00BF1A2D">
        <w:t>5</w:t>
      </w:r>
      <w:r w:rsidR="00B1211A">
        <w:t>.</w:t>
      </w:r>
      <w:r w:rsidR="000A58A4">
        <w:t xml:space="preserve"> </w:t>
      </w:r>
      <w:r w:rsidR="000A58A4" w:rsidRPr="00A55E44">
        <w:t>Zones d’intervention du projet</w:t>
      </w:r>
      <w:bookmarkEnd w:id="24"/>
      <w:bookmarkEnd w:id="25"/>
    </w:p>
    <w:p w14:paraId="7B69A2B7" w14:textId="5657A72A" w:rsidR="000A58A4" w:rsidRDefault="000A58A4">
      <w:pPr>
        <w:suppressAutoHyphens/>
        <w:spacing w:after="160" w:line="276" w:lineRule="auto"/>
        <w:jc w:val="both"/>
        <w:rPr>
          <w:rFonts w:eastAsia="Calibri"/>
          <w:kern w:val="1"/>
          <w:szCs w:val="24"/>
        </w:rPr>
      </w:pPr>
      <w:r>
        <w:rPr>
          <w:rFonts w:eastAsia="Calibri"/>
          <w:kern w:val="1"/>
          <w:szCs w:val="24"/>
        </w:rPr>
        <w:t>Comme le montre la carte ci-dessous, le projet de préparation et de riposte à la COVID-19</w:t>
      </w:r>
      <w:r w:rsidR="00590D5E">
        <w:rPr>
          <w:rFonts w:eastAsia="Calibri"/>
          <w:kern w:val="1"/>
          <w:szCs w:val="24"/>
        </w:rPr>
        <w:t xml:space="preserve"> et le</w:t>
      </w:r>
      <w:r w:rsidR="00E067B0">
        <w:rPr>
          <w:rFonts w:eastAsia="Calibri"/>
          <w:kern w:val="1"/>
          <w:szCs w:val="24"/>
        </w:rPr>
        <w:t xml:space="preserve">s </w:t>
      </w:r>
      <w:r w:rsidR="00B1211A">
        <w:rPr>
          <w:rFonts w:eastAsia="Calibri"/>
          <w:kern w:val="1"/>
          <w:szCs w:val="24"/>
        </w:rPr>
        <w:t>activités</w:t>
      </w:r>
      <w:r w:rsidR="00E067B0">
        <w:rPr>
          <w:rFonts w:eastAsia="Calibri"/>
          <w:kern w:val="1"/>
          <w:szCs w:val="24"/>
        </w:rPr>
        <w:t xml:space="preserve"> du</w:t>
      </w:r>
      <w:r w:rsidR="00590D5E">
        <w:rPr>
          <w:rFonts w:eastAsia="Calibri"/>
          <w:kern w:val="1"/>
          <w:szCs w:val="24"/>
        </w:rPr>
        <w:t xml:space="preserve"> FA</w:t>
      </w:r>
      <w:r>
        <w:rPr>
          <w:rFonts w:eastAsia="Calibri"/>
          <w:kern w:val="1"/>
          <w:szCs w:val="24"/>
        </w:rPr>
        <w:t xml:space="preserve"> est un projet d’envergure nationale avec évidemment des districts sanita</w:t>
      </w:r>
      <w:r w:rsidR="00B20A54">
        <w:rPr>
          <w:rFonts w:eastAsia="Calibri"/>
          <w:kern w:val="1"/>
          <w:szCs w:val="24"/>
        </w:rPr>
        <w:t xml:space="preserve">ires classés </w:t>
      </w:r>
      <w:r w:rsidR="001D2D30">
        <w:rPr>
          <w:rFonts w:eastAsia="Calibri"/>
          <w:kern w:val="1"/>
          <w:szCs w:val="24"/>
        </w:rPr>
        <w:t>à haute</w:t>
      </w:r>
      <w:r w:rsidR="00B20A54">
        <w:rPr>
          <w:rFonts w:eastAsia="Calibri"/>
          <w:kern w:val="1"/>
          <w:szCs w:val="24"/>
        </w:rPr>
        <w:t xml:space="preserve"> priorité.</w:t>
      </w:r>
      <w:r>
        <w:rPr>
          <w:rFonts w:eastAsia="Calibri"/>
          <w:kern w:val="1"/>
          <w:szCs w:val="24"/>
        </w:rPr>
        <w:t xml:space="preserve"> Les données actualisées en mars 2021 par le </w:t>
      </w:r>
      <w:r w:rsidR="007A637A">
        <w:rPr>
          <w:rFonts w:eastAsia="Calibri"/>
          <w:kern w:val="1"/>
          <w:szCs w:val="24"/>
        </w:rPr>
        <w:t>ministère de la Santé</w:t>
      </w:r>
      <w:r>
        <w:rPr>
          <w:rFonts w:eastAsia="Calibri"/>
          <w:kern w:val="1"/>
          <w:szCs w:val="24"/>
        </w:rPr>
        <w:t xml:space="preserve"> publique </w:t>
      </w:r>
      <w:r w:rsidRPr="007A637A">
        <w:rPr>
          <w:rFonts w:eastAsia="Calibri"/>
          <w:kern w:val="1"/>
          <w:szCs w:val="24"/>
        </w:rPr>
        <w:t xml:space="preserve">indiquent </w:t>
      </w:r>
      <w:r w:rsidRPr="008918E9">
        <w:rPr>
          <w:rFonts w:eastAsia="Calibri"/>
          <w:kern w:val="1"/>
          <w:szCs w:val="24"/>
        </w:rPr>
        <w:t>un total de 2696 cas positifs de COVID-19.</w:t>
      </w:r>
      <w:r>
        <w:rPr>
          <w:rFonts w:eastAsia="Calibri"/>
          <w:kern w:val="1"/>
          <w:szCs w:val="24"/>
        </w:rPr>
        <w:t xml:space="preserve"> La plupart de ces cas sont enregistrés en mairie de Bujumbura (1827 cas) suivie par la province sanitaire de </w:t>
      </w:r>
      <w:proofErr w:type="spellStart"/>
      <w:r>
        <w:rPr>
          <w:rFonts w:eastAsia="Calibri"/>
          <w:kern w:val="1"/>
          <w:szCs w:val="24"/>
        </w:rPr>
        <w:t>Muyinga</w:t>
      </w:r>
      <w:proofErr w:type="spellEnd"/>
      <w:r>
        <w:rPr>
          <w:rFonts w:eastAsia="Calibri"/>
          <w:kern w:val="1"/>
          <w:szCs w:val="24"/>
        </w:rPr>
        <w:t xml:space="preserve"> où on enregistre 229 cas et par celle de Gitega (140 cas). Les autres cas se répartissent dans les autres provinces sanitaires dans les proportions variant de 4 à 59. </w:t>
      </w:r>
    </w:p>
    <w:p w14:paraId="6677D8B3" w14:textId="7AEFBE68" w:rsidR="000A58A4" w:rsidRPr="006503D8" w:rsidRDefault="000A58A4">
      <w:pPr>
        <w:suppressAutoHyphens/>
        <w:spacing w:after="160" w:line="276" w:lineRule="auto"/>
        <w:jc w:val="both"/>
        <w:rPr>
          <w:rFonts w:eastAsia="Calibri"/>
          <w:kern w:val="1"/>
          <w:szCs w:val="24"/>
        </w:rPr>
      </w:pPr>
      <w:r>
        <w:rPr>
          <w:rFonts w:eastAsia="Calibri"/>
          <w:kern w:val="1"/>
          <w:szCs w:val="24"/>
        </w:rPr>
        <w:t>La carte ci-après montre la zone du projet</w:t>
      </w:r>
      <w:r w:rsidR="009A18C3">
        <w:rPr>
          <w:rFonts w:eastAsia="Calibri"/>
          <w:kern w:val="1"/>
          <w:szCs w:val="24"/>
        </w:rPr>
        <w:t xml:space="preserve"> parent et FA</w:t>
      </w:r>
    </w:p>
    <w:p w14:paraId="69C96D08" w14:textId="70A06BD1" w:rsidR="00B1211A" w:rsidRPr="00F71320" w:rsidRDefault="00B1211A" w:rsidP="00F71320">
      <w:pPr>
        <w:pStyle w:val="Lgende"/>
        <w:rPr>
          <w:rFonts w:eastAsia="Calibri"/>
          <w:kern w:val="1"/>
          <w:szCs w:val="24"/>
          <w:lang w:val="fr-CH"/>
        </w:rPr>
      </w:pPr>
      <w:bookmarkStart w:id="26" w:name="_Toc103880245"/>
      <w:r w:rsidRPr="00F71320">
        <w:rPr>
          <w:lang w:val="fr-CH"/>
        </w:rPr>
        <w:t xml:space="preserve">Figure </w:t>
      </w:r>
      <w:r>
        <w:fldChar w:fldCharType="begin"/>
      </w:r>
      <w:r w:rsidRPr="00F71320">
        <w:rPr>
          <w:lang w:val="fr-CH"/>
        </w:rPr>
        <w:instrText xml:space="preserve"> SEQ Figure \* ARABIC </w:instrText>
      </w:r>
      <w:r>
        <w:fldChar w:fldCharType="separate"/>
      </w:r>
      <w:r w:rsidR="005B258A">
        <w:rPr>
          <w:noProof/>
          <w:lang w:val="fr-CH"/>
        </w:rPr>
        <w:t>1</w:t>
      </w:r>
      <w:r>
        <w:fldChar w:fldCharType="end"/>
      </w:r>
      <w:r w:rsidRPr="00F71320">
        <w:rPr>
          <w:lang w:val="fr-CH"/>
        </w:rPr>
        <w:t>: Carte de la z</w:t>
      </w:r>
      <w:r>
        <w:rPr>
          <w:lang w:val="fr-CH"/>
        </w:rPr>
        <w:t>o</w:t>
      </w:r>
      <w:r w:rsidRPr="00F71320">
        <w:rPr>
          <w:lang w:val="fr-CH"/>
        </w:rPr>
        <w:t>ne du projet</w:t>
      </w:r>
      <w:bookmarkEnd w:id="26"/>
    </w:p>
    <w:p w14:paraId="77D78EF5" w14:textId="77777777" w:rsidR="000A58A4" w:rsidRDefault="000A58A4">
      <w:pPr>
        <w:spacing w:after="200" w:line="276" w:lineRule="auto"/>
        <w:rPr>
          <w:rFonts w:eastAsia="Calibri"/>
          <w:kern w:val="1"/>
          <w:szCs w:val="24"/>
        </w:rPr>
      </w:pPr>
    </w:p>
    <w:p w14:paraId="239440FF" w14:textId="77777777" w:rsidR="000A58A4" w:rsidRDefault="000A58A4">
      <w:pPr>
        <w:pStyle w:val="Paragraphedeliste"/>
        <w:suppressAutoHyphens/>
        <w:spacing w:after="160" w:line="276" w:lineRule="auto"/>
        <w:ind w:left="780"/>
        <w:jc w:val="both"/>
        <w:rPr>
          <w:rFonts w:eastAsia="Calibri"/>
          <w:kern w:val="1"/>
          <w:szCs w:val="24"/>
        </w:rPr>
      </w:pPr>
      <w:r>
        <w:rPr>
          <w:noProof/>
          <w:lang w:eastAsia="fr-FR"/>
        </w:rPr>
        <w:lastRenderedPageBreak/>
        <w:drawing>
          <wp:inline distT="0" distB="0" distL="0" distR="0" wp14:anchorId="75C5256C" wp14:editId="2739A190">
            <wp:extent cx="5456554" cy="4377055"/>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9">
                      <a:extLst>
                        <a:ext uri="{28A0092B-C50C-407E-A947-70E740481C1C}">
                          <a14:useLocalDpi xmlns:a14="http://schemas.microsoft.com/office/drawing/2010/main" val="0"/>
                        </a:ext>
                      </a:extLst>
                    </a:blip>
                    <a:stretch>
                      <a:fillRect/>
                    </a:stretch>
                  </pic:blipFill>
                  <pic:spPr>
                    <a:xfrm>
                      <a:off x="0" y="0"/>
                      <a:ext cx="5456554" cy="4377055"/>
                    </a:xfrm>
                    <a:prstGeom prst="rect">
                      <a:avLst/>
                    </a:prstGeom>
                  </pic:spPr>
                </pic:pic>
              </a:graphicData>
            </a:graphic>
          </wp:inline>
        </w:drawing>
      </w:r>
    </w:p>
    <w:p w14:paraId="098E3102" w14:textId="77777777" w:rsidR="000A58A4" w:rsidRDefault="000A58A4">
      <w:pPr>
        <w:pStyle w:val="Paragraphedeliste"/>
        <w:suppressAutoHyphens/>
        <w:spacing w:after="160" w:line="276" w:lineRule="auto"/>
        <w:ind w:left="780"/>
        <w:jc w:val="both"/>
        <w:rPr>
          <w:rFonts w:eastAsia="Calibri"/>
          <w:kern w:val="1"/>
          <w:szCs w:val="24"/>
        </w:rPr>
      </w:pPr>
    </w:p>
    <w:p w14:paraId="3391E652" w14:textId="74D86ED2" w:rsidR="00BA1B33" w:rsidRDefault="00BA1B33">
      <w:pPr>
        <w:spacing w:after="200" w:line="276" w:lineRule="auto"/>
        <w:rPr>
          <w:rFonts w:eastAsia="Calibri"/>
          <w:kern w:val="1"/>
          <w:szCs w:val="24"/>
        </w:rPr>
      </w:pPr>
      <w:r>
        <w:rPr>
          <w:rFonts w:eastAsia="Calibri"/>
          <w:kern w:val="1"/>
          <w:szCs w:val="24"/>
        </w:rPr>
        <w:br w:type="page"/>
      </w:r>
    </w:p>
    <w:p w14:paraId="7F3DA629" w14:textId="7F83D886" w:rsidR="000A58A4" w:rsidRDefault="00D85409" w:rsidP="00F71320">
      <w:pPr>
        <w:pStyle w:val="Titre1"/>
        <w:spacing w:line="276" w:lineRule="auto"/>
        <w:rPr>
          <w:rFonts w:eastAsia="Calibri"/>
          <w:kern w:val="1"/>
          <w:szCs w:val="24"/>
        </w:rPr>
      </w:pPr>
      <w:bookmarkStart w:id="27" w:name="_Toc107956760"/>
      <w:r w:rsidRPr="00F71320">
        <w:rPr>
          <w:rFonts w:eastAsia="Calibri"/>
          <w:kern w:val="1"/>
          <w:szCs w:val="24"/>
        </w:rPr>
        <w:lastRenderedPageBreak/>
        <w:t>2</w:t>
      </w:r>
      <w:r w:rsidR="002C33CC" w:rsidRPr="00ED7AD9">
        <w:rPr>
          <w:rFonts w:eastAsia="Calibri"/>
          <w:kern w:val="1"/>
          <w:szCs w:val="24"/>
        </w:rPr>
        <w:t xml:space="preserve">. </w:t>
      </w:r>
      <w:r w:rsidR="002C33CC" w:rsidRPr="00ED7AD9">
        <w:t>CADRE JURIDIQUE ET INSTITUTIONNEL</w:t>
      </w:r>
      <w:bookmarkEnd w:id="27"/>
    </w:p>
    <w:p w14:paraId="7B1C72F2" w14:textId="298C2CBD" w:rsidR="00381FA6" w:rsidRDefault="00D85409" w:rsidP="00F71320">
      <w:pPr>
        <w:pStyle w:val="Titre2"/>
        <w:spacing w:line="276" w:lineRule="auto"/>
        <w:jc w:val="both"/>
        <w:rPr>
          <w:rFonts w:eastAsia="Calibri"/>
        </w:rPr>
      </w:pPr>
      <w:bookmarkStart w:id="28" w:name="_Toc57834207"/>
      <w:bookmarkStart w:id="29" w:name="_Toc107956761"/>
      <w:r>
        <w:rPr>
          <w:rFonts w:eastAsia="Calibri"/>
        </w:rPr>
        <w:t>2</w:t>
      </w:r>
      <w:r w:rsidR="000A58A4">
        <w:rPr>
          <w:rFonts w:eastAsia="Calibri"/>
        </w:rPr>
        <w:t xml:space="preserve">.1 </w:t>
      </w:r>
      <w:r w:rsidR="000A58A4" w:rsidRPr="00A55E44">
        <w:rPr>
          <w:rFonts w:eastAsia="Calibri"/>
        </w:rPr>
        <w:t xml:space="preserve">DISPOSITIFS </w:t>
      </w:r>
      <w:r w:rsidR="000A58A4">
        <w:rPr>
          <w:rFonts w:eastAsia="Calibri"/>
        </w:rPr>
        <w:t xml:space="preserve">POLITIQUES, </w:t>
      </w:r>
      <w:r w:rsidR="000A58A4" w:rsidRPr="00A55E44">
        <w:rPr>
          <w:rFonts w:eastAsia="Calibri"/>
        </w:rPr>
        <w:t>JURIDIQUES ET REGLEMENTAIRES</w:t>
      </w:r>
      <w:bookmarkEnd w:id="28"/>
      <w:r w:rsidR="000A58A4">
        <w:rPr>
          <w:rFonts w:eastAsia="Calibri"/>
        </w:rPr>
        <w:t xml:space="preserve"> DU BURUNDI</w:t>
      </w:r>
      <w:bookmarkEnd w:id="29"/>
      <w:r w:rsidR="000A58A4">
        <w:rPr>
          <w:rFonts w:eastAsia="Calibri"/>
        </w:rPr>
        <w:t xml:space="preserve"> </w:t>
      </w:r>
      <w:bookmarkStart w:id="30" w:name="_Toc57834208"/>
    </w:p>
    <w:p w14:paraId="0D729817" w14:textId="39B239FC" w:rsidR="000A58A4" w:rsidRDefault="00D85409" w:rsidP="00F71320">
      <w:pPr>
        <w:pStyle w:val="Titre3"/>
        <w:ind w:hanging="720"/>
      </w:pPr>
      <w:bookmarkStart w:id="31" w:name="_Toc107956762"/>
      <w:r>
        <w:t>2</w:t>
      </w:r>
      <w:r w:rsidR="000A58A4">
        <w:t>.1.</w:t>
      </w:r>
      <w:r>
        <w:t>1</w:t>
      </w:r>
      <w:r w:rsidR="000A58A4">
        <w:t xml:space="preserve"> </w:t>
      </w:r>
      <w:r w:rsidR="000A58A4" w:rsidRPr="003C4E20">
        <w:t>Documents de politique environnementale</w:t>
      </w:r>
      <w:bookmarkEnd w:id="30"/>
      <w:bookmarkEnd w:id="31"/>
      <w:r w:rsidR="000A58A4" w:rsidRPr="003C4E20">
        <w:t xml:space="preserve"> </w:t>
      </w:r>
    </w:p>
    <w:p w14:paraId="68F2AC71" w14:textId="77777777" w:rsidR="000A58A4" w:rsidRDefault="000A58A4" w:rsidP="00F71320">
      <w:pPr>
        <w:spacing w:after="200" w:line="276" w:lineRule="auto"/>
        <w:jc w:val="both"/>
        <w:rPr>
          <w:szCs w:val="24"/>
        </w:rPr>
      </w:pPr>
      <w:r>
        <w:rPr>
          <w:szCs w:val="24"/>
        </w:rPr>
        <w:t>Les documents de politique environnementale qui cadrent avec ces activités sont développés dans les points qui suivent.</w:t>
      </w:r>
    </w:p>
    <w:p w14:paraId="2DB593B8" w14:textId="27410A25" w:rsidR="00252F9F" w:rsidRPr="00F71320" w:rsidRDefault="00252F9F" w:rsidP="00F71320">
      <w:pPr>
        <w:pStyle w:val="Paragraphedeliste"/>
        <w:numPr>
          <w:ilvl w:val="0"/>
          <w:numId w:val="182"/>
        </w:numPr>
        <w:spacing w:after="200" w:line="276" w:lineRule="auto"/>
        <w:jc w:val="both"/>
        <w:rPr>
          <w:b/>
          <w:bCs/>
          <w:szCs w:val="24"/>
        </w:rPr>
      </w:pPr>
      <w:r w:rsidRPr="00F71320">
        <w:rPr>
          <w:b/>
          <w:bCs/>
          <w:szCs w:val="24"/>
        </w:rPr>
        <w:t>Politique Nationale de l’Eau (PNE)</w:t>
      </w:r>
    </w:p>
    <w:p w14:paraId="48578F4B" w14:textId="77777777" w:rsidR="000A58A4" w:rsidRPr="00E24A79" w:rsidRDefault="000A58A4" w:rsidP="00F71320">
      <w:pPr>
        <w:autoSpaceDE w:val="0"/>
        <w:autoSpaceDN w:val="0"/>
        <w:adjustRightInd w:val="0"/>
        <w:spacing w:after="200" w:line="276" w:lineRule="auto"/>
        <w:jc w:val="both"/>
        <w:rPr>
          <w:szCs w:val="24"/>
        </w:rPr>
      </w:pPr>
      <w:r w:rsidRPr="00E24A79">
        <w:rPr>
          <w:szCs w:val="24"/>
        </w:rPr>
        <w:t xml:space="preserve">La PNE a été adoptée en décembre 2009. La vision du Gouvernement pour le secteur de l’eau est un « </w:t>
      </w:r>
      <w:r w:rsidRPr="00E24A79">
        <w:rPr>
          <w:i/>
          <w:szCs w:val="24"/>
        </w:rPr>
        <w:t>Etat où l’eau est disponible en quantité et en qualité suffisantes pour répondre aux besoins des générations actuelles et futures et utilisées de manière efficiente et équitable pour un développement socio-économique durable sans compromettre l’environnement</w:t>
      </w:r>
      <w:r w:rsidRPr="00E24A79">
        <w:rPr>
          <w:szCs w:val="24"/>
        </w:rPr>
        <w:t xml:space="preserve"> ».</w:t>
      </w:r>
    </w:p>
    <w:p w14:paraId="622116D2" w14:textId="77777777" w:rsidR="000A58A4" w:rsidRPr="00E24A79" w:rsidRDefault="000A58A4" w:rsidP="00F71320">
      <w:pPr>
        <w:autoSpaceDE w:val="0"/>
        <w:autoSpaceDN w:val="0"/>
        <w:adjustRightInd w:val="0"/>
        <w:spacing w:after="200" w:line="276" w:lineRule="auto"/>
        <w:jc w:val="both"/>
        <w:rPr>
          <w:szCs w:val="24"/>
        </w:rPr>
      </w:pPr>
      <w:r w:rsidRPr="00E24A79">
        <w:rPr>
          <w:szCs w:val="24"/>
        </w:rPr>
        <w:t>L’eau est dorénavant considérée comme une force motrice de développement socio-économique du peuple du Burundi aujourd’hui et demain.</w:t>
      </w:r>
    </w:p>
    <w:p w14:paraId="7564078F" w14:textId="77777777" w:rsidR="000A58A4" w:rsidRPr="00E24A79" w:rsidRDefault="000A58A4" w:rsidP="00F71320">
      <w:pPr>
        <w:autoSpaceDE w:val="0"/>
        <w:autoSpaceDN w:val="0"/>
        <w:adjustRightInd w:val="0"/>
        <w:spacing w:after="200" w:line="276" w:lineRule="auto"/>
        <w:jc w:val="both"/>
        <w:rPr>
          <w:szCs w:val="24"/>
        </w:rPr>
      </w:pPr>
      <w:r w:rsidRPr="00E24A79">
        <w:rPr>
          <w:szCs w:val="24"/>
        </w:rPr>
        <w:t>L'objectif global poursuivi dans cette politique est de "</w:t>
      </w:r>
      <w:r w:rsidRPr="00E24A79">
        <w:rPr>
          <w:i/>
          <w:szCs w:val="24"/>
        </w:rPr>
        <w:t>Garantir de façon durable la couverture des besoins en eau de tous les usagers par un développement harmonieux des ressources en eaux nationales</w:t>
      </w:r>
      <w:r w:rsidRPr="00E24A79">
        <w:rPr>
          <w:szCs w:val="24"/>
        </w:rPr>
        <w:t>".</w:t>
      </w:r>
    </w:p>
    <w:p w14:paraId="4CEB698A" w14:textId="77777777" w:rsidR="000A58A4" w:rsidRDefault="000A58A4" w:rsidP="00F71320">
      <w:pPr>
        <w:autoSpaceDE w:val="0"/>
        <w:autoSpaceDN w:val="0"/>
        <w:adjustRightInd w:val="0"/>
        <w:spacing w:after="200" w:line="276" w:lineRule="auto"/>
        <w:jc w:val="both"/>
        <w:rPr>
          <w:szCs w:val="24"/>
        </w:rPr>
      </w:pPr>
      <w:r w:rsidRPr="00E24A79">
        <w:rPr>
          <w:szCs w:val="24"/>
        </w:rPr>
        <w:t>Les principaux objectifs spécifiques attendus sont notamment : (i) mettre en place une structure institutionnelle efficace, cohérente et durable de gestion des ressources en eau ; (ii) améliorer le cadre législatif et réglementaire du secteur de l’eau ; (iii) augmenter le taux d’accès à l’eau potable et l’assainissement pour réaliser les objectifs pour le développement durable ; (iv) assurer aux pauvres et autres catégories vulnérables, l’accès au service d’eau et d’assainissement, (v) améliorer l’infrastructure de l’assainissement de base ; (vi) améliorer le comportement de la population en rapport avec les bonnes pratiques de gestion de l’eau et de l’assainissement ; (vii) protéger les ressources en eau contre toute dégradation ; (viii) avoir des capacités humaines qualifiées pour la gestion, l’utilisation et la recherche en matière de ressources en eau ; (ix) se doter d’une banque nationale de données fiables et suffisantes sur l’eau pour une bonne planification du développement de la ressource eau (x) appuyer le Partenariat National de l’Eau pour la gestion des ressources en eau.</w:t>
      </w:r>
    </w:p>
    <w:p w14:paraId="7E3CA134" w14:textId="511FD918" w:rsidR="000A58A4" w:rsidRDefault="00C91DC4" w:rsidP="00CF47A2">
      <w:pPr>
        <w:autoSpaceDE w:val="0"/>
        <w:autoSpaceDN w:val="0"/>
        <w:adjustRightInd w:val="0"/>
        <w:spacing w:after="200" w:line="276" w:lineRule="auto"/>
        <w:jc w:val="both"/>
        <w:rPr>
          <w:szCs w:val="24"/>
        </w:rPr>
      </w:pPr>
      <w:r>
        <w:rPr>
          <w:szCs w:val="24"/>
        </w:rPr>
        <w:t xml:space="preserve">Dans le cadre </w:t>
      </w:r>
      <w:r w:rsidR="001D59B9">
        <w:rPr>
          <w:szCs w:val="24"/>
        </w:rPr>
        <w:t>du présent projet, c</w:t>
      </w:r>
      <w:r w:rsidR="000A58A4">
        <w:rPr>
          <w:szCs w:val="24"/>
        </w:rPr>
        <w:t>ette politique</w:t>
      </w:r>
      <w:r w:rsidR="001D59B9">
        <w:rPr>
          <w:szCs w:val="24"/>
        </w:rPr>
        <w:t xml:space="preserve"> nationale de l’eau</w:t>
      </w:r>
      <w:r w:rsidR="000A58A4">
        <w:rPr>
          <w:szCs w:val="24"/>
        </w:rPr>
        <w:t xml:space="preserve"> est </w:t>
      </w:r>
      <w:r w:rsidR="001D59B9">
        <w:rPr>
          <w:szCs w:val="24"/>
        </w:rPr>
        <w:t xml:space="preserve">plus </w:t>
      </w:r>
      <w:r w:rsidR="000A58A4">
        <w:rPr>
          <w:szCs w:val="24"/>
        </w:rPr>
        <w:t>pertin</w:t>
      </w:r>
      <w:r w:rsidR="001D59B9">
        <w:rPr>
          <w:szCs w:val="24"/>
        </w:rPr>
        <w:t>ente</w:t>
      </w:r>
      <w:r w:rsidR="000A58A4">
        <w:rPr>
          <w:szCs w:val="24"/>
        </w:rPr>
        <w:t xml:space="preserve"> </w:t>
      </w:r>
      <w:r w:rsidR="00CC2E04">
        <w:rPr>
          <w:szCs w:val="24"/>
        </w:rPr>
        <w:t>par</w:t>
      </w:r>
      <w:r w:rsidR="000A58A4">
        <w:rPr>
          <w:szCs w:val="24"/>
        </w:rPr>
        <w:t xml:space="preserve"> le fait que l’absence d’un cadre légal dans la gestion de l’eau créerait de problèmes liés à la </w:t>
      </w:r>
      <w:r w:rsidR="00990B30">
        <w:rPr>
          <w:szCs w:val="24"/>
        </w:rPr>
        <w:t>perturbation d’accès</w:t>
      </w:r>
      <w:r w:rsidR="000A58A4">
        <w:rPr>
          <w:szCs w:val="24"/>
        </w:rPr>
        <w:t xml:space="preserve"> à l’eau et de sa gestion alors que le </w:t>
      </w:r>
      <w:r w:rsidR="00AF73AE">
        <w:rPr>
          <w:szCs w:val="24"/>
        </w:rPr>
        <w:t xml:space="preserve">moindre </w:t>
      </w:r>
      <w:r w:rsidR="000A58A4">
        <w:rPr>
          <w:szCs w:val="24"/>
        </w:rPr>
        <w:t>manque de cette denrée constitue</w:t>
      </w:r>
      <w:r w:rsidR="00AF73AE">
        <w:rPr>
          <w:szCs w:val="24"/>
        </w:rPr>
        <w:t>rait</w:t>
      </w:r>
      <w:r w:rsidR="000A58A4">
        <w:rPr>
          <w:szCs w:val="24"/>
        </w:rPr>
        <w:t xml:space="preserve"> un des facteurs favorisant la propagation de la pandémie</w:t>
      </w:r>
      <w:r w:rsidR="00AF73AE">
        <w:rPr>
          <w:szCs w:val="24"/>
        </w:rPr>
        <w:t xml:space="preserve"> de COVID 19. En effet, </w:t>
      </w:r>
      <w:r w:rsidR="00C119B1">
        <w:rPr>
          <w:szCs w:val="24"/>
        </w:rPr>
        <w:t>l’eau constitue un</w:t>
      </w:r>
      <w:r w:rsidR="009A6DF2">
        <w:rPr>
          <w:szCs w:val="24"/>
        </w:rPr>
        <w:t>e</w:t>
      </w:r>
      <w:r w:rsidR="00C119B1">
        <w:rPr>
          <w:szCs w:val="24"/>
        </w:rPr>
        <w:t xml:space="preserve"> des </w:t>
      </w:r>
      <w:r w:rsidR="00700D81">
        <w:rPr>
          <w:szCs w:val="24"/>
        </w:rPr>
        <w:t xml:space="preserve">trois </w:t>
      </w:r>
      <w:r w:rsidR="00C119B1">
        <w:rPr>
          <w:szCs w:val="24"/>
        </w:rPr>
        <w:t xml:space="preserve">mesures barrières pour se protéger </w:t>
      </w:r>
      <w:r w:rsidR="00990B30">
        <w:rPr>
          <w:szCs w:val="24"/>
        </w:rPr>
        <w:t>de la contamination, l’</w:t>
      </w:r>
      <w:r w:rsidR="007C4A46">
        <w:rPr>
          <w:szCs w:val="24"/>
        </w:rPr>
        <w:t>accès</w:t>
      </w:r>
      <w:r w:rsidR="00990B30">
        <w:rPr>
          <w:szCs w:val="24"/>
        </w:rPr>
        <w:t xml:space="preserve"> </w:t>
      </w:r>
      <w:r w:rsidR="00F02B49">
        <w:rPr>
          <w:szCs w:val="24"/>
        </w:rPr>
        <w:t>de toute</w:t>
      </w:r>
      <w:r w:rsidR="00990B30">
        <w:rPr>
          <w:szCs w:val="24"/>
        </w:rPr>
        <w:t xml:space="preserve"> personne </w:t>
      </w:r>
      <w:proofErr w:type="gramStart"/>
      <w:r w:rsidR="009A6DF2">
        <w:rPr>
          <w:szCs w:val="24"/>
        </w:rPr>
        <w:t xml:space="preserve">à </w:t>
      </w:r>
      <w:r w:rsidR="00700D81">
        <w:rPr>
          <w:szCs w:val="24"/>
        </w:rPr>
        <w:t xml:space="preserve"> l’eau</w:t>
      </w:r>
      <w:proofErr w:type="gramEnd"/>
      <w:r w:rsidR="00700D81">
        <w:rPr>
          <w:szCs w:val="24"/>
        </w:rPr>
        <w:t xml:space="preserve"> </w:t>
      </w:r>
      <w:r w:rsidR="00990B30">
        <w:rPr>
          <w:szCs w:val="24"/>
        </w:rPr>
        <w:t xml:space="preserve">pour se laver les mains </w:t>
      </w:r>
      <w:r w:rsidR="00700D81">
        <w:rPr>
          <w:szCs w:val="24"/>
        </w:rPr>
        <w:t xml:space="preserve">est ainsi </w:t>
      </w:r>
      <w:r w:rsidR="00F01270">
        <w:rPr>
          <w:szCs w:val="24"/>
        </w:rPr>
        <w:t xml:space="preserve">garanti pour tous. </w:t>
      </w:r>
    </w:p>
    <w:p w14:paraId="455DFD41" w14:textId="067914A5" w:rsidR="00E9368F" w:rsidRPr="00F71320" w:rsidRDefault="00E9368F" w:rsidP="00F71320">
      <w:pPr>
        <w:pStyle w:val="Paragraphedeliste"/>
        <w:numPr>
          <w:ilvl w:val="0"/>
          <w:numId w:val="182"/>
        </w:numPr>
        <w:autoSpaceDE w:val="0"/>
        <w:autoSpaceDN w:val="0"/>
        <w:adjustRightInd w:val="0"/>
        <w:spacing w:after="200" w:line="276" w:lineRule="auto"/>
        <w:jc w:val="both"/>
        <w:rPr>
          <w:b/>
          <w:bCs/>
          <w:szCs w:val="24"/>
        </w:rPr>
      </w:pPr>
      <w:r w:rsidRPr="00F71320">
        <w:rPr>
          <w:b/>
          <w:bCs/>
          <w:szCs w:val="24"/>
        </w:rPr>
        <w:t>Stratégie Nationale de l’Environnement (SNEB)</w:t>
      </w:r>
    </w:p>
    <w:p w14:paraId="08C4409F" w14:textId="77777777" w:rsidR="000A58A4" w:rsidRPr="00E24A79" w:rsidRDefault="000A58A4" w:rsidP="00F71320">
      <w:pPr>
        <w:autoSpaceDE w:val="0"/>
        <w:autoSpaceDN w:val="0"/>
        <w:adjustRightInd w:val="0"/>
        <w:spacing w:line="276" w:lineRule="auto"/>
        <w:jc w:val="both"/>
        <w:rPr>
          <w:szCs w:val="24"/>
        </w:rPr>
      </w:pPr>
      <w:r w:rsidRPr="00E24A79">
        <w:rPr>
          <w:szCs w:val="24"/>
        </w:rPr>
        <w:t>La protection et l'amélioration de l'environnement sont partie intégrante de la SNEB tel que stipulé dans le premier alinéa de l’article 2 de la loi N° 1/010 du 30 juin 2000 portant code de l’environnement de la République du Burundi.</w:t>
      </w:r>
    </w:p>
    <w:p w14:paraId="6BEFD493" w14:textId="77777777" w:rsidR="000A58A4" w:rsidRPr="00E24A79" w:rsidRDefault="000A58A4" w:rsidP="00F71320">
      <w:pPr>
        <w:autoSpaceDE w:val="0"/>
        <w:autoSpaceDN w:val="0"/>
        <w:adjustRightInd w:val="0"/>
        <w:spacing w:after="200" w:line="276" w:lineRule="auto"/>
        <w:jc w:val="both"/>
        <w:rPr>
          <w:szCs w:val="24"/>
        </w:rPr>
      </w:pPr>
      <w:r w:rsidRPr="00E24A79">
        <w:rPr>
          <w:szCs w:val="24"/>
        </w:rPr>
        <w:lastRenderedPageBreak/>
        <w:t>La SNEB a été élaborée en 1992-1993 et actualisée en 1997. C’est un instrument réglementaire de référence en matière de gestion de l’environnement</w:t>
      </w:r>
      <w:r>
        <w:rPr>
          <w:szCs w:val="24"/>
        </w:rPr>
        <w:t xml:space="preserve"> et régit par conséquent les activités du projet. </w:t>
      </w:r>
      <w:r w:rsidRPr="00E24A79">
        <w:rPr>
          <w:szCs w:val="24"/>
        </w:rPr>
        <w:t>La SNEB propose « d’assurer l’évacuation et le traitement des déchets de sorte qu’ils ne nuisent pas à la santé, ne provoquent guère de nuisances ou de pollution, valoriser si possible les déchets et assurer le fonctionnement des équipements, l’évacuation et le traitement des déchets, trier, récupérer et valoriser les déchets qui peuvent l’être, aménager et gérer auprès des villes des décharges contrôlées de telle sorte qu’ils ne nuisent pas aux populations et ne contaminent pas les eaux (nappes, systèmes d’adduction), réglementation du traitement et du dépôt des déchets, éducation et sensibilisation des populations à l’hygiène ».</w:t>
      </w:r>
    </w:p>
    <w:p w14:paraId="1FA8A54F" w14:textId="77777777" w:rsidR="000A58A4" w:rsidRPr="00E24A79" w:rsidRDefault="000A58A4" w:rsidP="00F71320">
      <w:pPr>
        <w:autoSpaceDE w:val="0"/>
        <w:autoSpaceDN w:val="0"/>
        <w:adjustRightInd w:val="0"/>
        <w:spacing w:after="200" w:line="276" w:lineRule="auto"/>
        <w:jc w:val="both"/>
        <w:rPr>
          <w:szCs w:val="24"/>
        </w:rPr>
      </w:pPr>
      <w:r w:rsidRPr="00E24A79">
        <w:rPr>
          <w:szCs w:val="24"/>
        </w:rPr>
        <w:t>La stratégie a défini des actions prioritaires suivantes : (i) organisation de la collecte des déchets à Bujumbura, et ; (ii) aménagement des décharges dans deux autres villes secondaires qui sont Gitega et Ngozi. Le plan d’action de cette stratégie propose l’amélioration du traitement des déchets, particulièrement les déchets chimiques et organiques les plus dangereux issus des FOSA.</w:t>
      </w:r>
    </w:p>
    <w:p w14:paraId="23DA8BE3" w14:textId="77777777" w:rsidR="000A58A4" w:rsidRDefault="000A58A4" w:rsidP="00F71320">
      <w:pPr>
        <w:autoSpaceDE w:val="0"/>
        <w:autoSpaceDN w:val="0"/>
        <w:adjustRightInd w:val="0"/>
        <w:spacing w:after="200" w:line="276" w:lineRule="auto"/>
        <w:jc w:val="both"/>
        <w:rPr>
          <w:szCs w:val="24"/>
        </w:rPr>
      </w:pPr>
      <w:r w:rsidRPr="00E24A79">
        <w:rPr>
          <w:szCs w:val="24"/>
        </w:rPr>
        <w:t>De l’examen de la SNEB, il ressort qu’il n’existe pas de politique adéquate en matière de gestion des déchets et que des préoccupations réelles existent dans ce sens mais qu’elles sont encore au niveau des orientations ou recommandations.</w:t>
      </w:r>
    </w:p>
    <w:p w14:paraId="1235422F" w14:textId="4E58C8DE" w:rsidR="000A58A4" w:rsidRPr="00E24A79" w:rsidRDefault="000A58A4" w:rsidP="00F71320">
      <w:pPr>
        <w:autoSpaceDE w:val="0"/>
        <w:autoSpaceDN w:val="0"/>
        <w:adjustRightInd w:val="0"/>
        <w:spacing w:after="200" w:line="276" w:lineRule="auto"/>
        <w:jc w:val="both"/>
        <w:rPr>
          <w:szCs w:val="24"/>
        </w:rPr>
      </w:pPr>
      <w:r>
        <w:rPr>
          <w:szCs w:val="24"/>
        </w:rPr>
        <w:t>La stratégie nationale de l’Environnement est pertinent</w:t>
      </w:r>
      <w:r w:rsidR="00CC2E04">
        <w:rPr>
          <w:szCs w:val="24"/>
        </w:rPr>
        <w:t>e</w:t>
      </w:r>
      <w:r>
        <w:rPr>
          <w:szCs w:val="24"/>
        </w:rPr>
        <w:t xml:space="preserve"> dans le cadre du présent projet </w:t>
      </w:r>
      <w:r w:rsidR="00CC2E04">
        <w:rPr>
          <w:szCs w:val="24"/>
        </w:rPr>
        <w:t>puisqu’</w:t>
      </w:r>
      <w:r>
        <w:rPr>
          <w:szCs w:val="24"/>
        </w:rPr>
        <w:t xml:space="preserve">il s’agit d’un cadre de référence nationale de la gestion des déchets </w:t>
      </w:r>
      <w:r w:rsidR="00E70E9F">
        <w:rPr>
          <w:szCs w:val="24"/>
        </w:rPr>
        <w:t>infectieux</w:t>
      </w:r>
      <w:r w:rsidR="00482CB5">
        <w:rPr>
          <w:szCs w:val="24"/>
        </w:rPr>
        <w:t xml:space="preserve"> de COVID 19</w:t>
      </w:r>
      <w:r w:rsidR="00E70E9F">
        <w:rPr>
          <w:szCs w:val="24"/>
        </w:rPr>
        <w:t xml:space="preserve"> </w:t>
      </w:r>
      <w:r>
        <w:rPr>
          <w:szCs w:val="24"/>
        </w:rPr>
        <w:t xml:space="preserve">issus de la mise en œuvre des activités </w:t>
      </w:r>
      <w:r w:rsidR="00E70E9F">
        <w:rPr>
          <w:szCs w:val="24"/>
        </w:rPr>
        <w:t xml:space="preserve">dans les établissements sanitaires </w:t>
      </w:r>
      <w:r>
        <w:rPr>
          <w:szCs w:val="24"/>
        </w:rPr>
        <w:t>pour la préservation de l’environnement</w:t>
      </w:r>
      <w:r w:rsidR="00CC2E04">
        <w:rPr>
          <w:szCs w:val="24"/>
        </w:rPr>
        <w:t>.</w:t>
      </w:r>
      <w:r>
        <w:rPr>
          <w:szCs w:val="24"/>
        </w:rPr>
        <w:t xml:space="preserve"> </w:t>
      </w:r>
      <w:r w:rsidR="004F7730">
        <w:rPr>
          <w:szCs w:val="24"/>
        </w:rPr>
        <w:t>La ségrégation de</w:t>
      </w:r>
      <w:r w:rsidR="00482CB5">
        <w:rPr>
          <w:szCs w:val="24"/>
        </w:rPr>
        <w:t xml:space="preserve"> ces</w:t>
      </w:r>
      <w:r w:rsidR="004F7730">
        <w:rPr>
          <w:szCs w:val="24"/>
        </w:rPr>
        <w:t xml:space="preserve"> déchets dans les lieux de production, leur transport </w:t>
      </w:r>
      <w:r w:rsidR="003D767C">
        <w:rPr>
          <w:szCs w:val="24"/>
        </w:rPr>
        <w:t xml:space="preserve">jusqu’à leur destruction dans les incinérateurs des établissements sanitaires </w:t>
      </w:r>
      <w:r w:rsidR="004B1BDD">
        <w:rPr>
          <w:szCs w:val="24"/>
        </w:rPr>
        <w:t xml:space="preserve">sont consignes dans </w:t>
      </w:r>
      <w:r w:rsidR="00FC420C">
        <w:rPr>
          <w:szCs w:val="24"/>
        </w:rPr>
        <w:t>la stratégie nationale de protection de l’environnement</w:t>
      </w:r>
      <w:r w:rsidR="00FD11F8">
        <w:rPr>
          <w:szCs w:val="24"/>
        </w:rPr>
        <w:t xml:space="preserve"> et plus particulièrement dans </w:t>
      </w:r>
      <w:r w:rsidR="00257C05">
        <w:rPr>
          <w:szCs w:val="24"/>
        </w:rPr>
        <w:t>le Plan de</w:t>
      </w:r>
      <w:r w:rsidR="00FD11F8">
        <w:rPr>
          <w:szCs w:val="24"/>
        </w:rPr>
        <w:t xml:space="preserve"> gestion des déchets </w:t>
      </w:r>
      <w:r w:rsidR="00257C05">
        <w:rPr>
          <w:szCs w:val="24"/>
        </w:rPr>
        <w:t xml:space="preserve">biomédicaux et </w:t>
      </w:r>
      <w:r w:rsidR="00DC3F77">
        <w:rPr>
          <w:szCs w:val="24"/>
        </w:rPr>
        <w:t xml:space="preserve">plan de contrôle et prévention des déchets infectieux de COVID 19. </w:t>
      </w:r>
    </w:p>
    <w:p w14:paraId="3B3DA8B2" w14:textId="07EE46CC" w:rsidR="000A58A4" w:rsidRDefault="006565FA" w:rsidP="00F71320">
      <w:pPr>
        <w:pStyle w:val="Titre3"/>
        <w:ind w:hanging="720"/>
      </w:pPr>
      <w:bookmarkStart w:id="32" w:name="_Toc57834211"/>
      <w:bookmarkStart w:id="33" w:name="_Toc107956763"/>
      <w:r>
        <w:t>2.1</w:t>
      </w:r>
      <w:r w:rsidR="000A58A4">
        <w:t>.2. Documents de politique socio-sanitaire</w:t>
      </w:r>
      <w:bookmarkEnd w:id="32"/>
      <w:bookmarkEnd w:id="33"/>
    </w:p>
    <w:p w14:paraId="00DB4B92" w14:textId="5154B581" w:rsidR="001B6B71" w:rsidRDefault="000A58A4" w:rsidP="00F71320">
      <w:pPr>
        <w:spacing w:after="200" w:line="276" w:lineRule="auto"/>
        <w:rPr>
          <w:szCs w:val="24"/>
        </w:rPr>
      </w:pPr>
      <w:r w:rsidRPr="00973FEE">
        <w:rPr>
          <w:szCs w:val="24"/>
        </w:rPr>
        <w:t xml:space="preserve">En matière de la gestion socio-sanitaire, la politique y relative </w:t>
      </w:r>
      <w:r>
        <w:rPr>
          <w:szCs w:val="24"/>
        </w:rPr>
        <w:t xml:space="preserve">qui s’applique aux activités du projet </w:t>
      </w:r>
      <w:r w:rsidRPr="00973FEE">
        <w:rPr>
          <w:szCs w:val="24"/>
        </w:rPr>
        <w:t>s’articule sur les documents ci-après :</w:t>
      </w:r>
    </w:p>
    <w:p w14:paraId="206EBE0B" w14:textId="3899A834" w:rsidR="001B6B71" w:rsidRPr="00F71320" w:rsidRDefault="001B6B71" w:rsidP="00F71320">
      <w:pPr>
        <w:pStyle w:val="Paragraphedeliste"/>
        <w:numPr>
          <w:ilvl w:val="0"/>
          <w:numId w:val="181"/>
        </w:numPr>
        <w:spacing w:after="200" w:line="276" w:lineRule="auto"/>
        <w:rPr>
          <w:b/>
          <w:bCs/>
          <w:szCs w:val="24"/>
        </w:rPr>
      </w:pPr>
      <w:r w:rsidRPr="00F71320">
        <w:rPr>
          <w:b/>
          <w:bCs/>
          <w:szCs w:val="24"/>
        </w:rPr>
        <w:t>Politique Nationale de Santé (PNS) 2016-2025</w:t>
      </w:r>
    </w:p>
    <w:p w14:paraId="41B20216" w14:textId="77777777" w:rsidR="000A58A4" w:rsidRPr="00E24A79" w:rsidRDefault="000A58A4" w:rsidP="00F71320">
      <w:pPr>
        <w:autoSpaceDE w:val="0"/>
        <w:autoSpaceDN w:val="0"/>
        <w:adjustRightInd w:val="0"/>
        <w:spacing w:after="200" w:line="276" w:lineRule="auto"/>
        <w:jc w:val="both"/>
        <w:rPr>
          <w:szCs w:val="24"/>
        </w:rPr>
      </w:pPr>
      <w:r w:rsidRPr="00E24A79">
        <w:rPr>
          <w:szCs w:val="24"/>
        </w:rPr>
        <w:t>La PNS 2016-2025 a pour but d’amener la population au niveau de santé le plus élevé possible en vue de sa pleine participation aux efforts multiformes de développement national durable en conformité avec les valeurs et principes directeurs régissant cette politique. Celle-ci vise les trois objectifs généraux suivants : (i) contribuer à la réduction de l’ampleur (incidence, prévalence) et de la gravité (morbidité, mortalité, handicaps, invalidités) des maladies et des problèmes de santé prioritaires (y compris la malnutrition) ; (ii) améliorer les performances du système national de santé et du système communautaire ; (iii) renforcer la collaboration intersectorielle pour une meilleure santé de la population.</w:t>
      </w:r>
    </w:p>
    <w:p w14:paraId="50F160A4" w14:textId="77777777" w:rsidR="000A58A4" w:rsidRDefault="000A58A4" w:rsidP="00F71320">
      <w:pPr>
        <w:autoSpaceDE w:val="0"/>
        <w:autoSpaceDN w:val="0"/>
        <w:adjustRightInd w:val="0"/>
        <w:spacing w:after="200" w:line="276" w:lineRule="auto"/>
        <w:jc w:val="both"/>
        <w:rPr>
          <w:szCs w:val="24"/>
        </w:rPr>
      </w:pPr>
      <w:r w:rsidRPr="00E24A79">
        <w:rPr>
          <w:szCs w:val="24"/>
        </w:rPr>
        <w:t xml:space="preserve">L’objectif général 2 relatif à l’amélioration des performances du système national de santé et du système communautaire est articulé sur six piliers. Un des piliers est l’amélioration des prestations de soins et services de santé. Ce pilier vise à offrir des soins et services de santé essentiels à la </w:t>
      </w:r>
      <w:r w:rsidRPr="00E24A79">
        <w:rPr>
          <w:szCs w:val="24"/>
        </w:rPr>
        <w:lastRenderedPageBreak/>
        <w:t xml:space="preserve">population y compris au niveau communautaire et dans un environnement physique sécurisé par la bonne gestion de déchets médicaux. Ce dernier aspect montre qu’un bon environnement du milieu de soins fait partie de la qualité des services offerts à la communauté. </w:t>
      </w:r>
    </w:p>
    <w:p w14:paraId="57154FAA" w14:textId="77777777" w:rsidR="000A58A4" w:rsidRDefault="000A58A4" w:rsidP="00F71320">
      <w:pPr>
        <w:autoSpaceDE w:val="0"/>
        <w:autoSpaceDN w:val="0"/>
        <w:adjustRightInd w:val="0"/>
        <w:spacing w:after="200" w:line="276" w:lineRule="auto"/>
        <w:jc w:val="both"/>
        <w:rPr>
          <w:szCs w:val="24"/>
        </w:rPr>
      </w:pPr>
      <w:r>
        <w:rPr>
          <w:szCs w:val="24"/>
        </w:rPr>
        <w:t>Cette politique est sous-tendue par des documents stratégiques développés ci-après :</w:t>
      </w:r>
    </w:p>
    <w:p w14:paraId="35CBBD9B" w14:textId="77777777" w:rsidR="000A58A4" w:rsidRDefault="000A58A4" w:rsidP="00F71320">
      <w:pPr>
        <w:pStyle w:val="Paragraphedeliste"/>
        <w:numPr>
          <w:ilvl w:val="0"/>
          <w:numId w:val="120"/>
        </w:numPr>
        <w:spacing w:after="200" w:line="276" w:lineRule="auto"/>
        <w:rPr>
          <w:b/>
        </w:rPr>
      </w:pPr>
      <w:bookmarkStart w:id="34" w:name="_Toc525704507"/>
      <w:bookmarkStart w:id="35" w:name="_Toc525704763"/>
      <w:bookmarkStart w:id="36" w:name="_Toc20854313"/>
      <w:bookmarkStart w:id="37" w:name="_Toc48999756"/>
      <w:bookmarkStart w:id="38" w:name="_Toc49000774"/>
      <w:bookmarkStart w:id="39" w:name="_Toc49001227"/>
      <w:bookmarkStart w:id="40" w:name="_Toc49001762"/>
      <w:bookmarkStart w:id="41" w:name="_Toc49162038"/>
      <w:bookmarkStart w:id="42" w:name="_Toc57834213"/>
      <w:r w:rsidRPr="004275B3">
        <w:rPr>
          <w:b/>
        </w:rPr>
        <w:t>Plan National de Développement Sanitaire (PNDS III) 2019-2023</w:t>
      </w:r>
      <w:bookmarkEnd w:id="34"/>
      <w:bookmarkEnd w:id="35"/>
      <w:bookmarkEnd w:id="36"/>
      <w:bookmarkEnd w:id="37"/>
      <w:bookmarkEnd w:id="38"/>
      <w:bookmarkEnd w:id="39"/>
      <w:bookmarkEnd w:id="40"/>
      <w:bookmarkEnd w:id="41"/>
      <w:bookmarkEnd w:id="42"/>
    </w:p>
    <w:p w14:paraId="7C97CD1F" w14:textId="77777777" w:rsidR="000A58A4" w:rsidRDefault="000A58A4" w:rsidP="00F71320">
      <w:pPr>
        <w:spacing w:after="200" w:line="276" w:lineRule="auto"/>
        <w:jc w:val="both"/>
        <w:rPr>
          <w:szCs w:val="24"/>
        </w:rPr>
      </w:pPr>
      <w:r w:rsidRPr="00E24A79">
        <w:rPr>
          <w:szCs w:val="24"/>
        </w:rPr>
        <w:t>L</w:t>
      </w:r>
      <w:r>
        <w:rPr>
          <w:szCs w:val="24"/>
        </w:rPr>
        <w:t xml:space="preserve">’un des </w:t>
      </w:r>
      <w:r w:rsidRPr="00E24A79">
        <w:rPr>
          <w:szCs w:val="24"/>
        </w:rPr>
        <w:t xml:space="preserve">objectifs généraux de </w:t>
      </w:r>
      <w:r>
        <w:rPr>
          <w:szCs w:val="24"/>
        </w:rPr>
        <w:t xml:space="preserve">la </w:t>
      </w:r>
      <w:r w:rsidRPr="00E24A79">
        <w:rPr>
          <w:szCs w:val="24"/>
        </w:rPr>
        <w:t xml:space="preserve">PNS </w:t>
      </w:r>
      <w:r>
        <w:rPr>
          <w:szCs w:val="24"/>
        </w:rPr>
        <w:t>est l</w:t>
      </w:r>
      <w:r w:rsidRPr="00E24A79">
        <w:rPr>
          <w:szCs w:val="24"/>
        </w:rPr>
        <w:t xml:space="preserve">’amélioration des performances du système national de santé et du système communautaire et la bonne gestion de déchets médicaux </w:t>
      </w:r>
      <w:r>
        <w:rPr>
          <w:szCs w:val="24"/>
        </w:rPr>
        <w:t xml:space="preserve">qui </w:t>
      </w:r>
      <w:r w:rsidRPr="00E24A79">
        <w:rPr>
          <w:szCs w:val="24"/>
        </w:rPr>
        <w:t>constitue aussi une priorité du MSPLS.</w:t>
      </w:r>
      <w:r>
        <w:rPr>
          <w:szCs w:val="24"/>
        </w:rPr>
        <w:t xml:space="preserve"> La gestion des déchets produits dans le cadre du projet se référera aux orientations développées dans le présent document</w:t>
      </w:r>
    </w:p>
    <w:p w14:paraId="64D40C54" w14:textId="77777777" w:rsidR="000A58A4" w:rsidRDefault="000A58A4" w:rsidP="00F71320">
      <w:pPr>
        <w:pStyle w:val="Paragraphedeliste"/>
        <w:numPr>
          <w:ilvl w:val="0"/>
          <w:numId w:val="121"/>
        </w:numPr>
        <w:spacing w:after="200" w:line="276" w:lineRule="auto"/>
        <w:rPr>
          <w:b/>
        </w:rPr>
      </w:pPr>
      <w:r w:rsidRPr="00955AFF">
        <w:rPr>
          <w:b/>
        </w:rPr>
        <w:t>Plan de contingence national de préparation</w:t>
      </w:r>
      <w:r>
        <w:rPr>
          <w:b/>
        </w:rPr>
        <w:t xml:space="preserve"> </w:t>
      </w:r>
      <w:r w:rsidRPr="00955AFF">
        <w:rPr>
          <w:b/>
        </w:rPr>
        <w:t>de réponse à la pandémie du Covid-1</w:t>
      </w:r>
      <w:r>
        <w:rPr>
          <w:b/>
        </w:rPr>
        <w:t>9</w:t>
      </w:r>
    </w:p>
    <w:p w14:paraId="65D8AAA6" w14:textId="77777777" w:rsidR="000A58A4" w:rsidRDefault="000A58A4" w:rsidP="00F71320">
      <w:pPr>
        <w:spacing w:after="200" w:line="276" w:lineRule="auto"/>
        <w:ind w:right="84"/>
        <w:jc w:val="both"/>
        <w:rPr>
          <w:spacing w:val="-11"/>
          <w:szCs w:val="24"/>
        </w:rPr>
      </w:pPr>
      <w:r>
        <w:rPr>
          <w:szCs w:val="24"/>
        </w:rPr>
        <w:t xml:space="preserve">Le plan de contingence national de préparation et de réponse à la pandémie de la Covid-19 a été élaboré au mois de mars 2020 pour une période de six (6) mois. Il </w:t>
      </w:r>
      <w:r w:rsidRPr="0026190D">
        <w:rPr>
          <w:szCs w:val="24"/>
        </w:rPr>
        <w:t>fixe les</w:t>
      </w:r>
      <w:r w:rsidRPr="0026190D">
        <w:rPr>
          <w:spacing w:val="-12"/>
          <w:szCs w:val="24"/>
        </w:rPr>
        <w:t xml:space="preserve"> </w:t>
      </w:r>
      <w:r w:rsidRPr="0026190D">
        <w:rPr>
          <w:szCs w:val="24"/>
        </w:rPr>
        <w:t>lignes</w:t>
      </w:r>
      <w:r w:rsidRPr="0026190D">
        <w:rPr>
          <w:spacing w:val="-14"/>
          <w:szCs w:val="24"/>
        </w:rPr>
        <w:t xml:space="preserve"> </w:t>
      </w:r>
      <w:r w:rsidRPr="0026190D">
        <w:rPr>
          <w:szCs w:val="24"/>
        </w:rPr>
        <w:t>directrices</w:t>
      </w:r>
      <w:r w:rsidRPr="0026190D">
        <w:rPr>
          <w:spacing w:val="-12"/>
          <w:szCs w:val="24"/>
        </w:rPr>
        <w:t xml:space="preserve"> </w:t>
      </w:r>
      <w:r w:rsidRPr="0026190D">
        <w:rPr>
          <w:szCs w:val="24"/>
        </w:rPr>
        <w:t>d’une</w:t>
      </w:r>
      <w:r w:rsidRPr="0026190D">
        <w:rPr>
          <w:spacing w:val="-12"/>
          <w:szCs w:val="24"/>
        </w:rPr>
        <w:t xml:space="preserve"> </w:t>
      </w:r>
      <w:r w:rsidRPr="0026190D">
        <w:rPr>
          <w:szCs w:val="24"/>
        </w:rPr>
        <w:t>stratégie</w:t>
      </w:r>
      <w:r w:rsidRPr="0026190D">
        <w:rPr>
          <w:spacing w:val="-14"/>
          <w:szCs w:val="24"/>
        </w:rPr>
        <w:t xml:space="preserve"> </w:t>
      </w:r>
      <w:r w:rsidRPr="0026190D">
        <w:rPr>
          <w:szCs w:val="24"/>
        </w:rPr>
        <w:t>nationale</w:t>
      </w:r>
      <w:r w:rsidRPr="0026190D">
        <w:rPr>
          <w:spacing w:val="-12"/>
          <w:szCs w:val="24"/>
        </w:rPr>
        <w:t xml:space="preserve"> </w:t>
      </w:r>
      <w:r w:rsidRPr="0026190D">
        <w:rPr>
          <w:szCs w:val="24"/>
        </w:rPr>
        <w:t>coordonnée</w:t>
      </w:r>
      <w:r w:rsidRPr="0026190D">
        <w:rPr>
          <w:spacing w:val="-12"/>
          <w:szCs w:val="24"/>
        </w:rPr>
        <w:t xml:space="preserve"> </w:t>
      </w:r>
      <w:r w:rsidRPr="0026190D">
        <w:rPr>
          <w:szCs w:val="24"/>
        </w:rPr>
        <w:t>pour</w:t>
      </w:r>
      <w:r w:rsidRPr="0026190D">
        <w:rPr>
          <w:spacing w:val="-14"/>
          <w:szCs w:val="24"/>
        </w:rPr>
        <w:t xml:space="preserve"> </w:t>
      </w:r>
      <w:r w:rsidRPr="0026190D">
        <w:rPr>
          <w:szCs w:val="24"/>
        </w:rPr>
        <w:t>limiter</w:t>
      </w:r>
      <w:r w:rsidRPr="0026190D">
        <w:rPr>
          <w:spacing w:val="-14"/>
          <w:szCs w:val="24"/>
        </w:rPr>
        <w:t xml:space="preserve"> </w:t>
      </w:r>
      <w:r w:rsidRPr="0026190D">
        <w:rPr>
          <w:szCs w:val="24"/>
        </w:rPr>
        <w:t>l’impact</w:t>
      </w:r>
      <w:r w:rsidRPr="0026190D">
        <w:rPr>
          <w:spacing w:val="-11"/>
          <w:szCs w:val="24"/>
        </w:rPr>
        <w:t xml:space="preserve"> </w:t>
      </w:r>
      <w:r w:rsidRPr="0026190D">
        <w:rPr>
          <w:szCs w:val="24"/>
        </w:rPr>
        <w:t xml:space="preserve">national de </w:t>
      </w:r>
      <w:r>
        <w:rPr>
          <w:szCs w:val="24"/>
        </w:rPr>
        <w:t>ladite pandémie.</w:t>
      </w:r>
      <w:r w:rsidRPr="0026190D">
        <w:rPr>
          <w:szCs w:val="24"/>
        </w:rPr>
        <w:t xml:space="preserve"> Son objectif est </w:t>
      </w:r>
      <w:r>
        <w:rPr>
          <w:szCs w:val="24"/>
        </w:rPr>
        <w:t xml:space="preserve">de </w:t>
      </w:r>
      <w:r>
        <w:rPr>
          <w:rFonts w:eastAsia="Arial Narrow"/>
          <w:color w:val="0D0D0D"/>
          <w:spacing w:val="-2"/>
          <w:szCs w:val="24"/>
        </w:rPr>
        <w:t>r</w:t>
      </w:r>
      <w:r w:rsidRPr="00F001B7">
        <w:rPr>
          <w:rFonts w:eastAsia="Arial Narrow"/>
          <w:color w:val="0D0D0D"/>
          <w:spacing w:val="2"/>
          <w:szCs w:val="24"/>
        </w:rPr>
        <w:t>e</w:t>
      </w:r>
      <w:r w:rsidRPr="00F001B7">
        <w:rPr>
          <w:rFonts w:eastAsia="Arial Narrow"/>
          <w:color w:val="0D0D0D"/>
          <w:spacing w:val="-2"/>
          <w:szCs w:val="24"/>
        </w:rPr>
        <w:t>n</w:t>
      </w:r>
      <w:r w:rsidRPr="00F001B7">
        <w:rPr>
          <w:rFonts w:eastAsia="Arial Narrow"/>
          <w:color w:val="0D0D0D"/>
          <w:spacing w:val="3"/>
          <w:szCs w:val="24"/>
        </w:rPr>
        <w:t>f</w:t>
      </w:r>
      <w:r w:rsidRPr="00F001B7">
        <w:rPr>
          <w:rFonts w:eastAsia="Arial Narrow"/>
          <w:color w:val="0D0D0D"/>
          <w:spacing w:val="-2"/>
          <w:szCs w:val="24"/>
        </w:rPr>
        <w:t>o</w:t>
      </w:r>
      <w:r w:rsidRPr="00F001B7">
        <w:rPr>
          <w:rFonts w:eastAsia="Arial Narrow"/>
          <w:color w:val="0D0D0D"/>
          <w:szCs w:val="24"/>
        </w:rPr>
        <w:t>r</w:t>
      </w:r>
      <w:r w:rsidRPr="00F001B7">
        <w:rPr>
          <w:rFonts w:eastAsia="Arial Narrow"/>
          <w:color w:val="0D0D0D"/>
          <w:spacing w:val="2"/>
          <w:szCs w:val="24"/>
        </w:rPr>
        <w:t>c</w:t>
      </w:r>
      <w:r w:rsidRPr="00F001B7">
        <w:rPr>
          <w:rFonts w:eastAsia="Arial Narrow"/>
          <w:color w:val="0D0D0D"/>
          <w:spacing w:val="-2"/>
          <w:szCs w:val="24"/>
        </w:rPr>
        <w:t>e</w:t>
      </w:r>
      <w:r w:rsidRPr="00F001B7">
        <w:rPr>
          <w:rFonts w:eastAsia="Arial Narrow"/>
          <w:color w:val="0D0D0D"/>
          <w:szCs w:val="24"/>
        </w:rPr>
        <w:t>r</w:t>
      </w:r>
      <w:r w:rsidRPr="00F001B7">
        <w:rPr>
          <w:rFonts w:eastAsia="Arial Narrow"/>
          <w:color w:val="0D0D0D"/>
          <w:spacing w:val="-6"/>
          <w:szCs w:val="24"/>
        </w:rPr>
        <w:t xml:space="preserve"> </w:t>
      </w:r>
      <w:r w:rsidRPr="00F001B7">
        <w:rPr>
          <w:rFonts w:eastAsia="Arial Narrow"/>
          <w:color w:val="0D0D0D"/>
          <w:spacing w:val="2"/>
          <w:szCs w:val="24"/>
        </w:rPr>
        <w:t>l</w:t>
      </w:r>
      <w:r w:rsidRPr="00F001B7">
        <w:rPr>
          <w:rFonts w:eastAsia="Arial Narrow"/>
          <w:color w:val="0D0D0D"/>
          <w:spacing w:val="-2"/>
          <w:szCs w:val="24"/>
        </w:rPr>
        <w:t>e</w:t>
      </w:r>
      <w:r w:rsidRPr="00F001B7">
        <w:rPr>
          <w:rFonts w:eastAsia="Arial Narrow"/>
          <w:color w:val="0D0D0D"/>
          <w:szCs w:val="24"/>
        </w:rPr>
        <w:t>s</w:t>
      </w:r>
      <w:r w:rsidRPr="00F001B7">
        <w:rPr>
          <w:rFonts w:eastAsia="Arial Narrow"/>
          <w:color w:val="0D0D0D"/>
          <w:spacing w:val="6"/>
          <w:szCs w:val="24"/>
        </w:rPr>
        <w:t xml:space="preserve"> </w:t>
      </w:r>
      <w:r w:rsidRPr="00F001B7">
        <w:rPr>
          <w:rFonts w:eastAsia="Arial Narrow"/>
          <w:color w:val="0D0D0D"/>
          <w:spacing w:val="1"/>
          <w:szCs w:val="24"/>
        </w:rPr>
        <w:t>c</w:t>
      </w:r>
      <w:r w:rsidRPr="00F001B7">
        <w:rPr>
          <w:rFonts w:eastAsia="Arial Narrow"/>
          <w:color w:val="0D0D0D"/>
          <w:spacing w:val="2"/>
          <w:szCs w:val="24"/>
        </w:rPr>
        <w:t>a</w:t>
      </w:r>
      <w:r w:rsidRPr="00F001B7">
        <w:rPr>
          <w:rFonts w:eastAsia="Arial Narrow"/>
          <w:color w:val="0D0D0D"/>
          <w:spacing w:val="-2"/>
          <w:szCs w:val="24"/>
        </w:rPr>
        <w:t>pa</w:t>
      </w:r>
      <w:r w:rsidRPr="00F001B7">
        <w:rPr>
          <w:rFonts w:eastAsia="Arial Narrow"/>
          <w:color w:val="0D0D0D"/>
          <w:spacing w:val="1"/>
          <w:szCs w:val="24"/>
        </w:rPr>
        <w:t>c</w:t>
      </w:r>
      <w:r w:rsidRPr="00F001B7">
        <w:rPr>
          <w:rFonts w:eastAsia="Arial Narrow"/>
          <w:color w:val="0D0D0D"/>
          <w:spacing w:val="2"/>
          <w:szCs w:val="24"/>
        </w:rPr>
        <w:t>i</w:t>
      </w:r>
      <w:r w:rsidRPr="00F001B7">
        <w:rPr>
          <w:rFonts w:eastAsia="Arial Narrow"/>
          <w:color w:val="0D0D0D"/>
          <w:spacing w:val="3"/>
          <w:szCs w:val="24"/>
        </w:rPr>
        <w:t>t</w:t>
      </w:r>
      <w:r w:rsidRPr="00F001B7">
        <w:rPr>
          <w:rFonts w:eastAsia="Arial Narrow"/>
          <w:color w:val="0D0D0D"/>
          <w:spacing w:val="-2"/>
          <w:szCs w:val="24"/>
        </w:rPr>
        <w:t>é</w:t>
      </w:r>
      <w:r w:rsidRPr="00F001B7">
        <w:rPr>
          <w:rFonts w:eastAsia="Arial Narrow"/>
          <w:color w:val="0D0D0D"/>
          <w:szCs w:val="24"/>
        </w:rPr>
        <w:t>s</w:t>
      </w:r>
      <w:r w:rsidRPr="00F001B7">
        <w:rPr>
          <w:rFonts w:eastAsia="Arial Narrow"/>
          <w:color w:val="0D0D0D"/>
          <w:spacing w:val="-6"/>
          <w:szCs w:val="24"/>
        </w:rPr>
        <w:t xml:space="preserve"> </w:t>
      </w:r>
      <w:r w:rsidRPr="00F001B7">
        <w:rPr>
          <w:rFonts w:eastAsia="Arial Narrow"/>
          <w:color w:val="0D0D0D"/>
          <w:spacing w:val="2"/>
          <w:szCs w:val="24"/>
        </w:rPr>
        <w:t>d</w:t>
      </w:r>
      <w:r w:rsidRPr="00F001B7">
        <w:rPr>
          <w:rFonts w:eastAsia="Arial Narrow"/>
          <w:color w:val="0D0D0D"/>
          <w:szCs w:val="24"/>
        </w:rPr>
        <w:t>u</w:t>
      </w:r>
      <w:r w:rsidRPr="00F001B7">
        <w:rPr>
          <w:rFonts w:eastAsia="Arial Narrow"/>
          <w:color w:val="0D0D0D"/>
          <w:spacing w:val="3"/>
          <w:szCs w:val="24"/>
        </w:rPr>
        <w:t xml:space="preserve"> </w:t>
      </w:r>
      <w:r w:rsidRPr="00F001B7">
        <w:rPr>
          <w:rFonts w:eastAsia="Arial Narrow"/>
          <w:color w:val="0D0D0D"/>
          <w:spacing w:val="-2"/>
          <w:szCs w:val="24"/>
        </w:rPr>
        <w:t>g</w:t>
      </w:r>
      <w:r w:rsidRPr="00F001B7">
        <w:rPr>
          <w:rFonts w:eastAsia="Arial Narrow"/>
          <w:color w:val="0D0D0D"/>
          <w:spacing w:val="2"/>
          <w:szCs w:val="24"/>
        </w:rPr>
        <w:t>o</w:t>
      </w:r>
      <w:r w:rsidRPr="00F001B7">
        <w:rPr>
          <w:rFonts w:eastAsia="Arial Narrow"/>
          <w:color w:val="0D0D0D"/>
          <w:spacing w:val="-2"/>
          <w:szCs w:val="24"/>
        </w:rPr>
        <w:t>u</w:t>
      </w:r>
      <w:r w:rsidRPr="00F001B7">
        <w:rPr>
          <w:rFonts w:eastAsia="Arial Narrow"/>
          <w:color w:val="0D0D0D"/>
          <w:spacing w:val="6"/>
          <w:szCs w:val="24"/>
        </w:rPr>
        <w:t>v</w:t>
      </w:r>
      <w:r w:rsidRPr="00F001B7">
        <w:rPr>
          <w:rFonts w:eastAsia="Arial Narrow"/>
          <w:color w:val="0D0D0D"/>
          <w:spacing w:val="-2"/>
          <w:szCs w:val="24"/>
        </w:rPr>
        <w:t>e</w:t>
      </w:r>
      <w:r w:rsidRPr="00F001B7">
        <w:rPr>
          <w:rFonts w:eastAsia="Arial Narrow"/>
          <w:color w:val="0D0D0D"/>
          <w:szCs w:val="24"/>
        </w:rPr>
        <w:t>r</w:t>
      </w:r>
      <w:r w:rsidRPr="00F001B7">
        <w:rPr>
          <w:rFonts w:eastAsia="Arial Narrow"/>
          <w:color w:val="0D0D0D"/>
          <w:spacing w:val="3"/>
          <w:szCs w:val="24"/>
        </w:rPr>
        <w:t>n</w:t>
      </w:r>
      <w:r w:rsidRPr="00F001B7">
        <w:rPr>
          <w:rFonts w:eastAsia="Arial Narrow"/>
          <w:color w:val="0D0D0D"/>
          <w:spacing w:val="-2"/>
          <w:szCs w:val="24"/>
        </w:rPr>
        <w:t>e</w:t>
      </w:r>
      <w:r w:rsidRPr="00F001B7">
        <w:rPr>
          <w:rFonts w:eastAsia="Arial Narrow"/>
          <w:color w:val="0D0D0D"/>
          <w:spacing w:val="2"/>
          <w:szCs w:val="24"/>
        </w:rPr>
        <w:t>me</w:t>
      </w:r>
      <w:r w:rsidRPr="00F001B7">
        <w:rPr>
          <w:rFonts w:eastAsia="Arial Narrow"/>
          <w:color w:val="0D0D0D"/>
          <w:spacing w:val="-2"/>
          <w:szCs w:val="24"/>
        </w:rPr>
        <w:t>n</w:t>
      </w:r>
      <w:r w:rsidRPr="00F001B7">
        <w:rPr>
          <w:rFonts w:eastAsia="Arial Narrow"/>
          <w:color w:val="0D0D0D"/>
          <w:szCs w:val="24"/>
        </w:rPr>
        <w:t>t</w:t>
      </w:r>
      <w:r w:rsidRPr="00F001B7">
        <w:rPr>
          <w:rFonts w:eastAsia="Arial Narrow"/>
          <w:color w:val="0D0D0D"/>
          <w:spacing w:val="-8"/>
          <w:szCs w:val="24"/>
        </w:rPr>
        <w:t xml:space="preserve"> </w:t>
      </w:r>
      <w:r w:rsidRPr="00F001B7">
        <w:rPr>
          <w:rFonts w:eastAsia="Arial Narrow"/>
          <w:color w:val="0D0D0D"/>
          <w:spacing w:val="-2"/>
          <w:szCs w:val="24"/>
        </w:rPr>
        <w:t>d</w:t>
      </w:r>
      <w:r w:rsidRPr="00F001B7">
        <w:rPr>
          <w:rFonts w:eastAsia="Arial Narrow"/>
          <w:color w:val="0D0D0D"/>
          <w:szCs w:val="24"/>
        </w:rPr>
        <w:t>u</w:t>
      </w:r>
      <w:r w:rsidRPr="00F001B7">
        <w:rPr>
          <w:rFonts w:eastAsia="Arial Narrow"/>
          <w:color w:val="0D0D0D"/>
          <w:spacing w:val="2"/>
          <w:szCs w:val="24"/>
        </w:rPr>
        <w:t xml:space="preserve"> </w:t>
      </w:r>
      <w:r w:rsidRPr="00F001B7">
        <w:rPr>
          <w:rFonts w:eastAsia="Arial Narrow"/>
          <w:color w:val="0D0D0D"/>
          <w:spacing w:val="6"/>
          <w:szCs w:val="24"/>
        </w:rPr>
        <w:t>B</w:t>
      </w:r>
      <w:r w:rsidRPr="00F001B7">
        <w:rPr>
          <w:rFonts w:eastAsia="Arial Narrow"/>
          <w:color w:val="0D0D0D"/>
          <w:spacing w:val="-2"/>
          <w:szCs w:val="24"/>
        </w:rPr>
        <w:t>u</w:t>
      </w:r>
      <w:r w:rsidRPr="00F001B7">
        <w:rPr>
          <w:rFonts w:eastAsia="Arial Narrow"/>
          <w:color w:val="0D0D0D"/>
          <w:szCs w:val="24"/>
        </w:rPr>
        <w:t>r</w:t>
      </w:r>
      <w:r w:rsidRPr="00F001B7">
        <w:rPr>
          <w:rFonts w:eastAsia="Arial Narrow"/>
          <w:color w:val="0D0D0D"/>
          <w:spacing w:val="3"/>
          <w:szCs w:val="24"/>
        </w:rPr>
        <w:t>u</w:t>
      </w:r>
      <w:r w:rsidRPr="00F001B7">
        <w:rPr>
          <w:rFonts w:eastAsia="Arial Narrow"/>
          <w:color w:val="0D0D0D"/>
          <w:spacing w:val="-2"/>
          <w:szCs w:val="24"/>
        </w:rPr>
        <w:t>nd</w:t>
      </w:r>
      <w:r w:rsidRPr="00F001B7">
        <w:rPr>
          <w:rFonts w:eastAsia="Arial Narrow"/>
          <w:color w:val="0D0D0D"/>
          <w:szCs w:val="24"/>
        </w:rPr>
        <w:t>i</w:t>
      </w:r>
      <w:r w:rsidRPr="00F001B7">
        <w:rPr>
          <w:rFonts w:eastAsia="Arial Narrow"/>
          <w:color w:val="0D0D0D"/>
          <w:spacing w:val="2"/>
          <w:szCs w:val="24"/>
        </w:rPr>
        <w:t xml:space="preserve"> </w:t>
      </w:r>
      <w:r>
        <w:rPr>
          <w:rFonts w:eastAsia="Arial Narrow"/>
          <w:color w:val="0D0D0D"/>
          <w:spacing w:val="2"/>
          <w:szCs w:val="24"/>
        </w:rPr>
        <w:t xml:space="preserve">à </w:t>
      </w:r>
      <w:r w:rsidRPr="00F001B7">
        <w:rPr>
          <w:rFonts w:eastAsia="Arial Narrow"/>
          <w:color w:val="0D0D0D"/>
          <w:spacing w:val="1"/>
          <w:szCs w:val="24"/>
        </w:rPr>
        <w:t>s</w:t>
      </w:r>
      <w:r w:rsidRPr="00F001B7">
        <w:rPr>
          <w:rFonts w:eastAsia="Arial Narrow"/>
          <w:color w:val="0D0D0D"/>
          <w:szCs w:val="24"/>
        </w:rPr>
        <w:t>e</w:t>
      </w:r>
      <w:r w:rsidRPr="00F001B7">
        <w:rPr>
          <w:rFonts w:eastAsia="Arial Narrow"/>
          <w:color w:val="0D0D0D"/>
          <w:spacing w:val="3"/>
          <w:szCs w:val="24"/>
        </w:rPr>
        <w:t xml:space="preserve"> </w:t>
      </w:r>
      <w:r w:rsidRPr="00F001B7">
        <w:rPr>
          <w:rFonts w:eastAsia="Arial Narrow"/>
          <w:color w:val="0D0D0D"/>
          <w:spacing w:val="-2"/>
          <w:szCs w:val="24"/>
        </w:rPr>
        <w:t>p</w:t>
      </w:r>
      <w:r w:rsidRPr="00F001B7">
        <w:rPr>
          <w:rFonts w:eastAsia="Arial Narrow"/>
          <w:color w:val="0D0D0D"/>
          <w:spacing w:val="5"/>
          <w:szCs w:val="24"/>
        </w:rPr>
        <w:t>r</w:t>
      </w:r>
      <w:r w:rsidRPr="00F001B7">
        <w:rPr>
          <w:rFonts w:eastAsia="Arial Narrow"/>
          <w:color w:val="0D0D0D"/>
          <w:spacing w:val="-2"/>
          <w:szCs w:val="24"/>
        </w:rPr>
        <w:t>é</w:t>
      </w:r>
      <w:r w:rsidRPr="00F001B7">
        <w:rPr>
          <w:rFonts w:eastAsia="Arial Narrow"/>
          <w:color w:val="0D0D0D"/>
          <w:spacing w:val="2"/>
          <w:szCs w:val="24"/>
        </w:rPr>
        <w:t>p</w:t>
      </w:r>
      <w:r w:rsidRPr="00F001B7">
        <w:rPr>
          <w:rFonts w:eastAsia="Arial Narrow"/>
          <w:color w:val="0D0D0D"/>
          <w:spacing w:val="-2"/>
          <w:szCs w:val="24"/>
        </w:rPr>
        <w:t>a</w:t>
      </w:r>
      <w:r w:rsidRPr="00F001B7">
        <w:rPr>
          <w:rFonts w:eastAsia="Arial Narrow"/>
          <w:color w:val="0D0D0D"/>
          <w:spacing w:val="5"/>
          <w:szCs w:val="24"/>
        </w:rPr>
        <w:t>r</w:t>
      </w:r>
      <w:r w:rsidRPr="00F001B7">
        <w:rPr>
          <w:rFonts w:eastAsia="Arial Narrow"/>
          <w:color w:val="0D0D0D"/>
          <w:spacing w:val="-2"/>
          <w:szCs w:val="24"/>
        </w:rPr>
        <w:t>e</w:t>
      </w:r>
      <w:r w:rsidRPr="00F001B7">
        <w:rPr>
          <w:rFonts w:eastAsia="Arial Narrow"/>
          <w:color w:val="0D0D0D"/>
          <w:szCs w:val="24"/>
        </w:rPr>
        <w:t>r</w:t>
      </w:r>
      <w:r w:rsidRPr="00F001B7">
        <w:rPr>
          <w:rFonts w:eastAsia="Arial Narrow"/>
          <w:color w:val="0D0D0D"/>
          <w:spacing w:val="-5"/>
          <w:szCs w:val="24"/>
        </w:rPr>
        <w:t xml:space="preserve"> </w:t>
      </w:r>
      <w:r w:rsidRPr="00F001B7">
        <w:rPr>
          <w:rFonts w:eastAsia="Arial Narrow"/>
          <w:color w:val="0D0D0D"/>
          <w:spacing w:val="2"/>
          <w:szCs w:val="24"/>
        </w:rPr>
        <w:t>e</w:t>
      </w:r>
      <w:r w:rsidRPr="00F001B7">
        <w:rPr>
          <w:rFonts w:eastAsia="Arial Narrow"/>
          <w:color w:val="0D0D0D"/>
          <w:szCs w:val="24"/>
        </w:rPr>
        <w:t xml:space="preserve">t </w:t>
      </w:r>
      <w:r w:rsidRPr="00F001B7">
        <w:rPr>
          <w:rFonts w:eastAsia="Arial Narrow"/>
          <w:color w:val="0D0D0D"/>
          <w:spacing w:val="2"/>
          <w:szCs w:val="24"/>
        </w:rPr>
        <w:t>l</w:t>
      </w:r>
      <w:r w:rsidRPr="00F001B7">
        <w:rPr>
          <w:rFonts w:eastAsia="Arial Narrow"/>
          <w:color w:val="0D0D0D"/>
          <w:szCs w:val="24"/>
        </w:rPr>
        <w:t>e</w:t>
      </w:r>
      <w:r w:rsidRPr="00F001B7">
        <w:rPr>
          <w:rFonts w:eastAsia="Arial Narrow"/>
          <w:color w:val="0D0D0D"/>
          <w:spacing w:val="-1"/>
          <w:szCs w:val="24"/>
        </w:rPr>
        <w:t xml:space="preserve"> </w:t>
      </w:r>
      <w:r w:rsidRPr="00F001B7">
        <w:rPr>
          <w:rFonts w:eastAsia="Arial Narrow"/>
          <w:color w:val="0D0D0D"/>
          <w:spacing w:val="6"/>
          <w:szCs w:val="24"/>
        </w:rPr>
        <w:t>c</w:t>
      </w:r>
      <w:r w:rsidRPr="00F001B7">
        <w:rPr>
          <w:rFonts w:eastAsia="Arial Narrow"/>
          <w:color w:val="0D0D0D"/>
          <w:spacing w:val="-2"/>
          <w:szCs w:val="24"/>
        </w:rPr>
        <w:t>a</w:t>
      </w:r>
      <w:r w:rsidRPr="00F001B7">
        <w:rPr>
          <w:rFonts w:eastAsia="Arial Narrow"/>
          <w:color w:val="0D0D0D"/>
          <w:szCs w:val="24"/>
        </w:rPr>
        <w:t>s</w:t>
      </w:r>
      <w:r w:rsidRPr="00F001B7">
        <w:rPr>
          <w:rFonts w:eastAsia="Arial Narrow"/>
          <w:color w:val="0D0D0D"/>
          <w:spacing w:val="5"/>
          <w:szCs w:val="24"/>
        </w:rPr>
        <w:t xml:space="preserve"> </w:t>
      </w:r>
      <w:r w:rsidRPr="00F001B7">
        <w:rPr>
          <w:rFonts w:eastAsia="Arial Narrow"/>
          <w:color w:val="0D0D0D"/>
          <w:spacing w:val="-2"/>
          <w:szCs w:val="24"/>
        </w:rPr>
        <w:t>é</w:t>
      </w:r>
      <w:r w:rsidRPr="00F001B7">
        <w:rPr>
          <w:rFonts w:eastAsia="Arial Narrow"/>
          <w:color w:val="0D0D0D"/>
          <w:spacing w:val="1"/>
          <w:szCs w:val="24"/>
        </w:rPr>
        <w:t>c</w:t>
      </w:r>
      <w:r w:rsidRPr="00F001B7">
        <w:rPr>
          <w:rFonts w:eastAsia="Arial Narrow"/>
          <w:color w:val="0D0D0D"/>
          <w:spacing w:val="2"/>
          <w:szCs w:val="24"/>
        </w:rPr>
        <w:t>h</w:t>
      </w:r>
      <w:r w:rsidRPr="00F001B7">
        <w:rPr>
          <w:rFonts w:eastAsia="Arial Narrow"/>
          <w:color w:val="0D0D0D"/>
          <w:spacing w:val="-2"/>
          <w:szCs w:val="24"/>
        </w:rPr>
        <w:t>é</w:t>
      </w:r>
      <w:r w:rsidRPr="00F001B7">
        <w:rPr>
          <w:rFonts w:eastAsia="Arial Narrow"/>
          <w:color w:val="0D0D0D"/>
          <w:spacing w:val="2"/>
          <w:szCs w:val="24"/>
        </w:rPr>
        <w:t>a</w:t>
      </w:r>
      <w:r w:rsidRPr="00F001B7">
        <w:rPr>
          <w:rFonts w:eastAsia="Arial Narrow"/>
          <w:color w:val="0D0D0D"/>
          <w:spacing w:val="-2"/>
          <w:szCs w:val="24"/>
        </w:rPr>
        <w:t>n</w:t>
      </w:r>
      <w:r w:rsidRPr="00F001B7">
        <w:rPr>
          <w:rFonts w:eastAsia="Arial Narrow"/>
          <w:color w:val="0D0D0D"/>
          <w:szCs w:val="24"/>
        </w:rPr>
        <w:t xml:space="preserve">t </w:t>
      </w:r>
      <w:r>
        <w:rPr>
          <w:rFonts w:eastAsia="Arial Narrow"/>
          <w:color w:val="0D0D0D"/>
          <w:szCs w:val="24"/>
        </w:rPr>
        <w:t>à</w:t>
      </w:r>
      <w:r w:rsidRPr="00F001B7">
        <w:rPr>
          <w:rFonts w:eastAsia="Arial Narrow"/>
          <w:color w:val="0D0D0D"/>
          <w:spacing w:val="9"/>
          <w:szCs w:val="24"/>
        </w:rPr>
        <w:t xml:space="preserve"> </w:t>
      </w:r>
      <w:r w:rsidRPr="00F001B7">
        <w:rPr>
          <w:rFonts w:eastAsia="Arial Narrow"/>
          <w:color w:val="0D0D0D"/>
          <w:spacing w:val="2"/>
          <w:szCs w:val="24"/>
        </w:rPr>
        <w:t>m</w:t>
      </w:r>
      <w:r w:rsidRPr="00F001B7">
        <w:rPr>
          <w:rFonts w:eastAsia="Arial Narrow"/>
          <w:color w:val="0D0D0D"/>
          <w:spacing w:val="-2"/>
          <w:szCs w:val="24"/>
        </w:rPr>
        <w:t>e</w:t>
      </w:r>
      <w:r w:rsidRPr="00F001B7">
        <w:rPr>
          <w:rFonts w:eastAsia="Arial Narrow"/>
          <w:color w:val="0D0D0D"/>
          <w:spacing w:val="3"/>
          <w:szCs w:val="24"/>
        </w:rPr>
        <w:t>t</w:t>
      </w:r>
      <w:r w:rsidRPr="00F001B7">
        <w:rPr>
          <w:rFonts w:eastAsia="Arial Narrow"/>
          <w:color w:val="0D0D0D"/>
          <w:spacing w:val="-1"/>
          <w:szCs w:val="24"/>
        </w:rPr>
        <w:t>t</w:t>
      </w:r>
      <w:r w:rsidRPr="00F001B7">
        <w:rPr>
          <w:rFonts w:eastAsia="Arial Narrow"/>
          <w:color w:val="0D0D0D"/>
          <w:szCs w:val="24"/>
        </w:rPr>
        <w:t>re</w:t>
      </w:r>
      <w:r w:rsidRPr="00F001B7">
        <w:rPr>
          <w:rFonts w:eastAsia="Arial Narrow"/>
          <w:color w:val="0D0D0D"/>
          <w:spacing w:val="9"/>
          <w:szCs w:val="24"/>
        </w:rPr>
        <w:t xml:space="preserve"> </w:t>
      </w:r>
      <w:r w:rsidRPr="00F001B7">
        <w:rPr>
          <w:rFonts w:eastAsia="Arial Narrow"/>
          <w:color w:val="0D0D0D"/>
          <w:spacing w:val="-2"/>
          <w:szCs w:val="24"/>
        </w:rPr>
        <w:t>e</w:t>
      </w:r>
      <w:r w:rsidRPr="00F001B7">
        <w:rPr>
          <w:rFonts w:eastAsia="Arial Narrow"/>
          <w:color w:val="0D0D0D"/>
          <w:szCs w:val="24"/>
        </w:rPr>
        <w:t>n</w:t>
      </w:r>
      <w:r w:rsidRPr="00F001B7">
        <w:rPr>
          <w:rFonts w:eastAsia="Arial Narrow"/>
          <w:color w:val="0D0D0D"/>
          <w:spacing w:val="12"/>
          <w:szCs w:val="24"/>
        </w:rPr>
        <w:t xml:space="preserve"> </w:t>
      </w:r>
      <w:r w:rsidRPr="00F001B7">
        <w:rPr>
          <w:rFonts w:eastAsia="Arial Narrow"/>
          <w:color w:val="0D0D0D"/>
          <w:spacing w:val="-2"/>
          <w:szCs w:val="24"/>
        </w:rPr>
        <w:t>p</w:t>
      </w:r>
      <w:r w:rsidRPr="00F001B7">
        <w:rPr>
          <w:rFonts w:eastAsia="Arial Narrow"/>
          <w:color w:val="0D0D0D"/>
          <w:spacing w:val="2"/>
          <w:szCs w:val="24"/>
        </w:rPr>
        <w:t>l</w:t>
      </w:r>
      <w:r w:rsidRPr="00F001B7">
        <w:rPr>
          <w:rFonts w:eastAsia="Arial Narrow"/>
          <w:color w:val="0D0D0D"/>
          <w:spacing w:val="-2"/>
          <w:szCs w:val="24"/>
        </w:rPr>
        <w:t>a</w:t>
      </w:r>
      <w:r w:rsidRPr="00F001B7">
        <w:rPr>
          <w:rFonts w:eastAsia="Arial Narrow"/>
          <w:color w:val="0D0D0D"/>
          <w:spacing w:val="6"/>
          <w:szCs w:val="24"/>
        </w:rPr>
        <w:t>c</w:t>
      </w:r>
      <w:r w:rsidRPr="00F001B7">
        <w:rPr>
          <w:rFonts w:eastAsia="Arial Narrow"/>
          <w:color w:val="0D0D0D"/>
          <w:szCs w:val="24"/>
        </w:rPr>
        <w:t>e</w:t>
      </w:r>
      <w:r w:rsidRPr="00F001B7">
        <w:rPr>
          <w:rFonts w:eastAsia="Arial Narrow"/>
          <w:color w:val="0D0D0D"/>
          <w:spacing w:val="5"/>
          <w:szCs w:val="24"/>
        </w:rPr>
        <w:t xml:space="preserve"> </w:t>
      </w:r>
      <w:r w:rsidRPr="00F001B7">
        <w:rPr>
          <w:rFonts w:eastAsia="Arial Narrow"/>
          <w:color w:val="0D0D0D"/>
          <w:spacing w:val="2"/>
          <w:szCs w:val="24"/>
        </w:rPr>
        <w:t>l</w:t>
      </w:r>
      <w:r w:rsidRPr="00F001B7">
        <w:rPr>
          <w:rFonts w:eastAsia="Arial Narrow"/>
          <w:color w:val="0D0D0D"/>
          <w:szCs w:val="24"/>
        </w:rPr>
        <w:t>a</w:t>
      </w:r>
      <w:r w:rsidRPr="00F001B7">
        <w:rPr>
          <w:rFonts w:eastAsia="Arial Narrow"/>
          <w:color w:val="0D0D0D"/>
          <w:spacing w:val="8"/>
          <w:szCs w:val="24"/>
        </w:rPr>
        <w:t xml:space="preserve"> </w:t>
      </w:r>
      <w:r w:rsidRPr="00F001B7">
        <w:rPr>
          <w:rFonts w:eastAsia="Arial Narrow"/>
          <w:color w:val="0D0D0D"/>
          <w:spacing w:val="5"/>
          <w:szCs w:val="24"/>
        </w:rPr>
        <w:t>r</w:t>
      </w:r>
      <w:r w:rsidRPr="00F001B7">
        <w:rPr>
          <w:rFonts w:eastAsia="Arial Narrow"/>
          <w:color w:val="0D0D0D"/>
          <w:spacing w:val="-2"/>
          <w:szCs w:val="24"/>
        </w:rPr>
        <w:t>é</w:t>
      </w:r>
      <w:r w:rsidRPr="00F001B7">
        <w:rPr>
          <w:rFonts w:eastAsia="Arial Narrow"/>
          <w:color w:val="0D0D0D"/>
          <w:spacing w:val="3"/>
          <w:szCs w:val="24"/>
        </w:rPr>
        <w:t>p</w:t>
      </w:r>
      <w:r w:rsidRPr="00F001B7">
        <w:rPr>
          <w:rFonts w:eastAsia="Arial Narrow"/>
          <w:color w:val="0D0D0D"/>
          <w:spacing w:val="-2"/>
          <w:szCs w:val="24"/>
        </w:rPr>
        <w:t>on</w:t>
      </w:r>
      <w:r w:rsidRPr="00F001B7">
        <w:rPr>
          <w:rFonts w:eastAsia="Arial Narrow"/>
          <w:color w:val="0D0D0D"/>
          <w:spacing w:val="6"/>
          <w:szCs w:val="24"/>
        </w:rPr>
        <w:t>s</w:t>
      </w:r>
      <w:r w:rsidRPr="00F001B7">
        <w:rPr>
          <w:rFonts w:eastAsia="Arial Narrow"/>
          <w:color w:val="0D0D0D"/>
          <w:szCs w:val="24"/>
        </w:rPr>
        <w:t>e</w:t>
      </w:r>
      <w:r w:rsidRPr="00F001B7">
        <w:rPr>
          <w:rFonts w:eastAsia="Arial Narrow"/>
          <w:color w:val="0D0D0D"/>
          <w:spacing w:val="7"/>
          <w:szCs w:val="24"/>
        </w:rPr>
        <w:t xml:space="preserve"> </w:t>
      </w:r>
      <w:r w:rsidRPr="00F001B7">
        <w:rPr>
          <w:rFonts w:eastAsia="Arial Narrow"/>
          <w:color w:val="0D0D0D"/>
          <w:spacing w:val="-2"/>
          <w:szCs w:val="24"/>
        </w:rPr>
        <w:t>p</w:t>
      </w:r>
      <w:r w:rsidRPr="00F001B7">
        <w:rPr>
          <w:rFonts w:eastAsia="Arial Narrow"/>
          <w:color w:val="0D0D0D"/>
          <w:spacing w:val="3"/>
          <w:szCs w:val="24"/>
        </w:rPr>
        <w:t>o</w:t>
      </w:r>
      <w:r w:rsidRPr="00F001B7">
        <w:rPr>
          <w:rFonts w:eastAsia="Arial Narrow"/>
          <w:color w:val="0D0D0D"/>
          <w:spacing w:val="-2"/>
          <w:szCs w:val="24"/>
        </w:rPr>
        <w:t>u</w:t>
      </w:r>
      <w:r w:rsidRPr="00F001B7">
        <w:rPr>
          <w:rFonts w:eastAsia="Arial Narrow"/>
          <w:color w:val="0D0D0D"/>
          <w:szCs w:val="24"/>
        </w:rPr>
        <w:t>r</w:t>
      </w:r>
      <w:r w:rsidRPr="00F001B7">
        <w:rPr>
          <w:rFonts w:eastAsia="Arial Narrow"/>
          <w:color w:val="0D0D0D"/>
          <w:spacing w:val="9"/>
          <w:szCs w:val="24"/>
        </w:rPr>
        <w:t xml:space="preserve"> </w:t>
      </w:r>
      <w:r w:rsidRPr="00F001B7">
        <w:rPr>
          <w:rFonts w:eastAsia="Arial Narrow"/>
          <w:color w:val="0D0D0D"/>
          <w:spacing w:val="-2"/>
          <w:szCs w:val="24"/>
        </w:rPr>
        <w:t>é</w:t>
      </w:r>
      <w:r w:rsidRPr="00F001B7">
        <w:rPr>
          <w:rFonts w:eastAsia="Arial Narrow"/>
          <w:color w:val="0D0D0D"/>
          <w:spacing w:val="1"/>
          <w:szCs w:val="24"/>
        </w:rPr>
        <w:t>v</w:t>
      </w:r>
      <w:r w:rsidRPr="00F001B7">
        <w:rPr>
          <w:rFonts w:eastAsia="Arial Narrow"/>
          <w:color w:val="0D0D0D"/>
          <w:spacing w:val="2"/>
          <w:szCs w:val="24"/>
        </w:rPr>
        <w:t>i</w:t>
      </w:r>
      <w:r w:rsidRPr="00F001B7">
        <w:rPr>
          <w:rFonts w:eastAsia="Arial Narrow"/>
          <w:color w:val="0D0D0D"/>
          <w:spacing w:val="3"/>
          <w:szCs w:val="24"/>
        </w:rPr>
        <w:t>t</w:t>
      </w:r>
      <w:r w:rsidRPr="00F001B7">
        <w:rPr>
          <w:rFonts w:eastAsia="Arial Narrow"/>
          <w:color w:val="0D0D0D"/>
          <w:spacing w:val="-2"/>
          <w:szCs w:val="24"/>
        </w:rPr>
        <w:t>e</w:t>
      </w:r>
      <w:r w:rsidRPr="00F001B7">
        <w:rPr>
          <w:rFonts w:eastAsia="Arial Narrow"/>
          <w:color w:val="0D0D0D"/>
          <w:szCs w:val="24"/>
        </w:rPr>
        <w:t>r</w:t>
      </w:r>
      <w:r w:rsidRPr="00F001B7">
        <w:rPr>
          <w:rFonts w:eastAsia="Arial Narrow"/>
          <w:color w:val="0D0D0D"/>
          <w:spacing w:val="8"/>
          <w:szCs w:val="24"/>
        </w:rPr>
        <w:t xml:space="preserve"> </w:t>
      </w:r>
      <w:r w:rsidRPr="00F001B7">
        <w:rPr>
          <w:rFonts w:eastAsia="Arial Narrow"/>
          <w:color w:val="0D0D0D"/>
          <w:spacing w:val="2"/>
          <w:szCs w:val="24"/>
        </w:rPr>
        <w:t>l</w:t>
      </w:r>
      <w:r w:rsidRPr="00F001B7">
        <w:rPr>
          <w:rFonts w:eastAsia="Arial Narrow"/>
          <w:color w:val="0D0D0D"/>
          <w:szCs w:val="24"/>
        </w:rPr>
        <w:t>a</w:t>
      </w:r>
      <w:r w:rsidRPr="00F001B7">
        <w:rPr>
          <w:rFonts w:eastAsia="Arial Narrow"/>
          <w:color w:val="0D0D0D"/>
          <w:spacing w:val="13"/>
          <w:szCs w:val="24"/>
        </w:rPr>
        <w:t xml:space="preserve"> </w:t>
      </w:r>
      <w:r w:rsidRPr="00F001B7">
        <w:rPr>
          <w:rFonts w:eastAsia="Arial Narrow"/>
          <w:color w:val="0D0D0D"/>
          <w:spacing w:val="-2"/>
          <w:szCs w:val="24"/>
        </w:rPr>
        <w:t>p</w:t>
      </w:r>
      <w:r w:rsidRPr="00F001B7">
        <w:rPr>
          <w:rFonts w:eastAsia="Arial Narrow"/>
          <w:color w:val="0D0D0D"/>
          <w:szCs w:val="24"/>
        </w:rPr>
        <w:t>r</w:t>
      </w:r>
      <w:r w:rsidRPr="00F001B7">
        <w:rPr>
          <w:rFonts w:eastAsia="Arial Narrow"/>
          <w:color w:val="0D0D0D"/>
          <w:spacing w:val="3"/>
          <w:szCs w:val="24"/>
        </w:rPr>
        <w:t>o</w:t>
      </w:r>
      <w:r w:rsidRPr="00F001B7">
        <w:rPr>
          <w:rFonts w:eastAsia="Arial Narrow"/>
          <w:color w:val="0D0D0D"/>
          <w:spacing w:val="-2"/>
          <w:szCs w:val="24"/>
        </w:rPr>
        <w:t>p</w:t>
      </w:r>
      <w:r w:rsidRPr="00F001B7">
        <w:rPr>
          <w:rFonts w:eastAsia="Arial Narrow"/>
          <w:color w:val="0D0D0D"/>
          <w:spacing w:val="3"/>
          <w:szCs w:val="24"/>
        </w:rPr>
        <w:t>a</w:t>
      </w:r>
      <w:r w:rsidRPr="00F001B7">
        <w:rPr>
          <w:rFonts w:eastAsia="Arial Narrow"/>
          <w:color w:val="0D0D0D"/>
          <w:spacing w:val="-2"/>
          <w:szCs w:val="24"/>
        </w:rPr>
        <w:t>g</w:t>
      </w:r>
      <w:r w:rsidRPr="00F001B7">
        <w:rPr>
          <w:rFonts w:eastAsia="Arial Narrow"/>
          <w:color w:val="0D0D0D"/>
          <w:spacing w:val="3"/>
          <w:szCs w:val="24"/>
        </w:rPr>
        <w:t>a</w:t>
      </w:r>
      <w:r w:rsidRPr="00F001B7">
        <w:rPr>
          <w:rFonts w:eastAsia="Arial Narrow"/>
          <w:color w:val="0D0D0D"/>
          <w:spacing w:val="-1"/>
          <w:szCs w:val="24"/>
        </w:rPr>
        <w:t>t</w:t>
      </w:r>
      <w:r w:rsidRPr="00F001B7">
        <w:rPr>
          <w:rFonts w:eastAsia="Arial Narrow"/>
          <w:color w:val="0D0D0D"/>
          <w:spacing w:val="2"/>
          <w:szCs w:val="24"/>
        </w:rPr>
        <w:t>i</w:t>
      </w:r>
      <w:r w:rsidRPr="00F001B7">
        <w:rPr>
          <w:rFonts w:eastAsia="Arial Narrow"/>
          <w:color w:val="0D0D0D"/>
          <w:spacing w:val="3"/>
          <w:szCs w:val="24"/>
        </w:rPr>
        <w:t>o</w:t>
      </w:r>
      <w:r w:rsidRPr="00F001B7">
        <w:rPr>
          <w:rFonts w:eastAsia="Arial Narrow"/>
          <w:color w:val="0D0D0D"/>
          <w:szCs w:val="24"/>
        </w:rPr>
        <w:t>n</w:t>
      </w:r>
      <w:r w:rsidRPr="00F001B7">
        <w:rPr>
          <w:rFonts w:eastAsia="Arial Narrow"/>
          <w:color w:val="0D0D0D"/>
          <w:spacing w:val="-2"/>
          <w:szCs w:val="24"/>
        </w:rPr>
        <w:t xml:space="preserve"> </w:t>
      </w:r>
      <w:r w:rsidRPr="00F001B7">
        <w:rPr>
          <w:rFonts w:eastAsia="Arial Narrow"/>
          <w:color w:val="0D0D0D"/>
          <w:spacing w:val="3"/>
          <w:szCs w:val="24"/>
        </w:rPr>
        <w:t>d</w:t>
      </w:r>
      <w:r w:rsidRPr="00F001B7">
        <w:rPr>
          <w:rFonts w:eastAsia="Arial Narrow"/>
          <w:color w:val="0D0D0D"/>
          <w:szCs w:val="24"/>
        </w:rPr>
        <w:t>e</w:t>
      </w:r>
      <w:r w:rsidRPr="00F001B7">
        <w:rPr>
          <w:rFonts w:eastAsia="Arial Narrow"/>
          <w:color w:val="0D0D0D"/>
          <w:spacing w:val="7"/>
          <w:szCs w:val="24"/>
        </w:rPr>
        <w:t xml:space="preserve"> </w:t>
      </w:r>
      <w:r w:rsidRPr="00F001B7">
        <w:rPr>
          <w:rFonts w:eastAsia="Arial Narrow"/>
          <w:color w:val="0D0D0D"/>
          <w:spacing w:val="2"/>
          <w:szCs w:val="24"/>
        </w:rPr>
        <w:t>l’</w:t>
      </w:r>
      <w:r w:rsidRPr="00F001B7">
        <w:rPr>
          <w:rFonts w:eastAsia="Arial Narrow"/>
          <w:color w:val="0D0D0D"/>
          <w:spacing w:val="-2"/>
          <w:szCs w:val="24"/>
        </w:rPr>
        <w:t>ép</w:t>
      </w:r>
      <w:r w:rsidRPr="00F001B7">
        <w:rPr>
          <w:rFonts w:eastAsia="Arial Narrow"/>
          <w:color w:val="0D0D0D"/>
          <w:spacing w:val="2"/>
          <w:szCs w:val="24"/>
        </w:rPr>
        <w:t>i</w:t>
      </w:r>
      <w:r w:rsidRPr="00F001B7">
        <w:rPr>
          <w:rFonts w:eastAsia="Arial Narrow"/>
          <w:color w:val="0D0D0D"/>
          <w:spacing w:val="3"/>
          <w:szCs w:val="24"/>
        </w:rPr>
        <w:t>d</w:t>
      </w:r>
      <w:r w:rsidRPr="00F001B7">
        <w:rPr>
          <w:rFonts w:eastAsia="Arial Narrow"/>
          <w:color w:val="0D0D0D"/>
          <w:spacing w:val="-2"/>
          <w:szCs w:val="24"/>
        </w:rPr>
        <w:t>é</w:t>
      </w:r>
      <w:r w:rsidRPr="00F001B7">
        <w:rPr>
          <w:rFonts w:eastAsia="Arial Narrow"/>
          <w:color w:val="0D0D0D"/>
          <w:spacing w:val="2"/>
          <w:szCs w:val="24"/>
        </w:rPr>
        <w:t>mi</w:t>
      </w:r>
      <w:r w:rsidRPr="00F001B7">
        <w:rPr>
          <w:rFonts w:eastAsia="Arial Narrow"/>
          <w:color w:val="0D0D0D"/>
          <w:szCs w:val="24"/>
        </w:rPr>
        <w:t>e</w:t>
      </w:r>
      <w:r w:rsidRPr="00F001B7">
        <w:rPr>
          <w:rFonts w:eastAsia="Arial Narrow"/>
          <w:color w:val="0D0D0D"/>
          <w:spacing w:val="5"/>
          <w:szCs w:val="24"/>
        </w:rPr>
        <w:t xml:space="preserve"> </w:t>
      </w:r>
      <w:r w:rsidRPr="00F001B7">
        <w:rPr>
          <w:rFonts w:eastAsia="Arial Narrow"/>
          <w:color w:val="0D0D0D"/>
          <w:spacing w:val="-2"/>
          <w:szCs w:val="24"/>
        </w:rPr>
        <w:t>a</w:t>
      </w:r>
      <w:r w:rsidRPr="00F001B7">
        <w:rPr>
          <w:rFonts w:eastAsia="Arial Narrow"/>
          <w:color w:val="0D0D0D"/>
          <w:szCs w:val="24"/>
        </w:rPr>
        <w:t>u</w:t>
      </w:r>
      <w:r w:rsidRPr="00F001B7">
        <w:rPr>
          <w:rFonts w:eastAsia="Arial Narrow"/>
          <w:color w:val="0D0D0D"/>
          <w:spacing w:val="7"/>
          <w:szCs w:val="24"/>
        </w:rPr>
        <w:t xml:space="preserve"> </w:t>
      </w:r>
      <w:r w:rsidRPr="00F001B7">
        <w:rPr>
          <w:rFonts w:eastAsia="Arial Narrow"/>
          <w:color w:val="0D0D0D"/>
          <w:spacing w:val="6"/>
          <w:szCs w:val="24"/>
        </w:rPr>
        <w:t>m</w:t>
      </w:r>
      <w:r w:rsidRPr="00F001B7">
        <w:rPr>
          <w:rFonts w:eastAsia="Arial Narrow"/>
          <w:color w:val="0D0D0D"/>
          <w:spacing w:val="-2"/>
          <w:szCs w:val="24"/>
        </w:rPr>
        <w:t>o</w:t>
      </w:r>
      <w:r w:rsidRPr="00F001B7">
        <w:rPr>
          <w:rFonts w:eastAsia="Arial Narrow"/>
          <w:color w:val="0D0D0D"/>
          <w:spacing w:val="2"/>
          <w:szCs w:val="24"/>
        </w:rPr>
        <w:t>m</w:t>
      </w:r>
      <w:r w:rsidRPr="00F001B7">
        <w:rPr>
          <w:rFonts w:eastAsia="Arial Narrow"/>
          <w:color w:val="0D0D0D"/>
          <w:spacing w:val="3"/>
          <w:szCs w:val="24"/>
        </w:rPr>
        <w:t>e</w:t>
      </w:r>
      <w:r w:rsidRPr="00F001B7">
        <w:rPr>
          <w:rFonts w:eastAsia="Arial Narrow"/>
          <w:color w:val="0D0D0D"/>
          <w:spacing w:val="-2"/>
          <w:szCs w:val="24"/>
        </w:rPr>
        <w:t>n</w:t>
      </w:r>
      <w:r w:rsidRPr="00F001B7">
        <w:rPr>
          <w:rFonts w:eastAsia="Arial Narrow"/>
          <w:color w:val="0D0D0D"/>
          <w:szCs w:val="24"/>
        </w:rPr>
        <w:t>t</w:t>
      </w:r>
      <w:r w:rsidRPr="00F001B7">
        <w:rPr>
          <w:rFonts w:eastAsia="Arial Narrow"/>
          <w:color w:val="0D0D0D"/>
          <w:spacing w:val="8"/>
          <w:szCs w:val="24"/>
        </w:rPr>
        <w:t xml:space="preserve"> </w:t>
      </w:r>
      <w:r w:rsidRPr="00F001B7">
        <w:rPr>
          <w:rFonts w:eastAsia="Arial Narrow"/>
          <w:color w:val="0D0D0D"/>
          <w:spacing w:val="-2"/>
          <w:szCs w:val="24"/>
        </w:rPr>
        <w:t>d</w:t>
      </w:r>
      <w:r w:rsidRPr="00F001B7">
        <w:rPr>
          <w:rFonts w:eastAsia="Arial Narrow"/>
          <w:color w:val="0D0D0D"/>
          <w:szCs w:val="24"/>
        </w:rPr>
        <w:t xml:space="preserve">e </w:t>
      </w:r>
      <w:r w:rsidRPr="00F001B7">
        <w:rPr>
          <w:rFonts w:eastAsia="Arial Narrow"/>
          <w:color w:val="0D0D0D"/>
          <w:spacing w:val="1"/>
          <w:szCs w:val="24"/>
        </w:rPr>
        <w:t>s</w:t>
      </w:r>
      <w:r w:rsidRPr="00F001B7">
        <w:rPr>
          <w:rFonts w:eastAsia="Arial Narrow"/>
          <w:color w:val="0D0D0D"/>
          <w:szCs w:val="24"/>
        </w:rPr>
        <w:t>a</w:t>
      </w:r>
      <w:r w:rsidRPr="00F001B7">
        <w:rPr>
          <w:rFonts w:eastAsia="Arial Narrow"/>
          <w:color w:val="0D0D0D"/>
          <w:spacing w:val="-6"/>
          <w:szCs w:val="24"/>
        </w:rPr>
        <w:t xml:space="preserve"> </w:t>
      </w:r>
      <w:r w:rsidRPr="00F001B7">
        <w:rPr>
          <w:rFonts w:eastAsia="Arial Narrow"/>
          <w:color w:val="0D0D0D"/>
          <w:spacing w:val="2"/>
          <w:szCs w:val="24"/>
        </w:rPr>
        <w:t>d</w:t>
      </w:r>
      <w:r w:rsidRPr="00F001B7">
        <w:rPr>
          <w:rFonts w:eastAsia="Arial Narrow"/>
          <w:color w:val="0D0D0D"/>
          <w:spacing w:val="-2"/>
          <w:szCs w:val="24"/>
        </w:rPr>
        <w:t>é</w:t>
      </w:r>
      <w:r w:rsidRPr="00F001B7">
        <w:rPr>
          <w:rFonts w:eastAsia="Arial Narrow"/>
          <w:color w:val="0D0D0D"/>
          <w:spacing w:val="1"/>
          <w:szCs w:val="24"/>
        </w:rPr>
        <w:t>c</w:t>
      </w:r>
      <w:r w:rsidRPr="00F001B7">
        <w:rPr>
          <w:rFonts w:eastAsia="Arial Narrow"/>
          <w:color w:val="0D0D0D"/>
          <w:spacing w:val="2"/>
          <w:szCs w:val="24"/>
        </w:rPr>
        <w:t>l</w:t>
      </w:r>
      <w:r w:rsidRPr="00F001B7">
        <w:rPr>
          <w:rFonts w:eastAsia="Arial Narrow"/>
          <w:color w:val="0D0D0D"/>
          <w:spacing w:val="-2"/>
          <w:szCs w:val="24"/>
        </w:rPr>
        <w:t>a</w:t>
      </w:r>
      <w:r w:rsidRPr="00F001B7">
        <w:rPr>
          <w:rFonts w:eastAsia="Arial Narrow"/>
          <w:color w:val="0D0D0D"/>
          <w:spacing w:val="5"/>
          <w:szCs w:val="24"/>
        </w:rPr>
        <w:t>r</w:t>
      </w:r>
      <w:r w:rsidRPr="00F001B7">
        <w:rPr>
          <w:rFonts w:eastAsia="Arial Narrow"/>
          <w:color w:val="0D0D0D"/>
          <w:spacing w:val="-2"/>
          <w:szCs w:val="24"/>
        </w:rPr>
        <w:t>a</w:t>
      </w:r>
      <w:r w:rsidRPr="00F001B7">
        <w:rPr>
          <w:rFonts w:eastAsia="Arial Narrow"/>
          <w:color w:val="0D0D0D"/>
          <w:spacing w:val="-1"/>
          <w:szCs w:val="24"/>
        </w:rPr>
        <w:t>t</w:t>
      </w:r>
      <w:r w:rsidRPr="00F001B7">
        <w:rPr>
          <w:rFonts w:eastAsia="Arial Narrow"/>
          <w:color w:val="0D0D0D"/>
          <w:spacing w:val="2"/>
          <w:szCs w:val="24"/>
        </w:rPr>
        <w:t>io</w:t>
      </w:r>
      <w:r w:rsidRPr="00F001B7">
        <w:rPr>
          <w:rFonts w:eastAsia="Arial Narrow"/>
          <w:color w:val="0D0D0D"/>
          <w:szCs w:val="24"/>
        </w:rPr>
        <w:t>n</w:t>
      </w:r>
      <w:r>
        <w:rPr>
          <w:rFonts w:eastAsia="Arial Narrow"/>
          <w:color w:val="0D0D0D"/>
          <w:szCs w:val="24"/>
        </w:rPr>
        <w:t>.</w:t>
      </w:r>
      <w:r w:rsidRPr="0026190D">
        <w:rPr>
          <w:spacing w:val="-11"/>
          <w:szCs w:val="24"/>
        </w:rPr>
        <w:t xml:space="preserve"> </w:t>
      </w:r>
    </w:p>
    <w:p w14:paraId="448141DA" w14:textId="77777777" w:rsidR="000A58A4" w:rsidRDefault="000A58A4" w:rsidP="00F71320">
      <w:pPr>
        <w:pStyle w:val="Paragraphedeliste"/>
        <w:numPr>
          <w:ilvl w:val="0"/>
          <w:numId w:val="122"/>
        </w:numPr>
        <w:spacing w:after="200" w:line="276" w:lineRule="auto"/>
        <w:rPr>
          <w:b/>
        </w:rPr>
      </w:pPr>
      <w:bookmarkStart w:id="43" w:name="_Toc525704508"/>
      <w:bookmarkStart w:id="44" w:name="_Toc525704764"/>
      <w:bookmarkStart w:id="45" w:name="_Toc20854314"/>
      <w:bookmarkStart w:id="46" w:name="_Toc48999757"/>
      <w:bookmarkStart w:id="47" w:name="_Toc49000775"/>
      <w:bookmarkStart w:id="48" w:name="_Toc49001228"/>
      <w:bookmarkStart w:id="49" w:name="_Toc49001763"/>
      <w:bookmarkStart w:id="50" w:name="_Toc49162039"/>
      <w:bookmarkStart w:id="51" w:name="_Toc57834215"/>
      <w:r w:rsidRPr="00955AFF">
        <w:rPr>
          <w:b/>
          <w:lang w:val="fr-BE"/>
        </w:rPr>
        <w:t xml:space="preserve">Plan Stratégique National de Gestion des Déchets Biomédicaux </w:t>
      </w:r>
      <w:r w:rsidRPr="00955AFF">
        <w:rPr>
          <w:b/>
        </w:rPr>
        <w:t>2014-2017</w:t>
      </w:r>
      <w:bookmarkEnd w:id="43"/>
      <w:bookmarkEnd w:id="44"/>
      <w:bookmarkEnd w:id="45"/>
      <w:bookmarkEnd w:id="46"/>
      <w:bookmarkEnd w:id="47"/>
      <w:bookmarkEnd w:id="48"/>
      <w:bookmarkEnd w:id="49"/>
      <w:bookmarkEnd w:id="50"/>
      <w:bookmarkEnd w:id="51"/>
    </w:p>
    <w:p w14:paraId="748EC541" w14:textId="77777777" w:rsidR="000A58A4" w:rsidRPr="00E24A79" w:rsidRDefault="000A58A4" w:rsidP="00F71320">
      <w:pPr>
        <w:pStyle w:val="ColorfulList-Accent11"/>
        <w:spacing w:after="200" w:line="276" w:lineRule="auto"/>
        <w:rPr>
          <w:lang w:val="fr-BE"/>
        </w:rPr>
      </w:pPr>
      <w:r w:rsidRPr="00E24A79">
        <w:rPr>
          <w:lang w:val="fr-BE"/>
        </w:rPr>
        <w:t>La vision à l’horizon 2017 était un système de santé burundais performant pour réduire les risques sanitaires et environnementaux liés aux déchets biomédicaux. Son objectif global était de contribuer à la réduction des risques sanitaires et environnementaux par l’amélioration de la gestion des déchets biomédicaux.</w:t>
      </w:r>
      <w:r w:rsidRPr="00E24A79" w:rsidDel="00B84079">
        <w:rPr>
          <w:lang w:val="fr-BE"/>
        </w:rPr>
        <w:t xml:space="preserve"> </w:t>
      </w:r>
    </w:p>
    <w:p w14:paraId="24324228" w14:textId="77777777" w:rsidR="000A58A4" w:rsidRPr="00E24A79" w:rsidRDefault="000A58A4" w:rsidP="00F71320">
      <w:pPr>
        <w:pStyle w:val="ColorfulList-Accent11"/>
        <w:spacing w:after="200" w:line="276" w:lineRule="auto"/>
        <w:rPr>
          <w:lang w:val="fr-BE"/>
        </w:rPr>
      </w:pPr>
      <w:r w:rsidRPr="00E24A79">
        <w:rPr>
          <w:lang w:val="fr-BE"/>
        </w:rPr>
        <w:t>Les objectifs spécifiques étaient respectivement (i) Améliorer le cadre légal et règlementaire des déchets biomédicaux ; (ii) Améliorer les capacités du système de santé dans la gestion des déchets biomédicaux ; (iii) Assurer la coordination et les suivi évaluation des interventions en matière de GDBM ; (iv) Promouvoir la recherche opérationnelle sur la GDBM.</w:t>
      </w:r>
    </w:p>
    <w:p w14:paraId="3720AF9B" w14:textId="77777777" w:rsidR="000A58A4" w:rsidRDefault="000A58A4" w:rsidP="00F71320">
      <w:pPr>
        <w:spacing w:after="200" w:line="276" w:lineRule="auto"/>
        <w:jc w:val="both"/>
        <w:rPr>
          <w:szCs w:val="24"/>
        </w:rPr>
      </w:pPr>
      <w:r w:rsidRPr="00E24A79">
        <w:rPr>
          <w:szCs w:val="24"/>
        </w:rPr>
        <w:t>L’amélioration de la GDBM est garantie par la mise en place d’un système de gestion rationnelle, écologique et durable qui s’articulera autour de quatre axes stratégiques suivants : (i) renforcement du cadre légal et règlementaire (axe 1); (ii) renforcement des capacités du système de santé dans la GDBM</w:t>
      </w:r>
      <w:r>
        <w:rPr>
          <w:szCs w:val="24"/>
        </w:rPr>
        <w:t xml:space="preserve">, le </w:t>
      </w:r>
      <w:r w:rsidRPr="00051F0F">
        <w:rPr>
          <w:szCs w:val="24"/>
        </w:rPr>
        <w:t>Plan de contrôle des infections et de gestion des déchets (PCIGD) pour l’épidémie de la COVID-19</w:t>
      </w:r>
      <w:r w:rsidRPr="00E24A79">
        <w:rPr>
          <w:szCs w:val="24"/>
        </w:rPr>
        <w:t xml:space="preserve"> (axe 2) ; (iii) plaidoyer, sensibilisation, communication et mobilisation communautaire (axe 3) ; (iv)  renforcement de la coordination, suivi et évaluation des interventions (axe 4 ). </w:t>
      </w:r>
    </w:p>
    <w:p w14:paraId="4A2AEF32" w14:textId="77777777" w:rsidR="000A58A4" w:rsidRPr="00955AFF" w:rsidRDefault="000A58A4" w:rsidP="00F71320">
      <w:pPr>
        <w:pStyle w:val="Paragraphedeliste"/>
        <w:numPr>
          <w:ilvl w:val="0"/>
          <w:numId w:val="123"/>
        </w:numPr>
        <w:spacing w:after="200" w:line="276" w:lineRule="auto"/>
        <w:rPr>
          <w:b/>
        </w:rPr>
      </w:pPr>
      <w:r w:rsidRPr="00955AFF">
        <w:rPr>
          <w:b/>
        </w:rPr>
        <w:t>Politique Nationale d’Assainissement du Burundi et Stratégie Opérationnelle Horizon 2025</w:t>
      </w:r>
    </w:p>
    <w:p w14:paraId="6C273172" w14:textId="77777777" w:rsidR="000A58A4" w:rsidRPr="00E24A79" w:rsidRDefault="000A58A4" w:rsidP="00F71320">
      <w:pPr>
        <w:spacing w:after="200" w:line="276" w:lineRule="auto"/>
        <w:jc w:val="both"/>
        <w:rPr>
          <w:szCs w:val="24"/>
        </w:rPr>
      </w:pPr>
      <w:r w:rsidRPr="00E24A79">
        <w:rPr>
          <w:szCs w:val="24"/>
        </w:rPr>
        <w:t>Dans sa vision, la PNA vise un état où l’évolution des pratiques hygiéniques et l’utilisation des dispositifs d’assainissement adéquat permett</w:t>
      </w:r>
      <w:r>
        <w:rPr>
          <w:szCs w:val="24"/>
        </w:rPr>
        <w:t>a</w:t>
      </w:r>
      <w:r w:rsidRPr="00E24A79">
        <w:rPr>
          <w:szCs w:val="24"/>
        </w:rPr>
        <w:t>nt la protection du milieu de vie et des ressources naturelles et l’amélioration durable du cadre de vie des populations, conduisant à une forte réduction économique, environnementale et sanitaire d’un manque d’assainissement.</w:t>
      </w:r>
    </w:p>
    <w:p w14:paraId="51BBA041" w14:textId="77777777" w:rsidR="000A58A4" w:rsidRPr="00E24A79" w:rsidRDefault="000A58A4" w:rsidP="00F71320">
      <w:pPr>
        <w:spacing w:after="200" w:line="276" w:lineRule="auto"/>
        <w:jc w:val="both"/>
        <w:rPr>
          <w:szCs w:val="24"/>
        </w:rPr>
      </w:pPr>
      <w:r w:rsidRPr="00E24A79">
        <w:rPr>
          <w:szCs w:val="24"/>
        </w:rPr>
        <w:lastRenderedPageBreak/>
        <w:t xml:space="preserve">Les objectifs globaux dépassent le cadre strict du secteur de l’assainissement et touchent au développement global du pays. Il s’agit respectivement de : (i) lutter contre la pauvreté, (ii) promouvoir l’égalité des sexes ; (iii) réduire la mortalité infantile ; (iv) combattre le paludisme et les maladies liées à l’insalubrité (v) intégrer les principes du développement durable ; (v) améliorer les conditions de vie des populations vivant dans une insalubrité notoire. </w:t>
      </w:r>
    </w:p>
    <w:p w14:paraId="61442B3F" w14:textId="77777777" w:rsidR="000A58A4" w:rsidRPr="00E24A79" w:rsidRDefault="000A58A4" w:rsidP="00F71320">
      <w:pPr>
        <w:spacing w:after="200" w:line="276" w:lineRule="auto"/>
        <w:jc w:val="both"/>
        <w:rPr>
          <w:szCs w:val="24"/>
        </w:rPr>
      </w:pPr>
      <w:r w:rsidRPr="00E24A79">
        <w:rPr>
          <w:szCs w:val="24"/>
        </w:rPr>
        <w:t xml:space="preserve">Son unique objectif spécifique est l’accès de tous les habitants du Burundi à un service public de l’assainissement géré de manière durable, efficace et respectueux de l’environnement, de la santé humaine et des droits humains fondamentaux amélioré. Cet objectif se décline en dix sous-objectifs spécifiques dont les plus importants sont (i) que tous les habitants du Burundi puissent être à l’abri des impacts sanitaires et de la dégradation environnementale provoqués par les déchets dangereux, grâce à un système adéquat  de collecte et de traitement de ces derniers (sous objectif 3) ; (ii) que toutes les industries, stations-service, hôtels et FOSA se débarrassent de manière contrôlée et adéquate de leurs déchets liquides, solides et gazeux (sous objectif 8). </w:t>
      </w:r>
    </w:p>
    <w:p w14:paraId="0F3BFAE3" w14:textId="77777777" w:rsidR="000A58A4" w:rsidRPr="00E24A79" w:rsidRDefault="000A58A4" w:rsidP="00F71320">
      <w:pPr>
        <w:spacing w:after="200" w:line="276" w:lineRule="auto"/>
        <w:jc w:val="both"/>
        <w:rPr>
          <w:szCs w:val="24"/>
        </w:rPr>
      </w:pPr>
      <w:r w:rsidRPr="00E24A79">
        <w:rPr>
          <w:szCs w:val="24"/>
        </w:rPr>
        <w:t xml:space="preserve">L’axe stratégique 4.7 relative à l’amélioration de la gestion des déchets spéciaux notamment les déchets biomédicaux (DBM) vise à ce que ces déchets soient correctement traités et entreposés d’une manière qui les empêche de nuire à l’environnement et à la santé publique. </w:t>
      </w:r>
    </w:p>
    <w:p w14:paraId="30301AE0" w14:textId="67D2D76F" w:rsidR="000A58A4" w:rsidRDefault="000A58A4" w:rsidP="00F71320">
      <w:pPr>
        <w:pStyle w:val="Listepuces"/>
        <w:numPr>
          <w:ilvl w:val="0"/>
          <w:numId w:val="0"/>
        </w:numPr>
        <w:spacing w:before="0" w:after="200" w:line="276" w:lineRule="auto"/>
      </w:pPr>
      <w:r w:rsidRPr="00CC2E04">
        <w:rPr>
          <w:rFonts w:eastAsia="Times New Roman" w:cs="Times New Roman"/>
          <w:sz w:val="24"/>
        </w:rPr>
        <w:t xml:space="preserve">Un résultat attendu dans l’axe est que les DBM de toutes les FOSA sont régulièrement et adéquatement traités (30% des FOSA sont équipées d’ici 2020 et 75% avant 2025). </w:t>
      </w:r>
    </w:p>
    <w:p w14:paraId="4083DAAB" w14:textId="1C941F33" w:rsidR="000A58A4" w:rsidRPr="007D1047" w:rsidRDefault="00A25014" w:rsidP="00F71320">
      <w:pPr>
        <w:pStyle w:val="Titre2"/>
        <w:spacing w:before="0" w:line="276" w:lineRule="auto"/>
        <w:rPr>
          <w:rFonts w:eastAsia="Calibri"/>
        </w:rPr>
      </w:pPr>
      <w:bookmarkStart w:id="52" w:name="_Toc57834217"/>
      <w:bookmarkStart w:id="53" w:name="_Toc107956764"/>
      <w:r>
        <w:rPr>
          <w:rFonts w:eastAsia="Calibri"/>
        </w:rPr>
        <w:t>2</w:t>
      </w:r>
      <w:r w:rsidR="000A58A4">
        <w:rPr>
          <w:rFonts w:eastAsia="Calibri"/>
        </w:rPr>
        <w:t>.</w:t>
      </w:r>
      <w:r>
        <w:rPr>
          <w:rFonts w:eastAsia="Calibri"/>
        </w:rPr>
        <w:t>2</w:t>
      </w:r>
      <w:r w:rsidR="000A58A4">
        <w:rPr>
          <w:rFonts w:eastAsia="Calibri"/>
        </w:rPr>
        <w:t xml:space="preserve">. </w:t>
      </w:r>
      <w:r w:rsidR="000A58A4" w:rsidRPr="007D1047">
        <w:rPr>
          <w:rFonts w:eastAsia="Calibri"/>
        </w:rPr>
        <w:t>Cadre légal national de gestion environnementale et sociale</w:t>
      </w:r>
      <w:bookmarkEnd w:id="52"/>
      <w:bookmarkEnd w:id="53"/>
    </w:p>
    <w:p w14:paraId="1D689D0D" w14:textId="7CF0EA82" w:rsidR="000A58A4" w:rsidRPr="00BB03D8" w:rsidRDefault="00A25014" w:rsidP="00F71320">
      <w:pPr>
        <w:pStyle w:val="Titre3"/>
        <w:spacing w:line="276" w:lineRule="auto"/>
        <w:rPr>
          <w:rFonts w:eastAsia="Calibri"/>
        </w:rPr>
      </w:pPr>
      <w:bookmarkStart w:id="54" w:name="_Toc57834218"/>
      <w:bookmarkStart w:id="55" w:name="_Toc107956765"/>
      <w:r>
        <w:rPr>
          <w:rFonts w:eastAsia="Calibri"/>
        </w:rPr>
        <w:t>2</w:t>
      </w:r>
      <w:r w:rsidR="000A58A4">
        <w:rPr>
          <w:rFonts w:eastAsia="Calibri"/>
        </w:rPr>
        <w:t>.</w:t>
      </w:r>
      <w:r>
        <w:rPr>
          <w:rFonts w:eastAsia="Calibri"/>
        </w:rPr>
        <w:t>2</w:t>
      </w:r>
      <w:r w:rsidR="000A58A4">
        <w:rPr>
          <w:rFonts w:eastAsia="Calibri"/>
        </w:rPr>
        <w:t xml:space="preserve">.1. </w:t>
      </w:r>
      <w:r w:rsidR="000A58A4" w:rsidRPr="00BB03D8">
        <w:rPr>
          <w:rFonts w:eastAsia="Calibri"/>
        </w:rPr>
        <w:t>Constitution de la République du Burundi</w:t>
      </w:r>
      <w:bookmarkEnd w:id="54"/>
      <w:bookmarkEnd w:id="55"/>
    </w:p>
    <w:p w14:paraId="515DC7C6" w14:textId="2501BE0B" w:rsidR="000A58A4" w:rsidRDefault="000A58A4" w:rsidP="00F71320">
      <w:pPr>
        <w:spacing w:after="200" w:line="276" w:lineRule="auto"/>
        <w:jc w:val="both"/>
      </w:pPr>
      <w:r>
        <w:t>En son article 35, l</w:t>
      </w:r>
      <w:r w:rsidRPr="00AD3F2F">
        <w:t>a Constitution du Burundi</w:t>
      </w:r>
      <w:r>
        <w:rPr>
          <w:b/>
        </w:rPr>
        <w:t xml:space="preserve"> </w:t>
      </w:r>
      <w:r w:rsidRPr="00EC317D">
        <w:t xml:space="preserve">stipule que </w:t>
      </w:r>
      <w:r>
        <w:t xml:space="preserve">l’état assure la bonne gestion et l’exploitation rationnelle des ressources naturelles du pays tout en préservant </w:t>
      </w:r>
      <w:r w:rsidR="001D2D30">
        <w:t>l’environnement et</w:t>
      </w:r>
      <w:r>
        <w:t xml:space="preserve"> la conservation de ces ressources pour les générations futures.  En outre, l’article 13 de la même constitution consacre l’égalité de tous les Burundais en mérite et en dignité. Il en est aussi ainsi pour l’article </w:t>
      </w:r>
      <w:r w:rsidR="001D2D30">
        <w:t>22 qui consacre</w:t>
      </w:r>
      <w:r>
        <w:t xml:space="preserve"> également l’égalité de tous les Burundais devant la loi qui leur assure une protection égale. En outre les deux articles précisent qu’</w:t>
      </w:r>
      <w:r w:rsidRPr="00EC317D">
        <w:t xml:space="preserve">aucun burundais ne sera exclu de la vie sociale, économique ou politique de la nation du fait de sa race, de sa langue, de sa religion, de son sexe ou de son origine ethnique. </w:t>
      </w:r>
    </w:p>
    <w:p w14:paraId="22B1421B" w14:textId="33362E54" w:rsidR="000A58A4" w:rsidRPr="00BB03D8" w:rsidRDefault="000A58A4" w:rsidP="00F71320">
      <w:pPr>
        <w:spacing w:after="200" w:line="276" w:lineRule="auto"/>
        <w:jc w:val="both"/>
        <w:rPr>
          <w:b/>
        </w:rPr>
      </w:pPr>
      <w:r>
        <w:t xml:space="preserve">En matière de </w:t>
      </w:r>
      <w:r w:rsidRPr="00EC317D">
        <w:t>la représentativité,</w:t>
      </w:r>
      <w:r>
        <w:t xml:space="preserve"> en son article </w:t>
      </w:r>
      <w:r w:rsidR="001D2D30">
        <w:t xml:space="preserve">16, </w:t>
      </w:r>
      <w:r w:rsidR="001D2D30" w:rsidRPr="00EC317D">
        <w:t>la</w:t>
      </w:r>
      <w:r w:rsidRPr="00EC317D">
        <w:t xml:space="preserve"> Constitution prévoit que l’état burundais soit organisé de sorte que tous les </w:t>
      </w:r>
      <w:r w:rsidR="00B74D7C" w:rsidRPr="00EC317D">
        <w:t>Burundais</w:t>
      </w:r>
      <w:r w:rsidRPr="00EC317D">
        <w:t xml:space="preserve"> y soient </w:t>
      </w:r>
      <w:r w:rsidR="001D2D30" w:rsidRPr="00EC317D">
        <w:t>représentés ;</w:t>
      </w:r>
      <w:r w:rsidRPr="00EC317D">
        <w:t xml:space="preserve"> que chacun ait des chances égales d’en faire </w:t>
      </w:r>
      <w:r w:rsidR="001D2D30" w:rsidRPr="00EC317D">
        <w:t>partie ;</w:t>
      </w:r>
      <w:r w:rsidRPr="00EC317D">
        <w:t xml:space="preserve"> que tous les citoyens aient accès aux services publics et que les décisions et les actions du Gouvernement recueillent le plus large soutien possible. Ainsi, elle prévoit respectivement la cooptation de trois députés de l’ethnie </w:t>
      </w:r>
      <w:proofErr w:type="spellStart"/>
      <w:r w:rsidRPr="00EC317D">
        <w:t>Batwa</w:t>
      </w:r>
      <w:proofErr w:type="spellEnd"/>
      <w:r w:rsidRPr="00EC317D">
        <w:t xml:space="preserve"> à l’Assemblée nationale et de trois sénateurs de cette même ethnie au </w:t>
      </w:r>
      <w:r w:rsidR="001D2D30" w:rsidRPr="00EC317D">
        <w:t>Sénat ;</w:t>
      </w:r>
      <w:r w:rsidRPr="00EC317D">
        <w:t xml:space="preserve"> et qu'au moins 30% de députés et 30% de Sénateurs soient de sexe féminin. La Constitution est applicable pour garantir l'équité et l'inclusion sociales de tous les groupes sociaux dans la planification et la mise en </w:t>
      </w:r>
      <w:r w:rsidR="00CC2E04" w:rsidRPr="00EC317D">
        <w:t>œuvre</w:t>
      </w:r>
      <w:r w:rsidRPr="00EC317D">
        <w:t xml:space="preserve"> du projet. </w:t>
      </w:r>
      <w:r w:rsidR="00375B19">
        <w:t xml:space="preserve">Etant entendu que les femmes et les </w:t>
      </w:r>
      <w:proofErr w:type="spellStart"/>
      <w:r w:rsidR="00EB51F3">
        <w:t>B</w:t>
      </w:r>
      <w:r w:rsidR="00375B19">
        <w:t>atwa</w:t>
      </w:r>
      <w:proofErr w:type="spellEnd"/>
      <w:r w:rsidR="00375B19">
        <w:t xml:space="preserve"> sont parmi les catégories des groupes vulnérables à précarité élevée et susceptibles d’être exclus, cette disposition leur confère le droit de bénéficier de fait les avantages </w:t>
      </w:r>
      <w:r w:rsidR="00375B19">
        <w:lastRenderedPageBreak/>
        <w:t xml:space="preserve">accordés aux autres citoyens en ce qui concerne la prise en charge </w:t>
      </w:r>
      <w:r w:rsidR="0019189A">
        <w:t xml:space="preserve">des </w:t>
      </w:r>
      <w:r w:rsidR="00EB51F3">
        <w:t xml:space="preserve">patients souffrant </w:t>
      </w:r>
      <w:r w:rsidR="00375B19">
        <w:t>de la COVID-19, raison pour laquelle ladite disposition</w:t>
      </w:r>
      <w:r w:rsidR="00EB51F3">
        <w:t xml:space="preserve"> de la constitution</w:t>
      </w:r>
      <w:r w:rsidR="00375B19">
        <w:t xml:space="preserve"> s’applique au présent projet.</w:t>
      </w:r>
    </w:p>
    <w:p w14:paraId="0541CD5E" w14:textId="3EABCEE1" w:rsidR="000A58A4" w:rsidRDefault="00A25014" w:rsidP="00F71320">
      <w:pPr>
        <w:pStyle w:val="Titre3"/>
        <w:spacing w:line="276" w:lineRule="auto"/>
        <w:rPr>
          <w:rFonts w:eastAsia="Calibri"/>
        </w:rPr>
      </w:pPr>
      <w:bookmarkStart w:id="56" w:name="_Toc57834219"/>
      <w:bookmarkStart w:id="57" w:name="_Toc107956766"/>
      <w:r>
        <w:rPr>
          <w:rFonts w:eastAsia="Calibri"/>
        </w:rPr>
        <w:t>2</w:t>
      </w:r>
      <w:r w:rsidR="000A58A4">
        <w:rPr>
          <w:rFonts w:eastAsia="Calibri"/>
        </w:rPr>
        <w:t>.</w:t>
      </w:r>
      <w:r>
        <w:rPr>
          <w:rFonts w:eastAsia="Calibri"/>
        </w:rPr>
        <w:t>2</w:t>
      </w:r>
      <w:r w:rsidR="000A58A4">
        <w:rPr>
          <w:rFonts w:eastAsia="Calibri"/>
        </w:rPr>
        <w:t xml:space="preserve">.2. </w:t>
      </w:r>
      <w:r w:rsidR="000A58A4" w:rsidRPr="00B953FD">
        <w:rPr>
          <w:rFonts w:eastAsia="Calibri"/>
        </w:rPr>
        <w:t xml:space="preserve">Cadre </w:t>
      </w:r>
      <w:r w:rsidR="000A58A4">
        <w:rPr>
          <w:rFonts w:eastAsia="Calibri"/>
        </w:rPr>
        <w:t>sectoriel de gestion environnementale et sociale</w:t>
      </w:r>
      <w:bookmarkEnd w:id="56"/>
      <w:bookmarkEnd w:id="57"/>
      <w:r w:rsidR="000A58A4">
        <w:rPr>
          <w:rFonts w:eastAsia="Calibri"/>
        </w:rPr>
        <w:t xml:space="preserve"> </w:t>
      </w:r>
    </w:p>
    <w:p w14:paraId="48705488" w14:textId="77777777" w:rsidR="000A58A4" w:rsidRPr="00DC2D92" w:rsidRDefault="000A58A4" w:rsidP="00F71320">
      <w:pPr>
        <w:spacing w:after="200" w:line="276" w:lineRule="auto"/>
        <w:jc w:val="both"/>
        <w:rPr>
          <w:szCs w:val="24"/>
        </w:rPr>
      </w:pPr>
      <w:r>
        <w:rPr>
          <w:szCs w:val="24"/>
        </w:rPr>
        <w:t xml:space="preserve">Parmi les activités du projet, figurent celles en rapport avec la mise </w:t>
      </w:r>
      <w:r w:rsidRPr="00DC2D92">
        <w:rPr>
          <w:szCs w:val="24"/>
        </w:rPr>
        <w:t>à disposition d</w:t>
      </w:r>
      <w:r>
        <w:rPr>
          <w:szCs w:val="24"/>
        </w:rPr>
        <w:t>es médicaments, d’</w:t>
      </w:r>
      <w:r w:rsidRPr="00DC2D92">
        <w:rPr>
          <w:szCs w:val="24"/>
        </w:rPr>
        <w:t>équipement</w:t>
      </w:r>
      <w:r>
        <w:rPr>
          <w:szCs w:val="24"/>
        </w:rPr>
        <w:t xml:space="preserve">s et </w:t>
      </w:r>
      <w:r w:rsidRPr="00DC2D92">
        <w:rPr>
          <w:szCs w:val="24"/>
        </w:rPr>
        <w:t>matériel</w:t>
      </w:r>
      <w:r>
        <w:rPr>
          <w:szCs w:val="24"/>
        </w:rPr>
        <w:t xml:space="preserve"> médical ainsi que quelques incinérateurs pour la gestion des déchets. Leur utilisation </w:t>
      </w:r>
      <w:r w:rsidRPr="00DC2D92">
        <w:rPr>
          <w:szCs w:val="24"/>
        </w:rPr>
        <w:t>ne pourra être autorisée que si des mesures de prévention et d’atténuation des impacts négatifs sont prises</w:t>
      </w:r>
      <w:r>
        <w:rPr>
          <w:szCs w:val="24"/>
        </w:rPr>
        <w:t>. Toutes ces activités sont régies par le cadre légal articulé sur les instruments développés dans les points qui suivent.</w:t>
      </w:r>
    </w:p>
    <w:p w14:paraId="6045D85E" w14:textId="77777777" w:rsidR="000A58A4" w:rsidRPr="00EC317D" w:rsidRDefault="000A58A4" w:rsidP="00F71320">
      <w:pPr>
        <w:spacing w:after="200" w:line="276" w:lineRule="auto"/>
        <w:contextualSpacing/>
        <w:jc w:val="both"/>
      </w:pPr>
      <w:r w:rsidRPr="00EC317D">
        <w:t>Compte tenu de</w:t>
      </w:r>
      <w:r>
        <w:t xml:space="preserve"> ces </w:t>
      </w:r>
      <w:r w:rsidRPr="00EC317D">
        <w:t xml:space="preserve">investissements </w:t>
      </w:r>
      <w:r>
        <w:t xml:space="preserve">ci-haut décrits </w:t>
      </w:r>
      <w:r w:rsidRPr="00EC317D">
        <w:t>à réaliser dans le cadre du projet et de sa zone d'action, les textes légaux et réglementaires applicables au projet sont les suivants</w:t>
      </w:r>
      <w:r>
        <w:t xml:space="preserve"> </w:t>
      </w:r>
      <w:r w:rsidRPr="00EC317D">
        <w:t>:</w:t>
      </w:r>
    </w:p>
    <w:p w14:paraId="42F22483" w14:textId="47F3FDF6" w:rsidR="00CC2E04" w:rsidRDefault="000A58A4" w:rsidP="00F71320">
      <w:pPr>
        <w:pStyle w:val="ColorfulList-Accent11"/>
        <w:numPr>
          <w:ilvl w:val="0"/>
          <w:numId w:val="7"/>
        </w:numPr>
        <w:tabs>
          <w:tab w:val="clear" w:pos="720"/>
        </w:tabs>
        <w:spacing w:after="200" w:line="276" w:lineRule="auto"/>
        <w:rPr>
          <w:b/>
          <w:lang w:val="fr-FR"/>
        </w:rPr>
      </w:pPr>
      <w:r w:rsidRPr="00EC317D">
        <w:rPr>
          <w:b/>
          <w:lang w:val="fr-FR"/>
        </w:rPr>
        <w:t xml:space="preserve">Le code de l'Environnement </w:t>
      </w:r>
      <w:r w:rsidR="00B74D7C">
        <w:rPr>
          <w:b/>
          <w:lang w:val="fr-FR"/>
        </w:rPr>
        <w:t xml:space="preserve">de 2021 </w:t>
      </w:r>
      <w:r w:rsidRPr="00EC317D">
        <w:rPr>
          <w:b/>
          <w:lang w:val="fr-FR"/>
        </w:rPr>
        <w:t xml:space="preserve">de la République du Burundi </w:t>
      </w:r>
    </w:p>
    <w:p w14:paraId="7A70AE86" w14:textId="602C6CD3" w:rsidR="000A58A4" w:rsidRPr="00EC317D" w:rsidRDefault="000A58A4" w:rsidP="00F71320">
      <w:pPr>
        <w:pStyle w:val="ColorfulList-Accent11"/>
        <w:tabs>
          <w:tab w:val="clear" w:pos="720"/>
        </w:tabs>
        <w:spacing w:after="200" w:line="276" w:lineRule="auto"/>
      </w:pPr>
      <w:r>
        <w:rPr>
          <w:b/>
          <w:lang w:val="fr-FR"/>
        </w:rPr>
        <w:t>C</w:t>
      </w:r>
      <w:r w:rsidRPr="00EC317D">
        <w:rPr>
          <w:lang w:val="fr-FR"/>
        </w:rPr>
        <w:t xml:space="preserve">e code fixe les règles fondamentales destinées à permettre la gestion de l’environnement et la protection de celui-ci contre toutes les formes de dégradation, afin de sauvegarder et de valoriser l’exploitation rationnelle des ressources naturelles, de lutter contre les différentes formes de pollution et nuisances et d’améliorer les conditions de vie de la personne humaine, dans le respect de l’équilibre des écosystèmes. Lorsque des aménagements, des ouvrages ou des installations risquent de porter atteinte à l’environnement, le code oblige le pétitionnaire ou maître de l’ouvrage d'établir et soumettre à l’administration de l’Environnement un rapport d'étude d’impact permettant d’évaluer les incidences directes ou indirectes du projet sur l’équilibre écologique, le cadre et la qualité de la vie de la population et les incidences sur la protection de l’environnement général </w:t>
      </w:r>
    </w:p>
    <w:p w14:paraId="4FE448EF" w14:textId="77777777" w:rsidR="00CC2E04" w:rsidRDefault="000A58A4" w:rsidP="00F71320">
      <w:pPr>
        <w:pStyle w:val="ColorfulList-Accent11"/>
        <w:numPr>
          <w:ilvl w:val="0"/>
          <w:numId w:val="7"/>
        </w:numPr>
        <w:tabs>
          <w:tab w:val="clear" w:pos="720"/>
        </w:tabs>
        <w:spacing w:after="200" w:line="276" w:lineRule="auto"/>
        <w:ind w:left="357" w:hanging="357"/>
        <w:rPr>
          <w:b/>
          <w:lang w:val="fr-FR"/>
        </w:rPr>
      </w:pPr>
      <w:r w:rsidRPr="00EC317D">
        <w:rPr>
          <w:b/>
          <w:lang w:val="fr-FR"/>
        </w:rPr>
        <w:t xml:space="preserve">Le décret d’application du code de l’environnement en rapport avec la procédure d’étude d’impact environnemental. </w:t>
      </w:r>
    </w:p>
    <w:p w14:paraId="30D65109" w14:textId="774990B8" w:rsidR="000A58A4" w:rsidRPr="009A5588" w:rsidRDefault="000A58A4" w:rsidP="00F71320">
      <w:pPr>
        <w:pStyle w:val="ColorfulList-Accent11"/>
        <w:tabs>
          <w:tab w:val="clear" w:pos="720"/>
        </w:tabs>
        <w:spacing w:after="200" w:line="276" w:lineRule="auto"/>
        <w:rPr>
          <w:b/>
          <w:lang w:val="fr-FR"/>
        </w:rPr>
      </w:pPr>
      <w:r w:rsidRPr="00EC317D">
        <w:rPr>
          <w:lang w:val="fr-FR"/>
        </w:rPr>
        <w:t>Ce décret classe les projets en deux catégories : (i) des projets devant obligatoirement être soumis à une étude d’impact environnemental quel que soit le coût de leur réalisation ; et (ii) des projets qui sont soumis à l'étude d'impact environnemental lorsque le Ministère en charge de l'environnement considère que les caractéristiques, la localisation ou même l'ampleur de l'ouvrage envisagé sont de nature à porter atteinte à l'environnement. Implicitement, bien que non mentionné, il y a une troisième catégorie de projets qui ne doivent pas faire objet de l'EIE</w:t>
      </w:r>
      <w:r>
        <w:rPr>
          <w:lang w:val="fr-FR"/>
        </w:rPr>
        <w:t>S</w:t>
      </w:r>
      <w:r w:rsidRPr="00EC317D">
        <w:rPr>
          <w:lang w:val="fr-FR"/>
        </w:rPr>
        <w:t>. D'après ce décret, la réalisation de l’EIES est sous la responsabilité du pétitionnaire (ou responsable du projet)</w:t>
      </w:r>
      <w:r>
        <w:rPr>
          <w:lang w:val="fr-FR"/>
        </w:rPr>
        <w:t xml:space="preserve"> </w:t>
      </w:r>
      <w:r w:rsidRPr="00EC317D">
        <w:rPr>
          <w:lang w:val="fr-FR"/>
        </w:rPr>
        <w:t xml:space="preserve">et que le début des travaux doit être sanctionné par un certificat de conformité environnementale délivré, après l'approbation du rapport d'EIES. Une fois le rapport d'EIES approuvé, il devient un acte juridique et impose au pétitionnaire ou maître d'ouvrage le respect et l'exécution des mesures énoncées. Ce texte sera applicable </w:t>
      </w:r>
      <w:r>
        <w:rPr>
          <w:lang w:val="fr-FR"/>
        </w:rPr>
        <w:t xml:space="preserve">dans le cadre du soutien de la construction des infrastructures notamment l’incinérateur, l’extension des salles du centre de traitement de </w:t>
      </w:r>
      <w:proofErr w:type="spellStart"/>
      <w:r>
        <w:rPr>
          <w:lang w:val="fr-FR"/>
        </w:rPr>
        <w:t>Mudubugu</w:t>
      </w:r>
      <w:proofErr w:type="spellEnd"/>
      <w:r>
        <w:rPr>
          <w:lang w:val="fr-FR"/>
        </w:rPr>
        <w:t xml:space="preserve"> et du raccordement en électricité et en eau dudit centre.</w:t>
      </w:r>
    </w:p>
    <w:p w14:paraId="080CCFD1" w14:textId="409C1486" w:rsidR="000A58A4" w:rsidRPr="00B74D7C" w:rsidRDefault="000A58A4" w:rsidP="00F71320">
      <w:pPr>
        <w:pStyle w:val="Listepuces"/>
        <w:numPr>
          <w:ilvl w:val="0"/>
          <w:numId w:val="7"/>
        </w:numPr>
        <w:spacing w:before="0" w:after="200" w:line="276" w:lineRule="auto"/>
        <w:rPr>
          <w:b/>
        </w:rPr>
      </w:pPr>
      <w:r w:rsidRPr="00CC2E04">
        <w:rPr>
          <w:rFonts w:eastAsia="Times New Roman" w:cs="Times New Roman"/>
          <w:color w:val="000000"/>
          <w:sz w:val="24"/>
          <w:lang w:eastAsia="x-none"/>
        </w:rPr>
        <w:t xml:space="preserve">Les directives du Groupe de la Banque mondiale en matière d'environnement, de santé et de sécurité (directives </w:t>
      </w:r>
      <w:r w:rsidR="001D2D30" w:rsidRPr="00CC2E04">
        <w:rPr>
          <w:rFonts w:eastAsia="Times New Roman" w:cs="Times New Roman"/>
          <w:color w:val="000000"/>
          <w:sz w:val="24"/>
          <w:lang w:eastAsia="x-none"/>
        </w:rPr>
        <w:t>EHS) seront</w:t>
      </w:r>
      <w:r w:rsidRPr="00CC2E04">
        <w:rPr>
          <w:rFonts w:eastAsia="Times New Roman" w:cs="Times New Roman"/>
          <w:color w:val="000000"/>
          <w:sz w:val="24"/>
          <w:lang w:eastAsia="x-none"/>
        </w:rPr>
        <w:t xml:space="preserve"> également applicables au projet</w:t>
      </w:r>
      <w:r w:rsidR="00CC2E04">
        <w:rPr>
          <w:rFonts w:eastAsia="Times New Roman" w:cs="Times New Roman"/>
          <w:color w:val="000000"/>
          <w:sz w:val="24"/>
          <w:lang w:eastAsia="x-none"/>
        </w:rPr>
        <w:t>.</w:t>
      </w:r>
    </w:p>
    <w:p w14:paraId="3ECC2183" w14:textId="77777777" w:rsidR="00B74D7C" w:rsidRPr="00F71320" w:rsidRDefault="00B74D7C" w:rsidP="00B74D7C">
      <w:pPr>
        <w:pStyle w:val="Listepuces"/>
        <w:numPr>
          <w:ilvl w:val="0"/>
          <w:numId w:val="0"/>
        </w:numPr>
        <w:spacing w:before="0" w:after="200" w:line="276" w:lineRule="auto"/>
        <w:ind w:left="360"/>
        <w:rPr>
          <w:b/>
        </w:rPr>
      </w:pPr>
    </w:p>
    <w:p w14:paraId="6E8D4C08" w14:textId="77777777" w:rsidR="000A58A4" w:rsidRPr="007D1047" w:rsidRDefault="000A58A4" w:rsidP="00F71320">
      <w:pPr>
        <w:pStyle w:val="Paragraphedeliste"/>
        <w:numPr>
          <w:ilvl w:val="0"/>
          <w:numId w:val="7"/>
        </w:numPr>
        <w:spacing w:after="200" w:line="276" w:lineRule="auto"/>
        <w:jc w:val="both"/>
        <w:rPr>
          <w:b/>
          <w:szCs w:val="24"/>
          <w:lang w:val="fr-BE"/>
        </w:rPr>
      </w:pPr>
      <w:r w:rsidRPr="007D1047">
        <w:rPr>
          <w:b/>
          <w:szCs w:val="24"/>
        </w:rPr>
        <w:lastRenderedPageBreak/>
        <w:t xml:space="preserve">Code d’Hygiène </w:t>
      </w:r>
      <w:r w:rsidRPr="007D1047">
        <w:rPr>
          <w:b/>
          <w:szCs w:val="24"/>
          <w:lang w:val="fr-BE"/>
        </w:rPr>
        <w:t>et Assainissement au Burundi</w:t>
      </w:r>
    </w:p>
    <w:p w14:paraId="59434019" w14:textId="63407CAE" w:rsidR="000A58A4" w:rsidRPr="00F71320" w:rsidRDefault="000A58A4" w:rsidP="00F71320">
      <w:pPr>
        <w:spacing w:after="200" w:line="276" w:lineRule="auto"/>
        <w:jc w:val="both"/>
        <w:rPr>
          <w:szCs w:val="24"/>
        </w:rPr>
      </w:pPr>
      <w:r w:rsidRPr="00CC2E04">
        <w:rPr>
          <w:szCs w:val="24"/>
        </w:rPr>
        <w:t>La Loi n°1/011 du 30 mai 2018 portant Code d’Hygiène et Assainissement au Burundi est le texte fondamental de la gestion des problèmes d’hygiène et d’assainissement au Burundi. Il est composé de 235 articles structurés en 6 titres suivants : (i) des dispositions générales ; (ii) de la réglementation générale et de la promotion d’hygiène et d’assainissement ; (iii) de la lutte contre les maladies transmissibles, les comportements nuisibles et l’alimentation malsaine ; (iv) des produits phytopharmaceutiques et des insecticides, (v) des dispositions pénales ; (vi) des dispositions transitoires et finales.</w:t>
      </w:r>
    </w:p>
    <w:p w14:paraId="644D3676" w14:textId="3BFBFAA0" w:rsidR="000A58A4" w:rsidRPr="00F71320" w:rsidRDefault="000A58A4" w:rsidP="00F71320">
      <w:pPr>
        <w:spacing w:after="200" w:line="276" w:lineRule="auto"/>
        <w:jc w:val="both"/>
        <w:rPr>
          <w:rFonts w:ascii="Arial" w:hAnsi="Arial" w:cs="Arial"/>
          <w:szCs w:val="24"/>
        </w:rPr>
      </w:pPr>
      <w:r w:rsidRPr="00CC2E04">
        <w:rPr>
          <w:szCs w:val="24"/>
        </w:rPr>
        <w:t>Ce texte est conforme au Règlement Sanitaire International (RSI) de 2005 de l’OMS. L’objet et la portée du RSI consistent à prévenir la propagation internationale des maladies, à s’en protéger, à la maîtriser et à y réagir par une action de santé publique proportionnée et limitée aux risques qu’elle présente pour la santé publique, en évitant de créer des entraves inutiles aux trafics et au commerce internationaux.</w:t>
      </w:r>
    </w:p>
    <w:p w14:paraId="012F49DA" w14:textId="6F780CF2" w:rsidR="000A58A4" w:rsidRPr="00CC2E04" w:rsidRDefault="000A58A4" w:rsidP="00F71320">
      <w:pPr>
        <w:spacing w:after="200" w:line="276" w:lineRule="auto"/>
        <w:jc w:val="both"/>
        <w:rPr>
          <w:szCs w:val="24"/>
        </w:rPr>
      </w:pPr>
      <w:r w:rsidRPr="00CC2E04">
        <w:rPr>
          <w:szCs w:val="24"/>
        </w:rPr>
        <w:t xml:space="preserve">L’article 121 dispose que les établissements sanitaires doivent respecter les règles générales de sécurité et d’hygiène hospitalière. L’article 122 stipule que tout établissement sanitaire met en place un dispositif de gestion des déchets biomédicaux selon les normes précisées par le ministre en charge de la santé publique et en assure le strict respect. L’établissement doit détruire, par voie chimique ou par incinération puis par enfouissement, les déchets de toute nature, en particulier anatomique et infectieux. Les appareils incinérateurs et les feux de combustion ne doivent dégager ni poussière, ni odeur, ni fumée gênante. L’incinérateur de Monfort est approprié dans ce cadre de l’incinération de ces déchets. En application de cet article, le Ministère de la Santé Publique et de la Lutte contre le VIH/SIDA est en train de remplacer progressivement les incinérateurs traditionnels à faible température de combustion installés dans les structures sanitaires par des incinérateurs modernes à température de combustion </w:t>
      </w:r>
      <w:r w:rsidR="00585DB6" w:rsidRPr="00CC2E04">
        <w:rPr>
          <w:szCs w:val="24"/>
        </w:rPr>
        <w:t>élevée</w:t>
      </w:r>
      <w:r w:rsidR="00585DB6">
        <w:rPr>
          <w:szCs w:val="24"/>
        </w:rPr>
        <w:t xml:space="preserve"> (</w:t>
      </w:r>
      <w:r w:rsidR="00FF0C44">
        <w:rPr>
          <w:szCs w:val="24"/>
        </w:rPr>
        <w:t xml:space="preserve">atteignant </w:t>
      </w:r>
      <w:r w:rsidR="00AF0C49">
        <w:rPr>
          <w:szCs w:val="24"/>
        </w:rPr>
        <w:t>800 degrés Celsius</w:t>
      </w:r>
      <w:r w:rsidR="00660782">
        <w:rPr>
          <w:szCs w:val="24"/>
        </w:rPr>
        <w:t>).</w:t>
      </w:r>
      <w:r w:rsidRPr="00CC2E04">
        <w:rPr>
          <w:szCs w:val="24"/>
        </w:rPr>
        <w:t xml:space="preserve"> Il sied de préciser également que la gestion des déchets au niveau des établissements sanitaires constitue un critère de performance des prestations. </w:t>
      </w:r>
    </w:p>
    <w:p w14:paraId="047890B7" w14:textId="4CCA96AE" w:rsidR="000A58A4" w:rsidRPr="00EC317D" w:rsidRDefault="000A58A4" w:rsidP="00F71320">
      <w:pPr>
        <w:spacing w:after="200" w:line="276" w:lineRule="auto"/>
        <w:jc w:val="both"/>
      </w:pPr>
      <w:r w:rsidRPr="00CC2E04">
        <w:rPr>
          <w:szCs w:val="24"/>
        </w:rPr>
        <w:t xml:space="preserve">Il importe de mentionner </w:t>
      </w:r>
      <w:r w:rsidR="0053525B" w:rsidRPr="00CC2E04">
        <w:rPr>
          <w:szCs w:val="24"/>
        </w:rPr>
        <w:t>que l’incinérateur</w:t>
      </w:r>
      <w:r w:rsidRPr="00CC2E04">
        <w:rPr>
          <w:szCs w:val="24"/>
        </w:rPr>
        <w:t xml:space="preserve"> à acquérir et installer pour </w:t>
      </w:r>
      <w:r w:rsidR="0053525B" w:rsidRPr="00CC2E04">
        <w:rPr>
          <w:szCs w:val="24"/>
        </w:rPr>
        <w:t>la gestion</w:t>
      </w:r>
      <w:r w:rsidRPr="00CC2E04">
        <w:rPr>
          <w:szCs w:val="24"/>
        </w:rPr>
        <w:t xml:space="preserve"> des déchets issus du </w:t>
      </w:r>
      <w:r w:rsidR="00166A7A" w:rsidRPr="00CC2E04">
        <w:rPr>
          <w:szCs w:val="24"/>
        </w:rPr>
        <w:t>centre de</w:t>
      </w:r>
      <w:r w:rsidRPr="00CC2E04">
        <w:rPr>
          <w:szCs w:val="24"/>
        </w:rPr>
        <w:t xml:space="preserve"> </w:t>
      </w:r>
      <w:proofErr w:type="spellStart"/>
      <w:r w:rsidRPr="00CC2E04">
        <w:rPr>
          <w:szCs w:val="24"/>
        </w:rPr>
        <w:t>Mudubugu</w:t>
      </w:r>
      <w:proofErr w:type="spellEnd"/>
      <w:r w:rsidR="00166A7A">
        <w:rPr>
          <w:szCs w:val="24"/>
        </w:rPr>
        <w:t xml:space="preserve"> </w:t>
      </w:r>
      <w:r w:rsidRPr="00CC2E04">
        <w:rPr>
          <w:szCs w:val="24"/>
        </w:rPr>
        <w:t>devra être conforme aux dispositions du présent code</w:t>
      </w:r>
      <w:r w:rsidR="00AF0C49">
        <w:rPr>
          <w:szCs w:val="24"/>
        </w:rPr>
        <w:t xml:space="preserve"> et </w:t>
      </w:r>
      <w:r w:rsidR="00585DB6">
        <w:rPr>
          <w:szCs w:val="24"/>
        </w:rPr>
        <w:t xml:space="preserve">surtout de l’article 122 pour répondre aux besoins d’élimination des déchets infectieux de COVID dans les établissements sanitaires. </w:t>
      </w:r>
    </w:p>
    <w:p w14:paraId="20545FBD" w14:textId="0AF87F48" w:rsidR="00CC2E04" w:rsidRPr="00CC2E04" w:rsidRDefault="000A58A4" w:rsidP="00F71320">
      <w:pPr>
        <w:pStyle w:val="Paragraphedeliste"/>
        <w:numPr>
          <w:ilvl w:val="0"/>
          <w:numId w:val="8"/>
        </w:numPr>
        <w:spacing w:after="200" w:line="276" w:lineRule="auto"/>
        <w:ind w:left="360"/>
        <w:jc w:val="both"/>
      </w:pPr>
      <w:r w:rsidRPr="00B164D1">
        <w:rPr>
          <w:b/>
        </w:rPr>
        <w:t xml:space="preserve">Le code de l'Eau au Burundi </w:t>
      </w:r>
      <w:r w:rsidR="001D2D30" w:rsidRPr="00B164D1">
        <w:rPr>
          <w:b/>
        </w:rPr>
        <w:t>et</w:t>
      </w:r>
      <w:r w:rsidR="001D2D30" w:rsidRPr="00C03609">
        <w:rPr>
          <w:b/>
        </w:rPr>
        <w:t xml:space="preserve"> ses</w:t>
      </w:r>
      <w:r w:rsidRPr="00C03609">
        <w:rPr>
          <w:b/>
        </w:rPr>
        <w:t xml:space="preserve"> textes d'application </w:t>
      </w:r>
    </w:p>
    <w:p w14:paraId="5FE987AC" w14:textId="7BB4E513" w:rsidR="000A58A4" w:rsidRDefault="00CC2E04" w:rsidP="00F71320">
      <w:pPr>
        <w:spacing w:after="200" w:line="276" w:lineRule="auto"/>
        <w:jc w:val="both"/>
      </w:pPr>
      <w:r w:rsidRPr="009E7570">
        <w:t>Selon</w:t>
      </w:r>
      <w:r w:rsidR="000A58A4" w:rsidRPr="009E7570">
        <w:t xml:space="preserve"> ce code, la gestion et </w:t>
      </w:r>
      <w:r w:rsidR="000A58A4" w:rsidRPr="00EC317D">
        <w:t>l’utilisation de l’eau sont fondées, entre autres, sur les principes "préleveur – payeur" et "pollueur – payeur". Ses textes d'application (décrets et ordonnances) précisent notamment (i) les modalités de détermination et d'i</w:t>
      </w:r>
      <w:r w:rsidR="000A58A4">
        <w:t>nstallation des périmètres de pr</w:t>
      </w:r>
      <w:r w:rsidR="000A58A4" w:rsidRPr="00EC317D">
        <w:t>otection des captages d'eau destinée à la consommation humaine dont l'aménagement est subordonné à l'obtention préalable d'une autorisation de l'autorité compétente; et (ii) les modalités et les prescriptions techniques pour la délivrance de l'autorisation d'exercices de forage, de creusement de puits et de sondage en vue de la recherche, du captage et de l'exploitation des eaux soute</w:t>
      </w:r>
      <w:r w:rsidR="000A58A4">
        <w:t>rraines</w:t>
      </w:r>
      <w:r w:rsidR="000A58A4" w:rsidRPr="00182CBB">
        <w:t xml:space="preserve">.. Dans le contexte de la présente pandémie, la conformité à ce code en vue de </w:t>
      </w:r>
      <w:r w:rsidR="000A58A4" w:rsidRPr="00182CBB">
        <w:lastRenderedPageBreak/>
        <w:t xml:space="preserve">s’assurer à l’accès à l’eau doit être de mise au niveau des établissements de santé, des lieux publics comme </w:t>
      </w:r>
      <w:r w:rsidR="001D2D30" w:rsidRPr="00182CBB">
        <w:t>les marchés</w:t>
      </w:r>
      <w:r w:rsidR="000A58A4" w:rsidRPr="00182CBB">
        <w:t xml:space="preserve">, </w:t>
      </w:r>
      <w:r w:rsidR="0032517E" w:rsidRPr="00182CBB">
        <w:t>les écoles</w:t>
      </w:r>
      <w:r w:rsidR="000A58A4" w:rsidRPr="00182CBB">
        <w:t>, les églises etc.)</w:t>
      </w:r>
      <w:r w:rsidR="00182CBB">
        <w:t>.</w:t>
      </w:r>
      <w:r w:rsidR="000A58A4" w:rsidRPr="00182CBB">
        <w:t xml:space="preserve"> </w:t>
      </w:r>
    </w:p>
    <w:p w14:paraId="282FFF87" w14:textId="77777777" w:rsidR="00CC2E04" w:rsidRPr="00CC2E04" w:rsidRDefault="000A58A4" w:rsidP="00F71320">
      <w:pPr>
        <w:pStyle w:val="Paragraphedeliste"/>
        <w:numPr>
          <w:ilvl w:val="0"/>
          <w:numId w:val="8"/>
        </w:numPr>
        <w:spacing w:after="200" w:line="276" w:lineRule="auto"/>
        <w:ind w:left="360"/>
        <w:jc w:val="both"/>
      </w:pPr>
      <w:r w:rsidRPr="00EC317D">
        <w:rPr>
          <w:b/>
        </w:rPr>
        <w:t xml:space="preserve">Le code minier qui traite la gestion des carrières </w:t>
      </w:r>
    </w:p>
    <w:p w14:paraId="7FEBADD4" w14:textId="130360CA" w:rsidR="000A58A4" w:rsidRDefault="000A58A4" w:rsidP="00F71320">
      <w:pPr>
        <w:spacing w:after="200" w:line="276" w:lineRule="auto"/>
        <w:jc w:val="both"/>
      </w:pPr>
      <w:r w:rsidRPr="00EC317D">
        <w:t>Le code précise que l'exploitation des carrières requiert au préalable un permis d'exploitation délivré par le Ministre ayant en charge les mines et carrières. Ainsi, le projet devra exiger aux entreprises qui vont réaliser les travaux de réhabilitation de s'approvisionner auprès des fournisseurs de carrières qui disposent des permis d'exploitation. Les sites autorisés et les entrepri</w:t>
      </w:r>
      <w:r>
        <w:t>ses qui les exploitent sont mentionné</w:t>
      </w:r>
      <w:r w:rsidRPr="00EC317D">
        <w:t xml:space="preserve">s dans le site Internet de l'OBM (Office Burundais des Mines) </w:t>
      </w:r>
      <w:r w:rsidRPr="00CC2E04">
        <w:rPr>
          <w:color w:val="0000FF"/>
        </w:rPr>
        <w:t>https://www.obm.bi</w:t>
      </w:r>
      <w:r w:rsidRPr="00EC317D">
        <w:t>. Au cas où une entreprise décide d'ouvrir une carrière, il faudra exiger qu’elle ait son propre permis d'exploitation.</w:t>
      </w:r>
    </w:p>
    <w:p w14:paraId="226BAFE2" w14:textId="03A4D51E" w:rsidR="00CC2E04" w:rsidRPr="00F71320" w:rsidRDefault="000A58A4" w:rsidP="00F71320">
      <w:pPr>
        <w:pStyle w:val="Paragraphedeliste"/>
        <w:numPr>
          <w:ilvl w:val="0"/>
          <w:numId w:val="8"/>
        </w:numPr>
        <w:spacing w:after="200" w:line="276" w:lineRule="auto"/>
        <w:ind w:left="360"/>
        <w:jc w:val="both"/>
        <w:rPr>
          <w:b/>
        </w:rPr>
      </w:pPr>
      <w:r w:rsidRPr="00FB148B">
        <w:rPr>
          <w:b/>
        </w:rPr>
        <w:t xml:space="preserve">Ordonnance </w:t>
      </w:r>
      <w:r>
        <w:rPr>
          <w:b/>
        </w:rPr>
        <w:t xml:space="preserve">interministérielle n° </w:t>
      </w:r>
      <w:r w:rsidRPr="00FB148B">
        <w:rPr>
          <w:b/>
        </w:rPr>
        <w:t>630/770/142/2008 portant Classification et Gestion des Déchets Biomédicaux produi</w:t>
      </w:r>
      <w:r w:rsidR="00CC2E04">
        <w:rPr>
          <w:b/>
        </w:rPr>
        <w:t>ts dans les structures de soins.</w:t>
      </w:r>
    </w:p>
    <w:p w14:paraId="18472A33" w14:textId="77777777" w:rsidR="000A58A4" w:rsidRPr="00074B81" w:rsidRDefault="000A58A4" w:rsidP="00F71320">
      <w:pPr>
        <w:spacing w:after="200" w:line="276" w:lineRule="auto"/>
        <w:jc w:val="both"/>
      </w:pPr>
      <w:r w:rsidRPr="00EC317D">
        <w:t xml:space="preserve">Cette </w:t>
      </w:r>
      <w:r w:rsidRPr="00CC2E04">
        <w:rPr>
          <w:szCs w:val="24"/>
        </w:rPr>
        <w:t>ordonnance a été conjointement signée entre le Ministre en charge de l’environnement et celui en charge de la santé publique</w:t>
      </w:r>
      <w:r>
        <w:t xml:space="preserve">. </w:t>
      </w:r>
      <w:r w:rsidRPr="00EC317D">
        <w:t xml:space="preserve">Selon </w:t>
      </w:r>
      <w:r>
        <w:t xml:space="preserve">ladite </w:t>
      </w:r>
      <w:r w:rsidRPr="00EC317D">
        <w:t>ordonnance, les déchets biomédicaux sont classés en 5 catégories en fonction de leur niveau d</w:t>
      </w:r>
      <w:r>
        <w:t>e danger. Il est interdit à qui</w:t>
      </w:r>
      <w:r w:rsidRPr="00EC317D">
        <w:t>conque de se débarrasser des déchets d'activités hospitalières ou de soins de santé, sauf en respectant les précautions qui sont mentionnées spécifiquement pour chaque catégorie de déchets.</w:t>
      </w:r>
      <w:r>
        <w:t xml:space="preserve"> En outre, l’article 24 de cette ordonnance mentionne le besoin de renforcement des capacités </w:t>
      </w:r>
      <w:r w:rsidRPr="00CC2E04">
        <w:rPr>
          <w:szCs w:val="24"/>
        </w:rPr>
        <w:t xml:space="preserve">du personnel des structures de soins de santé. En effet, il est dit que les membres du personnel doivent disposer de l’information nécessaire au fonctionnement du Plan de Gestion des Déchets Médicaux élaboré. </w:t>
      </w:r>
    </w:p>
    <w:p w14:paraId="68BE8EE0" w14:textId="6590880F" w:rsidR="000A58A4" w:rsidRDefault="000A58A4" w:rsidP="00F71320">
      <w:pPr>
        <w:spacing w:after="200" w:line="276" w:lineRule="auto"/>
        <w:jc w:val="both"/>
      </w:pPr>
      <w:r w:rsidRPr="00CC2E04">
        <w:rPr>
          <w:szCs w:val="24"/>
        </w:rPr>
        <w:t xml:space="preserve">Cette ordonnance trouve son application dans le cadre du présent projet dans la mesure où les déchets biomédicaux produits dans les établissements sanitaires lors du diagnostic et du traitement de la COVID-19 sont nombreux et doivent être bien gérés en conformité avec le cadre légal y relatif en vue d’éviter la propagation de la pandémie étant donné que lesdits déchets sont potentiellement dangereux en ce qui concerne la contamination de cette maladie. </w:t>
      </w:r>
    </w:p>
    <w:p w14:paraId="3FBFD033" w14:textId="74C08F12" w:rsidR="00CC2E04" w:rsidRPr="00F71320" w:rsidRDefault="000A58A4" w:rsidP="00F71320">
      <w:pPr>
        <w:pStyle w:val="Paragraphedeliste"/>
        <w:numPr>
          <w:ilvl w:val="0"/>
          <w:numId w:val="8"/>
        </w:numPr>
        <w:shd w:val="clear" w:color="auto" w:fill="FFFFFF" w:themeFill="background1"/>
        <w:spacing w:after="200" w:line="276" w:lineRule="auto"/>
        <w:ind w:left="360"/>
        <w:jc w:val="both"/>
        <w:rPr>
          <w:b/>
        </w:rPr>
      </w:pPr>
      <w:r w:rsidRPr="25ABD966">
        <w:rPr>
          <w:b/>
          <w:bCs/>
        </w:rPr>
        <w:t xml:space="preserve">Ordonnance ministérielle n° 630/21367 </w:t>
      </w:r>
      <w:r w:rsidR="00CC2E04" w:rsidRPr="25ABD966">
        <w:rPr>
          <w:b/>
          <w:bCs/>
        </w:rPr>
        <w:t>la 18/11/2019 portante</w:t>
      </w:r>
      <w:r w:rsidRPr="25ABD966">
        <w:rPr>
          <w:b/>
          <w:bCs/>
        </w:rPr>
        <w:t xml:space="preserve"> </w:t>
      </w:r>
      <w:proofErr w:type="gramStart"/>
      <w:r w:rsidR="001D2D30" w:rsidRPr="25ABD966">
        <w:rPr>
          <w:b/>
          <w:bCs/>
        </w:rPr>
        <w:t xml:space="preserve">création,  </w:t>
      </w:r>
      <w:r w:rsidRPr="25ABD966">
        <w:rPr>
          <w:b/>
          <w:bCs/>
        </w:rPr>
        <w:t xml:space="preserve"> </w:t>
      </w:r>
      <w:proofErr w:type="gramEnd"/>
      <w:r w:rsidRPr="25ABD966">
        <w:rPr>
          <w:b/>
          <w:bCs/>
        </w:rPr>
        <w:t xml:space="preserve">           organisation et fonctionnement du comité d’hygiène dans toutes les formations sanitaires (FOSA) </w:t>
      </w:r>
    </w:p>
    <w:p w14:paraId="587BE606" w14:textId="1A3DADC3" w:rsidR="000A58A4" w:rsidRDefault="000A58A4" w:rsidP="00D06EF4">
      <w:pPr>
        <w:shd w:val="clear" w:color="auto" w:fill="FFFFFF"/>
        <w:spacing w:after="200" w:line="276" w:lineRule="auto"/>
        <w:jc w:val="both"/>
        <w:rPr>
          <w:szCs w:val="24"/>
        </w:rPr>
      </w:pPr>
      <w:r w:rsidRPr="00CC2E04">
        <w:rPr>
          <w:szCs w:val="24"/>
        </w:rPr>
        <w:t xml:space="preserve">Le comité d’hygiène (CH) a pour objectif général de protéger la santé et la sécurité du personnel médico-sanitaire, des patients, des accompagnateurs et de la population riveraine de la FOSA et afin d’améliorer leurs conditions de vie y compris le milieu de travail, afin de limiter les risques liés aux soins et aux conditions d’hospitalisation (article 2). Les missions du CH en rapport avec le projet dans toutes les formations sanitaires, a pour principales missions de :(i) veiller au respect de la règlementation en matière de prévention et de contrôle de l’infection (sécurité et hygiène) ; (ii) détecter les risques menaçant la santé ou la sécurité des travailleurs ; (iii) étudier les mesures de prévention qui s’imposent ; ; (iv) organisation d’une campagne de l’hygiène des mains et en célébrant des </w:t>
      </w:r>
      <w:r w:rsidR="001D2D30" w:rsidRPr="00CC2E04">
        <w:rPr>
          <w:szCs w:val="24"/>
        </w:rPr>
        <w:t>progrès.</w:t>
      </w:r>
      <w:r w:rsidRPr="00CC2E04">
        <w:rPr>
          <w:szCs w:val="24"/>
        </w:rPr>
        <w:t xml:space="preserve"> Pour l’article 7, outre les missions lui assignées, le comité d’hygiène a également pour missions de conduire les études </w:t>
      </w:r>
      <w:r w:rsidR="008965A6" w:rsidRPr="00CC2E04">
        <w:rPr>
          <w:szCs w:val="24"/>
        </w:rPr>
        <w:t>et les</w:t>
      </w:r>
      <w:r w:rsidRPr="00CC2E04">
        <w:rPr>
          <w:szCs w:val="24"/>
        </w:rPr>
        <w:t xml:space="preserve"> recherche des solutions concernant l’organisation matérielle tels que les équipements de protection individuelle, le système de </w:t>
      </w:r>
      <w:r w:rsidRPr="00CC2E04">
        <w:rPr>
          <w:szCs w:val="24"/>
        </w:rPr>
        <w:lastRenderedPageBreak/>
        <w:t xml:space="preserve">nettoyage et de gestion des déchets biomédicaux, le système de désinfection et de stérilisation, (v) observer </w:t>
      </w:r>
      <w:r w:rsidR="001D2D30" w:rsidRPr="00CC2E04">
        <w:rPr>
          <w:szCs w:val="24"/>
        </w:rPr>
        <w:t>les dispositions législatives</w:t>
      </w:r>
      <w:r w:rsidRPr="00CC2E04">
        <w:rPr>
          <w:szCs w:val="24"/>
        </w:rPr>
        <w:t xml:space="preserve"> et règlementaires</w:t>
      </w:r>
    </w:p>
    <w:p w14:paraId="2A87F204" w14:textId="71E05C54" w:rsidR="00F36EDE" w:rsidRPr="00F71320" w:rsidRDefault="00F36EDE" w:rsidP="00F71320">
      <w:pPr>
        <w:pStyle w:val="Paragraphedeliste"/>
        <w:numPr>
          <w:ilvl w:val="0"/>
          <w:numId w:val="123"/>
        </w:numPr>
        <w:spacing w:line="276" w:lineRule="auto"/>
        <w:jc w:val="both"/>
        <w:rPr>
          <w:b/>
          <w:bCs/>
        </w:rPr>
      </w:pPr>
      <w:r w:rsidRPr="00F71320">
        <w:rPr>
          <w:b/>
          <w:bCs/>
        </w:rPr>
        <w:t>Dispositions légales sur les conditions du travail</w:t>
      </w:r>
    </w:p>
    <w:p w14:paraId="5DFBE5A8" w14:textId="77777777" w:rsidR="00EC3E99" w:rsidRDefault="00EC3E99" w:rsidP="00F36EDE">
      <w:pPr>
        <w:spacing w:line="276" w:lineRule="auto"/>
        <w:jc w:val="both"/>
      </w:pPr>
    </w:p>
    <w:p w14:paraId="743938D8" w14:textId="23A63D7E" w:rsidR="00F36EDE" w:rsidRDefault="00F36EDE" w:rsidP="00F36EDE">
      <w:pPr>
        <w:spacing w:line="276" w:lineRule="auto"/>
        <w:jc w:val="both"/>
        <w:rPr>
          <w:rFonts w:ascii="Arial" w:hAnsi="Arial" w:cs="Arial"/>
          <w:szCs w:val="24"/>
        </w:rPr>
      </w:pPr>
      <w:r w:rsidRPr="001B16DB">
        <w:t>Les conditions des travailleurs sont régies par le code du travail du Burundi</w:t>
      </w:r>
      <w:r>
        <w:rPr>
          <w:b/>
        </w:rPr>
        <w:t xml:space="preserve">. </w:t>
      </w:r>
      <w:r w:rsidRPr="001B16DB">
        <w:t>Ce code</w:t>
      </w:r>
      <w:r>
        <w:rPr>
          <w:b/>
        </w:rPr>
        <w:t xml:space="preserve"> </w:t>
      </w:r>
      <w:r w:rsidRPr="00EC317D">
        <w:t>sera applicable lor</w:t>
      </w:r>
      <w:r>
        <w:t>s du recrutement des travailleu</w:t>
      </w:r>
      <w:r w:rsidRPr="00EC317D">
        <w:t>rs de tout</w:t>
      </w:r>
      <w:r>
        <w:t xml:space="preserve">e sorte. Les exigences de ce </w:t>
      </w:r>
      <w:r w:rsidRPr="00EC317D">
        <w:t>code, jugées plus importantes sont les suivantes: (i)</w:t>
      </w:r>
      <w:r w:rsidRPr="00BB03D8">
        <w:rPr>
          <w:b/>
        </w:rPr>
        <w:t xml:space="preserve"> </w:t>
      </w:r>
      <w:r w:rsidRPr="00EC317D">
        <w:t>l’âge minimum et maximum d’admission au travail qui sont respectivement de 16 ans (article 2) et 60 ans;</w:t>
      </w:r>
      <w:r w:rsidRPr="00BB03D8">
        <w:rPr>
          <w:b/>
        </w:rPr>
        <w:t xml:space="preserve"> </w:t>
      </w:r>
      <w:r w:rsidRPr="00CC2E04">
        <w:t>(ii)</w:t>
      </w:r>
      <w:r w:rsidRPr="00BB03D8">
        <w:rPr>
          <w:b/>
        </w:rPr>
        <w:t xml:space="preserve"> </w:t>
      </w:r>
      <w:r w:rsidRPr="00EC317D">
        <w:t xml:space="preserve">le travail forcé ou obligatoire est interdit de façon absolue; (iii) le niveau de rémunération qui doit être suffisant pour assurer au travailleur et à sa famille un niveau de vie décent; (iv) l’égalité de chances et de traitement dans l’emploi et dans le travail, sans aucune discrimination; (v) la libre adhésion aux syndicats est garantie aux travailleurs et aux employeurs; (vi) tout travailleur doit être régulièrement informé et consulté sur le fonctionnement et les perspectives de l’entreprise qui l’emploie; (vii) tout travailleur doit bénéficier dans son milieu de travail de mesures satisfaisantes de protection de sa santé et de sa sécurité; (viii) les relations entre le travailleur et l’employeur sont consignées par les deux parties dans un contrat écrit, conclu librement sans formalités et sans autorisations; (ix) chaque entreprise est tenue de mettre en place une politique interne garantissant l’hygiène et la sécurité des employeurs en milieu de travail; (x) les travailleurs sont tenus à une discipline stricte en matière d’hygiène et de sécurité et doivent utiliser les dispositifs prescrits par l’employeur ou son représentant; (xi) un comité d’hygiène et de sécurité </w:t>
      </w:r>
      <w:r>
        <w:t xml:space="preserve">est mis en place au sein des entreprises comme le prévoit </w:t>
      </w:r>
      <w:r w:rsidRPr="00A16FD8">
        <w:rPr>
          <w:szCs w:val="24"/>
        </w:rPr>
        <w:t>l’article</w:t>
      </w:r>
      <w:r>
        <w:rPr>
          <w:szCs w:val="24"/>
        </w:rPr>
        <w:t xml:space="preserve"> </w:t>
      </w:r>
      <w:r w:rsidRPr="00A16FD8">
        <w:rPr>
          <w:szCs w:val="24"/>
        </w:rPr>
        <w:t>149 dudit code</w:t>
      </w:r>
      <w:r w:rsidRPr="00ED0F34">
        <w:rPr>
          <w:rFonts w:ascii="Arial" w:hAnsi="Arial" w:cs="Arial"/>
          <w:szCs w:val="24"/>
        </w:rPr>
        <w:t>.</w:t>
      </w:r>
    </w:p>
    <w:p w14:paraId="78D50B2F" w14:textId="77777777" w:rsidR="004C0EA4" w:rsidRDefault="004C0EA4" w:rsidP="00F36EDE">
      <w:pPr>
        <w:spacing w:line="276" w:lineRule="auto"/>
        <w:jc w:val="both"/>
        <w:rPr>
          <w:rFonts w:ascii="Arial" w:hAnsi="Arial" w:cs="Arial"/>
          <w:szCs w:val="24"/>
        </w:rPr>
      </w:pPr>
    </w:p>
    <w:p w14:paraId="7BC614F9" w14:textId="50FEC22F" w:rsidR="004C0EA4" w:rsidRPr="00DA5FF9" w:rsidRDefault="004C0EA4" w:rsidP="004C0EA4">
      <w:pPr>
        <w:pBdr>
          <w:top w:val="single" w:sz="4" w:space="1" w:color="auto"/>
          <w:left w:val="single" w:sz="4" w:space="4" w:color="auto"/>
          <w:bottom w:val="single" w:sz="4" w:space="1" w:color="auto"/>
          <w:right w:val="single" w:sz="4" w:space="4"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themeColor="text1"/>
          <w:szCs w:val="24"/>
        </w:rPr>
      </w:pPr>
      <w:r w:rsidRPr="00DA5FF9">
        <w:rPr>
          <w:color w:val="000000" w:themeColor="text1"/>
          <w:szCs w:val="24"/>
        </w:rPr>
        <w:t xml:space="preserve">Le Décret-Loi N° 1/011 du 24/11/2020 portant révision du code du travail de la République du Burundi est pertinent car un mécanisme de protection sociale incluant la santé et la sécurité au travail devra être mis en place pour les apprentis. Par ailleurs, les ouvriers utilisés dans </w:t>
      </w:r>
      <w:bookmarkStart w:id="58" w:name="_Hlk87351095"/>
      <w:r w:rsidRPr="00DA5FF9">
        <w:rPr>
          <w:color w:val="000000" w:themeColor="text1"/>
          <w:szCs w:val="24"/>
        </w:rPr>
        <w:t>le cadre des travaux de construction/réhabilitation, de rénovation des infrastructures abritant le matériel permettant l’accès d’une grande partie de la population burundaise aux TIC,</w:t>
      </w:r>
      <w:bookmarkEnd w:id="58"/>
      <w:r w:rsidRPr="00DA5FF9">
        <w:rPr>
          <w:color w:val="000000" w:themeColor="text1"/>
          <w:szCs w:val="24"/>
        </w:rPr>
        <w:t xml:space="preserve"> devront être traités conformément à la loi en vigueur.</w:t>
      </w:r>
    </w:p>
    <w:p w14:paraId="15C3F565" w14:textId="37892D6C" w:rsidR="00F36EDE" w:rsidRDefault="00F36EDE" w:rsidP="00F71320">
      <w:pPr>
        <w:spacing w:line="276" w:lineRule="auto"/>
        <w:jc w:val="both"/>
        <w:rPr>
          <w:szCs w:val="24"/>
        </w:rPr>
      </w:pPr>
    </w:p>
    <w:p w14:paraId="24345690" w14:textId="69CEF718" w:rsidR="00240252" w:rsidRPr="001B16DB" w:rsidRDefault="000A58A4" w:rsidP="00F71320">
      <w:pPr>
        <w:pStyle w:val="Titre2"/>
      </w:pPr>
      <w:r w:rsidRPr="3CAFA9D8">
        <w:rPr>
          <w:color w:val="000000" w:themeColor="text1"/>
          <w:szCs w:val="24"/>
          <w:lang w:val="fr"/>
        </w:rPr>
        <w:t xml:space="preserve"> </w:t>
      </w:r>
      <w:bookmarkStart w:id="59" w:name="_Toc57834220"/>
      <w:bookmarkStart w:id="60" w:name="_Toc107956767"/>
      <w:r w:rsidR="00FC1CCF">
        <w:t>2</w:t>
      </w:r>
      <w:r w:rsidR="00240252">
        <w:t>.3. M</w:t>
      </w:r>
      <w:r w:rsidR="00240252" w:rsidRPr="001B16DB">
        <w:t xml:space="preserve">esures </w:t>
      </w:r>
      <w:r w:rsidR="00240252">
        <w:t>spécifiques</w:t>
      </w:r>
      <w:r w:rsidR="00240252" w:rsidRPr="001B16DB">
        <w:t xml:space="preserve"> afférentes </w:t>
      </w:r>
      <w:r w:rsidR="00240252">
        <w:t>à</w:t>
      </w:r>
      <w:r w:rsidR="00240252" w:rsidRPr="001B16DB">
        <w:t xml:space="preserve"> la situation d’urgence à l</w:t>
      </w:r>
      <w:r w:rsidR="00240252">
        <w:t xml:space="preserve">a </w:t>
      </w:r>
      <w:r w:rsidR="00240252" w:rsidRPr="00C51A3F">
        <w:t>COVID</w:t>
      </w:r>
      <w:r w:rsidR="00240252" w:rsidRPr="001B16DB">
        <w:t>-19</w:t>
      </w:r>
      <w:bookmarkEnd w:id="59"/>
      <w:bookmarkEnd w:id="60"/>
    </w:p>
    <w:p w14:paraId="06E998C0" w14:textId="77777777" w:rsidR="00240252" w:rsidRPr="00E80AC5" w:rsidRDefault="00240252" w:rsidP="00F71320">
      <w:pPr>
        <w:suppressAutoHyphens/>
        <w:spacing w:after="200" w:line="276" w:lineRule="auto"/>
        <w:jc w:val="both"/>
        <w:rPr>
          <w:rFonts w:eastAsia="Calibri"/>
          <w:szCs w:val="24"/>
        </w:rPr>
      </w:pPr>
      <w:r w:rsidRPr="00E80AC5">
        <w:rPr>
          <w:rFonts w:eastAsia="Calibri"/>
          <w:szCs w:val="24"/>
        </w:rPr>
        <w:t>Face à la pandémie de la COVID-19, le Gouvernement du Burundi a pris des mesures spécifiques en vue d’atténuer les risques y relatifs. Parmi ces mesures, on peut citer les suivantes :</w:t>
      </w:r>
    </w:p>
    <w:p w14:paraId="4A95A756" w14:textId="77777777" w:rsidR="00240252" w:rsidRPr="009B1F60" w:rsidRDefault="00240252" w:rsidP="00F71320">
      <w:pPr>
        <w:pStyle w:val="Paragraphedeliste"/>
        <w:numPr>
          <w:ilvl w:val="0"/>
          <w:numId w:val="139"/>
        </w:numPr>
        <w:suppressAutoHyphens/>
        <w:spacing w:after="200" w:line="276" w:lineRule="auto"/>
        <w:ind w:left="360"/>
        <w:jc w:val="both"/>
        <w:rPr>
          <w:rFonts w:eastAsia="Calibri"/>
          <w:szCs w:val="24"/>
        </w:rPr>
      </w:pPr>
      <w:r w:rsidRPr="009B1F60">
        <w:rPr>
          <w:rFonts w:eastAsia="Calibri"/>
          <w:spacing w:val="1"/>
          <w:szCs w:val="24"/>
        </w:rPr>
        <w:t>M</w:t>
      </w:r>
      <w:r w:rsidRPr="009B1F60">
        <w:rPr>
          <w:rFonts w:eastAsia="Calibri"/>
          <w:spacing w:val="-2"/>
          <w:szCs w:val="24"/>
        </w:rPr>
        <w:t>e</w:t>
      </w:r>
      <w:r w:rsidRPr="009B1F60">
        <w:rPr>
          <w:rFonts w:eastAsia="Calibri"/>
          <w:szCs w:val="24"/>
        </w:rPr>
        <w:t>t</w:t>
      </w:r>
      <w:r w:rsidRPr="009B1F60">
        <w:rPr>
          <w:rFonts w:eastAsia="Calibri"/>
          <w:spacing w:val="-2"/>
          <w:szCs w:val="24"/>
        </w:rPr>
        <w:t>t</w:t>
      </w:r>
      <w:r w:rsidRPr="009B1F60">
        <w:rPr>
          <w:rFonts w:eastAsia="Calibri"/>
          <w:szCs w:val="24"/>
        </w:rPr>
        <w:t>re</w:t>
      </w:r>
      <w:r w:rsidRPr="009B1F60">
        <w:rPr>
          <w:rFonts w:eastAsia="Calibri"/>
          <w:spacing w:val="3"/>
          <w:szCs w:val="24"/>
        </w:rPr>
        <w:t xml:space="preserve"> </w:t>
      </w:r>
      <w:r w:rsidRPr="009B1F60">
        <w:rPr>
          <w:rFonts w:eastAsia="Calibri"/>
          <w:szCs w:val="24"/>
        </w:rPr>
        <w:t>en</w:t>
      </w:r>
      <w:r w:rsidRPr="009B1F60">
        <w:rPr>
          <w:rFonts w:eastAsia="Calibri"/>
          <w:spacing w:val="2"/>
          <w:szCs w:val="24"/>
        </w:rPr>
        <w:t xml:space="preserve"> </w:t>
      </w:r>
      <w:r w:rsidRPr="009B1F60">
        <w:rPr>
          <w:rFonts w:eastAsia="Calibri"/>
          <w:spacing w:val="-1"/>
          <w:szCs w:val="24"/>
        </w:rPr>
        <w:t>qu</w:t>
      </w:r>
      <w:r w:rsidRPr="009B1F60">
        <w:rPr>
          <w:rFonts w:eastAsia="Calibri"/>
          <w:szCs w:val="24"/>
        </w:rPr>
        <w:t>ara</w:t>
      </w:r>
      <w:r w:rsidRPr="009B1F60">
        <w:rPr>
          <w:rFonts w:eastAsia="Calibri"/>
          <w:spacing w:val="-1"/>
          <w:szCs w:val="24"/>
        </w:rPr>
        <w:t>n</w:t>
      </w:r>
      <w:r w:rsidRPr="009B1F60">
        <w:rPr>
          <w:rFonts w:eastAsia="Calibri"/>
          <w:szCs w:val="24"/>
        </w:rPr>
        <w:t>tai</w:t>
      </w:r>
      <w:r w:rsidRPr="009B1F60">
        <w:rPr>
          <w:rFonts w:eastAsia="Calibri"/>
          <w:spacing w:val="-1"/>
          <w:szCs w:val="24"/>
        </w:rPr>
        <w:t>n</w:t>
      </w:r>
      <w:r w:rsidRPr="009B1F60">
        <w:rPr>
          <w:rFonts w:eastAsia="Calibri"/>
          <w:szCs w:val="24"/>
        </w:rPr>
        <w:t>e,</w:t>
      </w:r>
      <w:r w:rsidRPr="009B1F60">
        <w:rPr>
          <w:rFonts w:eastAsia="Calibri"/>
          <w:spacing w:val="3"/>
          <w:szCs w:val="24"/>
        </w:rPr>
        <w:t xml:space="preserve"> </w:t>
      </w:r>
      <w:r w:rsidRPr="009B1F60">
        <w:rPr>
          <w:rFonts w:eastAsia="Calibri"/>
          <w:spacing w:val="-1"/>
          <w:szCs w:val="24"/>
        </w:rPr>
        <w:t>d</w:t>
      </w:r>
      <w:r w:rsidRPr="009B1F60">
        <w:rPr>
          <w:rFonts w:eastAsia="Calibri"/>
          <w:szCs w:val="24"/>
        </w:rPr>
        <w:t>ep</w:t>
      </w:r>
      <w:r w:rsidRPr="009B1F60">
        <w:rPr>
          <w:rFonts w:eastAsia="Calibri"/>
          <w:spacing w:val="-1"/>
          <w:szCs w:val="24"/>
        </w:rPr>
        <w:t>u</w:t>
      </w:r>
      <w:r w:rsidRPr="009B1F60">
        <w:rPr>
          <w:rFonts w:eastAsia="Calibri"/>
          <w:szCs w:val="24"/>
        </w:rPr>
        <w:t>is</w:t>
      </w:r>
      <w:r w:rsidRPr="009B1F60">
        <w:rPr>
          <w:rFonts w:eastAsia="Calibri"/>
          <w:spacing w:val="2"/>
          <w:szCs w:val="24"/>
        </w:rPr>
        <w:t xml:space="preserve"> </w:t>
      </w:r>
      <w:r w:rsidRPr="009B1F60">
        <w:rPr>
          <w:rFonts w:eastAsia="Calibri"/>
          <w:spacing w:val="-3"/>
          <w:szCs w:val="24"/>
        </w:rPr>
        <w:t>l</w:t>
      </w:r>
      <w:r w:rsidRPr="009B1F60">
        <w:rPr>
          <w:rFonts w:eastAsia="Calibri"/>
          <w:szCs w:val="24"/>
        </w:rPr>
        <w:t>e</w:t>
      </w:r>
      <w:r w:rsidRPr="009B1F60">
        <w:rPr>
          <w:rFonts w:eastAsia="Calibri"/>
          <w:spacing w:val="3"/>
          <w:szCs w:val="24"/>
        </w:rPr>
        <w:t xml:space="preserve"> </w:t>
      </w:r>
      <w:r w:rsidRPr="009B1F60">
        <w:rPr>
          <w:rFonts w:eastAsia="Calibri"/>
          <w:szCs w:val="24"/>
        </w:rPr>
        <w:t xml:space="preserve">6 </w:t>
      </w:r>
      <w:r w:rsidRPr="009B1F60">
        <w:rPr>
          <w:rFonts w:eastAsia="Calibri"/>
          <w:spacing w:val="1"/>
          <w:szCs w:val="24"/>
        </w:rPr>
        <w:t>m</w:t>
      </w:r>
      <w:r w:rsidRPr="009B1F60">
        <w:rPr>
          <w:rFonts w:eastAsia="Calibri"/>
          <w:szCs w:val="24"/>
        </w:rPr>
        <w:t>ars</w:t>
      </w:r>
      <w:r w:rsidRPr="009B1F60">
        <w:rPr>
          <w:rFonts w:eastAsia="Calibri"/>
          <w:spacing w:val="2"/>
          <w:szCs w:val="24"/>
        </w:rPr>
        <w:t xml:space="preserve"> </w:t>
      </w:r>
      <w:r w:rsidRPr="009B1F60">
        <w:rPr>
          <w:rFonts w:eastAsia="Calibri"/>
          <w:spacing w:val="-2"/>
          <w:szCs w:val="24"/>
        </w:rPr>
        <w:t>2</w:t>
      </w:r>
      <w:r w:rsidRPr="009B1F60">
        <w:rPr>
          <w:rFonts w:eastAsia="Calibri"/>
          <w:spacing w:val="1"/>
          <w:szCs w:val="24"/>
        </w:rPr>
        <w:t>0</w:t>
      </w:r>
      <w:r w:rsidRPr="009B1F60">
        <w:rPr>
          <w:rFonts w:eastAsia="Calibri"/>
          <w:spacing w:val="-2"/>
          <w:szCs w:val="24"/>
        </w:rPr>
        <w:t>2</w:t>
      </w:r>
      <w:r w:rsidRPr="009B1F60">
        <w:rPr>
          <w:rFonts w:eastAsia="Calibri"/>
          <w:spacing w:val="1"/>
          <w:szCs w:val="24"/>
        </w:rPr>
        <w:t>0</w:t>
      </w:r>
      <w:r w:rsidRPr="009B1F60">
        <w:rPr>
          <w:rFonts w:eastAsia="Calibri"/>
          <w:szCs w:val="24"/>
        </w:rPr>
        <w:t>,</w:t>
      </w:r>
      <w:r w:rsidRPr="009B1F60">
        <w:rPr>
          <w:rFonts w:eastAsia="Calibri"/>
          <w:spacing w:val="2"/>
          <w:szCs w:val="24"/>
        </w:rPr>
        <w:t xml:space="preserve"> </w:t>
      </w:r>
      <w:r w:rsidRPr="009B1F60">
        <w:rPr>
          <w:rFonts w:eastAsia="Calibri"/>
          <w:spacing w:val="-2"/>
          <w:szCs w:val="24"/>
        </w:rPr>
        <w:t>t</w:t>
      </w:r>
      <w:r w:rsidRPr="009B1F60">
        <w:rPr>
          <w:rFonts w:eastAsia="Calibri"/>
          <w:spacing w:val="1"/>
          <w:szCs w:val="24"/>
        </w:rPr>
        <w:t>o</w:t>
      </w:r>
      <w:r w:rsidRPr="009B1F60">
        <w:rPr>
          <w:rFonts w:eastAsia="Calibri"/>
          <w:spacing w:val="-1"/>
          <w:szCs w:val="24"/>
        </w:rPr>
        <w:t>u</w:t>
      </w:r>
      <w:r w:rsidRPr="009B1F60">
        <w:rPr>
          <w:rFonts w:eastAsia="Calibri"/>
          <w:szCs w:val="24"/>
        </w:rPr>
        <w:t>s</w:t>
      </w:r>
      <w:r w:rsidRPr="009B1F60">
        <w:rPr>
          <w:rFonts w:eastAsia="Calibri"/>
          <w:spacing w:val="2"/>
          <w:szCs w:val="24"/>
        </w:rPr>
        <w:t xml:space="preserve"> </w:t>
      </w:r>
      <w:r w:rsidRPr="009B1F60">
        <w:rPr>
          <w:rFonts w:eastAsia="Calibri"/>
          <w:szCs w:val="24"/>
        </w:rPr>
        <w:t>les</w:t>
      </w:r>
      <w:r w:rsidRPr="009B1F60">
        <w:rPr>
          <w:rFonts w:eastAsia="Calibri"/>
          <w:spacing w:val="2"/>
          <w:szCs w:val="24"/>
        </w:rPr>
        <w:t xml:space="preserve"> </w:t>
      </w:r>
      <w:r w:rsidRPr="009B1F60">
        <w:rPr>
          <w:rFonts w:eastAsia="Calibri"/>
          <w:spacing w:val="-1"/>
          <w:szCs w:val="24"/>
        </w:rPr>
        <w:t>p</w:t>
      </w:r>
      <w:r w:rsidRPr="009B1F60">
        <w:rPr>
          <w:rFonts w:eastAsia="Calibri"/>
          <w:spacing w:val="-3"/>
          <w:szCs w:val="24"/>
        </w:rPr>
        <w:t>a</w:t>
      </w:r>
      <w:r w:rsidRPr="009B1F60">
        <w:rPr>
          <w:rFonts w:eastAsia="Calibri"/>
          <w:szCs w:val="24"/>
        </w:rPr>
        <w:t>ssa</w:t>
      </w:r>
      <w:r w:rsidRPr="009B1F60">
        <w:rPr>
          <w:rFonts w:eastAsia="Calibri"/>
          <w:spacing w:val="-1"/>
          <w:szCs w:val="24"/>
        </w:rPr>
        <w:t>g</w:t>
      </w:r>
      <w:r w:rsidRPr="009B1F60">
        <w:rPr>
          <w:rFonts w:eastAsia="Calibri"/>
          <w:szCs w:val="24"/>
        </w:rPr>
        <w:t>ers</w:t>
      </w:r>
      <w:r w:rsidRPr="009B1F60">
        <w:rPr>
          <w:rFonts w:eastAsia="Calibri"/>
          <w:spacing w:val="2"/>
          <w:szCs w:val="24"/>
        </w:rPr>
        <w:t xml:space="preserve"> </w:t>
      </w:r>
      <w:r w:rsidRPr="009B1F60">
        <w:rPr>
          <w:rFonts w:eastAsia="Calibri"/>
          <w:spacing w:val="8"/>
          <w:szCs w:val="24"/>
        </w:rPr>
        <w:t>d</w:t>
      </w:r>
      <w:r w:rsidRPr="009B1F60">
        <w:rPr>
          <w:rFonts w:eastAsia="Calibri"/>
          <w:szCs w:val="24"/>
        </w:rPr>
        <w:t xml:space="preserve">es </w:t>
      </w:r>
      <w:r w:rsidRPr="009B1F60">
        <w:rPr>
          <w:rFonts w:eastAsia="Calibri"/>
          <w:spacing w:val="-1"/>
          <w:szCs w:val="24"/>
        </w:rPr>
        <w:t>p</w:t>
      </w:r>
      <w:r w:rsidRPr="009B1F60">
        <w:rPr>
          <w:rFonts w:eastAsia="Calibri"/>
          <w:szCs w:val="24"/>
        </w:rPr>
        <w:t>ays</w:t>
      </w:r>
      <w:r w:rsidRPr="009B1F60">
        <w:rPr>
          <w:rFonts w:eastAsia="Calibri"/>
          <w:spacing w:val="4"/>
          <w:szCs w:val="24"/>
        </w:rPr>
        <w:t xml:space="preserve"> </w:t>
      </w:r>
      <w:r w:rsidRPr="009B1F60">
        <w:rPr>
          <w:rFonts w:eastAsia="Calibri"/>
          <w:szCs w:val="24"/>
        </w:rPr>
        <w:t>c</w:t>
      </w:r>
      <w:r w:rsidRPr="009B1F60">
        <w:rPr>
          <w:rFonts w:eastAsia="Calibri"/>
          <w:spacing w:val="1"/>
          <w:szCs w:val="24"/>
        </w:rPr>
        <w:t>o</w:t>
      </w:r>
      <w:r w:rsidRPr="009B1F60">
        <w:rPr>
          <w:rFonts w:eastAsia="Calibri"/>
          <w:spacing w:val="-3"/>
          <w:szCs w:val="24"/>
        </w:rPr>
        <w:t>n</w:t>
      </w:r>
      <w:r w:rsidRPr="009B1F60">
        <w:rPr>
          <w:rFonts w:eastAsia="Calibri"/>
          <w:szCs w:val="24"/>
        </w:rPr>
        <w:t>cernés</w:t>
      </w:r>
      <w:r w:rsidRPr="009B1F60">
        <w:rPr>
          <w:rFonts w:eastAsia="Calibri"/>
          <w:spacing w:val="1"/>
          <w:szCs w:val="24"/>
        </w:rPr>
        <w:t xml:space="preserve"> </w:t>
      </w:r>
      <w:r w:rsidRPr="009B1F60">
        <w:rPr>
          <w:rFonts w:eastAsia="Calibri"/>
          <w:szCs w:val="24"/>
        </w:rPr>
        <w:t>;</w:t>
      </w:r>
    </w:p>
    <w:p w14:paraId="6A4160D0" w14:textId="77777777" w:rsidR="00240252" w:rsidRDefault="00240252" w:rsidP="00F71320">
      <w:pPr>
        <w:pStyle w:val="Paragraphedeliste"/>
        <w:numPr>
          <w:ilvl w:val="0"/>
          <w:numId w:val="139"/>
        </w:numPr>
        <w:suppressAutoHyphens/>
        <w:spacing w:after="200" w:line="276" w:lineRule="auto"/>
        <w:ind w:left="360"/>
        <w:jc w:val="both"/>
        <w:rPr>
          <w:rFonts w:eastAsia="Calibri"/>
          <w:szCs w:val="24"/>
        </w:rPr>
      </w:pPr>
      <w:r w:rsidRPr="009B1F60">
        <w:rPr>
          <w:rFonts w:eastAsia="Calibri"/>
          <w:szCs w:val="24"/>
        </w:rPr>
        <w:t>Sus</w:t>
      </w:r>
      <w:r w:rsidRPr="009B1F60">
        <w:rPr>
          <w:rFonts w:eastAsia="Calibri"/>
          <w:spacing w:val="-2"/>
          <w:szCs w:val="24"/>
        </w:rPr>
        <w:t>pe</w:t>
      </w:r>
      <w:r w:rsidRPr="009B1F60">
        <w:rPr>
          <w:rFonts w:eastAsia="Calibri"/>
          <w:spacing w:val="-1"/>
          <w:szCs w:val="24"/>
        </w:rPr>
        <w:t>nd</w:t>
      </w:r>
      <w:r w:rsidRPr="009B1F60">
        <w:rPr>
          <w:rFonts w:eastAsia="Calibri"/>
          <w:szCs w:val="24"/>
        </w:rPr>
        <w:t>re,</w:t>
      </w:r>
      <w:r w:rsidRPr="009B1F60">
        <w:rPr>
          <w:rFonts w:eastAsia="Calibri"/>
          <w:spacing w:val="4"/>
          <w:szCs w:val="24"/>
        </w:rPr>
        <w:t xml:space="preserve"> </w:t>
      </w:r>
      <w:r w:rsidRPr="009B1F60">
        <w:rPr>
          <w:rFonts w:eastAsia="Calibri"/>
          <w:szCs w:val="24"/>
        </w:rPr>
        <w:t>t</w:t>
      </w:r>
      <w:r w:rsidRPr="009B1F60">
        <w:rPr>
          <w:rFonts w:eastAsia="Calibri"/>
          <w:spacing w:val="1"/>
          <w:szCs w:val="24"/>
        </w:rPr>
        <w:t>o</w:t>
      </w:r>
      <w:r w:rsidRPr="009B1F60">
        <w:rPr>
          <w:rFonts w:eastAsia="Calibri"/>
          <w:spacing w:val="-1"/>
          <w:szCs w:val="24"/>
        </w:rPr>
        <w:t>u</w:t>
      </w:r>
      <w:r w:rsidRPr="009B1F60">
        <w:rPr>
          <w:rFonts w:eastAsia="Calibri"/>
          <w:szCs w:val="24"/>
        </w:rPr>
        <w:t>s</w:t>
      </w:r>
      <w:r w:rsidRPr="009B1F60">
        <w:rPr>
          <w:rFonts w:eastAsia="Calibri"/>
          <w:spacing w:val="3"/>
          <w:szCs w:val="24"/>
        </w:rPr>
        <w:t xml:space="preserve"> </w:t>
      </w:r>
      <w:r w:rsidRPr="009B1F60">
        <w:rPr>
          <w:rFonts w:eastAsia="Calibri"/>
          <w:spacing w:val="-3"/>
          <w:szCs w:val="24"/>
        </w:rPr>
        <w:t>l</w:t>
      </w:r>
      <w:r w:rsidRPr="009B1F60">
        <w:rPr>
          <w:rFonts w:eastAsia="Calibri"/>
          <w:szCs w:val="24"/>
        </w:rPr>
        <w:t>es</w:t>
      </w:r>
      <w:r w:rsidRPr="009B1F60">
        <w:rPr>
          <w:rFonts w:eastAsia="Calibri"/>
          <w:spacing w:val="4"/>
          <w:szCs w:val="24"/>
        </w:rPr>
        <w:t xml:space="preserve"> </w:t>
      </w:r>
      <w:r w:rsidRPr="009B1F60">
        <w:rPr>
          <w:rFonts w:eastAsia="Calibri"/>
          <w:spacing w:val="-1"/>
          <w:szCs w:val="24"/>
        </w:rPr>
        <w:t>v</w:t>
      </w:r>
      <w:r w:rsidRPr="009B1F60">
        <w:rPr>
          <w:rFonts w:eastAsia="Calibri"/>
          <w:spacing w:val="1"/>
          <w:szCs w:val="24"/>
        </w:rPr>
        <w:t>o</w:t>
      </w:r>
      <w:r w:rsidRPr="009B1F60">
        <w:rPr>
          <w:rFonts w:eastAsia="Calibri"/>
          <w:szCs w:val="24"/>
        </w:rPr>
        <w:t>ls</w:t>
      </w:r>
      <w:r w:rsidRPr="009B1F60">
        <w:rPr>
          <w:rFonts w:eastAsia="Calibri"/>
          <w:spacing w:val="3"/>
          <w:szCs w:val="24"/>
        </w:rPr>
        <w:t xml:space="preserve"> </w:t>
      </w:r>
      <w:r w:rsidRPr="009B1F60">
        <w:rPr>
          <w:rFonts w:eastAsia="Calibri"/>
          <w:szCs w:val="24"/>
        </w:rPr>
        <w:t>i</w:t>
      </w:r>
      <w:r w:rsidRPr="009B1F60">
        <w:rPr>
          <w:rFonts w:eastAsia="Calibri"/>
          <w:spacing w:val="-1"/>
          <w:szCs w:val="24"/>
        </w:rPr>
        <w:t>n</w:t>
      </w:r>
      <w:r w:rsidRPr="009B1F60">
        <w:rPr>
          <w:rFonts w:eastAsia="Calibri"/>
          <w:szCs w:val="24"/>
        </w:rPr>
        <w:t>t</w:t>
      </w:r>
      <w:r w:rsidRPr="009B1F60">
        <w:rPr>
          <w:rFonts w:eastAsia="Calibri"/>
          <w:spacing w:val="-1"/>
          <w:szCs w:val="24"/>
        </w:rPr>
        <w:t>e</w:t>
      </w:r>
      <w:r w:rsidRPr="009B1F60">
        <w:rPr>
          <w:rFonts w:eastAsia="Calibri"/>
          <w:szCs w:val="24"/>
        </w:rPr>
        <w:t>r</w:t>
      </w:r>
      <w:r w:rsidRPr="009B1F60">
        <w:rPr>
          <w:rFonts w:eastAsia="Calibri"/>
          <w:spacing w:val="-1"/>
          <w:szCs w:val="24"/>
        </w:rPr>
        <w:t>n</w:t>
      </w:r>
      <w:r w:rsidRPr="009B1F60">
        <w:rPr>
          <w:rFonts w:eastAsia="Calibri"/>
          <w:szCs w:val="24"/>
        </w:rPr>
        <w:t>ati</w:t>
      </w:r>
      <w:r w:rsidRPr="009B1F60">
        <w:rPr>
          <w:rFonts w:eastAsia="Calibri"/>
          <w:spacing w:val="1"/>
          <w:szCs w:val="24"/>
        </w:rPr>
        <w:t>o</w:t>
      </w:r>
      <w:r w:rsidRPr="009B1F60">
        <w:rPr>
          <w:rFonts w:eastAsia="Calibri"/>
          <w:spacing w:val="-1"/>
          <w:szCs w:val="24"/>
        </w:rPr>
        <w:t>n</w:t>
      </w:r>
      <w:r w:rsidRPr="009B1F60">
        <w:rPr>
          <w:rFonts w:eastAsia="Calibri"/>
          <w:szCs w:val="24"/>
        </w:rPr>
        <w:t>a</w:t>
      </w:r>
      <w:r w:rsidRPr="009B1F60">
        <w:rPr>
          <w:rFonts w:eastAsia="Calibri"/>
          <w:spacing w:val="-1"/>
          <w:szCs w:val="24"/>
        </w:rPr>
        <w:t>u</w:t>
      </w:r>
      <w:r w:rsidRPr="009B1F60">
        <w:rPr>
          <w:rFonts w:eastAsia="Calibri"/>
          <w:szCs w:val="24"/>
        </w:rPr>
        <w:t>x</w:t>
      </w:r>
      <w:r w:rsidRPr="009B1F60">
        <w:rPr>
          <w:rFonts w:eastAsia="Calibri"/>
          <w:spacing w:val="4"/>
          <w:szCs w:val="24"/>
        </w:rPr>
        <w:t xml:space="preserve"> </w:t>
      </w:r>
      <w:r w:rsidRPr="009B1F60">
        <w:rPr>
          <w:rFonts w:eastAsia="Calibri"/>
          <w:szCs w:val="24"/>
        </w:rPr>
        <w:t>à</w:t>
      </w:r>
      <w:r w:rsidRPr="009B1F60">
        <w:rPr>
          <w:rFonts w:eastAsia="Calibri"/>
          <w:spacing w:val="3"/>
          <w:szCs w:val="24"/>
        </w:rPr>
        <w:t xml:space="preserve"> </w:t>
      </w:r>
      <w:r w:rsidRPr="009B1F60">
        <w:rPr>
          <w:rFonts w:eastAsia="Calibri"/>
          <w:spacing w:val="-1"/>
          <w:szCs w:val="24"/>
        </w:rPr>
        <w:t>p</w:t>
      </w:r>
      <w:r w:rsidRPr="009B1F60">
        <w:rPr>
          <w:rFonts w:eastAsia="Calibri"/>
          <w:szCs w:val="24"/>
        </w:rPr>
        <w:t>artir</w:t>
      </w:r>
      <w:r w:rsidRPr="009B1F60">
        <w:rPr>
          <w:rFonts w:eastAsia="Calibri"/>
          <w:spacing w:val="3"/>
          <w:szCs w:val="24"/>
        </w:rPr>
        <w:t xml:space="preserve"> </w:t>
      </w:r>
      <w:r w:rsidRPr="009B1F60">
        <w:rPr>
          <w:rFonts w:eastAsia="Calibri"/>
          <w:spacing w:val="-1"/>
          <w:szCs w:val="24"/>
        </w:rPr>
        <w:t>d</w:t>
      </w:r>
      <w:r w:rsidRPr="009B1F60">
        <w:rPr>
          <w:rFonts w:eastAsia="Calibri"/>
          <w:szCs w:val="24"/>
        </w:rPr>
        <w:t xml:space="preserve">u </w:t>
      </w:r>
      <w:r w:rsidRPr="009B1F60">
        <w:rPr>
          <w:rFonts w:eastAsia="Calibri"/>
          <w:spacing w:val="1"/>
          <w:szCs w:val="24"/>
        </w:rPr>
        <w:t>2</w:t>
      </w:r>
      <w:r w:rsidRPr="009B1F60">
        <w:rPr>
          <w:rFonts w:eastAsia="Calibri"/>
          <w:szCs w:val="24"/>
        </w:rPr>
        <w:t>1</w:t>
      </w:r>
      <w:r w:rsidRPr="009B1F60">
        <w:rPr>
          <w:rFonts w:eastAsia="Calibri"/>
          <w:spacing w:val="1"/>
          <w:szCs w:val="24"/>
        </w:rPr>
        <w:t xml:space="preserve"> m</w:t>
      </w:r>
      <w:r w:rsidRPr="009B1F60">
        <w:rPr>
          <w:rFonts w:eastAsia="Calibri"/>
          <w:spacing w:val="-3"/>
          <w:szCs w:val="24"/>
        </w:rPr>
        <w:t>a</w:t>
      </w:r>
      <w:r w:rsidRPr="009B1F60">
        <w:rPr>
          <w:rFonts w:eastAsia="Calibri"/>
          <w:szCs w:val="24"/>
        </w:rPr>
        <w:t>rs</w:t>
      </w:r>
      <w:r w:rsidRPr="009B1F60">
        <w:rPr>
          <w:rFonts w:eastAsia="Calibri"/>
          <w:spacing w:val="3"/>
          <w:szCs w:val="24"/>
        </w:rPr>
        <w:t xml:space="preserve"> </w:t>
      </w:r>
      <w:r w:rsidRPr="009B1F60">
        <w:rPr>
          <w:rFonts w:eastAsia="Calibri"/>
          <w:spacing w:val="1"/>
          <w:szCs w:val="24"/>
        </w:rPr>
        <w:t>2</w:t>
      </w:r>
      <w:r w:rsidRPr="009B1F60">
        <w:rPr>
          <w:rFonts w:eastAsia="Calibri"/>
          <w:spacing w:val="-2"/>
          <w:szCs w:val="24"/>
        </w:rPr>
        <w:t>0</w:t>
      </w:r>
      <w:r w:rsidRPr="009B1F60">
        <w:rPr>
          <w:rFonts w:eastAsia="Calibri"/>
          <w:spacing w:val="1"/>
          <w:szCs w:val="24"/>
        </w:rPr>
        <w:t>20</w:t>
      </w:r>
      <w:r w:rsidRPr="009B1F60">
        <w:rPr>
          <w:rFonts w:eastAsia="Calibri"/>
          <w:szCs w:val="24"/>
        </w:rPr>
        <w:t>,</w:t>
      </w:r>
      <w:r w:rsidRPr="009B1F60">
        <w:rPr>
          <w:rFonts w:eastAsia="Calibri"/>
          <w:spacing w:val="1"/>
          <w:szCs w:val="24"/>
        </w:rPr>
        <w:t xml:space="preserve"> </w:t>
      </w:r>
      <w:r w:rsidRPr="009B1F60">
        <w:rPr>
          <w:rFonts w:eastAsia="Calibri"/>
          <w:szCs w:val="24"/>
        </w:rPr>
        <w:t>à</w:t>
      </w:r>
      <w:r w:rsidRPr="009B1F60">
        <w:rPr>
          <w:rFonts w:eastAsia="Calibri"/>
          <w:spacing w:val="3"/>
          <w:szCs w:val="24"/>
        </w:rPr>
        <w:t xml:space="preserve"> </w:t>
      </w:r>
      <w:r w:rsidRPr="009B1F60">
        <w:rPr>
          <w:rFonts w:eastAsia="Calibri"/>
          <w:szCs w:val="24"/>
        </w:rPr>
        <w:t>l</w:t>
      </w:r>
      <w:r w:rsidRPr="009B1F60">
        <w:rPr>
          <w:rFonts w:eastAsia="Calibri"/>
          <w:spacing w:val="-1"/>
          <w:szCs w:val="24"/>
        </w:rPr>
        <w:t>'</w:t>
      </w:r>
      <w:r w:rsidRPr="009B1F60">
        <w:rPr>
          <w:rFonts w:eastAsia="Calibri"/>
          <w:szCs w:val="24"/>
        </w:rPr>
        <w:t>e</w:t>
      </w:r>
      <w:r w:rsidRPr="009B1F60">
        <w:rPr>
          <w:rFonts w:eastAsia="Calibri"/>
          <w:spacing w:val="1"/>
          <w:szCs w:val="24"/>
        </w:rPr>
        <w:t>x</w:t>
      </w:r>
      <w:r w:rsidRPr="009B1F60">
        <w:rPr>
          <w:rFonts w:eastAsia="Calibri"/>
          <w:spacing w:val="-2"/>
          <w:szCs w:val="24"/>
        </w:rPr>
        <w:t>c</w:t>
      </w:r>
      <w:r w:rsidRPr="009B1F60">
        <w:rPr>
          <w:rFonts w:eastAsia="Calibri"/>
          <w:szCs w:val="24"/>
        </w:rPr>
        <w:t>epti</w:t>
      </w:r>
      <w:r w:rsidRPr="009B1F60">
        <w:rPr>
          <w:rFonts w:eastAsia="Calibri"/>
          <w:spacing w:val="1"/>
          <w:szCs w:val="24"/>
        </w:rPr>
        <w:t>o</w:t>
      </w:r>
      <w:r w:rsidRPr="009B1F60">
        <w:rPr>
          <w:rFonts w:eastAsia="Calibri"/>
          <w:szCs w:val="24"/>
        </w:rPr>
        <w:t>n</w:t>
      </w:r>
      <w:r w:rsidRPr="009B1F60">
        <w:rPr>
          <w:rFonts w:eastAsia="Calibri"/>
          <w:spacing w:val="2"/>
          <w:szCs w:val="24"/>
        </w:rPr>
        <w:t xml:space="preserve"> </w:t>
      </w:r>
      <w:r w:rsidRPr="009B1F60">
        <w:rPr>
          <w:rFonts w:eastAsia="Calibri"/>
          <w:spacing w:val="-1"/>
          <w:szCs w:val="24"/>
        </w:rPr>
        <w:t>d</w:t>
      </w:r>
      <w:r w:rsidRPr="009B1F60">
        <w:rPr>
          <w:rFonts w:eastAsia="Calibri"/>
          <w:spacing w:val="-2"/>
          <w:szCs w:val="24"/>
        </w:rPr>
        <w:t>e</w:t>
      </w:r>
      <w:r w:rsidRPr="009B1F60">
        <w:rPr>
          <w:rFonts w:eastAsia="Calibri"/>
          <w:szCs w:val="24"/>
        </w:rPr>
        <w:t xml:space="preserve">s </w:t>
      </w:r>
      <w:r w:rsidRPr="009B1F60">
        <w:rPr>
          <w:rFonts w:eastAsia="Calibri"/>
          <w:spacing w:val="1"/>
          <w:szCs w:val="24"/>
        </w:rPr>
        <w:t>vo</w:t>
      </w:r>
      <w:r w:rsidRPr="009B1F60">
        <w:rPr>
          <w:rFonts w:eastAsia="Calibri"/>
          <w:szCs w:val="24"/>
        </w:rPr>
        <w:t>ls</w:t>
      </w:r>
      <w:r w:rsidRPr="009B1F60">
        <w:rPr>
          <w:rFonts w:eastAsia="Calibri"/>
          <w:spacing w:val="3"/>
          <w:szCs w:val="24"/>
        </w:rPr>
        <w:t xml:space="preserve"> </w:t>
      </w:r>
      <w:r w:rsidRPr="009B1F60">
        <w:rPr>
          <w:rFonts w:eastAsia="Calibri"/>
          <w:szCs w:val="24"/>
        </w:rPr>
        <w:t>l</w:t>
      </w:r>
      <w:r w:rsidRPr="009B1F60">
        <w:rPr>
          <w:rFonts w:eastAsia="Calibri"/>
          <w:spacing w:val="-3"/>
          <w:szCs w:val="24"/>
        </w:rPr>
        <w:t>i</w:t>
      </w:r>
      <w:r w:rsidRPr="009B1F60">
        <w:rPr>
          <w:rFonts w:eastAsia="Calibri"/>
          <w:szCs w:val="24"/>
        </w:rPr>
        <w:t>és</w:t>
      </w:r>
      <w:r w:rsidRPr="009B1F60">
        <w:rPr>
          <w:rFonts w:eastAsia="Calibri"/>
          <w:spacing w:val="4"/>
          <w:szCs w:val="24"/>
        </w:rPr>
        <w:t xml:space="preserve"> </w:t>
      </w:r>
      <w:r w:rsidRPr="009B1F60">
        <w:rPr>
          <w:rFonts w:eastAsia="Calibri"/>
          <w:szCs w:val="24"/>
        </w:rPr>
        <w:t>au tra</w:t>
      </w:r>
      <w:r w:rsidRPr="009B1F60">
        <w:rPr>
          <w:rFonts w:eastAsia="Calibri"/>
          <w:spacing w:val="-1"/>
          <w:szCs w:val="24"/>
        </w:rPr>
        <w:t>n</w:t>
      </w:r>
      <w:r w:rsidRPr="009B1F60">
        <w:rPr>
          <w:rFonts w:eastAsia="Calibri"/>
          <w:szCs w:val="24"/>
        </w:rPr>
        <w:t>sport</w:t>
      </w:r>
      <w:r w:rsidRPr="009B1F60">
        <w:rPr>
          <w:rFonts w:eastAsia="Calibri"/>
          <w:spacing w:val="-6"/>
          <w:szCs w:val="24"/>
        </w:rPr>
        <w:t xml:space="preserve"> </w:t>
      </w:r>
      <w:r w:rsidRPr="009B1F60">
        <w:rPr>
          <w:rFonts w:eastAsia="Calibri"/>
          <w:spacing w:val="-3"/>
          <w:szCs w:val="24"/>
        </w:rPr>
        <w:t>d</w:t>
      </w:r>
      <w:r w:rsidRPr="009B1F60">
        <w:rPr>
          <w:rFonts w:eastAsia="Calibri"/>
          <w:szCs w:val="24"/>
        </w:rPr>
        <w:t>e</w:t>
      </w:r>
      <w:r w:rsidRPr="009B1F60">
        <w:rPr>
          <w:rFonts w:eastAsia="Calibri"/>
          <w:spacing w:val="-6"/>
          <w:szCs w:val="24"/>
        </w:rPr>
        <w:t xml:space="preserve"> </w:t>
      </w:r>
      <w:r w:rsidRPr="009B1F60">
        <w:rPr>
          <w:rFonts w:eastAsia="Calibri"/>
          <w:spacing w:val="1"/>
          <w:szCs w:val="24"/>
        </w:rPr>
        <w:t>m</w:t>
      </w:r>
      <w:r w:rsidRPr="009B1F60">
        <w:rPr>
          <w:rFonts w:eastAsia="Calibri"/>
          <w:spacing w:val="-3"/>
          <w:szCs w:val="24"/>
        </w:rPr>
        <w:t>a</w:t>
      </w:r>
      <w:r w:rsidRPr="009B1F60">
        <w:rPr>
          <w:rFonts w:eastAsia="Calibri"/>
          <w:szCs w:val="24"/>
        </w:rPr>
        <w:t>rc</w:t>
      </w:r>
      <w:r w:rsidRPr="009B1F60">
        <w:rPr>
          <w:rFonts w:eastAsia="Calibri"/>
          <w:spacing w:val="-1"/>
          <w:szCs w:val="24"/>
        </w:rPr>
        <w:t>h</w:t>
      </w:r>
      <w:r w:rsidRPr="009B1F60">
        <w:rPr>
          <w:rFonts w:eastAsia="Calibri"/>
          <w:szCs w:val="24"/>
        </w:rPr>
        <w:t>a</w:t>
      </w:r>
      <w:r w:rsidRPr="009B1F60">
        <w:rPr>
          <w:rFonts w:eastAsia="Calibri"/>
          <w:spacing w:val="-1"/>
          <w:szCs w:val="24"/>
        </w:rPr>
        <w:t>nd</w:t>
      </w:r>
      <w:r w:rsidRPr="009B1F60">
        <w:rPr>
          <w:rFonts w:eastAsia="Calibri"/>
          <w:szCs w:val="24"/>
        </w:rPr>
        <w:t>ises,</w:t>
      </w:r>
      <w:r w:rsidRPr="009B1F60">
        <w:rPr>
          <w:rFonts w:eastAsia="Calibri"/>
          <w:spacing w:val="-8"/>
          <w:szCs w:val="24"/>
        </w:rPr>
        <w:t xml:space="preserve"> </w:t>
      </w:r>
      <w:r w:rsidRPr="009B1F60">
        <w:rPr>
          <w:rFonts w:eastAsia="Calibri"/>
          <w:szCs w:val="24"/>
        </w:rPr>
        <w:t>à</w:t>
      </w:r>
      <w:r w:rsidRPr="009B1F60">
        <w:rPr>
          <w:rFonts w:eastAsia="Calibri"/>
          <w:spacing w:val="-7"/>
          <w:szCs w:val="24"/>
        </w:rPr>
        <w:t xml:space="preserve"> </w:t>
      </w:r>
      <w:r w:rsidRPr="009B1F60">
        <w:rPr>
          <w:rFonts w:eastAsia="Calibri"/>
          <w:szCs w:val="24"/>
        </w:rPr>
        <w:t>l</w:t>
      </w:r>
      <w:r w:rsidRPr="009B1F60">
        <w:rPr>
          <w:rFonts w:eastAsia="Calibri"/>
          <w:spacing w:val="-1"/>
          <w:szCs w:val="24"/>
        </w:rPr>
        <w:t>'</w:t>
      </w:r>
      <w:r w:rsidRPr="009B1F60">
        <w:rPr>
          <w:rFonts w:eastAsia="Calibri"/>
          <w:szCs w:val="24"/>
        </w:rPr>
        <w:t>é</w:t>
      </w:r>
      <w:r w:rsidRPr="009B1F60">
        <w:rPr>
          <w:rFonts w:eastAsia="Calibri"/>
          <w:spacing w:val="1"/>
          <w:szCs w:val="24"/>
        </w:rPr>
        <w:t>v</w:t>
      </w:r>
      <w:r w:rsidRPr="009B1F60">
        <w:rPr>
          <w:rFonts w:eastAsia="Calibri"/>
          <w:szCs w:val="24"/>
        </w:rPr>
        <w:t>ac</w:t>
      </w:r>
      <w:r w:rsidRPr="009B1F60">
        <w:rPr>
          <w:rFonts w:eastAsia="Calibri"/>
          <w:spacing w:val="-1"/>
          <w:szCs w:val="24"/>
        </w:rPr>
        <w:t>u</w:t>
      </w:r>
      <w:r w:rsidRPr="009B1F60">
        <w:rPr>
          <w:rFonts w:eastAsia="Calibri"/>
          <w:spacing w:val="-3"/>
          <w:szCs w:val="24"/>
        </w:rPr>
        <w:t>a</w:t>
      </w:r>
      <w:r w:rsidRPr="009B1F60">
        <w:rPr>
          <w:rFonts w:eastAsia="Calibri"/>
          <w:szCs w:val="24"/>
        </w:rPr>
        <w:t>ti</w:t>
      </w:r>
      <w:r w:rsidRPr="009B1F60">
        <w:rPr>
          <w:rFonts w:eastAsia="Calibri"/>
          <w:spacing w:val="1"/>
          <w:szCs w:val="24"/>
        </w:rPr>
        <w:t>o</w:t>
      </w:r>
      <w:r w:rsidRPr="009B1F60">
        <w:rPr>
          <w:rFonts w:eastAsia="Calibri"/>
          <w:szCs w:val="24"/>
        </w:rPr>
        <w:t>n</w:t>
      </w:r>
      <w:r w:rsidRPr="009B1F60">
        <w:rPr>
          <w:rFonts w:eastAsia="Calibri"/>
          <w:spacing w:val="-7"/>
          <w:szCs w:val="24"/>
        </w:rPr>
        <w:t xml:space="preserve"> </w:t>
      </w:r>
      <w:r w:rsidRPr="009B1F60">
        <w:rPr>
          <w:rFonts w:eastAsia="Calibri"/>
          <w:szCs w:val="24"/>
        </w:rPr>
        <w:t>sa</w:t>
      </w:r>
      <w:r w:rsidRPr="009B1F60">
        <w:rPr>
          <w:rFonts w:eastAsia="Calibri"/>
          <w:spacing w:val="-1"/>
          <w:szCs w:val="24"/>
        </w:rPr>
        <w:t>n</w:t>
      </w:r>
      <w:r w:rsidRPr="009B1F60">
        <w:rPr>
          <w:rFonts w:eastAsia="Calibri"/>
          <w:szCs w:val="24"/>
        </w:rPr>
        <w:t>itai</w:t>
      </w:r>
      <w:r w:rsidRPr="009B1F60">
        <w:rPr>
          <w:rFonts w:eastAsia="Calibri"/>
          <w:spacing w:val="-3"/>
          <w:szCs w:val="24"/>
        </w:rPr>
        <w:t>r</w:t>
      </w:r>
      <w:r w:rsidRPr="009B1F60">
        <w:rPr>
          <w:rFonts w:eastAsia="Calibri"/>
          <w:szCs w:val="24"/>
        </w:rPr>
        <w:t>e,</w:t>
      </w:r>
      <w:r w:rsidRPr="009B1F60">
        <w:rPr>
          <w:rFonts w:eastAsia="Calibri"/>
          <w:spacing w:val="-6"/>
          <w:szCs w:val="24"/>
        </w:rPr>
        <w:t xml:space="preserve"> </w:t>
      </w:r>
      <w:r w:rsidRPr="009B1F60">
        <w:rPr>
          <w:rFonts w:eastAsia="Calibri"/>
          <w:szCs w:val="24"/>
        </w:rPr>
        <w:t>a</w:t>
      </w:r>
      <w:r w:rsidRPr="009B1F60">
        <w:rPr>
          <w:rFonts w:eastAsia="Calibri"/>
          <w:spacing w:val="-3"/>
          <w:szCs w:val="24"/>
        </w:rPr>
        <w:t>u</w:t>
      </w:r>
      <w:r w:rsidRPr="009B1F60">
        <w:rPr>
          <w:rFonts w:eastAsia="Calibri"/>
          <w:szCs w:val="24"/>
        </w:rPr>
        <w:t>x</w:t>
      </w:r>
      <w:r w:rsidRPr="009B1F60">
        <w:rPr>
          <w:rFonts w:eastAsia="Calibri"/>
          <w:spacing w:val="-6"/>
          <w:szCs w:val="24"/>
        </w:rPr>
        <w:t xml:space="preserve"> </w:t>
      </w:r>
      <w:r w:rsidRPr="009B1F60">
        <w:rPr>
          <w:rFonts w:eastAsia="Calibri"/>
          <w:szCs w:val="24"/>
        </w:rPr>
        <w:t>act</w:t>
      </w:r>
      <w:r w:rsidRPr="009B1F60">
        <w:rPr>
          <w:rFonts w:eastAsia="Calibri"/>
          <w:spacing w:val="-2"/>
          <w:szCs w:val="24"/>
        </w:rPr>
        <w:t>i</w:t>
      </w:r>
      <w:r w:rsidRPr="009B1F60">
        <w:rPr>
          <w:rFonts w:eastAsia="Calibri"/>
          <w:spacing w:val="1"/>
          <w:szCs w:val="24"/>
        </w:rPr>
        <w:t>o</w:t>
      </w:r>
      <w:r w:rsidRPr="009B1F60">
        <w:rPr>
          <w:rFonts w:eastAsia="Calibri"/>
          <w:spacing w:val="-1"/>
          <w:szCs w:val="24"/>
        </w:rPr>
        <w:t>n</w:t>
      </w:r>
      <w:r w:rsidRPr="009B1F60">
        <w:rPr>
          <w:rFonts w:eastAsia="Calibri"/>
          <w:szCs w:val="24"/>
        </w:rPr>
        <w:t>s</w:t>
      </w:r>
      <w:r w:rsidRPr="009B1F60">
        <w:rPr>
          <w:rFonts w:eastAsia="Calibri"/>
          <w:spacing w:val="-6"/>
          <w:szCs w:val="24"/>
        </w:rPr>
        <w:t xml:space="preserve"> </w:t>
      </w:r>
      <w:r w:rsidRPr="009B1F60">
        <w:rPr>
          <w:rFonts w:eastAsia="Calibri"/>
          <w:spacing w:val="-1"/>
          <w:szCs w:val="24"/>
        </w:rPr>
        <w:t>hu</w:t>
      </w:r>
      <w:r w:rsidRPr="009B1F60">
        <w:rPr>
          <w:rFonts w:eastAsia="Calibri"/>
          <w:spacing w:val="1"/>
          <w:szCs w:val="24"/>
        </w:rPr>
        <w:t>m</w:t>
      </w:r>
      <w:r w:rsidRPr="009B1F60">
        <w:rPr>
          <w:rFonts w:eastAsia="Calibri"/>
          <w:szCs w:val="24"/>
        </w:rPr>
        <w:t>a</w:t>
      </w:r>
      <w:r w:rsidRPr="009B1F60">
        <w:rPr>
          <w:rFonts w:eastAsia="Calibri"/>
          <w:spacing w:val="-1"/>
          <w:szCs w:val="24"/>
        </w:rPr>
        <w:t>n</w:t>
      </w:r>
      <w:r w:rsidRPr="009B1F60">
        <w:rPr>
          <w:rFonts w:eastAsia="Calibri"/>
          <w:szCs w:val="24"/>
        </w:rPr>
        <w:t>itai</w:t>
      </w:r>
      <w:r w:rsidRPr="009B1F60">
        <w:rPr>
          <w:rFonts w:eastAsia="Calibri"/>
          <w:spacing w:val="-3"/>
          <w:szCs w:val="24"/>
        </w:rPr>
        <w:t>r</w:t>
      </w:r>
      <w:r w:rsidRPr="009B1F60">
        <w:rPr>
          <w:rFonts w:eastAsia="Calibri"/>
          <w:szCs w:val="24"/>
        </w:rPr>
        <w:t>es</w:t>
      </w:r>
      <w:r w:rsidRPr="009B1F60">
        <w:rPr>
          <w:rFonts w:eastAsia="Calibri"/>
          <w:spacing w:val="-6"/>
          <w:szCs w:val="24"/>
        </w:rPr>
        <w:t xml:space="preserve"> </w:t>
      </w:r>
      <w:r w:rsidRPr="009B1F60">
        <w:rPr>
          <w:rFonts w:eastAsia="Calibri"/>
          <w:spacing w:val="-2"/>
          <w:szCs w:val="24"/>
        </w:rPr>
        <w:t>e</w:t>
      </w:r>
      <w:r w:rsidRPr="009B1F60">
        <w:rPr>
          <w:rFonts w:eastAsia="Calibri"/>
          <w:szCs w:val="24"/>
        </w:rPr>
        <w:t>t</w:t>
      </w:r>
      <w:r w:rsidRPr="009B1F60">
        <w:rPr>
          <w:rFonts w:eastAsia="Calibri"/>
          <w:spacing w:val="-6"/>
          <w:szCs w:val="24"/>
        </w:rPr>
        <w:t xml:space="preserve"> </w:t>
      </w:r>
      <w:r w:rsidRPr="009B1F60">
        <w:rPr>
          <w:rFonts w:eastAsia="Calibri"/>
          <w:spacing w:val="-1"/>
          <w:szCs w:val="24"/>
        </w:rPr>
        <w:t>d</w:t>
      </w:r>
      <w:r w:rsidRPr="009B1F60">
        <w:rPr>
          <w:rFonts w:eastAsia="Calibri"/>
          <w:spacing w:val="-3"/>
          <w:szCs w:val="24"/>
        </w:rPr>
        <w:t>i</w:t>
      </w:r>
      <w:r w:rsidRPr="009B1F60">
        <w:rPr>
          <w:rFonts w:eastAsia="Calibri"/>
          <w:spacing w:val="-1"/>
          <w:szCs w:val="24"/>
        </w:rPr>
        <w:t>p</w:t>
      </w:r>
      <w:r w:rsidRPr="009B1F60">
        <w:rPr>
          <w:rFonts w:eastAsia="Calibri"/>
          <w:szCs w:val="24"/>
        </w:rPr>
        <w:t>l</w:t>
      </w:r>
      <w:r w:rsidRPr="009B1F60">
        <w:rPr>
          <w:rFonts w:eastAsia="Calibri"/>
          <w:spacing w:val="1"/>
          <w:szCs w:val="24"/>
        </w:rPr>
        <w:t>om</w:t>
      </w:r>
      <w:r w:rsidRPr="009B1F60">
        <w:rPr>
          <w:rFonts w:eastAsia="Calibri"/>
          <w:spacing w:val="-3"/>
          <w:szCs w:val="24"/>
        </w:rPr>
        <w:t>a</w:t>
      </w:r>
      <w:r w:rsidRPr="009B1F60">
        <w:rPr>
          <w:rFonts w:eastAsia="Calibri"/>
          <w:szCs w:val="24"/>
        </w:rPr>
        <w:t>ti</w:t>
      </w:r>
      <w:r w:rsidRPr="009B1F60">
        <w:rPr>
          <w:rFonts w:eastAsia="Calibri"/>
          <w:spacing w:val="-1"/>
          <w:szCs w:val="24"/>
        </w:rPr>
        <w:t>qu</w:t>
      </w:r>
      <w:r w:rsidRPr="009B1F60">
        <w:rPr>
          <w:rFonts w:eastAsia="Calibri"/>
          <w:szCs w:val="24"/>
        </w:rPr>
        <w:t>es</w:t>
      </w:r>
      <w:r w:rsidRPr="009B1F60">
        <w:rPr>
          <w:rFonts w:eastAsia="Calibri"/>
          <w:spacing w:val="-3"/>
          <w:szCs w:val="24"/>
        </w:rPr>
        <w:t xml:space="preserve"> </w:t>
      </w:r>
      <w:r w:rsidRPr="009B1F60">
        <w:rPr>
          <w:rFonts w:eastAsia="Calibri"/>
          <w:szCs w:val="24"/>
        </w:rPr>
        <w:t>;</w:t>
      </w:r>
    </w:p>
    <w:p w14:paraId="692BEBD8" w14:textId="77777777" w:rsidR="00240252" w:rsidRDefault="00240252" w:rsidP="00F71320">
      <w:pPr>
        <w:pStyle w:val="Paragraphedeliste"/>
        <w:numPr>
          <w:ilvl w:val="0"/>
          <w:numId w:val="139"/>
        </w:numPr>
        <w:suppressAutoHyphens/>
        <w:spacing w:after="200" w:line="276" w:lineRule="auto"/>
        <w:ind w:left="360"/>
        <w:jc w:val="both"/>
        <w:rPr>
          <w:rFonts w:eastAsia="Calibri"/>
          <w:szCs w:val="24"/>
        </w:rPr>
      </w:pPr>
      <w:r>
        <w:rPr>
          <w:rFonts w:eastAsia="Calibri"/>
          <w:szCs w:val="24"/>
        </w:rPr>
        <w:t xml:space="preserve"> Suspendre toutes les missions officielles internationales ;</w:t>
      </w:r>
    </w:p>
    <w:p w14:paraId="5503A6F8" w14:textId="77777777" w:rsidR="00240252" w:rsidRDefault="00240252" w:rsidP="00F71320">
      <w:pPr>
        <w:pStyle w:val="Paragraphedeliste"/>
        <w:numPr>
          <w:ilvl w:val="0"/>
          <w:numId w:val="139"/>
        </w:numPr>
        <w:suppressAutoHyphens/>
        <w:spacing w:after="200" w:line="276" w:lineRule="auto"/>
        <w:ind w:left="360"/>
        <w:jc w:val="both"/>
        <w:rPr>
          <w:rFonts w:eastAsia="Calibri"/>
          <w:szCs w:val="24"/>
        </w:rPr>
      </w:pPr>
      <w:r>
        <w:rPr>
          <w:rFonts w:eastAsia="Calibri"/>
          <w:spacing w:val="4"/>
          <w:szCs w:val="24"/>
        </w:rPr>
        <w:t xml:space="preserve"> S</w:t>
      </w:r>
      <w:r w:rsidRPr="009B1F60">
        <w:rPr>
          <w:rFonts w:eastAsia="Calibri"/>
          <w:szCs w:val="24"/>
        </w:rPr>
        <w:t>us</w:t>
      </w:r>
      <w:r w:rsidRPr="009B1F60">
        <w:rPr>
          <w:rFonts w:eastAsia="Calibri"/>
          <w:spacing w:val="-2"/>
          <w:szCs w:val="24"/>
        </w:rPr>
        <w:t>p</w:t>
      </w:r>
      <w:r w:rsidRPr="009B1F60">
        <w:rPr>
          <w:rFonts w:eastAsia="Calibri"/>
          <w:szCs w:val="24"/>
        </w:rPr>
        <w:t>en</w:t>
      </w:r>
      <w:r w:rsidRPr="009B1F60">
        <w:rPr>
          <w:rFonts w:eastAsia="Calibri"/>
          <w:spacing w:val="-1"/>
          <w:szCs w:val="24"/>
        </w:rPr>
        <w:t>d</w:t>
      </w:r>
      <w:r w:rsidRPr="009B1F60">
        <w:rPr>
          <w:rFonts w:eastAsia="Calibri"/>
          <w:szCs w:val="24"/>
        </w:rPr>
        <w:t>r</w:t>
      </w:r>
      <w:r w:rsidRPr="009B1F60">
        <w:rPr>
          <w:rFonts w:eastAsia="Calibri"/>
          <w:spacing w:val="-2"/>
          <w:szCs w:val="24"/>
        </w:rPr>
        <w:t>e</w:t>
      </w:r>
      <w:r w:rsidRPr="009B1F60">
        <w:rPr>
          <w:rFonts w:eastAsia="Calibri"/>
          <w:szCs w:val="24"/>
        </w:rPr>
        <w:t>,</w:t>
      </w:r>
      <w:r w:rsidRPr="009B1F60">
        <w:rPr>
          <w:rFonts w:eastAsia="Calibri"/>
          <w:spacing w:val="3"/>
          <w:szCs w:val="24"/>
        </w:rPr>
        <w:t xml:space="preserve"> </w:t>
      </w:r>
      <w:r w:rsidRPr="009B1F60">
        <w:rPr>
          <w:rFonts w:eastAsia="Calibri"/>
          <w:spacing w:val="-1"/>
          <w:szCs w:val="24"/>
        </w:rPr>
        <w:t>d</w:t>
      </w:r>
      <w:r w:rsidRPr="009B1F60">
        <w:rPr>
          <w:rFonts w:eastAsia="Calibri"/>
          <w:szCs w:val="24"/>
        </w:rPr>
        <w:t>ep</w:t>
      </w:r>
      <w:r w:rsidRPr="009B1F60">
        <w:rPr>
          <w:rFonts w:eastAsia="Calibri"/>
          <w:spacing w:val="-1"/>
          <w:szCs w:val="24"/>
        </w:rPr>
        <w:t>u</w:t>
      </w:r>
      <w:r w:rsidRPr="009B1F60">
        <w:rPr>
          <w:rFonts w:eastAsia="Calibri"/>
          <w:szCs w:val="24"/>
        </w:rPr>
        <w:t>is</w:t>
      </w:r>
      <w:r w:rsidRPr="009B1F60">
        <w:rPr>
          <w:rFonts w:eastAsia="Calibri"/>
          <w:spacing w:val="3"/>
          <w:szCs w:val="24"/>
        </w:rPr>
        <w:t xml:space="preserve"> </w:t>
      </w:r>
      <w:r w:rsidRPr="009B1F60">
        <w:rPr>
          <w:rFonts w:eastAsia="Calibri"/>
          <w:szCs w:val="24"/>
        </w:rPr>
        <w:t>le</w:t>
      </w:r>
      <w:r w:rsidRPr="009B1F60">
        <w:rPr>
          <w:rFonts w:eastAsia="Calibri"/>
          <w:spacing w:val="3"/>
          <w:szCs w:val="24"/>
        </w:rPr>
        <w:t xml:space="preserve"> </w:t>
      </w:r>
      <w:r w:rsidRPr="009B1F60">
        <w:rPr>
          <w:rFonts w:eastAsia="Calibri"/>
          <w:spacing w:val="1"/>
          <w:szCs w:val="24"/>
        </w:rPr>
        <w:t>1</w:t>
      </w:r>
      <w:r w:rsidRPr="009B1F60">
        <w:rPr>
          <w:rFonts w:eastAsia="Calibri"/>
          <w:szCs w:val="24"/>
        </w:rPr>
        <w:t>9</w:t>
      </w:r>
      <w:r w:rsidRPr="009B1F60">
        <w:rPr>
          <w:rFonts w:eastAsia="Calibri"/>
          <w:spacing w:val="1"/>
          <w:szCs w:val="24"/>
        </w:rPr>
        <w:t xml:space="preserve"> m</w:t>
      </w:r>
      <w:r w:rsidRPr="009B1F60">
        <w:rPr>
          <w:rFonts w:eastAsia="Calibri"/>
          <w:szCs w:val="24"/>
        </w:rPr>
        <w:t xml:space="preserve">ars </w:t>
      </w:r>
      <w:r w:rsidRPr="009B1F60">
        <w:rPr>
          <w:rFonts w:eastAsia="Calibri"/>
          <w:spacing w:val="1"/>
          <w:szCs w:val="24"/>
        </w:rPr>
        <w:t>2</w:t>
      </w:r>
      <w:r w:rsidRPr="009B1F60">
        <w:rPr>
          <w:rFonts w:eastAsia="Calibri"/>
          <w:spacing w:val="-2"/>
          <w:szCs w:val="24"/>
        </w:rPr>
        <w:t>0</w:t>
      </w:r>
      <w:r w:rsidRPr="009B1F60">
        <w:rPr>
          <w:rFonts w:eastAsia="Calibri"/>
          <w:spacing w:val="1"/>
          <w:szCs w:val="24"/>
        </w:rPr>
        <w:t>20</w:t>
      </w:r>
      <w:r w:rsidRPr="009B1F60">
        <w:rPr>
          <w:rFonts w:eastAsia="Calibri"/>
          <w:szCs w:val="24"/>
        </w:rPr>
        <w:t>,</w:t>
      </w:r>
      <w:r w:rsidRPr="009B1F60">
        <w:rPr>
          <w:rFonts w:eastAsia="Calibri"/>
          <w:spacing w:val="3"/>
          <w:szCs w:val="24"/>
        </w:rPr>
        <w:t xml:space="preserve"> </w:t>
      </w:r>
      <w:r w:rsidRPr="009B1F60">
        <w:rPr>
          <w:rFonts w:eastAsia="Calibri"/>
          <w:szCs w:val="24"/>
        </w:rPr>
        <w:t>l</w:t>
      </w:r>
      <w:r w:rsidRPr="009B1F60">
        <w:rPr>
          <w:rFonts w:eastAsia="Calibri"/>
          <w:spacing w:val="-3"/>
          <w:szCs w:val="24"/>
        </w:rPr>
        <w:t>'</w:t>
      </w:r>
      <w:r w:rsidRPr="009B1F60">
        <w:rPr>
          <w:rFonts w:eastAsia="Calibri"/>
          <w:spacing w:val="1"/>
          <w:szCs w:val="24"/>
        </w:rPr>
        <w:t>o</w:t>
      </w:r>
      <w:r w:rsidRPr="009B1F60">
        <w:rPr>
          <w:rFonts w:eastAsia="Calibri"/>
          <w:szCs w:val="24"/>
        </w:rPr>
        <w:t>ct</w:t>
      </w:r>
      <w:r w:rsidRPr="009B1F60">
        <w:rPr>
          <w:rFonts w:eastAsia="Calibri"/>
          <w:spacing w:val="-2"/>
          <w:szCs w:val="24"/>
        </w:rPr>
        <w:t>r</w:t>
      </w:r>
      <w:r w:rsidRPr="009B1F60">
        <w:rPr>
          <w:rFonts w:eastAsia="Calibri"/>
          <w:spacing w:val="1"/>
          <w:szCs w:val="24"/>
        </w:rPr>
        <w:t>o</w:t>
      </w:r>
      <w:r w:rsidRPr="009B1F60">
        <w:rPr>
          <w:rFonts w:eastAsia="Calibri"/>
          <w:szCs w:val="24"/>
        </w:rPr>
        <w:t>i</w:t>
      </w:r>
      <w:r w:rsidRPr="009B1F60">
        <w:rPr>
          <w:rFonts w:eastAsia="Calibri"/>
          <w:spacing w:val="3"/>
          <w:szCs w:val="24"/>
        </w:rPr>
        <w:t xml:space="preserve"> </w:t>
      </w:r>
      <w:r w:rsidRPr="009B1F60">
        <w:rPr>
          <w:rFonts w:eastAsia="Calibri"/>
          <w:spacing w:val="-1"/>
          <w:szCs w:val="24"/>
        </w:rPr>
        <w:t>d</w:t>
      </w:r>
      <w:r w:rsidRPr="009B1F60">
        <w:rPr>
          <w:rFonts w:eastAsia="Calibri"/>
          <w:szCs w:val="24"/>
        </w:rPr>
        <w:t>e</w:t>
      </w:r>
      <w:r w:rsidRPr="009B1F60">
        <w:rPr>
          <w:rFonts w:eastAsia="Calibri"/>
          <w:spacing w:val="4"/>
          <w:szCs w:val="24"/>
        </w:rPr>
        <w:t xml:space="preserve"> </w:t>
      </w:r>
      <w:r w:rsidRPr="009B1F60">
        <w:rPr>
          <w:rFonts w:eastAsia="Calibri"/>
          <w:spacing w:val="1"/>
          <w:szCs w:val="24"/>
        </w:rPr>
        <w:t>v</w:t>
      </w:r>
      <w:r w:rsidRPr="009B1F60">
        <w:rPr>
          <w:rFonts w:eastAsia="Calibri"/>
          <w:spacing w:val="-3"/>
          <w:szCs w:val="24"/>
        </w:rPr>
        <w:t>i</w:t>
      </w:r>
      <w:r w:rsidRPr="009B1F60">
        <w:rPr>
          <w:rFonts w:eastAsia="Calibri"/>
          <w:szCs w:val="24"/>
        </w:rPr>
        <w:t>sas</w:t>
      </w:r>
      <w:r w:rsidRPr="009B1F60">
        <w:rPr>
          <w:rFonts w:eastAsia="Calibri"/>
          <w:spacing w:val="3"/>
          <w:szCs w:val="24"/>
        </w:rPr>
        <w:t xml:space="preserve"> </w:t>
      </w:r>
      <w:r w:rsidRPr="009B1F60">
        <w:rPr>
          <w:rFonts w:eastAsia="Calibri"/>
          <w:spacing w:val="-1"/>
          <w:szCs w:val="24"/>
        </w:rPr>
        <w:t>d'</w:t>
      </w:r>
      <w:r w:rsidRPr="009B1F60">
        <w:rPr>
          <w:rFonts w:eastAsia="Calibri"/>
          <w:szCs w:val="24"/>
        </w:rPr>
        <w:t>entr</w:t>
      </w:r>
      <w:r w:rsidRPr="009B1F60">
        <w:rPr>
          <w:rFonts w:eastAsia="Calibri"/>
          <w:spacing w:val="-2"/>
          <w:szCs w:val="24"/>
        </w:rPr>
        <w:t>é</w:t>
      </w:r>
      <w:r w:rsidRPr="009B1F60">
        <w:rPr>
          <w:rFonts w:eastAsia="Calibri"/>
          <w:szCs w:val="24"/>
        </w:rPr>
        <w:t>e</w:t>
      </w:r>
      <w:r w:rsidRPr="009B1F60">
        <w:rPr>
          <w:rFonts w:eastAsia="Calibri"/>
          <w:spacing w:val="4"/>
          <w:szCs w:val="24"/>
        </w:rPr>
        <w:t xml:space="preserve"> </w:t>
      </w:r>
      <w:r w:rsidRPr="009B1F60">
        <w:rPr>
          <w:rFonts w:eastAsia="Calibri"/>
          <w:szCs w:val="24"/>
        </w:rPr>
        <w:t>au</w:t>
      </w:r>
      <w:r w:rsidRPr="009B1F60">
        <w:rPr>
          <w:rFonts w:eastAsia="Calibri"/>
          <w:spacing w:val="2"/>
          <w:szCs w:val="24"/>
        </w:rPr>
        <w:t xml:space="preserve"> </w:t>
      </w:r>
      <w:r w:rsidRPr="009B1F60">
        <w:rPr>
          <w:rFonts w:eastAsia="Calibri"/>
          <w:szCs w:val="24"/>
        </w:rPr>
        <w:t>B</w:t>
      </w:r>
      <w:r w:rsidRPr="009B1F60">
        <w:rPr>
          <w:rFonts w:eastAsia="Calibri"/>
          <w:spacing w:val="-1"/>
          <w:szCs w:val="24"/>
        </w:rPr>
        <w:t>u</w:t>
      </w:r>
      <w:r w:rsidRPr="009B1F60">
        <w:rPr>
          <w:rFonts w:eastAsia="Calibri"/>
          <w:szCs w:val="24"/>
        </w:rPr>
        <w:t>r</w:t>
      </w:r>
      <w:r w:rsidRPr="009B1F60">
        <w:rPr>
          <w:rFonts w:eastAsia="Calibri"/>
          <w:spacing w:val="-1"/>
          <w:szCs w:val="24"/>
        </w:rPr>
        <w:t>und</w:t>
      </w:r>
      <w:r w:rsidRPr="009B1F60">
        <w:rPr>
          <w:rFonts w:eastAsia="Calibri"/>
          <w:szCs w:val="24"/>
        </w:rPr>
        <w:t>i</w:t>
      </w:r>
      <w:r>
        <w:rPr>
          <w:rFonts w:eastAsia="Calibri"/>
          <w:szCs w:val="24"/>
        </w:rPr>
        <w:t> ;</w:t>
      </w:r>
    </w:p>
    <w:p w14:paraId="08294858" w14:textId="77777777" w:rsidR="00240252" w:rsidRPr="009B1F60" w:rsidRDefault="00240252" w:rsidP="00F71320">
      <w:pPr>
        <w:pStyle w:val="Paragraphedeliste"/>
        <w:numPr>
          <w:ilvl w:val="0"/>
          <w:numId w:val="139"/>
        </w:numPr>
        <w:suppressAutoHyphens/>
        <w:spacing w:after="200" w:line="276" w:lineRule="auto"/>
        <w:ind w:left="360"/>
        <w:jc w:val="both"/>
        <w:rPr>
          <w:rFonts w:eastAsia="Calibri"/>
          <w:szCs w:val="24"/>
        </w:rPr>
      </w:pPr>
      <w:r>
        <w:rPr>
          <w:rFonts w:eastAsia="Calibri"/>
          <w:spacing w:val="2"/>
          <w:szCs w:val="24"/>
        </w:rPr>
        <w:t>Organisation des campagnes de dépistage volontaire ;</w:t>
      </w:r>
    </w:p>
    <w:p w14:paraId="32C9200D" w14:textId="77777777" w:rsidR="00240252" w:rsidRPr="00ED0543" w:rsidRDefault="00240252" w:rsidP="00F71320">
      <w:pPr>
        <w:pStyle w:val="Paragraphedeliste"/>
        <w:numPr>
          <w:ilvl w:val="0"/>
          <w:numId w:val="139"/>
        </w:numPr>
        <w:suppressAutoHyphens/>
        <w:spacing w:after="200" w:line="276" w:lineRule="auto"/>
        <w:ind w:left="360"/>
        <w:jc w:val="both"/>
        <w:rPr>
          <w:rFonts w:eastAsia="Calibri"/>
          <w:kern w:val="1"/>
          <w:szCs w:val="24"/>
        </w:rPr>
      </w:pPr>
      <w:r>
        <w:rPr>
          <w:rFonts w:eastAsia="Calibri"/>
          <w:spacing w:val="2"/>
          <w:szCs w:val="24"/>
        </w:rPr>
        <w:t xml:space="preserve"> Organisation des campagnes de sensibilisation sous le thème « </w:t>
      </w:r>
      <w:proofErr w:type="spellStart"/>
      <w:r>
        <w:rPr>
          <w:rFonts w:eastAsia="Calibri"/>
          <w:spacing w:val="2"/>
          <w:szCs w:val="24"/>
        </w:rPr>
        <w:t>ndakira</w:t>
      </w:r>
      <w:proofErr w:type="spellEnd"/>
      <w:r>
        <w:rPr>
          <w:rFonts w:eastAsia="Calibri"/>
          <w:spacing w:val="2"/>
          <w:szCs w:val="24"/>
        </w:rPr>
        <w:t xml:space="preserve">, </w:t>
      </w:r>
      <w:proofErr w:type="spellStart"/>
      <w:proofErr w:type="gramStart"/>
      <w:r>
        <w:rPr>
          <w:rFonts w:eastAsia="Calibri"/>
          <w:spacing w:val="2"/>
          <w:szCs w:val="24"/>
        </w:rPr>
        <w:t>sinanduza</w:t>
      </w:r>
      <w:proofErr w:type="spellEnd"/>
      <w:r>
        <w:rPr>
          <w:rFonts w:eastAsia="Calibri"/>
          <w:spacing w:val="2"/>
          <w:szCs w:val="24"/>
        </w:rPr>
        <w:t xml:space="preserve">  </w:t>
      </w:r>
      <w:proofErr w:type="spellStart"/>
      <w:r>
        <w:rPr>
          <w:rFonts w:eastAsia="Calibri"/>
          <w:spacing w:val="2"/>
          <w:szCs w:val="24"/>
        </w:rPr>
        <w:t>kandi</w:t>
      </w:r>
      <w:proofErr w:type="spellEnd"/>
      <w:proofErr w:type="gramEnd"/>
      <w:r>
        <w:rPr>
          <w:rFonts w:eastAsia="Calibri"/>
          <w:spacing w:val="2"/>
          <w:szCs w:val="24"/>
        </w:rPr>
        <w:t xml:space="preserve"> </w:t>
      </w:r>
      <w:proofErr w:type="spellStart"/>
      <w:r>
        <w:rPr>
          <w:rFonts w:eastAsia="Calibri"/>
          <w:spacing w:val="2"/>
          <w:szCs w:val="24"/>
        </w:rPr>
        <w:t>sinandura</w:t>
      </w:r>
      <w:proofErr w:type="spellEnd"/>
      <w:r>
        <w:rPr>
          <w:rFonts w:eastAsia="Calibri"/>
          <w:spacing w:val="2"/>
          <w:szCs w:val="24"/>
        </w:rPr>
        <w:t xml:space="preserve"> corona virus-19 (Que je guérisse, que je ne contamine pas et que je ne sois pas contaminé)</w:t>
      </w:r>
    </w:p>
    <w:p w14:paraId="36FBAC97" w14:textId="7FFCDCBB" w:rsidR="00240252" w:rsidRPr="00F71320" w:rsidRDefault="00F36EDE" w:rsidP="00F71320">
      <w:pPr>
        <w:pStyle w:val="Titre2"/>
      </w:pPr>
      <w:bookmarkStart w:id="61" w:name="_Toc57834222"/>
      <w:bookmarkStart w:id="62" w:name="_Toc107956768"/>
      <w:r w:rsidRPr="00F71320">
        <w:lastRenderedPageBreak/>
        <w:t>2.4.</w:t>
      </w:r>
      <w:r w:rsidRPr="00F71320">
        <w:tab/>
      </w:r>
      <w:r w:rsidR="00240252" w:rsidRPr="00F71320">
        <w:t>Dispositions réglementaires en matière de lutte contre les pollutions et nuisances</w:t>
      </w:r>
      <w:bookmarkEnd w:id="61"/>
      <w:bookmarkEnd w:id="62"/>
    </w:p>
    <w:p w14:paraId="7018DF3D" w14:textId="77777777" w:rsidR="00240252" w:rsidRDefault="00240252" w:rsidP="00F71320">
      <w:pPr>
        <w:spacing w:after="200" w:line="276" w:lineRule="auto"/>
        <w:rPr>
          <w:rFonts w:eastAsia="Calibri"/>
        </w:rPr>
      </w:pPr>
      <w:r>
        <w:rPr>
          <w:rFonts w:eastAsia="Calibri"/>
        </w:rPr>
        <w:t>En matière de lutte contre la pollution et nuisance, les dispositions réglementaires y relatifs portent sur les aspects ci-après :</w:t>
      </w:r>
    </w:p>
    <w:p w14:paraId="2BCFED7C" w14:textId="5FE82667" w:rsidR="00240252" w:rsidRPr="00F71320" w:rsidRDefault="00240252" w:rsidP="00F71320">
      <w:pPr>
        <w:pStyle w:val="Paragraphedeliste"/>
        <w:numPr>
          <w:ilvl w:val="0"/>
          <w:numId w:val="22"/>
        </w:numPr>
        <w:shd w:val="clear" w:color="auto" w:fill="FFFFFF"/>
        <w:spacing w:after="200" w:line="276" w:lineRule="auto"/>
        <w:ind w:left="360"/>
        <w:jc w:val="both"/>
        <w:rPr>
          <w:b/>
          <w:szCs w:val="24"/>
        </w:rPr>
      </w:pPr>
      <w:r w:rsidRPr="001B16DB">
        <w:rPr>
          <w:b/>
          <w:szCs w:val="24"/>
        </w:rPr>
        <w:t>Ordonnance ministérielle conjointe n° 770/1468 du 25 mars 2014 portant fixation des normes de rejet des eaux usées domestiques et industrielles au Burundi</w:t>
      </w:r>
    </w:p>
    <w:p w14:paraId="56E39248" w14:textId="68161801" w:rsidR="00240252" w:rsidRPr="00007593" w:rsidRDefault="00240252" w:rsidP="00F71320">
      <w:pPr>
        <w:spacing w:after="200" w:line="276" w:lineRule="auto"/>
        <w:jc w:val="both"/>
        <w:rPr>
          <w:szCs w:val="24"/>
        </w:rPr>
      </w:pPr>
      <w:r w:rsidRPr="00007593">
        <w:rPr>
          <w:szCs w:val="24"/>
        </w:rPr>
        <w:t>Cette ordonnance conjointement signée entre le Ministre en charge de l’environnement et celui en charge de la santé publique fixe les normes de rejets des eaux usées domestiques et industrielles en application des articles 74 et 82 du Code de l’Eau et de l’article 46 du Code de l’Environnement. L’article 74 montre les éléments de la filière de gestion des eaux usées prise en compte dont l’évacuation, l’acheminement, l’épuration ou traitement des eaux usées, ainsi que le rejet des effluents épurés et le traitement des résidus issus du processus d’épuration.</w:t>
      </w:r>
    </w:p>
    <w:p w14:paraId="1D592DFC" w14:textId="32A3CF5B" w:rsidR="00240252" w:rsidRDefault="00240252" w:rsidP="00F71320">
      <w:pPr>
        <w:spacing w:after="200" w:line="276" w:lineRule="auto"/>
        <w:jc w:val="both"/>
        <w:rPr>
          <w:i/>
          <w:szCs w:val="24"/>
        </w:rPr>
      </w:pPr>
      <w:r w:rsidRPr="00007593">
        <w:rPr>
          <w:szCs w:val="24"/>
        </w:rPr>
        <w:t>L’article 5 interdit les eaux usées domestiques, qu’il s’agisse des eaux ménagères de cuisine, des eaux vannes ainsi que des effluents des fosses septiques à être déversées à même le sol, sur la voie publique et dans les canalisations ou égouts servant à l’évacuation des eaux pluviales ou souterraines. Il est à noter que l’article 3 alinéa 7 b de l’ordonnance fixant les normes de rejets des eaux usées classe les eaux à évacuer de qualités comparables à celles des laboratoires et des hôpitaux dans les usées industrielles.</w:t>
      </w:r>
    </w:p>
    <w:p w14:paraId="0145E3CF" w14:textId="2E1A0680" w:rsidR="00240252" w:rsidRDefault="00240252" w:rsidP="00F71320">
      <w:pPr>
        <w:spacing w:after="200" w:line="276" w:lineRule="auto"/>
        <w:jc w:val="both"/>
        <w:rPr>
          <w:szCs w:val="24"/>
        </w:rPr>
      </w:pPr>
      <w:r w:rsidRPr="00007593">
        <w:rPr>
          <w:i/>
          <w:szCs w:val="24"/>
        </w:rPr>
        <w:t>L’annexe 4 de l’ordonnance sur les normes de rejet des eaux usées fixe les conditions particulières de rejet des eaux usées industrielles par catégorie d’industries dans les eaux de surface</w:t>
      </w:r>
      <w:r w:rsidRPr="00007593">
        <w:rPr>
          <w:szCs w:val="24"/>
        </w:rPr>
        <w:t>. Pour les établissements de soins comme les hôpitaux et centres de santé</w:t>
      </w:r>
      <w:r w:rsidR="00CC2E04">
        <w:rPr>
          <w:szCs w:val="24"/>
        </w:rPr>
        <w:t>,</w:t>
      </w:r>
      <w:r w:rsidRPr="00007593">
        <w:rPr>
          <w:szCs w:val="24"/>
        </w:rPr>
        <w:t xml:space="preserve"> il indique la nature des polluants et la concentration maximale acceptable en mg/l</w:t>
      </w:r>
      <w:r>
        <w:rPr>
          <w:szCs w:val="24"/>
        </w:rPr>
        <w:t>. C’est le cas notamment de quelques polluants comme le plomb dont la concentration maximale acceptable est de 0,05mg/l, le mercure avec 0,01 mg/l, les huiles et graisses avec concentration maximale acceptable de 10mg/l.</w:t>
      </w:r>
    </w:p>
    <w:p w14:paraId="0AB3BCDD" w14:textId="5156AC9A" w:rsidR="00240252" w:rsidRPr="00F71320" w:rsidRDefault="00CC2E04" w:rsidP="00F71320">
      <w:pPr>
        <w:pStyle w:val="Paragraphedeliste"/>
        <w:numPr>
          <w:ilvl w:val="0"/>
          <w:numId w:val="22"/>
        </w:numPr>
        <w:tabs>
          <w:tab w:val="left" w:pos="851"/>
        </w:tabs>
        <w:autoSpaceDE w:val="0"/>
        <w:autoSpaceDN w:val="0"/>
        <w:adjustRightInd w:val="0"/>
        <w:spacing w:after="200" w:line="276" w:lineRule="auto"/>
        <w:ind w:left="360"/>
        <w:jc w:val="both"/>
        <w:rPr>
          <w:b/>
          <w:szCs w:val="24"/>
        </w:rPr>
      </w:pPr>
      <w:r>
        <w:rPr>
          <w:b/>
          <w:szCs w:val="24"/>
        </w:rPr>
        <w:t>Décret n</w:t>
      </w:r>
      <w:r w:rsidRPr="00CC2E04">
        <w:rPr>
          <w:b/>
          <w:szCs w:val="24"/>
        </w:rPr>
        <w:t>°</w:t>
      </w:r>
      <w:r w:rsidR="00240252" w:rsidRPr="001B16DB">
        <w:rPr>
          <w:b/>
          <w:szCs w:val="24"/>
        </w:rPr>
        <w:t>100/241 du 31 décembre 1992 portant réglementation de l’évacuation des eaux usées en milieu urbain.</w:t>
      </w:r>
    </w:p>
    <w:p w14:paraId="27EFEEC9" w14:textId="79414344" w:rsidR="00240252" w:rsidRPr="00A30F65" w:rsidRDefault="00240252" w:rsidP="00F71320">
      <w:pPr>
        <w:tabs>
          <w:tab w:val="left" w:pos="851"/>
        </w:tabs>
        <w:autoSpaceDE w:val="0"/>
        <w:autoSpaceDN w:val="0"/>
        <w:adjustRightInd w:val="0"/>
        <w:spacing w:after="200" w:line="276" w:lineRule="auto"/>
        <w:jc w:val="both"/>
        <w:rPr>
          <w:szCs w:val="24"/>
        </w:rPr>
      </w:pPr>
      <w:r w:rsidRPr="00A30F65">
        <w:rPr>
          <w:szCs w:val="24"/>
        </w:rPr>
        <w:t>Il a pour objet de préserver la qualité de l’environnement, assurer l’hygiène et la salubrité publiques en réglementant l’évacuation des eaux usées pour l’utilisation domestique, artisanale, industrielle, agricole ou de toutes eaux assimilées. Il détermine les modalités d’évacuation des eaux usées ou de celles y assimilées. Ces modalités doivent s’organiser autour de la collecte, l’acheminement, l’épuration, le rejet des effluents épurés ainsi que le traitement des boues issues du processus d’épuration. Le déversement ne peut s’effectuer qu’à travers les installations d’assainissement publiques auxquelles doit se raccorder tout propriétaire de terrain bâti dans les milieux urbains. Tout rejet dans le milieu récepteur ne peut s’effectuer qu’après autorisation préalable et conformément aux normes de référence fixées par l’Administration de l’Environnement.</w:t>
      </w:r>
    </w:p>
    <w:p w14:paraId="3AA85AEE" w14:textId="77777777" w:rsidR="00240252" w:rsidRPr="00A30F65" w:rsidRDefault="00240252" w:rsidP="00F71320">
      <w:pPr>
        <w:autoSpaceDE w:val="0"/>
        <w:autoSpaceDN w:val="0"/>
        <w:adjustRightInd w:val="0"/>
        <w:spacing w:after="200" w:line="276" w:lineRule="auto"/>
        <w:jc w:val="both"/>
        <w:rPr>
          <w:szCs w:val="24"/>
        </w:rPr>
      </w:pPr>
      <w:r w:rsidRPr="00A30F65">
        <w:rPr>
          <w:szCs w:val="24"/>
        </w:rPr>
        <w:t xml:space="preserve">Ce décret soumet les propriétaires de terrains bâtis en milieu urbain, y compris les structures de santé, à des mesures de gestion appropriées des eaux usées et au respect des normes, ainsi qu’à des redevances de trois types (i) redevance de raccordement au réseau public, (ii) redevance pour </w:t>
      </w:r>
      <w:r w:rsidRPr="00A30F65">
        <w:rPr>
          <w:szCs w:val="24"/>
        </w:rPr>
        <w:lastRenderedPageBreak/>
        <w:t xml:space="preserve">la consommation d’eau potable, (iii) redevance sur forte pollution en cas de dépassement des normes. </w:t>
      </w:r>
    </w:p>
    <w:p w14:paraId="2AE5FCB2" w14:textId="77777777" w:rsidR="00240252" w:rsidRPr="00A30F65" w:rsidRDefault="00240252" w:rsidP="00F71320">
      <w:pPr>
        <w:autoSpaceDE w:val="0"/>
        <w:autoSpaceDN w:val="0"/>
        <w:adjustRightInd w:val="0"/>
        <w:spacing w:line="276" w:lineRule="auto"/>
        <w:jc w:val="both"/>
        <w:rPr>
          <w:szCs w:val="24"/>
        </w:rPr>
      </w:pPr>
      <w:r w:rsidRPr="00A30F65">
        <w:rPr>
          <w:szCs w:val="24"/>
        </w:rPr>
        <w:t xml:space="preserve">L’applicabilité de ce décret est rendue difficile à cause de la coordination de multiples intervenants dans ce secteur notamment les ministères ayant respectivement dans leurs attributions, l’environnement, la santé, le développement urbain, les collectivités locales, les finances, le commerce et l’industrie. </w:t>
      </w:r>
    </w:p>
    <w:p w14:paraId="541BEFF6" w14:textId="4A874390" w:rsidR="00240252" w:rsidRPr="001B16DB" w:rsidRDefault="00F36EDE" w:rsidP="00F71320">
      <w:pPr>
        <w:pStyle w:val="Titre2"/>
        <w:spacing w:line="276" w:lineRule="auto"/>
        <w:rPr>
          <w:rFonts w:eastAsia="Calibri"/>
        </w:rPr>
      </w:pPr>
      <w:bookmarkStart w:id="63" w:name="_Toc57834223"/>
      <w:bookmarkStart w:id="64" w:name="_Toc107956769"/>
      <w:r>
        <w:rPr>
          <w:rFonts w:eastAsia="Calibri"/>
        </w:rPr>
        <w:t>2</w:t>
      </w:r>
      <w:r w:rsidR="00240252">
        <w:rPr>
          <w:rFonts w:eastAsia="Calibri"/>
        </w:rPr>
        <w:t>.</w:t>
      </w:r>
      <w:r>
        <w:rPr>
          <w:rFonts w:eastAsia="Calibri"/>
        </w:rPr>
        <w:t>5</w:t>
      </w:r>
      <w:r w:rsidR="00240252">
        <w:rPr>
          <w:rFonts w:eastAsia="Calibri"/>
        </w:rPr>
        <w:t xml:space="preserve">. </w:t>
      </w:r>
      <w:r w:rsidR="00240252" w:rsidRPr="001B16DB">
        <w:rPr>
          <w:rFonts w:eastAsia="Calibri"/>
        </w:rPr>
        <w:t>Conventions internationales ratifiées (auxquelles le Burundi a souscrit)</w:t>
      </w:r>
      <w:bookmarkEnd w:id="63"/>
      <w:bookmarkEnd w:id="64"/>
    </w:p>
    <w:p w14:paraId="4ED18C27" w14:textId="77777777" w:rsidR="00240252" w:rsidRPr="002C57FE" w:rsidRDefault="00240252">
      <w:pPr>
        <w:suppressAutoHyphens/>
        <w:spacing w:after="160" w:line="276" w:lineRule="auto"/>
        <w:jc w:val="both"/>
        <w:rPr>
          <w:rFonts w:eastAsia="Calibri"/>
          <w:kern w:val="1"/>
          <w:szCs w:val="24"/>
        </w:rPr>
      </w:pPr>
      <w:r w:rsidRPr="002C57FE">
        <w:rPr>
          <w:rFonts w:eastAsia="Calibri"/>
          <w:kern w:val="1"/>
          <w:szCs w:val="24"/>
        </w:rPr>
        <w:t xml:space="preserve">Les conventions internationales auxquelles le Burundi a souscrit </w:t>
      </w:r>
      <w:r>
        <w:rPr>
          <w:rFonts w:eastAsia="Calibri"/>
          <w:kern w:val="1"/>
          <w:szCs w:val="24"/>
        </w:rPr>
        <w:t xml:space="preserve">et qui sont pertinentes par rapport au projet </w:t>
      </w:r>
      <w:r w:rsidRPr="002C57FE">
        <w:rPr>
          <w:rFonts w:eastAsia="Calibri"/>
          <w:kern w:val="1"/>
          <w:szCs w:val="24"/>
        </w:rPr>
        <w:t>sont les suivantes :</w:t>
      </w:r>
    </w:p>
    <w:p w14:paraId="57FAA190" w14:textId="77777777" w:rsidR="00240252" w:rsidRPr="0014034F" w:rsidRDefault="00240252" w:rsidP="00F71320">
      <w:pPr>
        <w:numPr>
          <w:ilvl w:val="0"/>
          <w:numId w:val="15"/>
        </w:numPr>
        <w:spacing w:line="276" w:lineRule="auto"/>
        <w:ind w:left="360"/>
        <w:contextualSpacing/>
        <w:jc w:val="both"/>
        <w:rPr>
          <w:b/>
          <w:sz w:val="16"/>
          <w:szCs w:val="16"/>
        </w:rPr>
      </w:pPr>
      <w:r w:rsidRPr="0014034F">
        <w:rPr>
          <w:b/>
        </w:rPr>
        <w:t>La Convention de Stockholm sur les polluants organiques persistants (</w:t>
      </w:r>
      <w:proofErr w:type="spellStart"/>
      <w:r w:rsidRPr="0014034F">
        <w:rPr>
          <w:b/>
        </w:rPr>
        <w:t>POPs</w:t>
      </w:r>
      <w:proofErr w:type="spellEnd"/>
      <w:proofErr w:type="gramStart"/>
      <w:r w:rsidRPr="0014034F">
        <w:rPr>
          <w:b/>
        </w:rPr>
        <w:t>):</w:t>
      </w:r>
      <w:proofErr w:type="gramEnd"/>
      <w:r w:rsidRPr="0014034F">
        <w:rPr>
          <w:b/>
        </w:rPr>
        <w:t xml:space="preserve"> </w:t>
      </w:r>
      <w:r w:rsidRPr="00EC317D">
        <w:t xml:space="preserve">La convention a été adoptée le 22 mai 2001 à Stockholm et ratifiée par le Burundi en février 2005. L’objectif de la Convention de Stockholm sur les </w:t>
      </w:r>
      <w:proofErr w:type="spellStart"/>
      <w:r w:rsidRPr="00EC317D">
        <w:t>POPs</w:t>
      </w:r>
      <w:proofErr w:type="spellEnd"/>
      <w:r w:rsidRPr="00EC317D">
        <w:t xml:space="preserve"> est de protéger la santé humaine et l’environnement des polluants organiques persistants. Elle se base sur l'approche de précaution énoncée dans le principe 15 de la Déclaration de Rio sur l'environnement et le développement. La Convention de Stockholm sur les </w:t>
      </w:r>
      <w:proofErr w:type="spellStart"/>
      <w:r w:rsidRPr="00EC317D">
        <w:t>POPs</w:t>
      </w:r>
      <w:proofErr w:type="spellEnd"/>
      <w:r w:rsidRPr="00EC317D">
        <w:t xml:space="preserve"> couvre une liste initiale de 12 produits chimiques dont (i) huit pesticides appartenant aux organochlorés: Aldrine, Chlordane, Dichlorodiphényltrichloroéthane (DDT), Dieldrine, Endrine, Heptachlore, </w:t>
      </w:r>
      <w:proofErr w:type="spellStart"/>
      <w:r w:rsidRPr="00EC317D">
        <w:t>Mirex</w:t>
      </w:r>
      <w:proofErr w:type="spellEnd"/>
      <w:r w:rsidRPr="00EC317D">
        <w:t xml:space="preserve"> et Toxaphène; (ii) deux produits chimiques industriels : </w:t>
      </w:r>
      <w:proofErr w:type="spellStart"/>
      <w:r w:rsidRPr="00EC317D">
        <w:t>Biphénylspolychlorés</w:t>
      </w:r>
      <w:proofErr w:type="spellEnd"/>
      <w:r w:rsidRPr="00EC317D">
        <w:t xml:space="preserve"> (PCB) et Hexachlorobenzène (qui est également un pesticide) ; et (iii) deux sous-produits indésirables de la combustion et de divers procédés industriels (les </w:t>
      </w:r>
      <w:proofErr w:type="spellStart"/>
      <w:r w:rsidRPr="00EC317D">
        <w:t>Polychlorodibenzo-р-dioxines</w:t>
      </w:r>
      <w:proofErr w:type="spellEnd"/>
      <w:r w:rsidRPr="00EC317D">
        <w:t xml:space="preserve">, communément appelés Dioxines, les </w:t>
      </w:r>
      <w:proofErr w:type="spellStart"/>
      <w:r w:rsidRPr="00EC317D">
        <w:t>Dibenzofuranes</w:t>
      </w:r>
      <w:proofErr w:type="spellEnd"/>
      <w:r w:rsidRPr="00EC317D">
        <w:t xml:space="preserve"> communément appelés Furanes). Ces pesticides sont interdits d'utilisation au Burundi. </w:t>
      </w:r>
    </w:p>
    <w:p w14:paraId="4514F2A5" w14:textId="77777777" w:rsidR="00240252" w:rsidRPr="005B4367" w:rsidRDefault="00240252" w:rsidP="00F71320">
      <w:pPr>
        <w:numPr>
          <w:ilvl w:val="0"/>
          <w:numId w:val="15"/>
        </w:numPr>
        <w:spacing w:line="276" w:lineRule="auto"/>
        <w:ind w:left="360"/>
        <w:contextualSpacing/>
        <w:jc w:val="both"/>
        <w:rPr>
          <w:b/>
        </w:rPr>
      </w:pPr>
      <w:r w:rsidRPr="005B4367">
        <w:rPr>
          <w:b/>
        </w:rPr>
        <w:t xml:space="preserve">Convention de Bâle : </w:t>
      </w:r>
      <w:r w:rsidRPr="005B4367">
        <w:rPr>
          <w:color w:val="000000"/>
          <w:szCs w:val="24"/>
        </w:rPr>
        <w:t xml:space="preserve">Aux fins de la Convention de Bâle, les </w:t>
      </w:r>
      <w:r>
        <w:rPr>
          <w:color w:val="000000"/>
          <w:szCs w:val="24"/>
        </w:rPr>
        <w:t>déchets médicaux (</w:t>
      </w:r>
      <w:r w:rsidRPr="005B4367">
        <w:rPr>
          <w:color w:val="000000"/>
          <w:szCs w:val="24"/>
        </w:rPr>
        <w:t>DM</w:t>
      </w:r>
      <w:r>
        <w:rPr>
          <w:color w:val="000000"/>
          <w:szCs w:val="24"/>
        </w:rPr>
        <w:t>)</w:t>
      </w:r>
      <w:r w:rsidRPr="005B4367">
        <w:rPr>
          <w:b/>
          <w:bCs/>
          <w:color w:val="000000"/>
          <w:szCs w:val="24"/>
        </w:rPr>
        <w:t xml:space="preserve"> </w:t>
      </w:r>
      <w:r w:rsidRPr="005B4367">
        <w:rPr>
          <w:color w:val="000000"/>
          <w:szCs w:val="24"/>
        </w:rPr>
        <w:t xml:space="preserve">qui sont considérés comme des « </w:t>
      </w:r>
      <w:r w:rsidRPr="005B4367">
        <w:rPr>
          <w:i/>
          <w:color w:val="000000"/>
          <w:szCs w:val="24"/>
        </w:rPr>
        <w:t>déchets dangereux</w:t>
      </w:r>
      <w:r w:rsidRPr="005B4367">
        <w:rPr>
          <w:color w:val="000000"/>
          <w:szCs w:val="24"/>
        </w:rPr>
        <w:t> » sont les suivants (tiré de l’Annexe I de la Convention de Bâle :</w:t>
      </w:r>
      <w:r w:rsidRPr="005B4367">
        <w:rPr>
          <w:szCs w:val="24"/>
        </w:rPr>
        <w:t xml:space="preserve"> catégories de déchets à contrôler) :</w:t>
      </w:r>
    </w:p>
    <w:p w14:paraId="4FAD7BE8" w14:textId="77777777" w:rsidR="00240252" w:rsidRPr="005B4367" w:rsidRDefault="00240252" w:rsidP="00F71320">
      <w:pPr>
        <w:numPr>
          <w:ilvl w:val="0"/>
          <w:numId w:val="19"/>
        </w:numPr>
        <w:spacing w:line="276" w:lineRule="auto"/>
        <w:ind w:left="360"/>
        <w:contextualSpacing/>
        <w:jc w:val="both"/>
      </w:pPr>
      <w:r>
        <w:t>déchets cliniques provenant de soins médicaux dispensés dans des hôpitaux, centres médicaux et cliniques ;</w:t>
      </w:r>
    </w:p>
    <w:p w14:paraId="4D775690" w14:textId="77777777" w:rsidR="00240252" w:rsidRPr="005B4367" w:rsidRDefault="00240252" w:rsidP="00F71320">
      <w:pPr>
        <w:numPr>
          <w:ilvl w:val="0"/>
          <w:numId w:val="19"/>
        </w:numPr>
        <w:spacing w:line="276" w:lineRule="auto"/>
        <w:ind w:left="360"/>
        <w:contextualSpacing/>
        <w:jc w:val="both"/>
      </w:pPr>
      <w:r>
        <w:t>déchets issus de la production et de la préparation de produits pharmaceutiques ;</w:t>
      </w:r>
    </w:p>
    <w:p w14:paraId="76409FA3" w14:textId="77777777" w:rsidR="00240252" w:rsidRPr="005B4367" w:rsidRDefault="00240252" w:rsidP="00F71320">
      <w:pPr>
        <w:numPr>
          <w:ilvl w:val="0"/>
          <w:numId w:val="19"/>
        </w:numPr>
        <w:spacing w:line="276" w:lineRule="auto"/>
        <w:ind w:left="360"/>
        <w:contextualSpacing/>
        <w:jc w:val="both"/>
      </w:pPr>
      <w:r>
        <w:t>déchets de médicaments et produits pharmaceutiques ;</w:t>
      </w:r>
    </w:p>
    <w:p w14:paraId="28391B70" w14:textId="77777777" w:rsidR="00240252" w:rsidRPr="005B4367" w:rsidRDefault="00240252" w:rsidP="00F71320">
      <w:pPr>
        <w:numPr>
          <w:ilvl w:val="0"/>
          <w:numId w:val="19"/>
        </w:numPr>
        <w:spacing w:line="276" w:lineRule="auto"/>
        <w:ind w:left="360"/>
        <w:contextualSpacing/>
        <w:jc w:val="both"/>
      </w:pPr>
      <w:r>
        <w:t>déchets issus de la production, de la préparation et de l’utilisation de biocides et d</w:t>
      </w:r>
      <w:r w:rsidR="00495CD9">
        <w:t>e produits phytopharmaceutiques.</w:t>
      </w:r>
    </w:p>
    <w:p w14:paraId="3D4E9E5F" w14:textId="4237C72D" w:rsidR="00240252" w:rsidRPr="00A30F65" w:rsidRDefault="00240252" w:rsidP="00F71320">
      <w:pPr>
        <w:spacing w:after="200" w:line="276" w:lineRule="auto"/>
        <w:jc w:val="both"/>
        <w:rPr>
          <w:bCs/>
          <w:szCs w:val="24"/>
        </w:rPr>
      </w:pPr>
      <w:r w:rsidRPr="00A30F65">
        <w:rPr>
          <w:szCs w:val="24"/>
        </w:rPr>
        <w:t xml:space="preserve">Concernant les obligations du pays en matière de gestion des déchets dangereux dans le cadre de cette étude, c’est l’article 4, </w:t>
      </w:r>
      <w:r w:rsidRPr="00A30F65">
        <w:rPr>
          <w:i/>
          <w:szCs w:val="24"/>
        </w:rPr>
        <w:t>Obligations générales</w:t>
      </w:r>
      <w:r w:rsidRPr="00A30F65">
        <w:rPr>
          <w:szCs w:val="24"/>
        </w:rPr>
        <w:t>, spécialement les paragraphes 2 alinéas a, b et c et 4 qui sont pertinents.</w:t>
      </w:r>
    </w:p>
    <w:p w14:paraId="0C1E76CF" w14:textId="77777777" w:rsidR="00240252" w:rsidRPr="00A30F65" w:rsidRDefault="00240252" w:rsidP="00F71320">
      <w:pPr>
        <w:spacing w:after="200" w:line="276" w:lineRule="auto"/>
        <w:jc w:val="both"/>
        <w:rPr>
          <w:bCs/>
          <w:szCs w:val="24"/>
        </w:rPr>
      </w:pPr>
      <w:r w:rsidRPr="00A30F65">
        <w:rPr>
          <w:szCs w:val="24"/>
        </w:rPr>
        <w:t>Le paragraphe 2 de l’article 4 indique les obligations suivantes :</w:t>
      </w:r>
    </w:p>
    <w:p w14:paraId="07C0A3F1" w14:textId="77777777" w:rsidR="00240252" w:rsidRPr="00A30F65" w:rsidRDefault="00240252">
      <w:pPr>
        <w:numPr>
          <w:ilvl w:val="0"/>
          <w:numId w:val="16"/>
        </w:numPr>
        <w:spacing w:line="276" w:lineRule="auto"/>
        <w:jc w:val="both"/>
      </w:pPr>
      <w:r>
        <w:t>veiller à ce que la production de déchets dangereux et d’autres déchets à l’intérieur du pays soit réduite au minimum, compte tenu des considérations sociales, techniques et économiques ;</w:t>
      </w:r>
    </w:p>
    <w:p w14:paraId="045E05A2" w14:textId="77777777" w:rsidR="00240252" w:rsidRPr="00A30F65" w:rsidRDefault="00240252">
      <w:pPr>
        <w:numPr>
          <w:ilvl w:val="0"/>
          <w:numId w:val="16"/>
        </w:numPr>
        <w:spacing w:line="276" w:lineRule="auto"/>
        <w:jc w:val="both"/>
      </w:pPr>
      <w:r>
        <w:lastRenderedPageBreak/>
        <w:t>assurer la mise en place d’installations adéquates d’élimination, qui devront, dans la mesure du possible, être situées à l’intérieur du pays, en vue d’une gestion écologiquement rationnelle des déchets dangereux et d’autres déchets en quelque lieu pour qu’ils soient éliminés ;</w:t>
      </w:r>
    </w:p>
    <w:p w14:paraId="260ACA5B" w14:textId="77777777" w:rsidR="00240252" w:rsidRDefault="00240252">
      <w:pPr>
        <w:numPr>
          <w:ilvl w:val="0"/>
          <w:numId w:val="16"/>
        </w:numPr>
        <w:spacing w:line="276" w:lineRule="auto"/>
        <w:jc w:val="both"/>
      </w:pPr>
      <w:r>
        <w:t>veiller à ce que les personnes qui s’occupent de la gestion des déchets dangereux ou d’autres déchets à l’intérieur du pays prennent les mesures nécessaires pour prévenir la pollution résultant de cette gestion et, si une telle pollution se produit, pour en réduire au minimum les conséquences pour la santé humaine et l’environnement.</w:t>
      </w:r>
    </w:p>
    <w:p w14:paraId="0701C8DF" w14:textId="70E0D758" w:rsidR="00240252" w:rsidRPr="00C72B48" w:rsidRDefault="00F36EDE" w:rsidP="00F71320">
      <w:pPr>
        <w:pStyle w:val="Titre2"/>
        <w:spacing w:line="276" w:lineRule="auto"/>
        <w:rPr>
          <w:rFonts w:eastAsia="Calibri"/>
        </w:rPr>
      </w:pPr>
      <w:bookmarkStart w:id="65" w:name="_Toc57834224"/>
      <w:bookmarkStart w:id="66" w:name="_Toc107956770"/>
      <w:r>
        <w:rPr>
          <w:rFonts w:eastAsia="Calibri"/>
        </w:rPr>
        <w:t>2.6.</w:t>
      </w:r>
      <w:r w:rsidR="00240252" w:rsidRPr="3CAFA9D8">
        <w:rPr>
          <w:rFonts w:eastAsia="Calibri"/>
        </w:rPr>
        <w:t xml:space="preserve"> Normes environnementales et sociales de la Banque mondiale pertinentes pour le projet</w:t>
      </w:r>
      <w:bookmarkEnd w:id="65"/>
      <w:bookmarkEnd w:id="66"/>
    </w:p>
    <w:p w14:paraId="6A83D53F" w14:textId="4F824813" w:rsidR="00240252" w:rsidRDefault="00240252" w:rsidP="00F71320">
      <w:pPr>
        <w:spacing w:before="120" w:line="276" w:lineRule="auto"/>
        <w:ind w:right="130"/>
        <w:jc w:val="both"/>
        <w:rPr>
          <w:szCs w:val="24"/>
        </w:rPr>
      </w:pPr>
      <w:r w:rsidRPr="009B1157">
        <w:rPr>
          <w:szCs w:val="24"/>
        </w:rPr>
        <w:t>Le</w:t>
      </w:r>
      <w:r w:rsidRPr="009B1157">
        <w:rPr>
          <w:spacing w:val="-17"/>
          <w:szCs w:val="24"/>
        </w:rPr>
        <w:t xml:space="preserve"> </w:t>
      </w:r>
      <w:r w:rsidRPr="009B1157">
        <w:rPr>
          <w:szCs w:val="24"/>
        </w:rPr>
        <w:t>Projet</w:t>
      </w:r>
      <w:r w:rsidRPr="009B1157">
        <w:rPr>
          <w:spacing w:val="-17"/>
          <w:szCs w:val="24"/>
        </w:rPr>
        <w:t xml:space="preserve"> </w:t>
      </w:r>
      <w:r w:rsidRPr="009B1157">
        <w:rPr>
          <w:szCs w:val="24"/>
        </w:rPr>
        <w:t>de préparation et de riposte à la COVID-19</w:t>
      </w:r>
      <w:r w:rsidRPr="009B1157">
        <w:rPr>
          <w:spacing w:val="-13"/>
          <w:szCs w:val="24"/>
        </w:rPr>
        <w:t xml:space="preserve"> </w:t>
      </w:r>
      <w:r w:rsidRPr="009B1157">
        <w:rPr>
          <w:szCs w:val="24"/>
        </w:rPr>
        <w:t>est</w:t>
      </w:r>
      <w:r w:rsidRPr="009B1157">
        <w:rPr>
          <w:spacing w:val="-17"/>
          <w:szCs w:val="24"/>
        </w:rPr>
        <w:t xml:space="preserve"> </w:t>
      </w:r>
      <w:r w:rsidRPr="009B1157">
        <w:rPr>
          <w:szCs w:val="24"/>
        </w:rPr>
        <w:t>régi</w:t>
      </w:r>
      <w:r w:rsidRPr="009B1157">
        <w:rPr>
          <w:spacing w:val="-17"/>
          <w:szCs w:val="24"/>
        </w:rPr>
        <w:t xml:space="preserve"> </w:t>
      </w:r>
      <w:r w:rsidRPr="009B1157">
        <w:rPr>
          <w:szCs w:val="24"/>
        </w:rPr>
        <w:t>par</w:t>
      </w:r>
      <w:r w:rsidRPr="009B1157">
        <w:rPr>
          <w:spacing w:val="-15"/>
          <w:szCs w:val="24"/>
        </w:rPr>
        <w:t xml:space="preserve"> </w:t>
      </w:r>
      <w:r w:rsidRPr="009B1157">
        <w:rPr>
          <w:szCs w:val="24"/>
        </w:rPr>
        <w:t>le</w:t>
      </w:r>
      <w:r w:rsidRPr="009B1157">
        <w:rPr>
          <w:spacing w:val="-18"/>
          <w:szCs w:val="24"/>
        </w:rPr>
        <w:t xml:space="preserve"> </w:t>
      </w:r>
      <w:r>
        <w:rPr>
          <w:spacing w:val="-18"/>
          <w:szCs w:val="24"/>
        </w:rPr>
        <w:t xml:space="preserve">nouveau </w:t>
      </w:r>
      <w:r w:rsidRPr="009B1157">
        <w:rPr>
          <w:szCs w:val="24"/>
        </w:rPr>
        <w:t>Cadre</w:t>
      </w:r>
      <w:r w:rsidRPr="009B1157">
        <w:rPr>
          <w:spacing w:val="-14"/>
          <w:szCs w:val="24"/>
        </w:rPr>
        <w:t xml:space="preserve"> </w:t>
      </w:r>
      <w:r w:rsidRPr="009B1157">
        <w:rPr>
          <w:szCs w:val="24"/>
        </w:rPr>
        <w:t>Environnemental</w:t>
      </w:r>
      <w:r w:rsidRPr="009B1157">
        <w:rPr>
          <w:spacing w:val="-15"/>
          <w:szCs w:val="24"/>
        </w:rPr>
        <w:t xml:space="preserve"> </w:t>
      </w:r>
      <w:r w:rsidRPr="009B1157">
        <w:rPr>
          <w:szCs w:val="24"/>
        </w:rPr>
        <w:t>et</w:t>
      </w:r>
      <w:r w:rsidRPr="009B1157">
        <w:rPr>
          <w:spacing w:val="-14"/>
          <w:szCs w:val="24"/>
        </w:rPr>
        <w:t xml:space="preserve"> </w:t>
      </w:r>
      <w:r w:rsidRPr="009B1157">
        <w:rPr>
          <w:szCs w:val="24"/>
        </w:rPr>
        <w:t>Social</w:t>
      </w:r>
      <w:r w:rsidRPr="009B1157">
        <w:rPr>
          <w:spacing w:val="-17"/>
          <w:szCs w:val="24"/>
        </w:rPr>
        <w:t xml:space="preserve"> </w:t>
      </w:r>
      <w:r w:rsidRPr="009B1157">
        <w:rPr>
          <w:szCs w:val="24"/>
        </w:rPr>
        <w:t>(CES) de</w:t>
      </w:r>
      <w:r w:rsidRPr="009B1157">
        <w:rPr>
          <w:spacing w:val="-6"/>
          <w:szCs w:val="24"/>
        </w:rPr>
        <w:t xml:space="preserve"> </w:t>
      </w:r>
      <w:r w:rsidRPr="009B1157">
        <w:rPr>
          <w:szCs w:val="24"/>
        </w:rPr>
        <w:t>la</w:t>
      </w:r>
      <w:r w:rsidRPr="009B1157">
        <w:rPr>
          <w:spacing w:val="-4"/>
          <w:szCs w:val="24"/>
        </w:rPr>
        <w:t xml:space="preserve"> </w:t>
      </w:r>
      <w:r w:rsidRPr="009B1157">
        <w:rPr>
          <w:szCs w:val="24"/>
        </w:rPr>
        <w:t>Banque mondiale</w:t>
      </w:r>
      <w:r>
        <w:rPr>
          <w:szCs w:val="24"/>
        </w:rPr>
        <w:t xml:space="preserve"> en vigueur depuis le 1</w:t>
      </w:r>
      <w:r w:rsidR="005D43A9" w:rsidRPr="00F71320">
        <w:rPr>
          <w:szCs w:val="24"/>
          <w:vertAlign w:val="superscript"/>
        </w:rPr>
        <w:t>er</w:t>
      </w:r>
      <w:r w:rsidR="005D43A9">
        <w:rPr>
          <w:szCs w:val="24"/>
        </w:rPr>
        <w:t xml:space="preserve"> </w:t>
      </w:r>
      <w:r w:rsidR="00317425">
        <w:rPr>
          <w:szCs w:val="24"/>
        </w:rPr>
        <w:t>octobre</w:t>
      </w:r>
      <w:r>
        <w:rPr>
          <w:szCs w:val="24"/>
        </w:rPr>
        <w:t xml:space="preserve"> 2018</w:t>
      </w:r>
      <w:r w:rsidRPr="009B1157">
        <w:rPr>
          <w:szCs w:val="24"/>
        </w:rPr>
        <w:t>. Ce dernier se traduit par dix</w:t>
      </w:r>
      <w:r w:rsidRPr="009B1157">
        <w:rPr>
          <w:spacing w:val="-3"/>
          <w:szCs w:val="24"/>
        </w:rPr>
        <w:t xml:space="preserve"> </w:t>
      </w:r>
      <w:r w:rsidRPr="009B1157">
        <w:rPr>
          <w:szCs w:val="24"/>
        </w:rPr>
        <w:t>(10)</w:t>
      </w:r>
      <w:r w:rsidRPr="009B1157">
        <w:rPr>
          <w:spacing w:val="-6"/>
          <w:szCs w:val="24"/>
        </w:rPr>
        <w:t xml:space="preserve"> </w:t>
      </w:r>
      <w:r w:rsidRPr="009B1157">
        <w:rPr>
          <w:szCs w:val="24"/>
        </w:rPr>
        <w:t>Normes</w:t>
      </w:r>
      <w:r w:rsidRPr="004C0FA9">
        <w:rPr>
          <w:spacing w:val="-5"/>
          <w:szCs w:val="24"/>
        </w:rPr>
        <w:t xml:space="preserve"> </w:t>
      </w:r>
      <w:r w:rsidRPr="004C0FA9">
        <w:rPr>
          <w:szCs w:val="24"/>
        </w:rPr>
        <w:t>Environnementales</w:t>
      </w:r>
      <w:r w:rsidRPr="004C0FA9">
        <w:rPr>
          <w:spacing w:val="-4"/>
          <w:szCs w:val="24"/>
        </w:rPr>
        <w:t xml:space="preserve"> </w:t>
      </w:r>
      <w:r w:rsidRPr="004C0FA9">
        <w:rPr>
          <w:szCs w:val="24"/>
        </w:rPr>
        <w:t>et</w:t>
      </w:r>
      <w:r w:rsidRPr="004C0FA9">
        <w:rPr>
          <w:spacing w:val="-5"/>
          <w:szCs w:val="24"/>
        </w:rPr>
        <w:t xml:space="preserve"> </w:t>
      </w:r>
      <w:r w:rsidRPr="004C0FA9">
        <w:rPr>
          <w:szCs w:val="24"/>
        </w:rPr>
        <w:t>Sociales</w:t>
      </w:r>
      <w:r w:rsidRPr="004C0FA9">
        <w:rPr>
          <w:spacing w:val="-2"/>
          <w:szCs w:val="24"/>
        </w:rPr>
        <w:t xml:space="preserve"> </w:t>
      </w:r>
      <w:r w:rsidRPr="004C0FA9">
        <w:rPr>
          <w:szCs w:val="24"/>
        </w:rPr>
        <w:t>(NES)</w:t>
      </w:r>
      <w:r>
        <w:rPr>
          <w:szCs w:val="24"/>
        </w:rPr>
        <w:t xml:space="preserve">. L’objectif dudit cadre est de </w:t>
      </w:r>
      <w:r w:rsidRPr="004C0FA9">
        <w:rPr>
          <w:szCs w:val="24"/>
        </w:rPr>
        <w:t xml:space="preserve">protéger les populations et l’environnement contre les impacts </w:t>
      </w:r>
      <w:r>
        <w:rPr>
          <w:szCs w:val="24"/>
        </w:rPr>
        <w:t xml:space="preserve">et risques </w:t>
      </w:r>
      <w:r w:rsidRPr="004C0FA9">
        <w:rPr>
          <w:szCs w:val="24"/>
        </w:rPr>
        <w:t>potentiels susceptibles de se produire en relation avec les projets d’investissement financés par la Banque mondiale et à promouvoir le développement</w:t>
      </w:r>
      <w:r w:rsidRPr="004C0FA9">
        <w:rPr>
          <w:spacing w:val="-6"/>
          <w:szCs w:val="24"/>
        </w:rPr>
        <w:t xml:space="preserve"> </w:t>
      </w:r>
      <w:r w:rsidRPr="004C0FA9">
        <w:rPr>
          <w:szCs w:val="24"/>
        </w:rPr>
        <w:t>durable.</w:t>
      </w:r>
    </w:p>
    <w:p w14:paraId="7CB56329" w14:textId="4DD1CC6B" w:rsidR="0065480A" w:rsidRDefault="00240252" w:rsidP="00F71320">
      <w:pPr>
        <w:spacing w:before="120" w:line="276" w:lineRule="auto"/>
        <w:ind w:right="130"/>
        <w:jc w:val="both"/>
      </w:pPr>
      <w:r w:rsidRPr="3CAFA9D8">
        <w:t>Les Normes Environnementales et Sociales (NES) qui sont pertinentes dans le cadre du présent projet sont (i) la NES n°1 (Evaluation et gestion des risques et effets environnementaux et sociaux), (ii) la NES n°2 (Emploi et conditions de travail), (iii) la NES n°3 (</w:t>
      </w:r>
      <w:r w:rsidRPr="00F47A94">
        <w:t>Utilisation rationnelle des ressources et prévention et gestion de la pollution</w:t>
      </w:r>
      <w:r>
        <w:t>), (iv) la NES n°</w:t>
      </w:r>
      <w:proofErr w:type="gramStart"/>
      <w:r>
        <w:t>4  (</w:t>
      </w:r>
      <w:proofErr w:type="gramEnd"/>
      <w:r>
        <w:t>Santé et sécurité de la population), et (v) la NES n°10 (</w:t>
      </w:r>
      <w:r w:rsidRPr="00F47A94">
        <w:t>Mobilisation des parties prenantes et information</w:t>
      </w:r>
      <w:r>
        <w:t xml:space="preserve">). </w:t>
      </w:r>
      <w:r w:rsidRPr="3CAFA9D8">
        <w:t>Le tableau ci-après résume les normes environnementales et sociales qui seront déclenchées dans</w:t>
      </w:r>
      <w:r w:rsidRPr="004C0FA9">
        <w:rPr>
          <w:spacing w:val="-5"/>
          <w:szCs w:val="24"/>
        </w:rPr>
        <w:t xml:space="preserve"> </w:t>
      </w:r>
      <w:r w:rsidRPr="3CAFA9D8">
        <w:t>le</w:t>
      </w:r>
      <w:r w:rsidRPr="004C0FA9">
        <w:rPr>
          <w:spacing w:val="-7"/>
          <w:szCs w:val="24"/>
        </w:rPr>
        <w:t xml:space="preserve"> </w:t>
      </w:r>
      <w:r w:rsidRPr="3CAFA9D8">
        <w:t>cadre</w:t>
      </w:r>
      <w:r w:rsidRPr="004C0FA9">
        <w:rPr>
          <w:spacing w:val="-5"/>
          <w:szCs w:val="24"/>
        </w:rPr>
        <w:t xml:space="preserve"> </w:t>
      </w:r>
      <w:r w:rsidRPr="3CAFA9D8">
        <w:t>du</w:t>
      </w:r>
      <w:r w:rsidRPr="004C0FA9">
        <w:rPr>
          <w:spacing w:val="-5"/>
          <w:szCs w:val="24"/>
        </w:rPr>
        <w:t xml:space="preserve"> </w:t>
      </w:r>
      <w:r w:rsidRPr="3CAFA9D8">
        <w:t>Projet.</w:t>
      </w:r>
      <w:r>
        <w:t xml:space="preserve"> </w:t>
      </w:r>
    </w:p>
    <w:p w14:paraId="25482A7B" w14:textId="787FFEC8" w:rsidR="000A58A4" w:rsidRDefault="00240252" w:rsidP="00F71320">
      <w:pPr>
        <w:spacing w:after="200" w:line="276" w:lineRule="auto"/>
        <w:jc w:val="both"/>
        <w:rPr>
          <w:color w:val="000000" w:themeColor="text1"/>
          <w:szCs w:val="24"/>
          <w:lang w:val="fr"/>
        </w:rPr>
      </w:pPr>
      <w:r w:rsidRPr="3CAFA9D8">
        <w:rPr>
          <w:color w:val="000000" w:themeColor="text1"/>
          <w:szCs w:val="24"/>
          <w:lang w:val="fr"/>
        </w:rPr>
        <w:t xml:space="preserve">En ce qui concerne les risques EAS/HS seront d’application les recommandations de la Note Technique Intérimaire sur la Protection contre l’EAS/HS pendant la riposte COVID-19 Version 1.0, la Note Technique sur l’EAS/HS pour les opérations de réponse COVID-19 publiée par la Banque </w:t>
      </w:r>
      <w:r>
        <w:rPr>
          <w:color w:val="000000" w:themeColor="text1"/>
          <w:szCs w:val="24"/>
          <w:lang w:val="fr"/>
        </w:rPr>
        <w:t>m</w:t>
      </w:r>
      <w:r w:rsidRPr="3CAFA9D8">
        <w:rPr>
          <w:color w:val="000000" w:themeColor="text1"/>
          <w:szCs w:val="24"/>
          <w:lang w:val="fr"/>
        </w:rPr>
        <w:t>ondiale, ainsi que les recommandations et bonnes pratiques d</w:t>
      </w:r>
      <w:r w:rsidR="00486308">
        <w:rPr>
          <w:color w:val="000000" w:themeColor="text1"/>
          <w:szCs w:val="24"/>
          <w:lang w:val="fr"/>
        </w:rPr>
        <w:t>u</w:t>
      </w:r>
      <w:r w:rsidRPr="3CAFA9D8">
        <w:rPr>
          <w:color w:val="000000" w:themeColor="text1"/>
          <w:szCs w:val="24"/>
          <w:lang w:val="fr"/>
        </w:rPr>
        <w:t xml:space="preserve"> Guide de Ressources sur la Violence avec les Femmes et les Filles recueillent dans la Note Sectorielle </w:t>
      </w:r>
      <w:r w:rsidR="000A58A4" w:rsidRPr="3CAFA9D8">
        <w:rPr>
          <w:color w:val="000000" w:themeColor="text1"/>
          <w:szCs w:val="24"/>
          <w:lang w:val="fr"/>
        </w:rPr>
        <w:t>Santé.</w:t>
      </w:r>
    </w:p>
    <w:p w14:paraId="5C927BFC" w14:textId="77777777" w:rsidR="000A58A4" w:rsidRDefault="000A58A4" w:rsidP="00F71320">
      <w:pPr>
        <w:spacing w:before="120" w:line="276" w:lineRule="auto"/>
        <w:ind w:left="136" w:right="130"/>
        <w:jc w:val="both"/>
        <w:sectPr w:rsidR="000A58A4" w:rsidSect="0040077A">
          <w:pgSz w:w="11910" w:h="16850"/>
          <w:pgMar w:top="1622" w:right="1298" w:bottom="1100" w:left="1298" w:header="720" w:footer="906" w:gutter="0"/>
          <w:pgNumType w:start="7"/>
          <w:cols w:space="720"/>
          <w:titlePg/>
          <w:docGrid w:linePitch="326"/>
        </w:sectPr>
      </w:pPr>
    </w:p>
    <w:p w14:paraId="7930F0F9" w14:textId="66B7411B" w:rsidR="00D33D36" w:rsidRPr="00F71320" w:rsidRDefault="00D33D36" w:rsidP="00F71320">
      <w:pPr>
        <w:pStyle w:val="Lgende"/>
        <w:rPr>
          <w:rFonts w:eastAsia="Calibri"/>
          <w:b w:val="0"/>
          <w:kern w:val="1"/>
          <w:szCs w:val="24"/>
          <w:lang w:val="fr-CH"/>
        </w:rPr>
      </w:pPr>
      <w:bookmarkStart w:id="67" w:name="_Toc107958164"/>
      <w:r w:rsidRPr="00F71320">
        <w:rPr>
          <w:lang w:val="fr-CH"/>
        </w:rPr>
        <w:lastRenderedPageBreak/>
        <w:t xml:space="preserve">Tableau </w:t>
      </w:r>
      <w:r>
        <w:fldChar w:fldCharType="begin"/>
      </w:r>
      <w:r w:rsidRPr="00F71320">
        <w:rPr>
          <w:lang w:val="fr-CH"/>
        </w:rPr>
        <w:instrText xml:space="preserve"> SEQ Tableau \* ARABIC </w:instrText>
      </w:r>
      <w:r>
        <w:fldChar w:fldCharType="separate"/>
      </w:r>
      <w:r w:rsidR="005B258A">
        <w:rPr>
          <w:noProof/>
          <w:lang w:val="fr-CH"/>
        </w:rPr>
        <w:t>4</w:t>
      </w:r>
      <w:r>
        <w:fldChar w:fldCharType="end"/>
      </w:r>
      <w:r w:rsidRPr="00F71320">
        <w:rPr>
          <w:lang w:val="fr-CH"/>
        </w:rPr>
        <w:t>: Comparaison entre les exigences nationales et les normes de la Banque Mondiale applicable au projet</w:t>
      </w:r>
      <w:bookmarkEnd w:id="67"/>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3"/>
        <w:gridCol w:w="4394"/>
        <w:gridCol w:w="3625"/>
      </w:tblGrid>
      <w:tr w:rsidR="00F05F6D" w:rsidRPr="003959B6" w14:paraId="206869C6" w14:textId="77777777" w:rsidTr="00357391">
        <w:trPr>
          <w:tblHeader/>
          <w:jc w:val="center"/>
        </w:trPr>
        <w:tc>
          <w:tcPr>
            <w:tcW w:w="6533" w:type="dxa"/>
            <w:shd w:val="clear" w:color="auto" w:fill="92D050"/>
            <w:vAlign w:val="center"/>
          </w:tcPr>
          <w:p w14:paraId="1EC06E37" w14:textId="77777777" w:rsidR="00F05F6D" w:rsidRPr="003959B6" w:rsidRDefault="00F05F6D" w:rsidP="00F71320">
            <w:pPr>
              <w:spacing w:line="276" w:lineRule="auto"/>
              <w:jc w:val="center"/>
              <w:rPr>
                <w:b/>
                <w:i/>
                <w:iCs/>
                <w:sz w:val="20"/>
              </w:rPr>
            </w:pPr>
            <w:r w:rsidRPr="003959B6">
              <w:rPr>
                <w:b/>
                <w:i/>
                <w:iCs/>
                <w:sz w:val="20"/>
              </w:rPr>
              <w:t>Exigences des NES</w:t>
            </w:r>
          </w:p>
        </w:tc>
        <w:tc>
          <w:tcPr>
            <w:tcW w:w="4394" w:type="dxa"/>
            <w:shd w:val="clear" w:color="auto" w:fill="92D050"/>
            <w:vAlign w:val="center"/>
          </w:tcPr>
          <w:p w14:paraId="5750FF6F" w14:textId="77777777" w:rsidR="00F05F6D" w:rsidRPr="003959B6" w:rsidRDefault="00F05F6D" w:rsidP="00F71320">
            <w:pPr>
              <w:spacing w:line="276" w:lineRule="auto"/>
              <w:jc w:val="center"/>
              <w:rPr>
                <w:b/>
                <w:i/>
                <w:iCs/>
                <w:sz w:val="20"/>
              </w:rPr>
            </w:pPr>
            <w:r w:rsidRPr="003959B6">
              <w:rPr>
                <w:b/>
                <w:i/>
                <w:iCs/>
                <w:sz w:val="20"/>
              </w:rPr>
              <w:t>Dispositions nationales pertinentes</w:t>
            </w:r>
          </w:p>
        </w:tc>
        <w:tc>
          <w:tcPr>
            <w:tcW w:w="3625" w:type="dxa"/>
            <w:shd w:val="clear" w:color="auto" w:fill="92D050"/>
            <w:vAlign w:val="center"/>
          </w:tcPr>
          <w:p w14:paraId="59641BCA" w14:textId="77777777" w:rsidR="00F05F6D" w:rsidRPr="003959B6" w:rsidRDefault="00F05F6D" w:rsidP="00F71320">
            <w:pPr>
              <w:spacing w:line="276" w:lineRule="auto"/>
              <w:jc w:val="center"/>
              <w:rPr>
                <w:b/>
                <w:i/>
                <w:iCs/>
                <w:sz w:val="20"/>
              </w:rPr>
            </w:pPr>
            <w:r w:rsidRPr="003959B6">
              <w:rPr>
                <w:b/>
                <w:i/>
                <w:iCs/>
                <w:sz w:val="20"/>
              </w:rPr>
              <w:t>Observations/</w:t>
            </w:r>
          </w:p>
          <w:p w14:paraId="708B05BF" w14:textId="77777777" w:rsidR="00F05F6D" w:rsidRPr="003959B6" w:rsidRDefault="00F05F6D" w:rsidP="00F71320">
            <w:pPr>
              <w:spacing w:line="276" w:lineRule="auto"/>
              <w:jc w:val="center"/>
              <w:rPr>
                <w:b/>
                <w:i/>
                <w:iCs/>
                <w:sz w:val="20"/>
              </w:rPr>
            </w:pPr>
            <w:r w:rsidRPr="003959B6">
              <w:rPr>
                <w:b/>
                <w:i/>
                <w:iCs/>
                <w:sz w:val="20"/>
              </w:rPr>
              <w:t>Recommandations</w:t>
            </w:r>
          </w:p>
        </w:tc>
      </w:tr>
      <w:tr w:rsidR="00F05F6D" w:rsidRPr="003959B6" w14:paraId="2395CA62" w14:textId="77777777" w:rsidTr="00357391">
        <w:trPr>
          <w:cantSplit/>
          <w:jc w:val="center"/>
        </w:trPr>
        <w:tc>
          <w:tcPr>
            <w:tcW w:w="14552" w:type="dxa"/>
            <w:gridSpan w:val="3"/>
            <w:shd w:val="clear" w:color="auto" w:fill="C5E0B3"/>
          </w:tcPr>
          <w:p w14:paraId="60AE8E4B" w14:textId="77777777" w:rsidR="00F05F6D" w:rsidRPr="003959B6" w:rsidRDefault="00F05F6D" w:rsidP="00F71320">
            <w:pPr>
              <w:spacing w:line="276" w:lineRule="auto"/>
              <w:rPr>
                <w:b/>
                <w:bCs/>
                <w:sz w:val="20"/>
              </w:rPr>
            </w:pPr>
            <w:r w:rsidRPr="003959B6">
              <w:rPr>
                <w:b/>
                <w:bCs/>
                <w:sz w:val="20"/>
              </w:rPr>
              <w:t>NES 1.  Évaluation et gestion des risques et effets environnementaux et sociaux</w:t>
            </w:r>
          </w:p>
        </w:tc>
      </w:tr>
      <w:tr w:rsidR="00F05F6D" w:rsidRPr="003959B6" w14:paraId="33324BCA" w14:textId="77777777" w:rsidTr="00357391">
        <w:trPr>
          <w:cantSplit/>
          <w:jc w:val="center"/>
        </w:trPr>
        <w:tc>
          <w:tcPr>
            <w:tcW w:w="6533" w:type="dxa"/>
          </w:tcPr>
          <w:p w14:paraId="4481E419" w14:textId="77777777" w:rsidR="00F05F6D" w:rsidRPr="003959B6" w:rsidRDefault="00F05F6D" w:rsidP="00F71320">
            <w:pPr>
              <w:widowControl w:val="0"/>
              <w:autoSpaceDE w:val="0"/>
              <w:autoSpaceDN w:val="0"/>
              <w:spacing w:line="276" w:lineRule="auto"/>
              <w:rPr>
                <w:rFonts w:eastAsia="Arial"/>
                <w:w w:val="105"/>
                <w:sz w:val="20"/>
              </w:rPr>
            </w:pPr>
            <w:r w:rsidRPr="003959B6">
              <w:rPr>
                <w:rFonts w:eastAsia="Arial"/>
                <w:w w:val="105"/>
                <w:sz w:val="20"/>
              </w:rPr>
              <w:t>Répondre aux exigences NES de manière et dans des délais acceptables (y compris pour les installations existantes), gérer les entités associées à la mise en œuvre, déployer des personnes qualifiées, ainsi qu’à des spécialistes indépendants pour les projets à haut risque</w:t>
            </w:r>
          </w:p>
          <w:p w14:paraId="46186C66" w14:textId="77777777" w:rsidR="00F05F6D" w:rsidRPr="003959B6" w:rsidRDefault="00F05F6D" w:rsidP="00F71320">
            <w:pPr>
              <w:spacing w:line="276" w:lineRule="auto"/>
              <w:jc w:val="both"/>
              <w:rPr>
                <w:i/>
                <w:sz w:val="20"/>
                <w:u w:val="single"/>
              </w:rPr>
            </w:pPr>
            <w:r w:rsidRPr="003959B6">
              <w:rPr>
                <w:i/>
                <w:iCs/>
                <w:sz w:val="20"/>
              </w:rPr>
              <w:t>Paragraphes 7, 10, 11, 16, 25 et 33</w:t>
            </w:r>
          </w:p>
        </w:tc>
        <w:tc>
          <w:tcPr>
            <w:tcW w:w="4394" w:type="dxa"/>
            <w:shd w:val="clear" w:color="auto" w:fill="auto"/>
            <w:vAlign w:val="center"/>
          </w:tcPr>
          <w:p w14:paraId="32034C50" w14:textId="76309D04" w:rsidR="00F05F6D" w:rsidRPr="003959B6" w:rsidRDefault="00F05F6D" w:rsidP="00F71320">
            <w:pPr>
              <w:spacing w:line="276" w:lineRule="auto"/>
              <w:ind w:left="154" w:right="106"/>
              <w:jc w:val="both"/>
              <w:rPr>
                <w:rFonts w:eastAsia="Calibri"/>
                <w:sz w:val="20"/>
              </w:rPr>
            </w:pPr>
            <w:r w:rsidRPr="003959B6">
              <w:rPr>
                <w:rFonts w:eastAsia="Calibri"/>
                <w:spacing w:val="-2"/>
                <w:sz w:val="20"/>
              </w:rPr>
              <w:t>La l</w:t>
            </w:r>
            <w:r w:rsidRPr="003959B6">
              <w:rPr>
                <w:rFonts w:eastAsia="Calibri"/>
                <w:spacing w:val="1"/>
                <w:sz w:val="20"/>
              </w:rPr>
              <w:t>o</w:t>
            </w:r>
            <w:r w:rsidRPr="003959B6">
              <w:rPr>
                <w:rFonts w:eastAsia="Calibri"/>
                <w:sz w:val="20"/>
              </w:rPr>
              <w:t>i</w:t>
            </w:r>
            <w:r w:rsidRPr="003959B6">
              <w:rPr>
                <w:rFonts w:eastAsia="Calibri"/>
                <w:spacing w:val="2"/>
                <w:sz w:val="20"/>
              </w:rPr>
              <w:t xml:space="preserve"> </w:t>
            </w:r>
            <w:r w:rsidRPr="003959B6">
              <w:rPr>
                <w:rFonts w:eastAsia="Calibri"/>
                <w:spacing w:val="-1"/>
                <w:sz w:val="20"/>
              </w:rPr>
              <w:t>N</w:t>
            </w:r>
            <w:r w:rsidRPr="003959B6">
              <w:rPr>
                <w:rFonts w:eastAsia="Calibri"/>
                <w:sz w:val="20"/>
              </w:rPr>
              <w:t>°</w:t>
            </w:r>
            <w:r w:rsidRPr="003959B6">
              <w:rPr>
                <w:rFonts w:eastAsia="Calibri"/>
                <w:spacing w:val="4"/>
                <w:sz w:val="20"/>
              </w:rPr>
              <w:t xml:space="preserve"> </w:t>
            </w:r>
            <w:r w:rsidRPr="003959B6">
              <w:rPr>
                <w:rFonts w:eastAsia="Calibri"/>
                <w:spacing w:val="-2"/>
                <w:sz w:val="20"/>
              </w:rPr>
              <w:t>1</w:t>
            </w:r>
            <w:r w:rsidRPr="003959B6">
              <w:rPr>
                <w:rFonts w:eastAsia="Calibri"/>
                <w:spacing w:val="1"/>
                <w:sz w:val="20"/>
              </w:rPr>
              <w:t>/</w:t>
            </w:r>
            <w:r w:rsidR="002041FB">
              <w:rPr>
                <w:rFonts w:eastAsia="Calibri"/>
                <w:sz w:val="20"/>
              </w:rPr>
              <w:t>09</w:t>
            </w:r>
            <w:r w:rsidRPr="003959B6">
              <w:rPr>
                <w:rFonts w:eastAsia="Calibri"/>
                <w:spacing w:val="1"/>
                <w:sz w:val="20"/>
              </w:rPr>
              <w:t xml:space="preserve"> </w:t>
            </w:r>
            <w:r w:rsidRPr="003959B6">
              <w:rPr>
                <w:rFonts w:eastAsia="Calibri"/>
                <w:spacing w:val="2"/>
                <w:sz w:val="20"/>
              </w:rPr>
              <w:t>d</w:t>
            </w:r>
            <w:r w:rsidRPr="003959B6">
              <w:rPr>
                <w:rFonts w:eastAsia="Calibri"/>
                <w:sz w:val="20"/>
              </w:rPr>
              <w:t>u</w:t>
            </w:r>
            <w:r w:rsidRPr="003959B6">
              <w:rPr>
                <w:rFonts w:eastAsia="Calibri"/>
                <w:spacing w:val="4"/>
                <w:sz w:val="20"/>
              </w:rPr>
              <w:t xml:space="preserve"> </w:t>
            </w:r>
            <w:r w:rsidRPr="003959B6">
              <w:rPr>
                <w:rFonts w:eastAsia="Calibri"/>
                <w:spacing w:val="1"/>
                <w:sz w:val="20"/>
              </w:rPr>
              <w:t xml:space="preserve"> </w:t>
            </w:r>
            <w:r w:rsidR="002041FB">
              <w:rPr>
                <w:rFonts w:eastAsia="Calibri"/>
                <w:spacing w:val="1"/>
                <w:sz w:val="20"/>
              </w:rPr>
              <w:t xml:space="preserve">25 </w:t>
            </w:r>
            <w:r w:rsidR="002041FB">
              <w:rPr>
                <w:rFonts w:eastAsia="Calibri"/>
                <w:sz w:val="20"/>
              </w:rPr>
              <w:t>mai</w:t>
            </w:r>
            <w:r w:rsidRPr="003959B6">
              <w:rPr>
                <w:rFonts w:eastAsia="Calibri"/>
                <w:spacing w:val="4"/>
                <w:sz w:val="20"/>
              </w:rPr>
              <w:t xml:space="preserve"> </w:t>
            </w:r>
            <w:r w:rsidRPr="003959B6">
              <w:rPr>
                <w:rFonts w:eastAsia="Calibri"/>
                <w:spacing w:val="-2"/>
                <w:sz w:val="20"/>
              </w:rPr>
              <w:t>20</w:t>
            </w:r>
            <w:r w:rsidR="002041FB">
              <w:rPr>
                <w:rFonts w:eastAsia="Calibri"/>
                <w:sz w:val="20"/>
              </w:rPr>
              <w:t>21</w:t>
            </w:r>
            <w:r w:rsidRPr="003959B6">
              <w:rPr>
                <w:rFonts w:eastAsia="Calibri"/>
                <w:spacing w:val="1"/>
                <w:sz w:val="20"/>
              </w:rPr>
              <w:t xml:space="preserve"> </w:t>
            </w:r>
            <w:r w:rsidRPr="003959B6">
              <w:rPr>
                <w:rFonts w:eastAsia="Calibri"/>
                <w:spacing w:val="2"/>
                <w:sz w:val="20"/>
              </w:rPr>
              <w:t>p</w:t>
            </w:r>
            <w:r w:rsidRPr="003959B6">
              <w:rPr>
                <w:rFonts w:eastAsia="Calibri"/>
                <w:spacing w:val="1"/>
                <w:sz w:val="20"/>
              </w:rPr>
              <w:t>o</w:t>
            </w:r>
            <w:r w:rsidRPr="003959B6">
              <w:rPr>
                <w:rFonts w:eastAsia="Calibri"/>
                <w:spacing w:val="-2"/>
                <w:sz w:val="20"/>
              </w:rPr>
              <w:t>r</w:t>
            </w:r>
            <w:r w:rsidRPr="003959B6">
              <w:rPr>
                <w:rFonts w:eastAsia="Calibri"/>
                <w:sz w:val="20"/>
              </w:rPr>
              <w:t>t</w:t>
            </w:r>
            <w:r w:rsidRPr="003959B6">
              <w:rPr>
                <w:rFonts w:eastAsia="Calibri"/>
                <w:spacing w:val="-3"/>
                <w:sz w:val="20"/>
              </w:rPr>
              <w:t>a</w:t>
            </w:r>
            <w:r w:rsidRPr="003959B6">
              <w:rPr>
                <w:rFonts w:eastAsia="Calibri"/>
                <w:spacing w:val="2"/>
                <w:sz w:val="20"/>
              </w:rPr>
              <w:t>n</w:t>
            </w:r>
            <w:r w:rsidRPr="003959B6">
              <w:rPr>
                <w:rFonts w:eastAsia="Calibri"/>
                <w:sz w:val="20"/>
              </w:rPr>
              <w:t>t</w:t>
            </w:r>
            <w:r w:rsidRPr="003959B6">
              <w:rPr>
                <w:rFonts w:eastAsia="Calibri"/>
                <w:spacing w:val="3"/>
                <w:sz w:val="20"/>
              </w:rPr>
              <w:t xml:space="preserve"> </w:t>
            </w:r>
            <w:r w:rsidR="002041FB">
              <w:rPr>
                <w:rFonts w:eastAsia="Calibri"/>
                <w:spacing w:val="3"/>
                <w:sz w:val="20"/>
              </w:rPr>
              <w:t xml:space="preserve">modification du </w:t>
            </w:r>
            <w:r w:rsidRPr="003959B6">
              <w:rPr>
                <w:rFonts w:eastAsia="Calibri"/>
                <w:spacing w:val="-1"/>
                <w:sz w:val="20"/>
              </w:rPr>
              <w:t>c</w:t>
            </w:r>
            <w:r w:rsidRPr="003959B6">
              <w:rPr>
                <w:rFonts w:eastAsia="Calibri"/>
                <w:spacing w:val="-4"/>
                <w:sz w:val="20"/>
              </w:rPr>
              <w:t>o</w:t>
            </w:r>
            <w:r w:rsidRPr="003959B6">
              <w:rPr>
                <w:rFonts w:eastAsia="Calibri"/>
                <w:spacing w:val="2"/>
                <w:sz w:val="20"/>
              </w:rPr>
              <w:t>d</w:t>
            </w:r>
            <w:r w:rsidRPr="003959B6">
              <w:rPr>
                <w:rFonts w:eastAsia="Calibri"/>
                <w:sz w:val="20"/>
              </w:rPr>
              <w:t>e</w:t>
            </w:r>
            <w:r w:rsidRPr="003959B6">
              <w:rPr>
                <w:rFonts w:eastAsia="Calibri"/>
                <w:spacing w:val="2"/>
                <w:sz w:val="20"/>
              </w:rPr>
              <w:t xml:space="preserve"> d</w:t>
            </w:r>
            <w:r w:rsidRPr="003959B6">
              <w:rPr>
                <w:rFonts w:eastAsia="Calibri"/>
                <w:sz w:val="20"/>
              </w:rPr>
              <w:t>e</w:t>
            </w:r>
            <w:r w:rsidRPr="003959B6">
              <w:rPr>
                <w:rFonts w:eastAsia="Calibri"/>
                <w:spacing w:val="2"/>
                <w:sz w:val="20"/>
              </w:rPr>
              <w:t xml:space="preserve"> </w:t>
            </w:r>
            <w:r w:rsidRPr="003959B6">
              <w:rPr>
                <w:rFonts w:eastAsia="Calibri"/>
                <w:spacing w:val="-1"/>
                <w:sz w:val="20"/>
              </w:rPr>
              <w:t>l</w:t>
            </w:r>
            <w:r w:rsidRPr="003959B6">
              <w:rPr>
                <w:rFonts w:eastAsia="Calibri"/>
                <w:spacing w:val="1"/>
                <w:sz w:val="20"/>
              </w:rPr>
              <w:t>'</w:t>
            </w:r>
            <w:r w:rsidRPr="003959B6">
              <w:rPr>
                <w:rFonts w:eastAsia="Calibri"/>
                <w:spacing w:val="-2"/>
                <w:sz w:val="20"/>
              </w:rPr>
              <w:t>E</w:t>
            </w:r>
            <w:r w:rsidRPr="003959B6">
              <w:rPr>
                <w:rFonts w:eastAsia="Calibri"/>
                <w:spacing w:val="-3"/>
                <w:sz w:val="20"/>
              </w:rPr>
              <w:t>n</w:t>
            </w:r>
            <w:r w:rsidRPr="003959B6">
              <w:rPr>
                <w:rFonts w:eastAsia="Calibri"/>
                <w:spacing w:val="1"/>
                <w:sz w:val="20"/>
              </w:rPr>
              <w:t>v</w:t>
            </w:r>
            <w:r w:rsidRPr="003959B6">
              <w:rPr>
                <w:rFonts w:eastAsia="Calibri"/>
                <w:spacing w:val="-1"/>
                <w:sz w:val="20"/>
              </w:rPr>
              <w:t>i</w:t>
            </w:r>
            <w:r w:rsidRPr="003959B6">
              <w:rPr>
                <w:rFonts w:eastAsia="Calibri"/>
                <w:spacing w:val="-2"/>
                <w:sz w:val="20"/>
              </w:rPr>
              <w:t>r</w:t>
            </w:r>
            <w:r w:rsidRPr="003959B6">
              <w:rPr>
                <w:rFonts w:eastAsia="Calibri"/>
                <w:spacing w:val="1"/>
                <w:sz w:val="20"/>
              </w:rPr>
              <w:t>o</w:t>
            </w:r>
            <w:r w:rsidRPr="003959B6">
              <w:rPr>
                <w:rFonts w:eastAsia="Calibri"/>
                <w:spacing w:val="-3"/>
                <w:sz w:val="20"/>
              </w:rPr>
              <w:t>n</w:t>
            </w:r>
            <w:r w:rsidRPr="003959B6">
              <w:rPr>
                <w:rFonts w:eastAsia="Calibri"/>
                <w:spacing w:val="2"/>
                <w:sz w:val="20"/>
              </w:rPr>
              <w:t>n</w:t>
            </w:r>
            <w:r w:rsidRPr="003959B6">
              <w:rPr>
                <w:rFonts w:eastAsia="Calibri"/>
                <w:spacing w:val="-1"/>
                <w:sz w:val="20"/>
              </w:rPr>
              <w:t>e</w:t>
            </w:r>
            <w:r w:rsidRPr="003959B6">
              <w:rPr>
                <w:rFonts w:eastAsia="Calibri"/>
                <w:sz w:val="20"/>
              </w:rPr>
              <w:t>m</w:t>
            </w:r>
            <w:r w:rsidRPr="003959B6">
              <w:rPr>
                <w:rFonts w:eastAsia="Calibri"/>
                <w:spacing w:val="-1"/>
                <w:sz w:val="20"/>
              </w:rPr>
              <w:t>e</w:t>
            </w:r>
            <w:r w:rsidRPr="003959B6">
              <w:rPr>
                <w:rFonts w:eastAsia="Calibri"/>
                <w:spacing w:val="2"/>
                <w:sz w:val="20"/>
              </w:rPr>
              <w:t>n</w:t>
            </w:r>
            <w:r w:rsidRPr="003959B6">
              <w:rPr>
                <w:rFonts w:eastAsia="Calibri"/>
                <w:sz w:val="20"/>
              </w:rPr>
              <w:t>t</w:t>
            </w:r>
            <w:r w:rsidRPr="003959B6">
              <w:rPr>
                <w:rFonts w:eastAsia="Calibri"/>
                <w:spacing w:val="3"/>
                <w:sz w:val="20"/>
              </w:rPr>
              <w:t xml:space="preserve"> </w:t>
            </w:r>
            <w:r w:rsidRPr="003959B6">
              <w:rPr>
                <w:rFonts w:eastAsia="Calibri"/>
                <w:spacing w:val="2"/>
                <w:sz w:val="20"/>
              </w:rPr>
              <w:t>d</w:t>
            </w:r>
            <w:r w:rsidRPr="003959B6">
              <w:rPr>
                <w:rFonts w:eastAsia="Calibri"/>
                <w:sz w:val="20"/>
              </w:rPr>
              <w:t>e</w:t>
            </w:r>
            <w:r w:rsidRPr="003959B6">
              <w:rPr>
                <w:rFonts w:eastAsia="Calibri"/>
                <w:spacing w:val="2"/>
                <w:sz w:val="20"/>
              </w:rPr>
              <w:t xml:space="preserve"> </w:t>
            </w:r>
            <w:r w:rsidRPr="003959B6">
              <w:rPr>
                <w:rFonts w:eastAsia="Calibri"/>
                <w:spacing w:val="-1"/>
                <w:sz w:val="20"/>
              </w:rPr>
              <w:t>l</w:t>
            </w:r>
            <w:r w:rsidRPr="003959B6">
              <w:rPr>
                <w:rFonts w:eastAsia="Calibri"/>
                <w:sz w:val="20"/>
              </w:rPr>
              <w:t>a</w:t>
            </w:r>
            <w:r w:rsidRPr="003959B6">
              <w:rPr>
                <w:rFonts w:eastAsia="Calibri"/>
                <w:spacing w:val="4"/>
                <w:sz w:val="20"/>
              </w:rPr>
              <w:t xml:space="preserve"> </w:t>
            </w:r>
            <w:r w:rsidRPr="003959B6">
              <w:rPr>
                <w:rFonts w:eastAsia="Calibri"/>
                <w:sz w:val="20"/>
              </w:rPr>
              <w:t>R</w:t>
            </w:r>
            <w:r w:rsidRPr="003959B6">
              <w:rPr>
                <w:rFonts w:eastAsia="Calibri"/>
                <w:spacing w:val="-6"/>
                <w:sz w:val="20"/>
              </w:rPr>
              <w:t>é</w:t>
            </w:r>
            <w:r w:rsidRPr="003959B6">
              <w:rPr>
                <w:rFonts w:eastAsia="Calibri"/>
                <w:spacing w:val="2"/>
                <w:sz w:val="20"/>
              </w:rPr>
              <w:t>p</w:t>
            </w:r>
            <w:r w:rsidRPr="003959B6">
              <w:rPr>
                <w:rFonts w:eastAsia="Calibri"/>
                <w:spacing w:val="-3"/>
                <w:sz w:val="20"/>
              </w:rPr>
              <w:t>u</w:t>
            </w:r>
            <w:r w:rsidRPr="003959B6">
              <w:rPr>
                <w:rFonts w:eastAsia="Calibri"/>
                <w:spacing w:val="2"/>
                <w:sz w:val="20"/>
              </w:rPr>
              <w:t>b</w:t>
            </w:r>
            <w:r w:rsidRPr="003959B6">
              <w:rPr>
                <w:rFonts w:eastAsia="Calibri"/>
                <w:spacing w:val="-1"/>
                <w:sz w:val="20"/>
              </w:rPr>
              <w:t>li</w:t>
            </w:r>
            <w:r w:rsidRPr="003959B6">
              <w:rPr>
                <w:rFonts w:eastAsia="Calibri"/>
                <w:spacing w:val="2"/>
                <w:sz w:val="20"/>
              </w:rPr>
              <w:t>qu</w:t>
            </w:r>
            <w:r w:rsidRPr="003959B6">
              <w:rPr>
                <w:rFonts w:eastAsia="Calibri"/>
                <w:sz w:val="20"/>
              </w:rPr>
              <w:t>e</w:t>
            </w:r>
            <w:r w:rsidRPr="003959B6">
              <w:rPr>
                <w:rFonts w:eastAsia="Calibri"/>
                <w:spacing w:val="2"/>
                <w:sz w:val="20"/>
              </w:rPr>
              <w:t xml:space="preserve"> </w:t>
            </w:r>
            <w:r w:rsidRPr="003959B6">
              <w:rPr>
                <w:rFonts w:eastAsia="Calibri"/>
                <w:spacing w:val="-3"/>
                <w:sz w:val="20"/>
              </w:rPr>
              <w:t>d</w:t>
            </w:r>
            <w:r w:rsidRPr="003959B6">
              <w:rPr>
                <w:rFonts w:eastAsia="Calibri"/>
                <w:sz w:val="20"/>
              </w:rPr>
              <w:t>u</w:t>
            </w:r>
            <w:r w:rsidRPr="003959B6">
              <w:rPr>
                <w:rFonts w:eastAsia="Calibri"/>
                <w:spacing w:val="5"/>
                <w:sz w:val="20"/>
              </w:rPr>
              <w:t xml:space="preserve"> </w:t>
            </w:r>
            <w:r w:rsidRPr="003959B6">
              <w:rPr>
                <w:rFonts w:eastAsia="Calibri"/>
                <w:spacing w:val="-4"/>
                <w:sz w:val="20"/>
              </w:rPr>
              <w:t>B</w:t>
            </w:r>
            <w:r w:rsidRPr="003959B6">
              <w:rPr>
                <w:rFonts w:eastAsia="Calibri"/>
                <w:spacing w:val="2"/>
                <w:sz w:val="20"/>
              </w:rPr>
              <w:t>u</w:t>
            </w:r>
            <w:r w:rsidRPr="003959B6">
              <w:rPr>
                <w:rFonts w:eastAsia="Calibri"/>
                <w:spacing w:val="-2"/>
                <w:sz w:val="20"/>
              </w:rPr>
              <w:t>r</w:t>
            </w:r>
            <w:r w:rsidRPr="003959B6">
              <w:rPr>
                <w:rFonts w:eastAsia="Calibri"/>
                <w:spacing w:val="2"/>
                <w:sz w:val="20"/>
              </w:rPr>
              <w:t>u</w:t>
            </w:r>
            <w:r w:rsidRPr="003959B6">
              <w:rPr>
                <w:rFonts w:eastAsia="Calibri"/>
                <w:spacing w:val="-3"/>
                <w:sz w:val="20"/>
              </w:rPr>
              <w:t>n</w:t>
            </w:r>
            <w:r w:rsidRPr="003959B6">
              <w:rPr>
                <w:rFonts w:eastAsia="Calibri"/>
                <w:spacing w:val="2"/>
                <w:sz w:val="20"/>
              </w:rPr>
              <w:t>d</w:t>
            </w:r>
            <w:r w:rsidRPr="003959B6">
              <w:rPr>
                <w:rFonts w:eastAsia="Calibri"/>
                <w:spacing w:val="-1"/>
                <w:sz w:val="20"/>
              </w:rPr>
              <w:t>i</w:t>
            </w:r>
            <w:r w:rsidRPr="003959B6">
              <w:rPr>
                <w:rFonts w:eastAsia="Calibri"/>
                <w:b/>
                <w:sz w:val="20"/>
              </w:rPr>
              <w:t xml:space="preserve"> fixe </w:t>
            </w:r>
            <w:r w:rsidRPr="003959B6">
              <w:rPr>
                <w:rFonts w:eastAsia="Calibri"/>
                <w:spacing w:val="-3"/>
                <w:sz w:val="20"/>
              </w:rPr>
              <w:t>l</w:t>
            </w:r>
            <w:r w:rsidRPr="003959B6">
              <w:rPr>
                <w:rFonts w:eastAsia="Calibri"/>
                <w:spacing w:val="1"/>
                <w:sz w:val="20"/>
              </w:rPr>
              <w:t>e</w:t>
            </w:r>
            <w:r w:rsidRPr="003959B6">
              <w:rPr>
                <w:rFonts w:eastAsia="Calibri"/>
                <w:sz w:val="20"/>
              </w:rPr>
              <w:t>s</w:t>
            </w:r>
            <w:r w:rsidRPr="003959B6">
              <w:rPr>
                <w:rFonts w:eastAsia="Calibri"/>
                <w:spacing w:val="2"/>
                <w:sz w:val="20"/>
              </w:rPr>
              <w:t xml:space="preserve"> </w:t>
            </w:r>
            <w:r w:rsidRPr="003959B6">
              <w:rPr>
                <w:rFonts w:eastAsia="Calibri"/>
                <w:sz w:val="20"/>
              </w:rPr>
              <w:t>r</w:t>
            </w:r>
            <w:r w:rsidRPr="003959B6">
              <w:rPr>
                <w:rFonts w:eastAsia="Calibri"/>
                <w:spacing w:val="1"/>
                <w:sz w:val="20"/>
              </w:rPr>
              <w:t>è</w:t>
            </w:r>
            <w:r w:rsidRPr="003959B6">
              <w:rPr>
                <w:rFonts w:eastAsia="Calibri"/>
                <w:spacing w:val="2"/>
                <w:sz w:val="20"/>
              </w:rPr>
              <w:t>g</w:t>
            </w:r>
            <w:r w:rsidRPr="003959B6">
              <w:rPr>
                <w:rFonts w:eastAsia="Calibri"/>
                <w:spacing w:val="-3"/>
                <w:sz w:val="20"/>
              </w:rPr>
              <w:t>l</w:t>
            </w:r>
            <w:r w:rsidRPr="003959B6">
              <w:rPr>
                <w:rFonts w:eastAsia="Calibri"/>
                <w:spacing w:val="1"/>
                <w:sz w:val="20"/>
              </w:rPr>
              <w:t>e</w:t>
            </w:r>
            <w:r w:rsidRPr="003959B6">
              <w:rPr>
                <w:rFonts w:eastAsia="Calibri"/>
                <w:sz w:val="20"/>
              </w:rPr>
              <w:t>s</w:t>
            </w:r>
            <w:r w:rsidRPr="003959B6">
              <w:rPr>
                <w:rFonts w:eastAsia="Calibri"/>
                <w:spacing w:val="2"/>
                <w:sz w:val="20"/>
              </w:rPr>
              <w:t xml:space="preserve"> </w:t>
            </w:r>
            <w:r w:rsidRPr="003959B6">
              <w:rPr>
                <w:rFonts w:eastAsia="Calibri"/>
                <w:sz w:val="20"/>
              </w:rPr>
              <w:t>f</w:t>
            </w:r>
            <w:r w:rsidRPr="003959B6">
              <w:rPr>
                <w:rFonts w:eastAsia="Calibri"/>
                <w:spacing w:val="-1"/>
                <w:sz w:val="20"/>
              </w:rPr>
              <w:t>ond</w:t>
            </w:r>
            <w:r w:rsidRPr="003959B6">
              <w:rPr>
                <w:rFonts w:eastAsia="Calibri"/>
                <w:sz w:val="20"/>
              </w:rPr>
              <w:t>a</w:t>
            </w:r>
            <w:r w:rsidRPr="003959B6">
              <w:rPr>
                <w:rFonts w:eastAsia="Calibri"/>
                <w:spacing w:val="1"/>
                <w:sz w:val="20"/>
              </w:rPr>
              <w:t>me</w:t>
            </w:r>
            <w:r w:rsidRPr="003959B6">
              <w:rPr>
                <w:rFonts w:eastAsia="Calibri"/>
                <w:spacing w:val="-1"/>
                <w:sz w:val="20"/>
              </w:rPr>
              <w:t>n</w:t>
            </w:r>
            <w:r w:rsidRPr="003959B6">
              <w:rPr>
                <w:rFonts w:eastAsia="Calibri"/>
                <w:spacing w:val="-2"/>
                <w:sz w:val="20"/>
              </w:rPr>
              <w:t>t</w:t>
            </w:r>
            <w:r w:rsidRPr="003959B6">
              <w:rPr>
                <w:rFonts w:eastAsia="Calibri"/>
                <w:sz w:val="20"/>
              </w:rPr>
              <w:t>a</w:t>
            </w:r>
            <w:r w:rsidRPr="003959B6">
              <w:rPr>
                <w:rFonts w:eastAsia="Calibri"/>
                <w:spacing w:val="2"/>
                <w:sz w:val="20"/>
              </w:rPr>
              <w:t>l</w:t>
            </w:r>
            <w:r w:rsidRPr="003959B6">
              <w:rPr>
                <w:rFonts w:eastAsia="Calibri"/>
                <w:spacing w:val="1"/>
                <w:sz w:val="20"/>
              </w:rPr>
              <w:t>e</w:t>
            </w:r>
            <w:r w:rsidRPr="003959B6">
              <w:rPr>
                <w:rFonts w:eastAsia="Calibri"/>
                <w:sz w:val="20"/>
              </w:rPr>
              <w:t>s</w:t>
            </w:r>
            <w:r w:rsidRPr="003959B6">
              <w:rPr>
                <w:rFonts w:eastAsia="Calibri"/>
                <w:spacing w:val="2"/>
                <w:sz w:val="20"/>
              </w:rPr>
              <w:t xml:space="preserve"> </w:t>
            </w:r>
            <w:r w:rsidRPr="003959B6">
              <w:rPr>
                <w:rFonts w:eastAsia="Calibri"/>
                <w:spacing w:val="-1"/>
                <w:sz w:val="20"/>
              </w:rPr>
              <w:t>d</w:t>
            </w:r>
            <w:r w:rsidRPr="003959B6">
              <w:rPr>
                <w:rFonts w:eastAsia="Calibri"/>
                <w:spacing w:val="1"/>
                <w:sz w:val="20"/>
              </w:rPr>
              <w:t>e</w:t>
            </w:r>
            <w:r w:rsidRPr="003959B6">
              <w:rPr>
                <w:rFonts w:eastAsia="Calibri"/>
                <w:sz w:val="20"/>
              </w:rPr>
              <w:t>s</w:t>
            </w:r>
            <w:r w:rsidRPr="003959B6">
              <w:rPr>
                <w:rFonts w:eastAsia="Calibri"/>
                <w:spacing w:val="-2"/>
                <w:sz w:val="20"/>
              </w:rPr>
              <w:t>t</w:t>
            </w:r>
            <w:r w:rsidRPr="003959B6">
              <w:rPr>
                <w:rFonts w:eastAsia="Calibri"/>
                <w:spacing w:val="2"/>
                <w:sz w:val="20"/>
              </w:rPr>
              <w:t>i</w:t>
            </w:r>
            <w:r w:rsidRPr="003959B6">
              <w:rPr>
                <w:rFonts w:eastAsia="Calibri"/>
                <w:spacing w:val="-1"/>
                <w:sz w:val="20"/>
              </w:rPr>
              <w:t>n</w:t>
            </w:r>
            <w:r w:rsidRPr="003959B6">
              <w:rPr>
                <w:rFonts w:eastAsia="Calibri"/>
                <w:spacing w:val="1"/>
                <w:sz w:val="20"/>
              </w:rPr>
              <w:t>ée</w:t>
            </w:r>
            <w:r w:rsidRPr="003959B6">
              <w:rPr>
                <w:rFonts w:eastAsia="Calibri"/>
                <w:sz w:val="20"/>
              </w:rPr>
              <w:t>s</w:t>
            </w:r>
            <w:r w:rsidRPr="003959B6">
              <w:rPr>
                <w:rFonts w:eastAsia="Calibri"/>
                <w:spacing w:val="2"/>
                <w:sz w:val="20"/>
              </w:rPr>
              <w:t xml:space="preserve"> </w:t>
            </w:r>
            <w:r w:rsidRPr="003959B6">
              <w:rPr>
                <w:rFonts w:eastAsia="Calibri"/>
                <w:sz w:val="20"/>
              </w:rPr>
              <w:t>à</w:t>
            </w:r>
            <w:r w:rsidRPr="003959B6">
              <w:rPr>
                <w:rFonts w:eastAsia="Calibri"/>
                <w:spacing w:val="2"/>
                <w:sz w:val="20"/>
              </w:rPr>
              <w:t xml:space="preserve"> </w:t>
            </w:r>
            <w:r w:rsidRPr="003959B6">
              <w:rPr>
                <w:rFonts w:eastAsia="Calibri"/>
                <w:spacing w:val="-1"/>
                <w:sz w:val="20"/>
              </w:rPr>
              <w:t>p</w:t>
            </w:r>
            <w:r w:rsidRPr="003959B6">
              <w:rPr>
                <w:rFonts w:eastAsia="Calibri"/>
                <w:spacing w:val="1"/>
                <w:sz w:val="20"/>
              </w:rPr>
              <w:t>e</w:t>
            </w:r>
            <w:r w:rsidRPr="003959B6">
              <w:rPr>
                <w:rFonts w:eastAsia="Calibri"/>
                <w:sz w:val="20"/>
              </w:rPr>
              <w:t>r</w:t>
            </w:r>
            <w:r w:rsidRPr="003959B6">
              <w:rPr>
                <w:rFonts w:eastAsia="Calibri"/>
                <w:spacing w:val="1"/>
                <w:sz w:val="20"/>
              </w:rPr>
              <w:t>me</w:t>
            </w:r>
            <w:r w:rsidRPr="003959B6">
              <w:rPr>
                <w:rFonts w:eastAsia="Calibri"/>
                <w:spacing w:val="-2"/>
                <w:sz w:val="20"/>
              </w:rPr>
              <w:t>tt</w:t>
            </w:r>
            <w:r w:rsidRPr="003959B6">
              <w:rPr>
                <w:rFonts w:eastAsia="Calibri"/>
                <w:sz w:val="20"/>
              </w:rPr>
              <w:t>re</w:t>
            </w:r>
            <w:r w:rsidRPr="003959B6">
              <w:rPr>
                <w:rFonts w:eastAsia="Calibri"/>
                <w:spacing w:val="2"/>
                <w:sz w:val="20"/>
              </w:rPr>
              <w:t xml:space="preserve"> l</w:t>
            </w:r>
            <w:r w:rsidRPr="003959B6">
              <w:rPr>
                <w:rFonts w:eastAsia="Calibri"/>
                <w:sz w:val="20"/>
              </w:rPr>
              <w:t>a</w:t>
            </w:r>
            <w:r w:rsidRPr="003959B6">
              <w:rPr>
                <w:rFonts w:eastAsia="Calibri"/>
                <w:spacing w:val="2"/>
                <w:sz w:val="20"/>
              </w:rPr>
              <w:t xml:space="preserve"> </w:t>
            </w:r>
            <w:r w:rsidRPr="003959B6">
              <w:rPr>
                <w:rFonts w:eastAsia="Calibri"/>
                <w:spacing w:val="-3"/>
                <w:sz w:val="20"/>
              </w:rPr>
              <w:t>g</w:t>
            </w:r>
            <w:r w:rsidRPr="003959B6">
              <w:rPr>
                <w:rFonts w:eastAsia="Calibri"/>
                <w:spacing w:val="1"/>
                <w:sz w:val="20"/>
              </w:rPr>
              <w:t>e</w:t>
            </w:r>
            <w:r w:rsidRPr="003959B6">
              <w:rPr>
                <w:rFonts w:eastAsia="Calibri"/>
                <w:sz w:val="20"/>
              </w:rPr>
              <w:t>s</w:t>
            </w:r>
            <w:r w:rsidRPr="003959B6">
              <w:rPr>
                <w:rFonts w:eastAsia="Calibri"/>
                <w:spacing w:val="-2"/>
                <w:sz w:val="20"/>
              </w:rPr>
              <w:t>t</w:t>
            </w:r>
            <w:r w:rsidRPr="003959B6">
              <w:rPr>
                <w:rFonts w:eastAsia="Calibri"/>
                <w:spacing w:val="2"/>
                <w:sz w:val="20"/>
              </w:rPr>
              <w:t>i</w:t>
            </w:r>
            <w:r w:rsidRPr="003959B6">
              <w:rPr>
                <w:rFonts w:eastAsia="Calibri"/>
                <w:spacing w:val="-1"/>
                <w:sz w:val="20"/>
              </w:rPr>
              <w:t>o</w:t>
            </w:r>
            <w:r w:rsidRPr="003959B6">
              <w:rPr>
                <w:rFonts w:eastAsia="Calibri"/>
                <w:sz w:val="20"/>
              </w:rPr>
              <w:t>n</w:t>
            </w:r>
            <w:r w:rsidRPr="003959B6">
              <w:rPr>
                <w:rFonts w:eastAsia="Calibri"/>
                <w:spacing w:val="1"/>
                <w:sz w:val="20"/>
              </w:rPr>
              <w:t xml:space="preserve"> </w:t>
            </w:r>
            <w:r w:rsidRPr="003959B6">
              <w:rPr>
                <w:rFonts w:eastAsia="Calibri"/>
                <w:spacing w:val="-1"/>
                <w:sz w:val="20"/>
              </w:rPr>
              <w:t>d</w:t>
            </w:r>
            <w:r w:rsidRPr="003959B6">
              <w:rPr>
                <w:rFonts w:eastAsia="Calibri"/>
                <w:sz w:val="20"/>
              </w:rPr>
              <w:t xml:space="preserve">e </w:t>
            </w:r>
            <w:r w:rsidRPr="003959B6">
              <w:rPr>
                <w:rFonts w:eastAsia="Calibri"/>
                <w:spacing w:val="2"/>
                <w:sz w:val="20"/>
              </w:rPr>
              <w:t>l’</w:t>
            </w:r>
            <w:r w:rsidRPr="003959B6">
              <w:rPr>
                <w:rFonts w:eastAsia="Calibri"/>
                <w:spacing w:val="1"/>
                <w:sz w:val="20"/>
              </w:rPr>
              <w:t>e</w:t>
            </w:r>
            <w:r w:rsidRPr="003959B6">
              <w:rPr>
                <w:rFonts w:eastAsia="Calibri"/>
                <w:spacing w:val="-1"/>
                <w:sz w:val="20"/>
              </w:rPr>
              <w:t>n</w:t>
            </w:r>
            <w:r w:rsidRPr="003959B6">
              <w:rPr>
                <w:rFonts w:eastAsia="Calibri"/>
                <w:spacing w:val="-4"/>
                <w:sz w:val="20"/>
              </w:rPr>
              <w:t>v</w:t>
            </w:r>
            <w:r w:rsidRPr="003959B6">
              <w:rPr>
                <w:rFonts w:eastAsia="Calibri"/>
                <w:spacing w:val="2"/>
                <w:sz w:val="20"/>
              </w:rPr>
              <w:t>i</w:t>
            </w:r>
            <w:r w:rsidRPr="003959B6">
              <w:rPr>
                <w:rFonts w:eastAsia="Calibri"/>
                <w:sz w:val="20"/>
              </w:rPr>
              <w:t>r</w:t>
            </w:r>
            <w:r w:rsidRPr="003959B6">
              <w:rPr>
                <w:rFonts w:eastAsia="Calibri"/>
                <w:spacing w:val="-1"/>
                <w:sz w:val="20"/>
              </w:rPr>
              <w:t>onn</w:t>
            </w:r>
            <w:r w:rsidRPr="003959B6">
              <w:rPr>
                <w:rFonts w:eastAsia="Calibri"/>
                <w:spacing w:val="1"/>
                <w:sz w:val="20"/>
              </w:rPr>
              <w:t>eme</w:t>
            </w:r>
            <w:r w:rsidRPr="003959B6">
              <w:rPr>
                <w:rFonts w:eastAsia="Calibri"/>
                <w:spacing w:val="-1"/>
                <w:sz w:val="20"/>
              </w:rPr>
              <w:t>n</w:t>
            </w:r>
            <w:r w:rsidRPr="003959B6">
              <w:rPr>
                <w:rFonts w:eastAsia="Calibri"/>
                <w:sz w:val="20"/>
              </w:rPr>
              <w:t xml:space="preserve">t </w:t>
            </w:r>
            <w:r w:rsidRPr="003959B6">
              <w:rPr>
                <w:rFonts w:eastAsia="Calibri"/>
                <w:spacing w:val="1"/>
                <w:sz w:val="20"/>
              </w:rPr>
              <w:t>e</w:t>
            </w:r>
            <w:r w:rsidRPr="003959B6">
              <w:rPr>
                <w:rFonts w:eastAsia="Calibri"/>
                <w:sz w:val="20"/>
              </w:rPr>
              <w:t xml:space="preserve">t </w:t>
            </w:r>
            <w:r w:rsidRPr="003959B6">
              <w:rPr>
                <w:rFonts w:eastAsia="Calibri"/>
                <w:spacing w:val="2"/>
                <w:sz w:val="20"/>
              </w:rPr>
              <w:t>l</w:t>
            </w:r>
            <w:r w:rsidRPr="003959B6">
              <w:rPr>
                <w:rFonts w:eastAsia="Calibri"/>
                <w:sz w:val="20"/>
              </w:rPr>
              <w:t>a</w:t>
            </w:r>
            <w:r w:rsidRPr="003959B6">
              <w:rPr>
                <w:rFonts w:eastAsia="Calibri"/>
                <w:spacing w:val="2"/>
                <w:sz w:val="20"/>
              </w:rPr>
              <w:t xml:space="preserve"> </w:t>
            </w:r>
            <w:r w:rsidRPr="003959B6">
              <w:rPr>
                <w:rFonts w:eastAsia="Calibri"/>
                <w:spacing w:val="-1"/>
                <w:sz w:val="20"/>
              </w:rPr>
              <w:t>p</w:t>
            </w:r>
            <w:r w:rsidRPr="003959B6">
              <w:rPr>
                <w:rFonts w:eastAsia="Calibri"/>
                <w:sz w:val="20"/>
              </w:rPr>
              <w:t>r</w:t>
            </w:r>
            <w:r w:rsidRPr="003959B6">
              <w:rPr>
                <w:rFonts w:eastAsia="Calibri"/>
                <w:spacing w:val="-1"/>
                <w:sz w:val="20"/>
              </w:rPr>
              <w:t>o</w:t>
            </w:r>
            <w:r w:rsidRPr="003959B6">
              <w:rPr>
                <w:rFonts w:eastAsia="Calibri"/>
                <w:spacing w:val="-2"/>
                <w:sz w:val="20"/>
              </w:rPr>
              <w:t>t</w:t>
            </w:r>
            <w:r w:rsidRPr="003959B6">
              <w:rPr>
                <w:rFonts w:eastAsia="Calibri"/>
                <w:spacing w:val="1"/>
                <w:sz w:val="20"/>
              </w:rPr>
              <w:t>e</w:t>
            </w:r>
            <w:r w:rsidRPr="003959B6">
              <w:rPr>
                <w:rFonts w:eastAsia="Calibri"/>
                <w:spacing w:val="-2"/>
                <w:sz w:val="20"/>
              </w:rPr>
              <w:t>ct</w:t>
            </w:r>
            <w:r w:rsidRPr="003959B6">
              <w:rPr>
                <w:rFonts w:eastAsia="Calibri"/>
                <w:spacing w:val="2"/>
                <w:sz w:val="20"/>
              </w:rPr>
              <w:t>i</w:t>
            </w:r>
            <w:r w:rsidRPr="003959B6">
              <w:rPr>
                <w:rFonts w:eastAsia="Calibri"/>
                <w:spacing w:val="-1"/>
                <w:sz w:val="20"/>
              </w:rPr>
              <w:t>o</w:t>
            </w:r>
            <w:r w:rsidRPr="003959B6">
              <w:rPr>
                <w:rFonts w:eastAsia="Calibri"/>
                <w:sz w:val="20"/>
              </w:rPr>
              <w:t>n</w:t>
            </w:r>
            <w:r w:rsidRPr="003959B6">
              <w:rPr>
                <w:rFonts w:eastAsia="Calibri"/>
                <w:spacing w:val="2"/>
                <w:sz w:val="20"/>
              </w:rPr>
              <w:t xml:space="preserve"> </w:t>
            </w:r>
            <w:r w:rsidRPr="003959B6">
              <w:rPr>
                <w:rFonts w:eastAsia="Calibri"/>
                <w:spacing w:val="-1"/>
                <w:sz w:val="20"/>
              </w:rPr>
              <w:t>d</w:t>
            </w:r>
            <w:r w:rsidRPr="003959B6">
              <w:rPr>
                <w:rFonts w:eastAsia="Calibri"/>
                <w:sz w:val="20"/>
              </w:rPr>
              <w:t>e</w:t>
            </w:r>
            <w:r w:rsidRPr="003959B6">
              <w:rPr>
                <w:rFonts w:eastAsia="Calibri"/>
                <w:spacing w:val="8"/>
                <w:sz w:val="20"/>
              </w:rPr>
              <w:t xml:space="preserve"> </w:t>
            </w:r>
            <w:r w:rsidRPr="003959B6">
              <w:rPr>
                <w:rFonts w:eastAsia="Calibri"/>
                <w:spacing w:val="-2"/>
                <w:sz w:val="20"/>
              </w:rPr>
              <w:t>c</w:t>
            </w:r>
            <w:r w:rsidRPr="003959B6">
              <w:rPr>
                <w:rFonts w:eastAsia="Calibri"/>
                <w:spacing w:val="1"/>
                <w:sz w:val="20"/>
              </w:rPr>
              <w:t>e</w:t>
            </w:r>
            <w:r w:rsidRPr="003959B6">
              <w:rPr>
                <w:rFonts w:eastAsia="Calibri"/>
                <w:spacing w:val="2"/>
                <w:sz w:val="20"/>
              </w:rPr>
              <w:t>l</w:t>
            </w:r>
            <w:r w:rsidRPr="003959B6">
              <w:rPr>
                <w:rFonts w:eastAsia="Calibri"/>
                <w:spacing w:val="-1"/>
                <w:sz w:val="20"/>
              </w:rPr>
              <w:t>u</w:t>
            </w:r>
            <w:r w:rsidRPr="003959B6">
              <w:rPr>
                <w:rFonts w:eastAsia="Calibri"/>
                <w:spacing w:val="1"/>
                <w:sz w:val="20"/>
              </w:rPr>
              <w:t>i</w:t>
            </w:r>
            <w:r w:rsidRPr="003959B6">
              <w:rPr>
                <w:rFonts w:eastAsia="Calibri"/>
                <w:sz w:val="20"/>
              </w:rPr>
              <w:t>-</w:t>
            </w:r>
            <w:r w:rsidRPr="003959B6">
              <w:rPr>
                <w:rFonts w:eastAsia="Calibri"/>
                <w:spacing w:val="-2"/>
                <w:sz w:val="20"/>
              </w:rPr>
              <w:t>c</w:t>
            </w:r>
            <w:r w:rsidRPr="003959B6">
              <w:rPr>
                <w:rFonts w:eastAsia="Calibri"/>
                <w:sz w:val="20"/>
              </w:rPr>
              <w:t>i</w:t>
            </w:r>
            <w:r w:rsidRPr="003959B6">
              <w:rPr>
                <w:rFonts w:eastAsia="Calibri"/>
                <w:spacing w:val="4"/>
                <w:sz w:val="20"/>
              </w:rPr>
              <w:t xml:space="preserve"> </w:t>
            </w:r>
            <w:r w:rsidRPr="003959B6">
              <w:rPr>
                <w:rFonts w:eastAsia="Calibri"/>
                <w:spacing w:val="-2"/>
                <w:sz w:val="20"/>
              </w:rPr>
              <w:t>c</w:t>
            </w:r>
            <w:r w:rsidRPr="003959B6">
              <w:rPr>
                <w:rFonts w:eastAsia="Calibri"/>
                <w:spacing w:val="-1"/>
                <w:sz w:val="20"/>
              </w:rPr>
              <w:t>on</w:t>
            </w:r>
            <w:r w:rsidRPr="003959B6">
              <w:rPr>
                <w:rFonts w:eastAsia="Calibri"/>
                <w:spacing w:val="-2"/>
                <w:sz w:val="20"/>
              </w:rPr>
              <w:t>t</w:t>
            </w:r>
            <w:r w:rsidRPr="003959B6">
              <w:rPr>
                <w:rFonts w:eastAsia="Calibri"/>
                <w:sz w:val="20"/>
              </w:rPr>
              <w:t>re</w:t>
            </w:r>
            <w:r w:rsidRPr="003959B6">
              <w:rPr>
                <w:rFonts w:eastAsia="Calibri"/>
                <w:spacing w:val="8"/>
                <w:sz w:val="20"/>
              </w:rPr>
              <w:t xml:space="preserve"> </w:t>
            </w:r>
            <w:r w:rsidRPr="003959B6">
              <w:rPr>
                <w:rFonts w:eastAsia="Calibri"/>
                <w:spacing w:val="3"/>
                <w:sz w:val="20"/>
              </w:rPr>
              <w:t>t</w:t>
            </w:r>
            <w:r w:rsidRPr="003959B6">
              <w:rPr>
                <w:rFonts w:eastAsia="Calibri"/>
                <w:spacing w:val="-1"/>
                <w:sz w:val="20"/>
              </w:rPr>
              <w:t>ou</w:t>
            </w:r>
            <w:r w:rsidRPr="003959B6">
              <w:rPr>
                <w:rFonts w:eastAsia="Calibri"/>
                <w:spacing w:val="-2"/>
                <w:sz w:val="20"/>
              </w:rPr>
              <w:t>t</w:t>
            </w:r>
            <w:r w:rsidRPr="003959B6">
              <w:rPr>
                <w:rFonts w:eastAsia="Calibri"/>
                <w:spacing w:val="1"/>
                <w:sz w:val="20"/>
              </w:rPr>
              <w:t>e</w:t>
            </w:r>
            <w:r w:rsidRPr="003959B6">
              <w:rPr>
                <w:rFonts w:eastAsia="Calibri"/>
                <w:sz w:val="20"/>
              </w:rPr>
              <w:t>s</w:t>
            </w:r>
            <w:r w:rsidRPr="003959B6">
              <w:rPr>
                <w:rFonts w:eastAsia="Calibri"/>
                <w:spacing w:val="2"/>
                <w:sz w:val="20"/>
              </w:rPr>
              <w:t xml:space="preserve"> l</w:t>
            </w:r>
            <w:r w:rsidRPr="003959B6">
              <w:rPr>
                <w:rFonts w:eastAsia="Calibri"/>
                <w:spacing w:val="1"/>
                <w:sz w:val="20"/>
              </w:rPr>
              <w:t>e</w:t>
            </w:r>
            <w:r w:rsidRPr="003959B6">
              <w:rPr>
                <w:rFonts w:eastAsia="Calibri"/>
                <w:sz w:val="20"/>
              </w:rPr>
              <w:t>s</w:t>
            </w:r>
            <w:r w:rsidRPr="003959B6">
              <w:rPr>
                <w:rFonts w:eastAsia="Calibri"/>
                <w:spacing w:val="2"/>
                <w:sz w:val="20"/>
              </w:rPr>
              <w:t xml:space="preserve"> </w:t>
            </w:r>
            <w:r w:rsidRPr="003959B6">
              <w:rPr>
                <w:rFonts w:eastAsia="Calibri"/>
                <w:sz w:val="20"/>
              </w:rPr>
              <w:t>f</w:t>
            </w:r>
            <w:r w:rsidRPr="003959B6">
              <w:rPr>
                <w:rFonts w:eastAsia="Calibri"/>
                <w:spacing w:val="-1"/>
                <w:sz w:val="20"/>
              </w:rPr>
              <w:t>o</w:t>
            </w:r>
            <w:r w:rsidRPr="003959B6">
              <w:rPr>
                <w:rFonts w:eastAsia="Calibri"/>
                <w:sz w:val="20"/>
              </w:rPr>
              <w:t>r</w:t>
            </w:r>
            <w:r w:rsidRPr="003959B6">
              <w:rPr>
                <w:rFonts w:eastAsia="Calibri"/>
                <w:spacing w:val="1"/>
                <w:sz w:val="20"/>
              </w:rPr>
              <w:t>me</w:t>
            </w:r>
            <w:r w:rsidRPr="003959B6">
              <w:rPr>
                <w:rFonts w:eastAsia="Calibri"/>
                <w:sz w:val="20"/>
              </w:rPr>
              <w:t>s</w:t>
            </w:r>
            <w:r w:rsidRPr="003959B6">
              <w:rPr>
                <w:rFonts w:eastAsia="Calibri"/>
                <w:spacing w:val="2"/>
                <w:sz w:val="20"/>
              </w:rPr>
              <w:t xml:space="preserve"> </w:t>
            </w:r>
            <w:r w:rsidRPr="003959B6">
              <w:rPr>
                <w:rFonts w:eastAsia="Calibri"/>
                <w:spacing w:val="-1"/>
                <w:sz w:val="20"/>
              </w:rPr>
              <w:t>d</w:t>
            </w:r>
            <w:r w:rsidRPr="003959B6">
              <w:rPr>
                <w:rFonts w:eastAsia="Calibri"/>
                <w:sz w:val="20"/>
              </w:rPr>
              <w:t>e</w:t>
            </w:r>
            <w:r w:rsidRPr="003959B6">
              <w:rPr>
                <w:rFonts w:eastAsia="Calibri"/>
                <w:spacing w:val="3"/>
                <w:sz w:val="20"/>
              </w:rPr>
              <w:t xml:space="preserve"> </w:t>
            </w:r>
            <w:r w:rsidRPr="003959B6">
              <w:rPr>
                <w:rFonts w:eastAsia="Calibri"/>
                <w:spacing w:val="-1"/>
                <w:sz w:val="20"/>
              </w:rPr>
              <w:t>d</w:t>
            </w:r>
            <w:r w:rsidRPr="003959B6">
              <w:rPr>
                <w:rFonts w:eastAsia="Calibri"/>
                <w:sz w:val="20"/>
              </w:rPr>
              <w:t>é</w:t>
            </w:r>
            <w:r w:rsidRPr="003959B6">
              <w:rPr>
                <w:rFonts w:eastAsia="Calibri"/>
                <w:spacing w:val="2"/>
                <w:sz w:val="20"/>
              </w:rPr>
              <w:t>g</w:t>
            </w:r>
            <w:r w:rsidRPr="003959B6">
              <w:rPr>
                <w:rFonts w:eastAsia="Calibri"/>
                <w:sz w:val="20"/>
              </w:rPr>
              <w:t>ra</w:t>
            </w:r>
            <w:r w:rsidRPr="003959B6">
              <w:rPr>
                <w:rFonts w:eastAsia="Calibri"/>
                <w:spacing w:val="-1"/>
                <w:sz w:val="20"/>
              </w:rPr>
              <w:t>d</w:t>
            </w:r>
            <w:r w:rsidRPr="003959B6">
              <w:rPr>
                <w:rFonts w:eastAsia="Calibri"/>
                <w:sz w:val="20"/>
              </w:rPr>
              <w:t>a</w:t>
            </w:r>
            <w:r w:rsidRPr="003959B6">
              <w:rPr>
                <w:rFonts w:eastAsia="Calibri"/>
                <w:spacing w:val="-2"/>
                <w:sz w:val="20"/>
              </w:rPr>
              <w:t>t</w:t>
            </w:r>
            <w:r w:rsidRPr="003959B6">
              <w:rPr>
                <w:rFonts w:eastAsia="Calibri"/>
                <w:spacing w:val="2"/>
                <w:sz w:val="20"/>
              </w:rPr>
              <w:t>i</w:t>
            </w:r>
            <w:r w:rsidRPr="003959B6">
              <w:rPr>
                <w:rFonts w:eastAsia="Calibri"/>
                <w:spacing w:val="-1"/>
                <w:sz w:val="20"/>
              </w:rPr>
              <w:t>on</w:t>
            </w:r>
            <w:r w:rsidRPr="003959B6">
              <w:rPr>
                <w:rFonts w:eastAsia="Calibri"/>
                <w:sz w:val="20"/>
              </w:rPr>
              <w:t>,</w:t>
            </w:r>
            <w:r w:rsidRPr="003959B6">
              <w:rPr>
                <w:rFonts w:eastAsia="Calibri"/>
                <w:spacing w:val="5"/>
                <w:sz w:val="20"/>
              </w:rPr>
              <w:t xml:space="preserve"> </w:t>
            </w:r>
            <w:r w:rsidRPr="003959B6">
              <w:rPr>
                <w:rFonts w:eastAsia="Calibri"/>
                <w:sz w:val="20"/>
              </w:rPr>
              <w:t>af</w:t>
            </w:r>
            <w:r w:rsidRPr="003959B6">
              <w:rPr>
                <w:rFonts w:eastAsia="Calibri"/>
                <w:spacing w:val="2"/>
                <w:sz w:val="20"/>
              </w:rPr>
              <w:t>i</w:t>
            </w:r>
            <w:r w:rsidRPr="003959B6">
              <w:rPr>
                <w:rFonts w:eastAsia="Calibri"/>
                <w:sz w:val="20"/>
              </w:rPr>
              <w:t>n</w:t>
            </w:r>
            <w:r w:rsidRPr="003959B6">
              <w:rPr>
                <w:rFonts w:eastAsia="Calibri"/>
                <w:spacing w:val="2"/>
                <w:sz w:val="20"/>
              </w:rPr>
              <w:t xml:space="preserve"> </w:t>
            </w:r>
            <w:r w:rsidRPr="003959B6">
              <w:rPr>
                <w:rFonts w:eastAsia="Calibri"/>
                <w:spacing w:val="-1"/>
                <w:sz w:val="20"/>
              </w:rPr>
              <w:t xml:space="preserve">de </w:t>
            </w:r>
            <w:r w:rsidRPr="003959B6">
              <w:rPr>
                <w:rFonts w:eastAsia="Calibri"/>
                <w:sz w:val="20"/>
              </w:rPr>
              <w:t>sa</w:t>
            </w:r>
            <w:r w:rsidRPr="003959B6">
              <w:rPr>
                <w:rFonts w:eastAsia="Calibri"/>
                <w:spacing w:val="-1"/>
                <w:sz w:val="20"/>
              </w:rPr>
              <w:t>u</w:t>
            </w:r>
            <w:r w:rsidRPr="003959B6">
              <w:rPr>
                <w:rFonts w:eastAsia="Calibri"/>
                <w:spacing w:val="1"/>
                <w:sz w:val="20"/>
              </w:rPr>
              <w:t>ve</w:t>
            </w:r>
            <w:r w:rsidRPr="003959B6">
              <w:rPr>
                <w:rFonts w:eastAsia="Calibri"/>
                <w:spacing w:val="2"/>
                <w:sz w:val="20"/>
              </w:rPr>
              <w:t>g</w:t>
            </w:r>
            <w:r w:rsidRPr="003959B6">
              <w:rPr>
                <w:rFonts w:eastAsia="Calibri"/>
                <w:sz w:val="20"/>
              </w:rPr>
              <w:t>ar</w:t>
            </w:r>
            <w:r w:rsidRPr="003959B6">
              <w:rPr>
                <w:rFonts w:eastAsia="Calibri"/>
                <w:spacing w:val="-1"/>
                <w:sz w:val="20"/>
              </w:rPr>
              <w:t>d</w:t>
            </w:r>
            <w:r w:rsidRPr="003959B6">
              <w:rPr>
                <w:rFonts w:eastAsia="Calibri"/>
                <w:spacing w:val="1"/>
                <w:sz w:val="20"/>
              </w:rPr>
              <w:t>e</w:t>
            </w:r>
            <w:r w:rsidRPr="003959B6">
              <w:rPr>
                <w:rFonts w:eastAsia="Calibri"/>
                <w:sz w:val="20"/>
              </w:rPr>
              <w:t>r</w:t>
            </w:r>
            <w:r w:rsidRPr="003959B6">
              <w:rPr>
                <w:rFonts w:eastAsia="Calibri"/>
                <w:spacing w:val="-12"/>
                <w:sz w:val="20"/>
              </w:rPr>
              <w:t xml:space="preserve"> </w:t>
            </w:r>
            <w:r w:rsidRPr="003959B6">
              <w:rPr>
                <w:rFonts w:eastAsia="Calibri"/>
                <w:spacing w:val="1"/>
                <w:sz w:val="20"/>
              </w:rPr>
              <w:t>e</w:t>
            </w:r>
            <w:r w:rsidRPr="003959B6">
              <w:rPr>
                <w:rFonts w:eastAsia="Calibri"/>
                <w:sz w:val="20"/>
              </w:rPr>
              <w:t>t</w:t>
            </w:r>
            <w:r w:rsidRPr="003959B6">
              <w:rPr>
                <w:rFonts w:eastAsia="Calibri"/>
                <w:spacing w:val="-13"/>
                <w:sz w:val="20"/>
              </w:rPr>
              <w:t xml:space="preserve"> </w:t>
            </w:r>
            <w:r w:rsidRPr="003959B6">
              <w:rPr>
                <w:rFonts w:eastAsia="Calibri"/>
                <w:spacing w:val="-1"/>
                <w:sz w:val="20"/>
              </w:rPr>
              <w:t>d</w:t>
            </w:r>
            <w:r w:rsidRPr="003959B6">
              <w:rPr>
                <w:rFonts w:eastAsia="Calibri"/>
                <w:sz w:val="20"/>
              </w:rPr>
              <w:t>e</w:t>
            </w:r>
            <w:r w:rsidRPr="003959B6">
              <w:rPr>
                <w:rFonts w:eastAsia="Calibri"/>
                <w:spacing w:val="-11"/>
                <w:sz w:val="20"/>
              </w:rPr>
              <w:t xml:space="preserve"> </w:t>
            </w:r>
            <w:r w:rsidRPr="003959B6">
              <w:rPr>
                <w:rFonts w:eastAsia="Calibri"/>
                <w:spacing w:val="1"/>
                <w:sz w:val="20"/>
              </w:rPr>
              <w:t>v</w:t>
            </w:r>
            <w:r w:rsidRPr="003959B6">
              <w:rPr>
                <w:rFonts w:eastAsia="Calibri"/>
                <w:sz w:val="20"/>
              </w:rPr>
              <w:t>a</w:t>
            </w:r>
            <w:r w:rsidRPr="003959B6">
              <w:rPr>
                <w:rFonts w:eastAsia="Calibri"/>
                <w:spacing w:val="2"/>
                <w:sz w:val="20"/>
              </w:rPr>
              <w:t>l</w:t>
            </w:r>
            <w:r w:rsidRPr="003959B6">
              <w:rPr>
                <w:rFonts w:eastAsia="Calibri"/>
                <w:spacing w:val="-1"/>
                <w:sz w:val="20"/>
              </w:rPr>
              <w:t>o</w:t>
            </w:r>
            <w:r w:rsidRPr="003959B6">
              <w:rPr>
                <w:rFonts w:eastAsia="Calibri"/>
                <w:sz w:val="20"/>
              </w:rPr>
              <w:t>r</w:t>
            </w:r>
            <w:r w:rsidRPr="003959B6">
              <w:rPr>
                <w:rFonts w:eastAsia="Calibri"/>
                <w:spacing w:val="2"/>
                <w:sz w:val="20"/>
              </w:rPr>
              <w:t>i</w:t>
            </w:r>
            <w:r w:rsidRPr="003959B6">
              <w:rPr>
                <w:rFonts w:eastAsia="Calibri"/>
                <w:sz w:val="20"/>
              </w:rPr>
              <w:t>s</w:t>
            </w:r>
            <w:r w:rsidRPr="003959B6">
              <w:rPr>
                <w:rFonts w:eastAsia="Calibri"/>
                <w:spacing w:val="1"/>
                <w:sz w:val="20"/>
              </w:rPr>
              <w:t>e</w:t>
            </w:r>
            <w:r w:rsidRPr="003959B6">
              <w:rPr>
                <w:rFonts w:eastAsia="Calibri"/>
                <w:sz w:val="20"/>
              </w:rPr>
              <w:t>r</w:t>
            </w:r>
            <w:r w:rsidRPr="003959B6">
              <w:rPr>
                <w:rFonts w:eastAsia="Calibri"/>
                <w:spacing w:val="-12"/>
                <w:sz w:val="20"/>
              </w:rPr>
              <w:t xml:space="preserve"> </w:t>
            </w:r>
            <w:r w:rsidRPr="003959B6">
              <w:rPr>
                <w:rFonts w:eastAsia="Calibri"/>
                <w:spacing w:val="2"/>
                <w:sz w:val="20"/>
              </w:rPr>
              <w:t>l</w:t>
            </w:r>
            <w:r w:rsidRPr="003959B6">
              <w:rPr>
                <w:rFonts w:eastAsia="Calibri"/>
                <w:spacing w:val="-2"/>
                <w:sz w:val="20"/>
              </w:rPr>
              <w:t>’</w:t>
            </w:r>
            <w:r w:rsidRPr="003959B6">
              <w:rPr>
                <w:rFonts w:eastAsia="Calibri"/>
                <w:spacing w:val="1"/>
                <w:sz w:val="20"/>
              </w:rPr>
              <w:t>e</w:t>
            </w:r>
            <w:r w:rsidRPr="003959B6">
              <w:rPr>
                <w:rFonts w:eastAsia="Calibri"/>
                <w:sz w:val="20"/>
              </w:rPr>
              <w:t>x</w:t>
            </w:r>
            <w:r w:rsidRPr="003959B6">
              <w:rPr>
                <w:rFonts w:eastAsia="Calibri"/>
                <w:spacing w:val="-1"/>
                <w:sz w:val="20"/>
              </w:rPr>
              <w:t>p</w:t>
            </w:r>
            <w:r w:rsidRPr="003959B6">
              <w:rPr>
                <w:rFonts w:eastAsia="Calibri"/>
                <w:spacing w:val="2"/>
                <w:sz w:val="20"/>
              </w:rPr>
              <w:t>l</w:t>
            </w:r>
            <w:r w:rsidRPr="003959B6">
              <w:rPr>
                <w:rFonts w:eastAsia="Calibri"/>
                <w:spacing w:val="-6"/>
                <w:sz w:val="20"/>
              </w:rPr>
              <w:t>o</w:t>
            </w:r>
            <w:r w:rsidRPr="003959B6">
              <w:rPr>
                <w:rFonts w:eastAsia="Calibri"/>
                <w:spacing w:val="2"/>
                <w:sz w:val="20"/>
              </w:rPr>
              <w:t>i</w:t>
            </w:r>
            <w:r w:rsidRPr="003959B6">
              <w:rPr>
                <w:rFonts w:eastAsia="Calibri"/>
                <w:spacing w:val="-2"/>
                <w:sz w:val="20"/>
              </w:rPr>
              <w:t>t</w:t>
            </w:r>
            <w:r w:rsidRPr="003959B6">
              <w:rPr>
                <w:rFonts w:eastAsia="Calibri"/>
                <w:sz w:val="20"/>
              </w:rPr>
              <w:t>a</w:t>
            </w:r>
            <w:r w:rsidRPr="003959B6">
              <w:rPr>
                <w:rFonts w:eastAsia="Calibri"/>
                <w:spacing w:val="-2"/>
                <w:sz w:val="20"/>
              </w:rPr>
              <w:t>t</w:t>
            </w:r>
            <w:r w:rsidRPr="003959B6">
              <w:rPr>
                <w:rFonts w:eastAsia="Calibri"/>
                <w:spacing w:val="2"/>
                <w:sz w:val="20"/>
              </w:rPr>
              <w:t>i</w:t>
            </w:r>
            <w:r w:rsidRPr="003959B6">
              <w:rPr>
                <w:rFonts w:eastAsia="Calibri"/>
                <w:spacing w:val="-1"/>
                <w:sz w:val="20"/>
              </w:rPr>
              <w:t>o</w:t>
            </w:r>
            <w:r w:rsidRPr="003959B6">
              <w:rPr>
                <w:rFonts w:eastAsia="Calibri"/>
                <w:sz w:val="20"/>
              </w:rPr>
              <w:t>n</w:t>
            </w:r>
            <w:r w:rsidRPr="003959B6">
              <w:rPr>
                <w:rFonts w:eastAsia="Calibri"/>
                <w:spacing w:val="-12"/>
                <w:sz w:val="20"/>
              </w:rPr>
              <w:t xml:space="preserve"> </w:t>
            </w:r>
            <w:r w:rsidRPr="003959B6">
              <w:rPr>
                <w:rFonts w:eastAsia="Calibri"/>
                <w:sz w:val="20"/>
              </w:rPr>
              <w:t>ra</w:t>
            </w:r>
            <w:r w:rsidRPr="003959B6">
              <w:rPr>
                <w:rFonts w:eastAsia="Calibri"/>
                <w:spacing w:val="-2"/>
                <w:sz w:val="20"/>
              </w:rPr>
              <w:t>t</w:t>
            </w:r>
            <w:r w:rsidRPr="003959B6">
              <w:rPr>
                <w:rFonts w:eastAsia="Calibri"/>
                <w:spacing w:val="2"/>
                <w:sz w:val="20"/>
              </w:rPr>
              <w:t>i</w:t>
            </w:r>
            <w:r w:rsidRPr="003959B6">
              <w:rPr>
                <w:rFonts w:eastAsia="Calibri"/>
                <w:spacing w:val="-1"/>
                <w:sz w:val="20"/>
              </w:rPr>
              <w:t>onn</w:t>
            </w:r>
            <w:r w:rsidRPr="003959B6">
              <w:rPr>
                <w:rFonts w:eastAsia="Calibri"/>
                <w:spacing w:val="1"/>
                <w:sz w:val="20"/>
              </w:rPr>
              <w:t>e</w:t>
            </w:r>
            <w:r w:rsidRPr="003959B6">
              <w:rPr>
                <w:rFonts w:eastAsia="Calibri"/>
                <w:spacing w:val="2"/>
                <w:sz w:val="20"/>
              </w:rPr>
              <w:t>ll</w:t>
            </w:r>
            <w:r w:rsidRPr="003959B6">
              <w:rPr>
                <w:rFonts w:eastAsia="Calibri"/>
                <w:sz w:val="20"/>
              </w:rPr>
              <w:t>e</w:t>
            </w:r>
            <w:r w:rsidRPr="003959B6">
              <w:rPr>
                <w:rFonts w:eastAsia="Calibri"/>
                <w:spacing w:val="-11"/>
                <w:sz w:val="20"/>
              </w:rPr>
              <w:t xml:space="preserve"> </w:t>
            </w:r>
            <w:r w:rsidRPr="003959B6">
              <w:rPr>
                <w:rFonts w:eastAsia="Calibri"/>
                <w:spacing w:val="-1"/>
                <w:sz w:val="20"/>
              </w:rPr>
              <w:t>d</w:t>
            </w:r>
            <w:r w:rsidRPr="003959B6">
              <w:rPr>
                <w:rFonts w:eastAsia="Calibri"/>
                <w:spacing w:val="1"/>
                <w:sz w:val="20"/>
              </w:rPr>
              <w:t>e</w:t>
            </w:r>
            <w:r w:rsidRPr="003959B6">
              <w:rPr>
                <w:rFonts w:eastAsia="Calibri"/>
                <w:sz w:val="20"/>
              </w:rPr>
              <w:t>s</w:t>
            </w:r>
            <w:r w:rsidRPr="003959B6">
              <w:rPr>
                <w:rFonts w:eastAsia="Calibri"/>
                <w:spacing w:val="-11"/>
                <w:sz w:val="20"/>
              </w:rPr>
              <w:t xml:space="preserve"> </w:t>
            </w:r>
            <w:r w:rsidRPr="003959B6">
              <w:rPr>
                <w:rFonts w:eastAsia="Calibri"/>
                <w:sz w:val="20"/>
              </w:rPr>
              <w:t>r</w:t>
            </w:r>
            <w:r w:rsidRPr="003959B6">
              <w:rPr>
                <w:rFonts w:eastAsia="Calibri"/>
                <w:spacing w:val="1"/>
                <w:sz w:val="20"/>
              </w:rPr>
              <w:t>e</w:t>
            </w:r>
            <w:r w:rsidRPr="003959B6">
              <w:rPr>
                <w:rFonts w:eastAsia="Calibri"/>
                <w:sz w:val="20"/>
              </w:rPr>
              <w:t>ss</w:t>
            </w:r>
            <w:r w:rsidRPr="003959B6">
              <w:rPr>
                <w:rFonts w:eastAsia="Calibri"/>
                <w:spacing w:val="-1"/>
                <w:sz w:val="20"/>
              </w:rPr>
              <w:t>ou</w:t>
            </w:r>
            <w:r w:rsidRPr="003959B6">
              <w:rPr>
                <w:rFonts w:eastAsia="Calibri"/>
                <w:sz w:val="20"/>
              </w:rPr>
              <w:t>r</w:t>
            </w:r>
            <w:r w:rsidRPr="003959B6">
              <w:rPr>
                <w:rFonts w:eastAsia="Calibri"/>
                <w:spacing w:val="-2"/>
                <w:sz w:val="20"/>
              </w:rPr>
              <w:t>c</w:t>
            </w:r>
            <w:r w:rsidRPr="003959B6">
              <w:rPr>
                <w:rFonts w:eastAsia="Calibri"/>
                <w:spacing w:val="1"/>
                <w:sz w:val="20"/>
              </w:rPr>
              <w:t>e</w:t>
            </w:r>
            <w:r w:rsidRPr="003959B6">
              <w:rPr>
                <w:rFonts w:eastAsia="Calibri"/>
                <w:sz w:val="20"/>
              </w:rPr>
              <w:t>s</w:t>
            </w:r>
            <w:r w:rsidRPr="003959B6">
              <w:rPr>
                <w:rFonts w:eastAsia="Calibri"/>
                <w:spacing w:val="-11"/>
                <w:sz w:val="20"/>
              </w:rPr>
              <w:t xml:space="preserve"> </w:t>
            </w:r>
            <w:r w:rsidRPr="003959B6">
              <w:rPr>
                <w:rFonts w:eastAsia="Calibri"/>
                <w:spacing w:val="-1"/>
                <w:sz w:val="20"/>
              </w:rPr>
              <w:t>n</w:t>
            </w:r>
            <w:r w:rsidRPr="003959B6">
              <w:rPr>
                <w:rFonts w:eastAsia="Calibri"/>
                <w:sz w:val="20"/>
              </w:rPr>
              <w:t>a</w:t>
            </w:r>
            <w:r w:rsidRPr="003959B6">
              <w:rPr>
                <w:rFonts w:eastAsia="Calibri"/>
                <w:spacing w:val="-2"/>
                <w:sz w:val="20"/>
              </w:rPr>
              <w:t>t</w:t>
            </w:r>
            <w:r w:rsidRPr="003959B6">
              <w:rPr>
                <w:rFonts w:eastAsia="Calibri"/>
                <w:spacing w:val="-1"/>
                <w:sz w:val="20"/>
              </w:rPr>
              <w:t>u</w:t>
            </w:r>
            <w:r w:rsidRPr="003959B6">
              <w:rPr>
                <w:rFonts w:eastAsia="Calibri"/>
                <w:sz w:val="20"/>
              </w:rPr>
              <w:t>r</w:t>
            </w:r>
            <w:r w:rsidRPr="003959B6">
              <w:rPr>
                <w:rFonts w:eastAsia="Calibri"/>
                <w:spacing w:val="1"/>
                <w:sz w:val="20"/>
              </w:rPr>
              <w:t>e</w:t>
            </w:r>
            <w:r w:rsidRPr="003959B6">
              <w:rPr>
                <w:rFonts w:eastAsia="Calibri"/>
                <w:spacing w:val="2"/>
                <w:sz w:val="20"/>
              </w:rPr>
              <w:t>ll</w:t>
            </w:r>
            <w:r w:rsidRPr="003959B6">
              <w:rPr>
                <w:rFonts w:eastAsia="Calibri"/>
                <w:spacing w:val="1"/>
                <w:sz w:val="20"/>
              </w:rPr>
              <w:t>e</w:t>
            </w:r>
            <w:r w:rsidRPr="003959B6">
              <w:rPr>
                <w:rFonts w:eastAsia="Calibri"/>
                <w:sz w:val="20"/>
              </w:rPr>
              <w:t>s,</w:t>
            </w:r>
            <w:r w:rsidRPr="003959B6">
              <w:rPr>
                <w:rFonts w:eastAsia="Calibri"/>
                <w:spacing w:val="-9"/>
                <w:sz w:val="20"/>
              </w:rPr>
              <w:t xml:space="preserve"> </w:t>
            </w:r>
            <w:r w:rsidRPr="003959B6">
              <w:rPr>
                <w:rFonts w:eastAsia="Calibri"/>
                <w:spacing w:val="-1"/>
                <w:sz w:val="20"/>
              </w:rPr>
              <w:t>d</w:t>
            </w:r>
            <w:r w:rsidRPr="003959B6">
              <w:rPr>
                <w:rFonts w:eastAsia="Calibri"/>
                <w:sz w:val="20"/>
              </w:rPr>
              <w:t>e</w:t>
            </w:r>
            <w:r w:rsidRPr="003959B6">
              <w:rPr>
                <w:rFonts w:eastAsia="Calibri"/>
                <w:spacing w:val="-11"/>
                <w:sz w:val="20"/>
              </w:rPr>
              <w:t xml:space="preserve"> </w:t>
            </w:r>
            <w:r w:rsidRPr="003959B6">
              <w:rPr>
                <w:rFonts w:eastAsia="Calibri"/>
                <w:spacing w:val="2"/>
                <w:sz w:val="20"/>
              </w:rPr>
              <w:t>l</w:t>
            </w:r>
            <w:r w:rsidRPr="003959B6">
              <w:rPr>
                <w:rFonts w:eastAsia="Calibri"/>
                <w:spacing w:val="-1"/>
                <w:sz w:val="20"/>
              </w:rPr>
              <w:t>u</w:t>
            </w:r>
            <w:r w:rsidRPr="003959B6">
              <w:rPr>
                <w:rFonts w:eastAsia="Calibri"/>
                <w:spacing w:val="-2"/>
                <w:sz w:val="20"/>
              </w:rPr>
              <w:t>tt</w:t>
            </w:r>
            <w:r w:rsidRPr="003959B6">
              <w:rPr>
                <w:rFonts w:eastAsia="Calibri"/>
                <w:sz w:val="20"/>
              </w:rPr>
              <w:t>e</w:t>
            </w:r>
            <w:r w:rsidRPr="003959B6">
              <w:rPr>
                <w:rFonts w:eastAsia="Calibri"/>
                <w:spacing w:val="-11"/>
                <w:sz w:val="20"/>
              </w:rPr>
              <w:t xml:space="preserve"> </w:t>
            </w:r>
            <w:r w:rsidRPr="003959B6">
              <w:rPr>
                <w:rFonts w:eastAsia="Calibri"/>
                <w:spacing w:val="3"/>
                <w:sz w:val="20"/>
              </w:rPr>
              <w:t>c</w:t>
            </w:r>
            <w:r w:rsidRPr="003959B6">
              <w:rPr>
                <w:rFonts w:eastAsia="Calibri"/>
                <w:spacing w:val="-1"/>
                <w:sz w:val="20"/>
              </w:rPr>
              <w:t>on</w:t>
            </w:r>
            <w:r w:rsidRPr="003959B6">
              <w:rPr>
                <w:rFonts w:eastAsia="Calibri"/>
                <w:spacing w:val="-2"/>
                <w:sz w:val="20"/>
              </w:rPr>
              <w:t>t</w:t>
            </w:r>
            <w:r w:rsidRPr="003959B6">
              <w:rPr>
                <w:rFonts w:eastAsia="Calibri"/>
                <w:sz w:val="20"/>
              </w:rPr>
              <w:t>re</w:t>
            </w:r>
            <w:r w:rsidRPr="003959B6">
              <w:rPr>
                <w:rFonts w:eastAsia="Calibri"/>
                <w:spacing w:val="-11"/>
                <w:sz w:val="20"/>
              </w:rPr>
              <w:t xml:space="preserve"> </w:t>
            </w:r>
            <w:r w:rsidRPr="003959B6">
              <w:rPr>
                <w:rFonts w:eastAsia="Calibri"/>
                <w:spacing w:val="2"/>
                <w:sz w:val="20"/>
              </w:rPr>
              <w:t>l</w:t>
            </w:r>
            <w:r w:rsidRPr="003959B6">
              <w:rPr>
                <w:rFonts w:eastAsia="Calibri"/>
                <w:spacing w:val="1"/>
                <w:sz w:val="20"/>
              </w:rPr>
              <w:t>e</w:t>
            </w:r>
            <w:r w:rsidRPr="003959B6">
              <w:rPr>
                <w:rFonts w:eastAsia="Calibri"/>
                <w:sz w:val="20"/>
              </w:rPr>
              <w:t xml:space="preserve">s </w:t>
            </w:r>
            <w:r w:rsidRPr="003959B6">
              <w:rPr>
                <w:rFonts w:eastAsia="Calibri"/>
                <w:spacing w:val="-1"/>
                <w:sz w:val="20"/>
              </w:rPr>
              <w:t>d</w:t>
            </w:r>
            <w:r w:rsidRPr="003959B6">
              <w:rPr>
                <w:rFonts w:eastAsia="Calibri"/>
                <w:spacing w:val="2"/>
                <w:sz w:val="20"/>
              </w:rPr>
              <w:t>i</w:t>
            </w:r>
            <w:r w:rsidRPr="003959B6">
              <w:rPr>
                <w:rFonts w:eastAsia="Calibri"/>
                <w:sz w:val="20"/>
              </w:rPr>
              <w:t>ffére</w:t>
            </w:r>
            <w:r w:rsidRPr="003959B6">
              <w:rPr>
                <w:rFonts w:eastAsia="Calibri"/>
                <w:spacing w:val="-1"/>
                <w:sz w:val="20"/>
              </w:rPr>
              <w:t>n</w:t>
            </w:r>
            <w:r w:rsidRPr="003959B6">
              <w:rPr>
                <w:rFonts w:eastAsia="Calibri"/>
                <w:spacing w:val="-2"/>
                <w:sz w:val="20"/>
              </w:rPr>
              <w:t>t</w:t>
            </w:r>
            <w:r w:rsidRPr="003959B6">
              <w:rPr>
                <w:rFonts w:eastAsia="Calibri"/>
                <w:sz w:val="20"/>
              </w:rPr>
              <w:t>es</w:t>
            </w:r>
            <w:r w:rsidRPr="003959B6">
              <w:rPr>
                <w:rFonts w:eastAsia="Calibri"/>
                <w:spacing w:val="5"/>
                <w:sz w:val="20"/>
              </w:rPr>
              <w:t xml:space="preserve"> </w:t>
            </w:r>
            <w:r w:rsidRPr="003959B6">
              <w:rPr>
                <w:rFonts w:eastAsia="Calibri"/>
                <w:sz w:val="20"/>
              </w:rPr>
              <w:t>f</w:t>
            </w:r>
            <w:r w:rsidRPr="003959B6">
              <w:rPr>
                <w:rFonts w:eastAsia="Calibri"/>
                <w:spacing w:val="-1"/>
                <w:sz w:val="20"/>
              </w:rPr>
              <w:t>o</w:t>
            </w:r>
            <w:r w:rsidRPr="003959B6">
              <w:rPr>
                <w:rFonts w:eastAsia="Calibri"/>
                <w:sz w:val="20"/>
              </w:rPr>
              <w:t>r</w:t>
            </w:r>
            <w:r w:rsidRPr="003959B6">
              <w:rPr>
                <w:rFonts w:eastAsia="Calibri"/>
                <w:spacing w:val="1"/>
                <w:sz w:val="20"/>
              </w:rPr>
              <w:t>m</w:t>
            </w:r>
            <w:r w:rsidRPr="003959B6">
              <w:rPr>
                <w:rFonts w:eastAsia="Calibri"/>
                <w:sz w:val="20"/>
              </w:rPr>
              <w:t>es</w:t>
            </w:r>
            <w:r w:rsidRPr="003959B6">
              <w:rPr>
                <w:rFonts w:eastAsia="Calibri"/>
                <w:spacing w:val="5"/>
                <w:sz w:val="20"/>
              </w:rPr>
              <w:t xml:space="preserve"> </w:t>
            </w:r>
            <w:r w:rsidRPr="003959B6">
              <w:rPr>
                <w:rFonts w:eastAsia="Calibri"/>
                <w:spacing w:val="-1"/>
                <w:sz w:val="20"/>
              </w:rPr>
              <w:t>d</w:t>
            </w:r>
            <w:r w:rsidRPr="003959B6">
              <w:rPr>
                <w:rFonts w:eastAsia="Calibri"/>
                <w:sz w:val="20"/>
              </w:rPr>
              <w:t>e</w:t>
            </w:r>
            <w:r w:rsidRPr="003959B6">
              <w:rPr>
                <w:rFonts w:eastAsia="Calibri"/>
                <w:spacing w:val="5"/>
                <w:sz w:val="20"/>
              </w:rPr>
              <w:t xml:space="preserve"> </w:t>
            </w:r>
            <w:r w:rsidRPr="003959B6">
              <w:rPr>
                <w:rFonts w:eastAsia="Calibri"/>
                <w:spacing w:val="-1"/>
                <w:sz w:val="20"/>
              </w:rPr>
              <w:t>p</w:t>
            </w:r>
            <w:r w:rsidRPr="003959B6">
              <w:rPr>
                <w:rFonts w:eastAsia="Calibri"/>
                <w:spacing w:val="-6"/>
                <w:sz w:val="20"/>
              </w:rPr>
              <w:t>o</w:t>
            </w:r>
            <w:r w:rsidRPr="003959B6">
              <w:rPr>
                <w:rFonts w:eastAsia="Calibri"/>
                <w:spacing w:val="2"/>
                <w:sz w:val="20"/>
              </w:rPr>
              <w:t>ll</w:t>
            </w:r>
            <w:r w:rsidRPr="003959B6">
              <w:rPr>
                <w:rFonts w:eastAsia="Calibri"/>
                <w:spacing w:val="-1"/>
                <w:sz w:val="20"/>
              </w:rPr>
              <w:t>u</w:t>
            </w:r>
            <w:r w:rsidRPr="003959B6">
              <w:rPr>
                <w:rFonts w:eastAsia="Calibri"/>
                <w:spacing w:val="-2"/>
                <w:sz w:val="20"/>
              </w:rPr>
              <w:t>t</w:t>
            </w:r>
            <w:r w:rsidRPr="003959B6">
              <w:rPr>
                <w:rFonts w:eastAsia="Calibri"/>
                <w:spacing w:val="2"/>
                <w:sz w:val="20"/>
              </w:rPr>
              <w:t>i</w:t>
            </w:r>
            <w:r w:rsidRPr="003959B6">
              <w:rPr>
                <w:rFonts w:eastAsia="Calibri"/>
                <w:spacing w:val="-1"/>
                <w:sz w:val="20"/>
              </w:rPr>
              <w:t>o</w:t>
            </w:r>
            <w:r w:rsidRPr="003959B6">
              <w:rPr>
                <w:rFonts w:eastAsia="Calibri"/>
                <w:sz w:val="20"/>
              </w:rPr>
              <w:t>n</w:t>
            </w:r>
            <w:r w:rsidRPr="003959B6">
              <w:rPr>
                <w:rFonts w:eastAsia="Calibri"/>
                <w:spacing w:val="4"/>
                <w:sz w:val="20"/>
              </w:rPr>
              <w:t xml:space="preserve"> </w:t>
            </w:r>
            <w:r w:rsidRPr="003959B6">
              <w:rPr>
                <w:rFonts w:eastAsia="Calibri"/>
                <w:sz w:val="20"/>
              </w:rPr>
              <w:t>et</w:t>
            </w:r>
            <w:r w:rsidRPr="003959B6">
              <w:rPr>
                <w:rFonts w:eastAsia="Calibri"/>
                <w:spacing w:val="3"/>
                <w:sz w:val="20"/>
              </w:rPr>
              <w:t xml:space="preserve"> </w:t>
            </w:r>
            <w:r w:rsidRPr="003959B6">
              <w:rPr>
                <w:rFonts w:eastAsia="Calibri"/>
                <w:spacing w:val="-1"/>
                <w:sz w:val="20"/>
              </w:rPr>
              <w:t>nu</w:t>
            </w:r>
            <w:r w:rsidRPr="003959B6">
              <w:rPr>
                <w:rFonts w:eastAsia="Calibri"/>
                <w:spacing w:val="2"/>
                <w:sz w:val="20"/>
              </w:rPr>
              <w:t>i</w:t>
            </w:r>
            <w:r w:rsidRPr="003959B6">
              <w:rPr>
                <w:rFonts w:eastAsia="Calibri"/>
                <w:sz w:val="20"/>
              </w:rPr>
              <w:t>sa</w:t>
            </w:r>
            <w:r w:rsidRPr="003959B6">
              <w:rPr>
                <w:rFonts w:eastAsia="Calibri"/>
                <w:spacing w:val="-1"/>
                <w:sz w:val="20"/>
              </w:rPr>
              <w:t>n</w:t>
            </w:r>
            <w:r w:rsidRPr="003959B6">
              <w:rPr>
                <w:rFonts w:eastAsia="Calibri"/>
                <w:spacing w:val="-2"/>
                <w:sz w:val="20"/>
              </w:rPr>
              <w:t>c</w:t>
            </w:r>
            <w:r w:rsidRPr="003959B6">
              <w:rPr>
                <w:rFonts w:eastAsia="Calibri"/>
                <w:sz w:val="20"/>
              </w:rPr>
              <w:t>es</w:t>
            </w:r>
            <w:r w:rsidRPr="003959B6">
              <w:rPr>
                <w:rFonts w:eastAsia="Calibri"/>
                <w:spacing w:val="5"/>
                <w:sz w:val="20"/>
              </w:rPr>
              <w:t xml:space="preserve"> </w:t>
            </w:r>
            <w:r w:rsidRPr="003959B6">
              <w:rPr>
                <w:rFonts w:eastAsia="Calibri"/>
                <w:sz w:val="20"/>
              </w:rPr>
              <w:t>et</w:t>
            </w:r>
            <w:r w:rsidRPr="003959B6">
              <w:rPr>
                <w:rFonts w:eastAsia="Calibri"/>
                <w:spacing w:val="3"/>
                <w:sz w:val="20"/>
              </w:rPr>
              <w:t xml:space="preserve"> </w:t>
            </w:r>
            <w:r w:rsidRPr="003959B6">
              <w:rPr>
                <w:rFonts w:eastAsia="Calibri"/>
                <w:spacing w:val="-6"/>
                <w:sz w:val="20"/>
              </w:rPr>
              <w:t>d</w:t>
            </w:r>
            <w:r w:rsidRPr="003959B6">
              <w:rPr>
                <w:rFonts w:eastAsia="Calibri"/>
                <w:spacing w:val="2"/>
                <w:sz w:val="20"/>
              </w:rPr>
              <w:t>’</w:t>
            </w:r>
            <w:r w:rsidRPr="003959B6">
              <w:rPr>
                <w:rFonts w:eastAsia="Calibri"/>
                <w:sz w:val="20"/>
              </w:rPr>
              <w:t>a</w:t>
            </w:r>
            <w:r w:rsidRPr="003959B6">
              <w:rPr>
                <w:rFonts w:eastAsia="Calibri"/>
                <w:spacing w:val="1"/>
                <w:sz w:val="20"/>
              </w:rPr>
              <w:t>m</w:t>
            </w:r>
            <w:r w:rsidRPr="003959B6">
              <w:rPr>
                <w:rFonts w:eastAsia="Calibri"/>
                <w:spacing w:val="-4"/>
                <w:sz w:val="20"/>
              </w:rPr>
              <w:t>é</w:t>
            </w:r>
            <w:r w:rsidRPr="003959B6">
              <w:rPr>
                <w:rFonts w:eastAsia="Calibri"/>
                <w:spacing w:val="-3"/>
                <w:sz w:val="20"/>
              </w:rPr>
              <w:t>l</w:t>
            </w:r>
            <w:r w:rsidRPr="003959B6">
              <w:rPr>
                <w:rFonts w:eastAsia="Calibri"/>
                <w:spacing w:val="2"/>
                <w:sz w:val="20"/>
              </w:rPr>
              <w:t>i</w:t>
            </w:r>
            <w:r w:rsidRPr="003959B6">
              <w:rPr>
                <w:rFonts w:eastAsia="Calibri"/>
                <w:spacing w:val="-1"/>
                <w:sz w:val="20"/>
              </w:rPr>
              <w:t>o</w:t>
            </w:r>
            <w:r w:rsidRPr="003959B6">
              <w:rPr>
                <w:rFonts w:eastAsia="Calibri"/>
                <w:sz w:val="20"/>
              </w:rPr>
              <w:t>rer</w:t>
            </w:r>
            <w:r w:rsidRPr="003959B6">
              <w:rPr>
                <w:rFonts w:eastAsia="Calibri"/>
                <w:spacing w:val="5"/>
                <w:sz w:val="20"/>
              </w:rPr>
              <w:t xml:space="preserve"> </w:t>
            </w:r>
            <w:r w:rsidRPr="003959B6">
              <w:rPr>
                <w:rFonts w:eastAsia="Calibri"/>
                <w:spacing w:val="2"/>
                <w:sz w:val="20"/>
              </w:rPr>
              <w:t>l</w:t>
            </w:r>
            <w:r w:rsidRPr="003959B6">
              <w:rPr>
                <w:rFonts w:eastAsia="Calibri"/>
                <w:sz w:val="20"/>
              </w:rPr>
              <w:t>es</w:t>
            </w:r>
            <w:r w:rsidRPr="003959B6">
              <w:rPr>
                <w:rFonts w:eastAsia="Calibri"/>
                <w:spacing w:val="5"/>
                <w:sz w:val="20"/>
              </w:rPr>
              <w:t xml:space="preserve"> </w:t>
            </w:r>
            <w:r w:rsidRPr="003959B6">
              <w:rPr>
                <w:rFonts w:eastAsia="Calibri"/>
                <w:spacing w:val="-2"/>
                <w:sz w:val="20"/>
              </w:rPr>
              <w:t>c</w:t>
            </w:r>
            <w:r w:rsidRPr="003959B6">
              <w:rPr>
                <w:rFonts w:eastAsia="Calibri"/>
                <w:spacing w:val="-1"/>
                <w:sz w:val="20"/>
              </w:rPr>
              <w:t>ond</w:t>
            </w:r>
            <w:r w:rsidRPr="003959B6">
              <w:rPr>
                <w:rFonts w:eastAsia="Calibri"/>
                <w:spacing w:val="2"/>
                <w:sz w:val="20"/>
              </w:rPr>
              <w:t>i</w:t>
            </w:r>
            <w:r w:rsidRPr="003959B6">
              <w:rPr>
                <w:rFonts w:eastAsia="Calibri"/>
                <w:spacing w:val="-2"/>
                <w:sz w:val="20"/>
              </w:rPr>
              <w:t>t</w:t>
            </w:r>
            <w:r w:rsidRPr="003959B6">
              <w:rPr>
                <w:rFonts w:eastAsia="Calibri"/>
                <w:spacing w:val="2"/>
                <w:sz w:val="20"/>
              </w:rPr>
              <w:t>i</w:t>
            </w:r>
            <w:r w:rsidRPr="003959B6">
              <w:rPr>
                <w:rFonts w:eastAsia="Calibri"/>
                <w:spacing w:val="-1"/>
                <w:sz w:val="20"/>
              </w:rPr>
              <w:t>on</w:t>
            </w:r>
            <w:r w:rsidRPr="003959B6">
              <w:rPr>
                <w:rFonts w:eastAsia="Calibri"/>
                <w:sz w:val="20"/>
              </w:rPr>
              <w:t>s</w:t>
            </w:r>
            <w:r w:rsidRPr="003959B6">
              <w:rPr>
                <w:rFonts w:eastAsia="Calibri"/>
                <w:spacing w:val="5"/>
                <w:sz w:val="20"/>
              </w:rPr>
              <w:t xml:space="preserve"> </w:t>
            </w:r>
            <w:r w:rsidRPr="003959B6">
              <w:rPr>
                <w:rFonts w:eastAsia="Calibri"/>
                <w:spacing w:val="-1"/>
                <w:sz w:val="20"/>
              </w:rPr>
              <w:t>d</w:t>
            </w:r>
            <w:r w:rsidRPr="003959B6">
              <w:rPr>
                <w:rFonts w:eastAsia="Calibri"/>
                <w:sz w:val="20"/>
              </w:rPr>
              <w:t xml:space="preserve">e </w:t>
            </w:r>
            <w:r w:rsidRPr="003959B6">
              <w:rPr>
                <w:rFonts w:eastAsia="Calibri"/>
                <w:spacing w:val="1"/>
                <w:sz w:val="20"/>
              </w:rPr>
              <w:t>v</w:t>
            </w:r>
            <w:r w:rsidRPr="003959B6">
              <w:rPr>
                <w:rFonts w:eastAsia="Calibri"/>
                <w:spacing w:val="2"/>
                <w:sz w:val="20"/>
              </w:rPr>
              <w:t>i</w:t>
            </w:r>
            <w:r w:rsidRPr="003959B6">
              <w:rPr>
                <w:rFonts w:eastAsia="Calibri"/>
                <w:sz w:val="20"/>
              </w:rPr>
              <w:t>e</w:t>
            </w:r>
            <w:r w:rsidRPr="003959B6">
              <w:rPr>
                <w:rFonts w:eastAsia="Calibri"/>
                <w:spacing w:val="5"/>
                <w:sz w:val="20"/>
              </w:rPr>
              <w:t xml:space="preserve"> </w:t>
            </w:r>
            <w:r w:rsidRPr="003959B6">
              <w:rPr>
                <w:rFonts w:eastAsia="Calibri"/>
                <w:spacing w:val="-1"/>
                <w:sz w:val="20"/>
              </w:rPr>
              <w:t>d</w:t>
            </w:r>
            <w:r w:rsidRPr="003959B6">
              <w:rPr>
                <w:rFonts w:eastAsia="Calibri"/>
                <w:sz w:val="20"/>
              </w:rPr>
              <w:t xml:space="preserve">e </w:t>
            </w:r>
            <w:r w:rsidRPr="003959B6">
              <w:rPr>
                <w:rFonts w:eastAsia="Calibri"/>
                <w:spacing w:val="2"/>
                <w:sz w:val="20"/>
              </w:rPr>
              <w:t>l</w:t>
            </w:r>
            <w:r w:rsidRPr="003959B6">
              <w:rPr>
                <w:rFonts w:eastAsia="Calibri"/>
                <w:sz w:val="20"/>
              </w:rPr>
              <w:t>a</w:t>
            </w:r>
            <w:r w:rsidRPr="003959B6">
              <w:rPr>
                <w:rFonts w:eastAsia="Calibri"/>
                <w:spacing w:val="5"/>
                <w:sz w:val="20"/>
              </w:rPr>
              <w:t xml:space="preserve"> </w:t>
            </w:r>
            <w:r w:rsidRPr="003959B6">
              <w:rPr>
                <w:rFonts w:eastAsia="Calibri"/>
                <w:spacing w:val="-1"/>
                <w:sz w:val="20"/>
              </w:rPr>
              <w:t>p</w:t>
            </w:r>
            <w:r w:rsidRPr="003959B6">
              <w:rPr>
                <w:rFonts w:eastAsia="Calibri"/>
                <w:sz w:val="20"/>
              </w:rPr>
              <w:t>ers</w:t>
            </w:r>
            <w:r w:rsidRPr="003959B6">
              <w:rPr>
                <w:rFonts w:eastAsia="Calibri"/>
                <w:spacing w:val="-1"/>
                <w:sz w:val="20"/>
              </w:rPr>
              <w:t>onne hu</w:t>
            </w:r>
            <w:r w:rsidRPr="003959B6">
              <w:rPr>
                <w:rFonts w:eastAsia="Calibri"/>
                <w:spacing w:val="1"/>
                <w:sz w:val="20"/>
              </w:rPr>
              <w:t>m</w:t>
            </w:r>
            <w:r w:rsidRPr="003959B6">
              <w:rPr>
                <w:rFonts w:eastAsia="Calibri"/>
                <w:sz w:val="20"/>
              </w:rPr>
              <w:t>a</w:t>
            </w:r>
            <w:r w:rsidRPr="003959B6">
              <w:rPr>
                <w:rFonts w:eastAsia="Calibri"/>
                <w:spacing w:val="2"/>
                <w:sz w:val="20"/>
              </w:rPr>
              <w:t>i</w:t>
            </w:r>
            <w:r w:rsidRPr="003959B6">
              <w:rPr>
                <w:rFonts w:eastAsia="Calibri"/>
                <w:spacing w:val="-1"/>
                <w:sz w:val="20"/>
              </w:rPr>
              <w:t>n</w:t>
            </w:r>
            <w:r w:rsidRPr="003959B6">
              <w:rPr>
                <w:rFonts w:eastAsia="Calibri"/>
                <w:sz w:val="20"/>
              </w:rPr>
              <w:t>e,</w:t>
            </w:r>
            <w:r w:rsidRPr="003959B6">
              <w:rPr>
                <w:rFonts w:eastAsia="Calibri"/>
                <w:spacing w:val="1"/>
                <w:sz w:val="20"/>
              </w:rPr>
              <w:t xml:space="preserve"> </w:t>
            </w:r>
            <w:r w:rsidRPr="003959B6">
              <w:rPr>
                <w:rFonts w:eastAsia="Calibri"/>
                <w:spacing w:val="-1"/>
                <w:sz w:val="20"/>
              </w:rPr>
              <w:t>d</w:t>
            </w:r>
            <w:r w:rsidRPr="003959B6">
              <w:rPr>
                <w:rFonts w:eastAsia="Calibri"/>
                <w:sz w:val="20"/>
              </w:rPr>
              <w:t>a</w:t>
            </w:r>
            <w:r w:rsidRPr="003959B6">
              <w:rPr>
                <w:rFonts w:eastAsia="Calibri"/>
                <w:spacing w:val="-1"/>
                <w:sz w:val="20"/>
              </w:rPr>
              <w:t>n</w:t>
            </w:r>
            <w:r w:rsidRPr="003959B6">
              <w:rPr>
                <w:rFonts w:eastAsia="Calibri"/>
                <w:sz w:val="20"/>
              </w:rPr>
              <w:t>s</w:t>
            </w:r>
            <w:r w:rsidRPr="003959B6">
              <w:rPr>
                <w:rFonts w:eastAsia="Calibri"/>
                <w:spacing w:val="-2"/>
                <w:sz w:val="20"/>
              </w:rPr>
              <w:t xml:space="preserve"> </w:t>
            </w:r>
            <w:r w:rsidRPr="003959B6">
              <w:rPr>
                <w:rFonts w:eastAsia="Calibri"/>
                <w:spacing w:val="2"/>
                <w:sz w:val="20"/>
              </w:rPr>
              <w:t>l</w:t>
            </w:r>
            <w:r w:rsidRPr="003959B6">
              <w:rPr>
                <w:rFonts w:eastAsia="Calibri"/>
                <w:sz w:val="20"/>
              </w:rPr>
              <w:t>e</w:t>
            </w:r>
            <w:r w:rsidRPr="003959B6">
              <w:rPr>
                <w:rFonts w:eastAsia="Calibri"/>
                <w:spacing w:val="-1"/>
                <w:sz w:val="20"/>
              </w:rPr>
              <w:t xml:space="preserve"> </w:t>
            </w:r>
            <w:r w:rsidRPr="003959B6">
              <w:rPr>
                <w:rFonts w:eastAsia="Calibri"/>
                <w:sz w:val="20"/>
              </w:rPr>
              <w:t>res</w:t>
            </w:r>
            <w:r w:rsidRPr="003959B6">
              <w:rPr>
                <w:rFonts w:eastAsia="Calibri"/>
                <w:spacing w:val="-1"/>
                <w:sz w:val="20"/>
              </w:rPr>
              <w:t>p</w:t>
            </w:r>
            <w:r w:rsidRPr="003959B6">
              <w:rPr>
                <w:rFonts w:eastAsia="Calibri"/>
                <w:sz w:val="20"/>
              </w:rPr>
              <w:t>e</w:t>
            </w:r>
            <w:r w:rsidRPr="003959B6">
              <w:rPr>
                <w:rFonts w:eastAsia="Calibri"/>
                <w:spacing w:val="-2"/>
                <w:sz w:val="20"/>
              </w:rPr>
              <w:t>c</w:t>
            </w:r>
            <w:r w:rsidRPr="003959B6">
              <w:rPr>
                <w:rFonts w:eastAsia="Calibri"/>
                <w:sz w:val="20"/>
              </w:rPr>
              <w:t>t</w:t>
            </w:r>
            <w:r w:rsidRPr="003959B6">
              <w:rPr>
                <w:rFonts w:eastAsia="Calibri"/>
                <w:spacing w:val="-4"/>
                <w:sz w:val="20"/>
              </w:rPr>
              <w:t xml:space="preserve"> </w:t>
            </w:r>
            <w:r w:rsidRPr="003959B6">
              <w:rPr>
                <w:rFonts w:eastAsia="Calibri"/>
                <w:spacing w:val="-1"/>
                <w:sz w:val="20"/>
              </w:rPr>
              <w:t>d</w:t>
            </w:r>
            <w:r w:rsidRPr="003959B6">
              <w:rPr>
                <w:rFonts w:eastAsia="Calibri"/>
                <w:sz w:val="20"/>
              </w:rPr>
              <w:t>e</w:t>
            </w:r>
            <w:r w:rsidRPr="003959B6">
              <w:rPr>
                <w:rFonts w:eastAsia="Calibri"/>
                <w:spacing w:val="-1"/>
                <w:sz w:val="20"/>
              </w:rPr>
              <w:t xml:space="preserve"> </w:t>
            </w:r>
            <w:r w:rsidRPr="003959B6">
              <w:rPr>
                <w:rFonts w:eastAsia="Calibri"/>
                <w:spacing w:val="2"/>
                <w:sz w:val="20"/>
              </w:rPr>
              <w:t>l’</w:t>
            </w:r>
            <w:r w:rsidRPr="003959B6">
              <w:rPr>
                <w:rFonts w:eastAsia="Calibri"/>
                <w:sz w:val="20"/>
              </w:rPr>
              <w:t>é</w:t>
            </w:r>
            <w:r w:rsidRPr="003959B6">
              <w:rPr>
                <w:rFonts w:eastAsia="Calibri"/>
                <w:spacing w:val="-1"/>
                <w:sz w:val="20"/>
              </w:rPr>
              <w:t>q</w:t>
            </w:r>
            <w:r w:rsidRPr="003959B6">
              <w:rPr>
                <w:rFonts w:eastAsia="Calibri"/>
                <w:spacing w:val="-6"/>
                <w:sz w:val="20"/>
              </w:rPr>
              <w:t>u</w:t>
            </w:r>
            <w:r w:rsidRPr="003959B6">
              <w:rPr>
                <w:rFonts w:eastAsia="Calibri"/>
                <w:spacing w:val="2"/>
                <w:sz w:val="20"/>
              </w:rPr>
              <w:t>i</w:t>
            </w:r>
            <w:r w:rsidRPr="003959B6">
              <w:rPr>
                <w:rFonts w:eastAsia="Calibri"/>
                <w:spacing w:val="-3"/>
                <w:sz w:val="20"/>
              </w:rPr>
              <w:t>l</w:t>
            </w:r>
            <w:r w:rsidRPr="003959B6">
              <w:rPr>
                <w:rFonts w:eastAsia="Calibri"/>
                <w:spacing w:val="2"/>
                <w:sz w:val="20"/>
              </w:rPr>
              <w:t>i</w:t>
            </w:r>
            <w:r w:rsidRPr="003959B6">
              <w:rPr>
                <w:rFonts w:eastAsia="Calibri"/>
                <w:spacing w:val="-1"/>
                <w:sz w:val="20"/>
              </w:rPr>
              <w:t>b</w:t>
            </w:r>
            <w:r w:rsidRPr="003959B6">
              <w:rPr>
                <w:rFonts w:eastAsia="Calibri"/>
                <w:sz w:val="20"/>
              </w:rPr>
              <w:t>re</w:t>
            </w:r>
            <w:r w:rsidRPr="003959B6">
              <w:rPr>
                <w:rFonts w:eastAsia="Calibri"/>
                <w:spacing w:val="-1"/>
                <w:sz w:val="20"/>
              </w:rPr>
              <w:t xml:space="preserve"> d</w:t>
            </w:r>
            <w:r w:rsidRPr="003959B6">
              <w:rPr>
                <w:rFonts w:eastAsia="Calibri"/>
                <w:sz w:val="20"/>
              </w:rPr>
              <w:t>es</w:t>
            </w:r>
            <w:r w:rsidRPr="003959B6">
              <w:rPr>
                <w:rFonts w:eastAsia="Calibri"/>
                <w:spacing w:val="-2"/>
                <w:sz w:val="20"/>
              </w:rPr>
              <w:t xml:space="preserve"> </w:t>
            </w:r>
            <w:r w:rsidRPr="003959B6">
              <w:rPr>
                <w:rFonts w:eastAsia="Calibri"/>
                <w:sz w:val="20"/>
              </w:rPr>
              <w:t>é</w:t>
            </w:r>
            <w:r w:rsidRPr="003959B6">
              <w:rPr>
                <w:rFonts w:eastAsia="Calibri"/>
                <w:spacing w:val="-2"/>
                <w:sz w:val="20"/>
              </w:rPr>
              <w:t>c</w:t>
            </w:r>
            <w:r w:rsidRPr="003959B6">
              <w:rPr>
                <w:rFonts w:eastAsia="Calibri"/>
                <w:spacing w:val="-1"/>
                <w:sz w:val="20"/>
              </w:rPr>
              <w:t>o</w:t>
            </w:r>
            <w:r w:rsidRPr="003959B6">
              <w:rPr>
                <w:rFonts w:eastAsia="Calibri"/>
                <w:sz w:val="20"/>
              </w:rPr>
              <w:t>s</w:t>
            </w:r>
            <w:r w:rsidRPr="003959B6">
              <w:rPr>
                <w:rFonts w:eastAsia="Calibri"/>
                <w:spacing w:val="1"/>
                <w:sz w:val="20"/>
              </w:rPr>
              <w:t>y</w:t>
            </w:r>
            <w:r w:rsidRPr="003959B6">
              <w:rPr>
                <w:rFonts w:eastAsia="Calibri"/>
                <w:sz w:val="20"/>
              </w:rPr>
              <w:t>s</w:t>
            </w:r>
            <w:r w:rsidRPr="003959B6">
              <w:rPr>
                <w:rFonts w:eastAsia="Calibri"/>
                <w:spacing w:val="-2"/>
                <w:sz w:val="20"/>
              </w:rPr>
              <w:t>t</w:t>
            </w:r>
            <w:r w:rsidRPr="003959B6">
              <w:rPr>
                <w:rFonts w:eastAsia="Calibri"/>
                <w:sz w:val="20"/>
              </w:rPr>
              <w:t>è</w:t>
            </w:r>
            <w:r w:rsidRPr="003959B6">
              <w:rPr>
                <w:rFonts w:eastAsia="Calibri"/>
                <w:spacing w:val="-4"/>
                <w:sz w:val="20"/>
              </w:rPr>
              <w:t>m</w:t>
            </w:r>
            <w:r w:rsidRPr="003959B6">
              <w:rPr>
                <w:rFonts w:eastAsia="Calibri"/>
                <w:sz w:val="20"/>
              </w:rPr>
              <w:t>es.</w:t>
            </w:r>
          </w:p>
          <w:p w14:paraId="439368F0" w14:textId="77777777" w:rsidR="00F05F6D" w:rsidRPr="003959B6" w:rsidRDefault="00F05F6D" w:rsidP="00F71320">
            <w:pPr>
              <w:spacing w:line="276" w:lineRule="auto"/>
              <w:rPr>
                <w:sz w:val="20"/>
              </w:rPr>
            </w:pPr>
          </w:p>
        </w:tc>
        <w:tc>
          <w:tcPr>
            <w:tcW w:w="3625" w:type="dxa"/>
            <w:shd w:val="clear" w:color="auto" w:fill="auto"/>
            <w:vAlign w:val="center"/>
          </w:tcPr>
          <w:p w14:paraId="092D8ACB" w14:textId="282E4118" w:rsidR="00F05F6D" w:rsidRPr="003959B6" w:rsidRDefault="008849E8" w:rsidP="00F71320">
            <w:pPr>
              <w:spacing w:line="276" w:lineRule="auto"/>
              <w:rPr>
                <w:sz w:val="20"/>
              </w:rPr>
            </w:pPr>
            <w:r>
              <w:rPr>
                <w:sz w:val="20"/>
              </w:rPr>
              <w:t>Dans l</w:t>
            </w:r>
            <w:r w:rsidR="00F05F6D" w:rsidRPr="003959B6">
              <w:rPr>
                <w:sz w:val="20"/>
              </w:rPr>
              <w:t>e cadre national</w:t>
            </w:r>
            <w:r>
              <w:rPr>
                <w:sz w:val="20"/>
              </w:rPr>
              <w:t xml:space="preserve"> en matière de gestion environnementale et social, l’élaboration d’un instrument de cadre pour guider les </w:t>
            </w:r>
            <w:r w:rsidR="002041FB">
              <w:rPr>
                <w:sz w:val="20"/>
              </w:rPr>
              <w:t>études n’est</w:t>
            </w:r>
            <w:r>
              <w:rPr>
                <w:sz w:val="20"/>
              </w:rPr>
              <w:t xml:space="preserve"> pas prévue ou n’existe pas </w:t>
            </w:r>
            <w:proofErr w:type="spellStart"/>
            <w:r>
              <w:rPr>
                <w:sz w:val="20"/>
              </w:rPr>
              <w:t>a</w:t>
            </w:r>
            <w:proofErr w:type="spellEnd"/>
            <w:r>
              <w:rPr>
                <w:sz w:val="20"/>
              </w:rPr>
              <w:t xml:space="preserve"> l’OBPE, seules les études d’impact E&amp;S sont envisagées.</w:t>
            </w:r>
          </w:p>
        </w:tc>
      </w:tr>
      <w:tr w:rsidR="00F05F6D" w:rsidRPr="003959B6" w14:paraId="58D90C95" w14:textId="77777777" w:rsidTr="00357391">
        <w:trPr>
          <w:cantSplit/>
          <w:jc w:val="center"/>
        </w:trPr>
        <w:tc>
          <w:tcPr>
            <w:tcW w:w="6533" w:type="dxa"/>
          </w:tcPr>
          <w:p w14:paraId="2B924725" w14:textId="77777777" w:rsidR="00F05F6D" w:rsidRPr="003959B6" w:rsidRDefault="00F05F6D" w:rsidP="00F71320">
            <w:pPr>
              <w:widowControl w:val="0"/>
              <w:autoSpaceDE w:val="0"/>
              <w:autoSpaceDN w:val="0"/>
              <w:spacing w:line="276" w:lineRule="auto"/>
              <w:rPr>
                <w:rFonts w:eastAsia="Arial"/>
                <w:w w:val="105"/>
                <w:sz w:val="20"/>
              </w:rPr>
            </w:pPr>
            <w:r w:rsidRPr="003959B6">
              <w:rPr>
                <w:rFonts w:eastAsia="Arial"/>
                <w:w w:val="105"/>
                <w:sz w:val="20"/>
              </w:rPr>
              <w:t>Convenir d'une "approche commune" pour le financement conjoint avec d'autres IFI (mesures incluses dans le PEES, divulgation d'un seul jeu de documents de projet)</w:t>
            </w:r>
          </w:p>
          <w:p w14:paraId="25C02A37" w14:textId="77777777" w:rsidR="00F05F6D" w:rsidRPr="003959B6" w:rsidRDefault="00F05F6D" w:rsidP="00F71320">
            <w:pPr>
              <w:spacing w:line="276" w:lineRule="auto"/>
              <w:jc w:val="both"/>
              <w:rPr>
                <w:i/>
                <w:sz w:val="20"/>
                <w:u w:val="single"/>
              </w:rPr>
            </w:pPr>
            <w:r w:rsidRPr="003959B6">
              <w:rPr>
                <w:i/>
                <w:iCs/>
                <w:sz w:val="20"/>
              </w:rPr>
              <w:t>Paragraphes 9, 12, 13</w:t>
            </w:r>
          </w:p>
        </w:tc>
        <w:tc>
          <w:tcPr>
            <w:tcW w:w="4394" w:type="dxa"/>
            <w:shd w:val="clear" w:color="auto" w:fill="auto"/>
            <w:vAlign w:val="center"/>
          </w:tcPr>
          <w:p w14:paraId="5820364D" w14:textId="77777777" w:rsidR="00F05F6D" w:rsidRPr="003959B6" w:rsidRDefault="00F05F6D" w:rsidP="00F71320">
            <w:pPr>
              <w:widowControl w:val="0"/>
              <w:autoSpaceDE w:val="0"/>
              <w:autoSpaceDN w:val="0"/>
              <w:spacing w:line="276" w:lineRule="auto"/>
              <w:jc w:val="both"/>
              <w:rPr>
                <w:rFonts w:eastAsia="Arial"/>
                <w:w w:val="105"/>
                <w:sz w:val="20"/>
              </w:rPr>
            </w:pPr>
            <w:r w:rsidRPr="003959B6">
              <w:rPr>
                <w:rFonts w:eastAsia="Arial"/>
                <w:w w:val="105"/>
                <w:sz w:val="20"/>
              </w:rPr>
              <w:t>La législation nationale ne prévoit pas d’une approche commune dans le cadre d’un financement conjoint</w:t>
            </w:r>
          </w:p>
        </w:tc>
        <w:tc>
          <w:tcPr>
            <w:tcW w:w="3625" w:type="dxa"/>
            <w:vMerge w:val="restart"/>
            <w:shd w:val="clear" w:color="auto" w:fill="auto"/>
            <w:vAlign w:val="center"/>
          </w:tcPr>
          <w:p w14:paraId="66D01C42" w14:textId="77777777" w:rsidR="00F05F6D" w:rsidRPr="003959B6" w:rsidRDefault="00F05F6D" w:rsidP="00F71320">
            <w:pPr>
              <w:spacing w:line="276" w:lineRule="auto"/>
              <w:rPr>
                <w:sz w:val="20"/>
              </w:rPr>
            </w:pPr>
            <w:r w:rsidRPr="003959B6">
              <w:rPr>
                <w:sz w:val="20"/>
              </w:rPr>
              <w:t>Appliquer la NES n°1</w:t>
            </w:r>
          </w:p>
        </w:tc>
      </w:tr>
      <w:tr w:rsidR="00F05F6D" w:rsidRPr="003959B6" w14:paraId="20492C15" w14:textId="77777777" w:rsidTr="00357391">
        <w:trPr>
          <w:cantSplit/>
          <w:jc w:val="center"/>
        </w:trPr>
        <w:tc>
          <w:tcPr>
            <w:tcW w:w="6533" w:type="dxa"/>
          </w:tcPr>
          <w:p w14:paraId="19C48C98" w14:textId="77777777" w:rsidR="00F05F6D" w:rsidRPr="003959B6" w:rsidRDefault="00F05F6D" w:rsidP="00F71320">
            <w:pPr>
              <w:widowControl w:val="0"/>
              <w:autoSpaceDE w:val="0"/>
              <w:autoSpaceDN w:val="0"/>
              <w:spacing w:line="276" w:lineRule="auto"/>
              <w:rPr>
                <w:rFonts w:eastAsia="Arial"/>
                <w:w w:val="105"/>
                <w:sz w:val="20"/>
              </w:rPr>
            </w:pPr>
            <w:r w:rsidRPr="003959B6">
              <w:rPr>
                <w:rFonts w:eastAsia="Arial"/>
                <w:w w:val="105"/>
                <w:sz w:val="20"/>
              </w:rPr>
              <w:t>Évaluer et gérer les installations associées et les risques de la chaîne d'approvisionnement, ou démontrer l'incapacité juridique et institutionnelle de les contrôler ou influencer.</w:t>
            </w:r>
          </w:p>
          <w:p w14:paraId="24525C3E" w14:textId="77777777" w:rsidR="00F05F6D" w:rsidRPr="003959B6" w:rsidRDefault="00F05F6D" w:rsidP="00F71320">
            <w:pPr>
              <w:spacing w:line="276" w:lineRule="auto"/>
              <w:jc w:val="both"/>
              <w:rPr>
                <w:i/>
                <w:sz w:val="20"/>
                <w:u w:val="single"/>
              </w:rPr>
            </w:pPr>
            <w:r w:rsidRPr="003959B6">
              <w:rPr>
                <w:i/>
                <w:iCs/>
                <w:sz w:val="20"/>
              </w:rPr>
              <w:t>Paragraphes 10, 11, 30, 32, 36</w:t>
            </w:r>
          </w:p>
        </w:tc>
        <w:tc>
          <w:tcPr>
            <w:tcW w:w="4394" w:type="dxa"/>
            <w:shd w:val="clear" w:color="auto" w:fill="auto"/>
            <w:vAlign w:val="center"/>
          </w:tcPr>
          <w:p w14:paraId="06A972C5" w14:textId="77777777" w:rsidR="00F05F6D" w:rsidRPr="003959B6" w:rsidRDefault="00F05F6D" w:rsidP="00F71320">
            <w:pPr>
              <w:spacing w:line="276" w:lineRule="auto"/>
              <w:rPr>
                <w:sz w:val="20"/>
              </w:rPr>
            </w:pPr>
            <w:r w:rsidRPr="003959B6">
              <w:rPr>
                <w:sz w:val="20"/>
              </w:rPr>
              <w:t>La législation nationale ne prévoit pas cette procédure</w:t>
            </w:r>
          </w:p>
        </w:tc>
        <w:tc>
          <w:tcPr>
            <w:tcW w:w="3625" w:type="dxa"/>
            <w:vMerge/>
            <w:shd w:val="clear" w:color="auto" w:fill="auto"/>
            <w:vAlign w:val="center"/>
          </w:tcPr>
          <w:p w14:paraId="2DA4A48B" w14:textId="77777777" w:rsidR="00F05F6D" w:rsidRPr="003959B6" w:rsidRDefault="00F05F6D" w:rsidP="00F71320">
            <w:pPr>
              <w:spacing w:line="276" w:lineRule="auto"/>
              <w:rPr>
                <w:sz w:val="20"/>
              </w:rPr>
            </w:pPr>
          </w:p>
        </w:tc>
      </w:tr>
      <w:tr w:rsidR="002041FB" w:rsidRPr="003959B6" w14:paraId="7BB5FE69" w14:textId="77777777" w:rsidTr="00357391">
        <w:trPr>
          <w:cantSplit/>
          <w:jc w:val="center"/>
        </w:trPr>
        <w:tc>
          <w:tcPr>
            <w:tcW w:w="6533" w:type="dxa"/>
          </w:tcPr>
          <w:p w14:paraId="322CF553"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lastRenderedPageBreak/>
              <w:t>Utiliser le cadre de l'emprunteur lorsqu'il est substantiellement cohérent avec les NES, et comprendre, le cas échéant, des mesures de renforcement des capacités de l’emprunteur</w:t>
            </w:r>
          </w:p>
          <w:p w14:paraId="01CC46E0" w14:textId="77777777" w:rsidR="002041FB" w:rsidRPr="003959B6" w:rsidRDefault="002041FB" w:rsidP="002041FB">
            <w:pPr>
              <w:spacing w:line="276" w:lineRule="auto"/>
              <w:jc w:val="both"/>
              <w:rPr>
                <w:i/>
                <w:sz w:val="20"/>
                <w:u w:val="single"/>
              </w:rPr>
            </w:pPr>
            <w:r w:rsidRPr="003959B6">
              <w:rPr>
                <w:i/>
                <w:iCs/>
                <w:sz w:val="20"/>
              </w:rPr>
              <w:t>Paragraphe 5, 19, 20 et 21</w:t>
            </w:r>
          </w:p>
        </w:tc>
        <w:tc>
          <w:tcPr>
            <w:tcW w:w="4394" w:type="dxa"/>
            <w:shd w:val="clear" w:color="auto" w:fill="auto"/>
            <w:vAlign w:val="center"/>
          </w:tcPr>
          <w:p w14:paraId="13508D22" w14:textId="77777777" w:rsidR="002041FB" w:rsidRPr="003959B6" w:rsidRDefault="002041FB" w:rsidP="002041FB">
            <w:pPr>
              <w:spacing w:line="276" w:lineRule="auto"/>
              <w:ind w:left="154" w:right="106"/>
              <w:jc w:val="both"/>
              <w:rPr>
                <w:rFonts w:eastAsia="Calibri"/>
                <w:sz w:val="20"/>
              </w:rPr>
            </w:pPr>
            <w:r w:rsidRPr="003959B6">
              <w:rPr>
                <w:rFonts w:eastAsia="Calibri"/>
                <w:spacing w:val="-2"/>
                <w:sz w:val="20"/>
              </w:rPr>
              <w:t>La l</w:t>
            </w:r>
            <w:r w:rsidRPr="003959B6">
              <w:rPr>
                <w:rFonts w:eastAsia="Calibri"/>
                <w:spacing w:val="1"/>
                <w:sz w:val="20"/>
              </w:rPr>
              <w:t>o</w:t>
            </w:r>
            <w:r w:rsidRPr="003959B6">
              <w:rPr>
                <w:rFonts w:eastAsia="Calibri"/>
                <w:sz w:val="20"/>
              </w:rPr>
              <w:t>i</w:t>
            </w:r>
            <w:r w:rsidRPr="003959B6">
              <w:rPr>
                <w:rFonts w:eastAsia="Calibri"/>
                <w:spacing w:val="2"/>
                <w:sz w:val="20"/>
              </w:rPr>
              <w:t xml:space="preserve"> </w:t>
            </w:r>
            <w:r w:rsidRPr="003959B6">
              <w:rPr>
                <w:rFonts w:eastAsia="Calibri"/>
                <w:spacing w:val="-1"/>
                <w:sz w:val="20"/>
              </w:rPr>
              <w:t>N</w:t>
            </w:r>
            <w:r w:rsidRPr="003959B6">
              <w:rPr>
                <w:rFonts w:eastAsia="Calibri"/>
                <w:sz w:val="20"/>
              </w:rPr>
              <w:t>°</w:t>
            </w:r>
            <w:r w:rsidRPr="003959B6">
              <w:rPr>
                <w:rFonts w:eastAsia="Calibri"/>
                <w:spacing w:val="4"/>
                <w:sz w:val="20"/>
              </w:rPr>
              <w:t xml:space="preserve"> </w:t>
            </w:r>
            <w:r w:rsidRPr="003959B6">
              <w:rPr>
                <w:rFonts w:eastAsia="Calibri"/>
                <w:spacing w:val="-2"/>
                <w:sz w:val="20"/>
              </w:rPr>
              <w:t>1</w:t>
            </w:r>
            <w:r w:rsidRPr="003959B6">
              <w:rPr>
                <w:rFonts w:eastAsia="Calibri"/>
                <w:spacing w:val="1"/>
                <w:sz w:val="20"/>
              </w:rPr>
              <w:t>/</w:t>
            </w:r>
            <w:r>
              <w:rPr>
                <w:rFonts w:eastAsia="Calibri"/>
                <w:sz w:val="20"/>
              </w:rPr>
              <w:t>09</w:t>
            </w:r>
            <w:r w:rsidRPr="003959B6">
              <w:rPr>
                <w:rFonts w:eastAsia="Calibri"/>
                <w:spacing w:val="1"/>
                <w:sz w:val="20"/>
              </w:rPr>
              <w:t xml:space="preserve"> </w:t>
            </w:r>
            <w:r w:rsidRPr="003959B6">
              <w:rPr>
                <w:rFonts w:eastAsia="Calibri"/>
                <w:spacing w:val="2"/>
                <w:sz w:val="20"/>
              </w:rPr>
              <w:t>d</w:t>
            </w:r>
            <w:r w:rsidRPr="003959B6">
              <w:rPr>
                <w:rFonts w:eastAsia="Calibri"/>
                <w:sz w:val="20"/>
              </w:rPr>
              <w:t>u</w:t>
            </w:r>
            <w:r w:rsidRPr="003959B6">
              <w:rPr>
                <w:rFonts w:eastAsia="Calibri"/>
                <w:spacing w:val="4"/>
                <w:sz w:val="20"/>
              </w:rPr>
              <w:t xml:space="preserve"> </w:t>
            </w:r>
            <w:r w:rsidRPr="003959B6">
              <w:rPr>
                <w:rFonts w:eastAsia="Calibri"/>
                <w:spacing w:val="1"/>
                <w:sz w:val="20"/>
              </w:rPr>
              <w:t xml:space="preserve"> </w:t>
            </w:r>
            <w:r>
              <w:rPr>
                <w:rFonts w:eastAsia="Calibri"/>
                <w:spacing w:val="1"/>
                <w:sz w:val="20"/>
              </w:rPr>
              <w:t xml:space="preserve">25 </w:t>
            </w:r>
            <w:r>
              <w:rPr>
                <w:rFonts w:eastAsia="Calibri"/>
                <w:sz w:val="20"/>
              </w:rPr>
              <w:t>mai</w:t>
            </w:r>
            <w:r w:rsidRPr="003959B6">
              <w:rPr>
                <w:rFonts w:eastAsia="Calibri"/>
                <w:spacing w:val="4"/>
                <w:sz w:val="20"/>
              </w:rPr>
              <w:t xml:space="preserve"> </w:t>
            </w:r>
            <w:r w:rsidRPr="003959B6">
              <w:rPr>
                <w:rFonts w:eastAsia="Calibri"/>
                <w:spacing w:val="-2"/>
                <w:sz w:val="20"/>
              </w:rPr>
              <w:t>20</w:t>
            </w:r>
            <w:r>
              <w:rPr>
                <w:rFonts w:eastAsia="Calibri"/>
                <w:sz w:val="20"/>
              </w:rPr>
              <w:t>21</w:t>
            </w:r>
            <w:r w:rsidRPr="003959B6">
              <w:rPr>
                <w:rFonts w:eastAsia="Calibri"/>
                <w:spacing w:val="1"/>
                <w:sz w:val="20"/>
              </w:rPr>
              <w:t xml:space="preserve"> </w:t>
            </w:r>
            <w:r w:rsidRPr="003959B6">
              <w:rPr>
                <w:rFonts w:eastAsia="Calibri"/>
                <w:spacing w:val="2"/>
                <w:sz w:val="20"/>
              </w:rPr>
              <w:t>p</w:t>
            </w:r>
            <w:r w:rsidRPr="003959B6">
              <w:rPr>
                <w:rFonts w:eastAsia="Calibri"/>
                <w:spacing w:val="1"/>
                <w:sz w:val="20"/>
              </w:rPr>
              <w:t>o</w:t>
            </w:r>
            <w:r w:rsidRPr="003959B6">
              <w:rPr>
                <w:rFonts w:eastAsia="Calibri"/>
                <w:spacing w:val="-2"/>
                <w:sz w:val="20"/>
              </w:rPr>
              <w:t>r</w:t>
            </w:r>
            <w:r w:rsidRPr="003959B6">
              <w:rPr>
                <w:rFonts w:eastAsia="Calibri"/>
                <w:sz w:val="20"/>
              </w:rPr>
              <w:t>t</w:t>
            </w:r>
            <w:r w:rsidRPr="003959B6">
              <w:rPr>
                <w:rFonts w:eastAsia="Calibri"/>
                <w:spacing w:val="-3"/>
                <w:sz w:val="20"/>
              </w:rPr>
              <w:t>a</w:t>
            </w:r>
            <w:r w:rsidRPr="003959B6">
              <w:rPr>
                <w:rFonts w:eastAsia="Calibri"/>
                <w:spacing w:val="2"/>
                <w:sz w:val="20"/>
              </w:rPr>
              <w:t>n</w:t>
            </w:r>
            <w:r w:rsidRPr="003959B6">
              <w:rPr>
                <w:rFonts w:eastAsia="Calibri"/>
                <w:sz w:val="20"/>
              </w:rPr>
              <w:t>t</w:t>
            </w:r>
            <w:r w:rsidRPr="003959B6">
              <w:rPr>
                <w:rFonts w:eastAsia="Calibri"/>
                <w:spacing w:val="3"/>
                <w:sz w:val="20"/>
              </w:rPr>
              <w:t xml:space="preserve"> </w:t>
            </w:r>
            <w:r>
              <w:rPr>
                <w:rFonts w:eastAsia="Calibri"/>
                <w:spacing w:val="3"/>
                <w:sz w:val="20"/>
              </w:rPr>
              <w:t xml:space="preserve">modification du </w:t>
            </w:r>
            <w:r w:rsidRPr="003959B6">
              <w:rPr>
                <w:rFonts w:eastAsia="Calibri"/>
                <w:spacing w:val="-1"/>
                <w:sz w:val="20"/>
              </w:rPr>
              <w:t>c</w:t>
            </w:r>
            <w:r w:rsidRPr="003959B6">
              <w:rPr>
                <w:rFonts w:eastAsia="Calibri"/>
                <w:spacing w:val="-4"/>
                <w:sz w:val="20"/>
              </w:rPr>
              <w:t>o</w:t>
            </w:r>
            <w:r w:rsidRPr="003959B6">
              <w:rPr>
                <w:rFonts w:eastAsia="Calibri"/>
                <w:spacing w:val="2"/>
                <w:sz w:val="20"/>
              </w:rPr>
              <w:t>d</w:t>
            </w:r>
            <w:r w:rsidRPr="003959B6">
              <w:rPr>
                <w:rFonts w:eastAsia="Calibri"/>
                <w:sz w:val="20"/>
              </w:rPr>
              <w:t>e</w:t>
            </w:r>
            <w:r w:rsidRPr="003959B6">
              <w:rPr>
                <w:rFonts w:eastAsia="Calibri"/>
                <w:spacing w:val="2"/>
                <w:sz w:val="20"/>
              </w:rPr>
              <w:t xml:space="preserve"> d</w:t>
            </w:r>
            <w:r w:rsidRPr="003959B6">
              <w:rPr>
                <w:rFonts w:eastAsia="Calibri"/>
                <w:sz w:val="20"/>
              </w:rPr>
              <w:t>e</w:t>
            </w:r>
            <w:r w:rsidRPr="003959B6">
              <w:rPr>
                <w:rFonts w:eastAsia="Calibri"/>
                <w:spacing w:val="2"/>
                <w:sz w:val="20"/>
              </w:rPr>
              <w:t xml:space="preserve"> </w:t>
            </w:r>
            <w:r w:rsidRPr="003959B6">
              <w:rPr>
                <w:rFonts w:eastAsia="Calibri"/>
                <w:spacing w:val="-1"/>
                <w:sz w:val="20"/>
              </w:rPr>
              <w:t>l</w:t>
            </w:r>
            <w:r w:rsidRPr="003959B6">
              <w:rPr>
                <w:rFonts w:eastAsia="Calibri"/>
                <w:spacing w:val="1"/>
                <w:sz w:val="20"/>
              </w:rPr>
              <w:t>'</w:t>
            </w:r>
            <w:r w:rsidRPr="003959B6">
              <w:rPr>
                <w:rFonts w:eastAsia="Calibri"/>
                <w:spacing w:val="-2"/>
                <w:sz w:val="20"/>
              </w:rPr>
              <w:t>E</w:t>
            </w:r>
            <w:r w:rsidRPr="003959B6">
              <w:rPr>
                <w:rFonts w:eastAsia="Calibri"/>
                <w:spacing w:val="-3"/>
                <w:sz w:val="20"/>
              </w:rPr>
              <w:t>n</w:t>
            </w:r>
            <w:r w:rsidRPr="003959B6">
              <w:rPr>
                <w:rFonts w:eastAsia="Calibri"/>
                <w:spacing w:val="1"/>
                <w:sz w:val="20"/>
              </w:rPr>
              <w:t>v</w:t>
            </w:r>
            <w:r w:rsidRPr="003959B6">
              <w:rPr>
                <w:rFonts w:eastAsia="Calibri"/>
                <w:spacing w:val="-1"/>
                <w:sz w:val="20"/>
              </w:rPr>
              <w:t>i</w:t>
            </w:r>
            <w:r w:rsidRPr="003959B6">
              <w:rPr>
                <w:rFonts w:eastAsia="Calibri"/>
                <w:spacing w:val="-2"/>
                <w:sz w:val="20"/>
              </w:rPr>
              <w:t>r</w:t>
            </w:r>
            <w:r w:rsidRPr="003959B6">
              <w:rPr>
                <w:rFonts w:eastAsia="Calibri"/>
                <w:spacing w:val="1"/>
                <w:sz w:val="20"/>
              </w:rPr>
              <w:t>o</w:t>
            </w:r>
            <w:r w:rsidRPr="003959B6">
              <w:rPr>
                <w:rFonts w:eastAsia="Calibri"/>
                <w:spacing w:val="-3"/>
                <w:sz w:val="20"/>
              </w:rPr>
              <w:t>n</w:t>
            </w:r>
            <w:r w:rsidRPr="003959B6">
              <w:rPr>
                <w:rFonts w:eastAsia="Calibri"/>
                <w:spacing w:val="2"/>
                <w:sz w:val="20"/>
              </w:rPr>
              <w:t>n</w:t>
            </w:r>
            <w:r w:rsidRPr="003959B6">
              <w:rPr>
                <w:rFonts w:eastAsia="Calibri"/>
                <w:spacing w:val="-1"/>
                <w:sz w:val="20"/>
              </w:rPr>
              <w:t>e</w:t>
            </w:r>
            <w:r w:rsidRPr="003959B6">
              <w:rPr>
                <w:rFonts w:eastAsia="Calibri"/>
                <w:sz w:val="20"/>
              </w:rPr>
              <w:t>m</w:t>
            </w:r>
            <w:r w:rsidRPr="003959B6">
              <w:rPr>
                <w:rFonts w:eastAsia="Calibri"/>
                <w:spacing w:val="-1"/>
                <w:sz w:val="20"/>
              </w:rPr>
              <w:t>e</w:t>
            </w:r>
            <w:r w:rsidRPr="003959B6">
              <w:rPr>
                <w:rFonts w:eastAsia="Calibri"/>
                <w:spacing w:val="2"/>
                <w:sz w:val="20"/>
              </w:rPr>
              <w:t>n</w:t>
            </w:r>
            <w:r w:rsidRPr="003959B6">
              <w:rPr>
                <w:rFonts w:eastAsia="Calibri"/>
                <w:sz w:val="20"/>
              </w:rPr>
              <w:t>t</w:t>
            </w:r>
            <w:r w:rsidRPr="003959B6">
              <w:rPr>
                <w:rFonts w:eastAsia="Calibri"/>
                <w:spacing w:val="3"/>
                <w:sz w:val="20"/>
              </w:rPr>
              <w:t xml:space="preserve"> </w:t>
            </w:r>
            <w:r w:rsidRPr="003959B6">
              <w:rPr>
                <w:rFonts w:eastAsia="Calibri"/>
                <w:spacing w:val="2"/>
                <w:sz w:val="20"/>
              </w:rPr>
              <w:t>d</w:t>
            </w:r>
            <w:r w:rsidRPr="003959B6">
              <w:rPr>
                <w:rFonts w:eastAsia="Calibri"/>
                <w:sz w:val="20"/>
              </w:rPr>
              <w:t>e</w:t>
            </w:r>
            <w:r w:rsidRPr="003959B6">
              <w:rPr>
                <w:rFonts w:eastAsia="Calibri"/>
                <w:spacing w:val="2"/>
                <w:sz w:val="20"/>
              </w:rPr>
              <w:t xml:space="preserve"> </w:t>
            </w:r>
            <w:r w:rsidRPr="003959B6">
              <w:rPr>
                <w:rFonts w:eastAsia="Calibri"/>
                <w:spacing w:val="-1"/>
                <w:sz w:val="20"/>
              </w:rPr>
              <w:t>l</w:t>
            </w:r>
            <w:r w:rsidRPr="003959B6">
              <w:rPr>
                <w:rFonts w:eastAsia="Calibri"/>
                <w:sz w:val="20"/>
              </w:rPr>
              <w:t>a</w:t>
            </w:r>
            <w:r w:rsidRPr="003959B6">
              <w:rPr>
                <w:rFonts w:eastAsia="Calibri"/>
                <w:spacing w:val="4"/>
                <w:sz w:val="20"/>
              </w:rPr>
              <w:t xml:space="preserve"> </w:t>
            </w:r>
            <w:r w:rsidRPr="003959B6">
              <w:rPr>
                <w:rFonts w:eastAsia="Calibri"/>
                <w:sz w:val="20"/>
              </w:rPr>
              <w:t>R</w:t>
            </w:r>
            <w:r w:rsidRPr="003959B6">
              <w:rPr>
                <w:rFonts w:eastAsia="Calibri"/>
                <w:spacing w:val="-6"/>
                <w:sz w:val="20"/>
              </w:rPr>
              <w:t>é</w:t>
            </w:r>
            <w:r w:rsidRPr="003959B6">
              <w:rPr>
                <w:rFonts w:eastAsia="Calibri"/>
                <w:spacing w:val="2"/>
                <w:sz w:val="20"/>
              </w:rPr>
              <w:t>p</w:t>
            </w:r>
            <w:r w:rsidRPr="003959B6">
              <w:rPr>
                <w:rFonts w:eastAsia="Calibri"/>
                <w:spacing w:val="-3"/>
                <w:sz w:val="20"/>
              </w:rPr>
              <w:t>u</w:t>
            </w:r>
            <w:r w:rsidRPr="003959B6">
              <w:rPr>
                <w:rFonts w:eastAsia="Calibri"/>
                <w:spacing w:val="2"/>
                <w:sz w:val="20"/>
              </w:rPr>
              <w:t>b</w:t>
            </w:r>
            <w:r w:rsidRPr="003959B6">
              <w:rPr>
                <w:rFonts w:eastAsia="Calibri"/>
                <w:spacing w:val="-1"/>
                <w:sz w:val="20"/>
              </w:rPr>
              <w:t>li</w:t>
            </w:r>
            <w:r w:rsidRPr="003959B6">
              <w:rPr>
                <w:rFonts w:eastAsia="Calibri"/>
                <w:spacing w:val="2"/>
                <w:sz w:val="20"/>
              </w:rPr>
              <w:t>qu</w:t>
            </w:r>
            <w:r w:rsidRPr="003959B6">
              <w:rPr>
                <w:rFonts w:eastAsia="Calibri"/>
                <w:sz w:val="20"/>
              </w:rPr>
              <w:t>e</w:t>
            </w:r>
            <w:r w:rsidRPr="003959B6">
              <w:rPr>
                <w:rFonts w:eastAsia="Calibri"/>
                <w:spacing w:val="2"/>
                <w:sz w:val="20"/>
              </w:rPr>
              <w:t xml:space="preserve"> </w:t>
            </w:r>
            <w:r w:rsidRPr="003959B6">
              <w:rPr>
                <w:rFonts w:eastAsia="Calibri"/>
                <w:spacing w:val="-3"/>
                <w:sz w:val="20"/>
              </w:rPr>
              <w:t>d</w:t>
            </w:r>
            <w:r w:rsidRPr="003959B6">
              <w:rPr>
                <w:rFonts w:eastAsia="Calibri"/>
                <w:sz w:val="20"/>
              </w:rPr>
              <w:t>u</w:t>
            </w:r>
            <w:r w:rsidRPr="003959B6">
              <w:rPr>
                <w:rFonts w:eastAsia="Calibri"/>
                <w:spacing w:val="5"/>
                <w:sz w:val="20"/>
              </w:rPr>
              <w:t xml:space="preserve"> </w:t>
            </w:r>
            <w:r w:rsidRPr="003959B6">
              <w:rPr>
                <w:rFonts w:eastAsia="Calibri"/>
                <w:spacing w:val="-4"/>
                <w:sz w:val="20"/>
              </w:rPr>
              <w:t>B</w:t>
            </w:r>
            <w:r w:rsidRPr="003959B6">
              <w:rPr>
                <w:rFonts w:eastAsia="Calibri"/>
                <w:spacing w:val="2"/>
                <w:sz w:val="20"/>
              </w:rPr>
              <w:t>u</w:t>
            </w:r>
            <w:r w:rsidRPr="003959B6">
              <w:rPr>
                <w:rFonts w:eastAsia="Calibri"/>
                <w:spacing w:val="-2"/>
                <w:sz w:val="20"/>
              </w:rPr>
              <w:t>r</w:t>
            </w:r>
            <w:r w:rsidRPr="003959B6">
              <w:rPr>
                <w:rFonts w:eastAsia="Calibri"/>
                <w:spacing w:val="2"/>
                <w:sz w:val="20"/>
              </w:rPr>
              <w:t>u</w:t>
            </w:r>
            <w:r w:rsidRPr="003959B6">
              <w:rPr>
                <w:rFonts w:eastAsia="Calibri"/>
                <w:spacing w:val="-3"/>
                <w:sz w:val="20"/>
              </w:rPr>
              <w:t>n</w:t>
            </w:r>
            <w:r w:rsidRPr="003959B6">
              <w:rPr>
                <w:rFonts w:eastAsia="Calibri"/>
                <w:spacing w:val="2"/>
                <w:sz w:val="20"/>
              </w:rPr>
              <w:t>d</w:t>
            </w:r>
            <w:r w:rsidRPr="003959B6">
              <w:rPr>
                <w:rFonts w:eastAsia="Calibri"/>
                <w:spacing w:val="-1"/>
                <w:sz w:val="20"/>
              </w:rPr>
              <w:t>i</w:t>
            </w:r>
            <w:r w:rsidRPr="003959B6">
              <w:rPr>
                <w:rFonts w:eastAsia="Calibri"/>
                <w:b/>
                <w:sz w:val="20"/>
              </w:rPr>
              <w:t xml:space="preserve"> fixe </w:t>
            </w:r>
            <w:r w:rsidRPr="003959B6">
              <w:rPr>
                <w:rFonts w:eastAsia="Calibri"/>
                <w:spacing w:val="-3"/>
                <w:sz w:val="20"/>
              </w:rPr>
              <w:t>l</w:t>
            </w:r>
            <w:r w:rsidRPr="003959B6">
              <w:rPr>
                <w:rFonts w:eastAsia="Calibri"/>
                <w:spacing w:val="1"/>
                <w:sz w:val="20"/>
              </w:rPr>
              <w:t>e</w:t>
            </w:r>
            <w:r w:rsidRPr="003959B6">
              <w:rPr>
                <w:rFonts w:eastAsia="Calibri"/>
                <w:sz w:val="20"/>
              </w:rPr>
              <w:t>s</w:t>
            </w:r>
            <w:r w:rsidRPr="003959B6">
              <w:rPr>
                <w:rFonts w:eastAsia="Calibri"/>
                <w:spacing w:val="2"/>
                <w:sz w:val="20"/>
              </w:rPr>
              <w:t xml:space="preserve"> </w:t>
            </w:r>
            <w:r w:rsidRPr="003959B6">
              <w:rPr>
                <w:rFonts w:eastAsia="Calibri"/>
                <w:sz w:val="20"/>
              </w:rPr>
              <w:t>r</w:t>
            </w:r>
            <w:r w:rsidRPr="003959B6">
              <w:rPr>
                <w:rFonts w:eastAsia="Calibri"/>
                <w:spacing w:val="1"/>
                <w:sz w:val="20"/>
              </w:rPr>
              <w:t>è</w:t>
            </w:r>
            <w:r w:rsidRPr="003959B6">
              <w:rPr>
                <w:rFonts w:eastAsia="Calibri"/>
                <w:spacing w:val="2"/>
                <w:sz w:val="20"/>
              </w:rPr>
              <w:t>g</w:t>
            </w:r>
            <w:r w:rsidRPr="003959B6">
              <w:rPr>
                <w:rFonts w:eastAsia="Calibri"/>
                <w:spacing w:val="-3"/>
                <w:sz w:val="20"/>
              </w:rPr>
              <w:t>l</w:t>
            </w:r>
            <w:r w:rsidRPr="003959B6">
              <w:rPr>
                <w:rFonts w:eastAsia="Calibri"/>
                <w:spacing w:val="1"/>
                <w:sz w:val="20"/>
              </w:rPr>
              <w:t>e</w:t>
            </w:r>
            <w:r w:rsidRPr="003959B6">
              <w:rPr>
                <w:rFonts w:eastAsia="Calibri"/>
                <w:sz w:val="20"/>
              </w:rPr>
              <w:t>s</w:t>
            </w:r>
            <w:r w:rsidRPr="003959B6">
              <w:rPr>
                <w:rFonts w:eastAsia="Calibri"/>
                <w:spacing w:val="2"/>
                <w:sz w:val="20"/>
              </w:rPr>
              <w:t xml:space="preserve"> </w:t>
            </w:r>
            <w:r w:rsidRPr="003959B6">
              <w:rPr>
                <w:rFonts w:eastAsia="Calibri"/>
                <w:sz w:val="20"/>
              </w:rPr>
              <w:t>f</w:t>
            </w:r>
            <w:r w:rsidRPr="003959B6">
              <w:rPr>
                <w:rFonts w:eastAsia="Calibri"/>
                <w:spacing w:val="-1"/>
                <w:sz w:val="20"/>
              </w:rPr>
              <w:t>ond</w:t>
            </w:r>
            <w:r w:rsidRPr="003959B6">
              <w:rPr>
                <w:rFonts w:eastAsia="Calibri"/>
                <w:sz w:val="20"/>
              </w:rPr>
              <w:t>a</w:t>
            </w:r>
            <w:r w:rsidRPr="003959B6">
              <w:rPr>
                <w:rFonts w:eastAsia="Calibri"/>
                <w:spacing w:val="1"/>
                <w:sz w:val="20"/>
              </w:rPr>
              <w:t>me</w:t>
            </w:r>
            <w:r w:rsidRPr="003959B6">
              <w:rPr>
                <w:rFonts w:eastAsia="Calibri"/>
                <w:spacing w:val="-1"/>
                <w:sz w:val="20"/>
              </w:rPr>
              <w:t>n</w:t>
            </w:r>
            <w:r w:rsidRPr="003959B6">
              <w:rPr>
                <w:rFonts w:eastAsia="Calibri"/>
                <w:spacing w:val="-2"/>
                <w:sz w:val="20"/>
              </w:rPr>
              <w:t>t</w:t>
            </w:r>
            <w:r w:rsidRPr="003959B6">
              <w:rPr>
                <w:rFonts w:eastAsia="Calibri"/>
                <w:sz w:val="20"/>
              </w:rPr>
              <w:t>a</w:t>
            </w:r>
            <w:r w:rsidRPr="003959B6">
              <w:rPr>
                <w:rFonts w:eastAsia="Calibri"/>
                <w:spacing w:val="2"/>
                <w:sz w:val="20"/>
              </w:rPr>
              <w:t>l</w:t>
            </w:r>
            <w:r w:rsidRPr="003959B6">
              <w:rPr>
                <w:rFonts w:eastAsia="Calibri"/>
                <w:spacing w:val="1"/>
                <w:sz w:val="20"/>
              </w:rPr>
              <w:t>e</w:t>
            </w:r>
            <w:r w:rsidRPr="003959B6">
              <w:rPr>
                <w:rFonts w:eastAsia="Calibri"/>
                <w:sz w:val="20"/>
              </w:rPr>
              <w:t>s</w:t>
            </w:r>
            <w:r w:rsidRPr="003959B6">
              <w:rPr>
                <w:rFonts w:eastAsia="Calibri"/>
                <w:spacing w:val="2"/>
                <w:sz w:val="20"/>
              </w:rPr>
              <w:t xml:space="preserve"> </w:t>
            </w:r>
            <w:r w:rsidRPr="003959B6">
              <w:rPr>
                <w:rFonts w:eastAsia="Calibri"/>
                <w:spacing w:val="-1"/>
                <w:sz w:val="20"/>
              </w:rPr>
              <w:t>d</w:t>
            </w:r>
            <w:r w:rsidRPr="003959B6">
              <w:rPr>
                <w:rFonts w:eastAsia="Calibri"/>
                <w:spacing w:val="1"/>
                <w:sz w:val="20"/>
              </w:rPr>
              <w:t>e</w:t>
            </w:r>
            <w:r w:rsidRPr="003959B6">
              <w:rPr>
                <w:rFonts w:eastAsia="Calibri"/>
                <w:sz w:val="20"/>
              </w:rPr>
              <w:t>s</w:t>
            </w:r>
            <w:r w:rsidRPr="003959B6">
              <w:rPr>
                <w:rFonts w:eastAsia="Calibri"/>
                <w:spacing w:val="-2"/>
                <w:sz w:val="20"/>
              </w:rPr>
              <w:t>t</w:t>
            </w:r>
            <w:r w:rsidRPr="003959B6">
              <w:rPr>
                <w:rFonts w:eastAsia="Calibri"/>
                <w:spacing w:val="2"/>
                <w:sz w:val="20"/>
              </w:rPr>
              <w:t>i</w:t>
            </w:r>
            <w:r w:rsidRPr="003959B6">
              <w:rPr>
                <w:rFonts w:eastAsia="Calibri"/>
                <w:spacing w:val="-1"/>
                <w:sz w:val="20"/>
              </w:rPr>
              <w:t>n</w:t>
            </w:r>
            <w:r w:rsidRPr="003959B6">
              <w:rPr>
                <w:rFonts w:eastAsia="Calibri"/>
                <w:spacing w:val="1"/>
                <w:sz w:val="20"/>
              </w:rPr>
              <w:t>ée</w:t>
            </w:r>
            <w:r w:rsidRPr="003959B6">
              <w:rPr>
                <w:rFonts w:eastAsia="Calibri"/>
                <w:sz w:val="20"/>
              </w:rPr>
              <w:t>s</w:t>
            </w:r>
            <w:r w:rsidRPr="003959B6">
              <w:rPr>
                <w:rFonts w:eastAsia="Calibri"/>
                <w:spacing w:val="2"/>
                <w:sz w:val="20"/>
              </w:rPr>
              <w:t xml:space="preserve"> </w:t>
            </w:r>
            <w:r w:rsidRPr="003959B6">
              <w:rPr>
                <w:rFonts w:eastAsia="Calibri"/>
                <w:sz w:val="20"/>
              </w:rPr>
              <w:t>à</w:t>
            </w:r>
            <w:r w:rsidRPr="003959B6">
              <w:rPr>
                <w:rFonts w:eastAsia="Calibri"/>
                <w:spacing w:val="2"/>
                <w:sz w:val="20"/>
              </w:rPr>
              <w:t xml:space="preserve"> </w:t>
            </w:r>
            <w:r w:rsidRPr="003959B6">
              <w:rPr>
                <w:rFonts w:eastAsia="Calibri"/>
                <w:spacing w:val="-1"/>
                <w:sz w:val="20"/>
              </w:rPr>
              <w:t>p</w:t>
            </w:r>
            <w:r w:rsidRPr="003959B6">
              <w:rPr>
                <w:rFonts w:eastAsia="Calibri"/>
                <w:spacing w:val="1"/>
                <w:sz w:val="20"/>
              </w:rPr>
              <w:t>e</w:t>
            </w:r>
            <w:r w:rsidRPr="003959B6">
              <w:rPr>
                <w:rFonts w:eastAsia="Calibri"/>
                <w:sz w:val="20"/>
              </w:rPr>
              <w:t>r</w:t>
            </w:r>
            <w:r w:rsidRPr="003959B6">
              <w:rPr>
                <w:rFonts w:eastAsia="Calibri"/>
                <w:spacing w:val="1"/>
                <w:sz w:val="20"/>
              </w:rPr>
              <w:t>me</w:t>
            </w:r>
            <w:r w:rsidRPr="003959B6">
              <w:rPr>
                <w:rFonts w:eastAsia="Calibri"/>
                <w:spacing w:val="-2"/>
                <w:sz w:val="20"/>
              </w:rPr>
              <w:t>tt</w:t>
            </w:r>
            <w:r w:rsidRPr="003959B6">
              <w:rPr>
                <w:rFonts w:eastAsia="Calibri"/>
                <w:sz w:val="20"/>
              </w:rPr>
              <w:t>re</w:t>
            </w:r>
            <w:r w:rsidRPr="003959B6">
              <w:rPr>
                <w:rFonts w:eastAsia="Calibri"/>
                <w:spacing w:val="2"/>
                <w:sz w:val="20"/>
              </w:rPr>
              <w:t xml:space="preserve"> l</w:t>
            </w:r>
            <w:r w:rsidRPr="003959B6">
              <w:rPr>
                <w:rFonts w:eastAsia="Calibri"/>
                <w:sz w:val="20"/>
              </w:rPr>
              <w:t>a</w:t>
            </w:r>
            <w:r w:rsidRPr="003959B6">
              <w:rPr>
                <w:rFonts w:eastAsia="Calibri"/>
                <w:spacing w:val="2"/>
                <w:sz w:val="20"/>
              </w:rPr>
              <w:t xml:space="preserve"> </w:t>
            </w:r>
            <w:r w:rsidRPr="003959B6">
              <w:rPr>
                <w:rFonts w:eastAsia="Calibri"/>
                <w:spacing w:val="-3"/>
                <w:sz w:val="20"/>
              </w:rPr>
              <w:t>g</w:t>
            </w:r>
            <w:r w:rsidRPr="003959B6">
              <w:rPr>
                <w:rFonts w:eastAsia="Calibri"/>
                <w:spacing w:val="1"/>
                <w:sz w:val="20"/>
              </w:rPr>
              <w:t>e</w:t>
            </w:r>
            <w:r w:rsidRPr="003959B6">
              <w:rPr>
                <w:rFonts w:eastAsia="Calibri"/>
                <w:sz w:val="20"/>
              </w:rPr>
              <w:t>s</w:t>
            </w:r>
            <w:r w:rsidRPr="003959B6">
              <w:rPr>
                <w:rFonts w:eastAsia="Calibri"/>
                <w:spacing w:val="-2"/>
                <w:sz w:val="20"/>
              </w:rPr>
              <w:t>t</w:t>
            </w:r>
            <w:r w:rsidRPr="003959B6">
              <w:rPr>
                <w:rFonts w:eastAsia="Calibri"/>
                <w:spacing w:val="2"/>
                <w:sz w:val="20"/>
              </w:rPr>
              <w:t>i</w:t>
            </w:r>
            <w:r w:rsidRPr="003959B6">
              <w:rPr>
                <w:rFonts w:eastAsia="Calibri"/>
                <w:spacing w:val="-1"/>
                <w:sz w:val="20"/>
              </w:rPr>
              <w:t>o</w:t>
            </w:r>
            <w:r w:rsidRPr="003959B6">
              <w:rPr>
                <w:rFonts w:eastAsia="Calibri"/>
                <w:sz w:val="20"/>
              </w:rPr>
              <w:t>n</w:t>
            </w:r>
            <w:r w:rsidRPr="003959B6">
              <w:rPr>
                <w:rFonts w:eastAsia="Calibri"/>
                <w:spacing w:val="1"/>
                <w:sz w:val="20"/>
              </w:rPr>
              <w:t xml:space="preserve"> </w:t>
            </w:r>
            <w:r w:rsidRPr="003959B6">
              <w:rPr>
                <w:rFonts w:eastAsia="Calibri"/>
                <w:spacing w:val="-1"/>
                <w:sz w:val="20"/>
              </w:rPr>
              <w:t>d</w:t>
            </w:r>
            <w:r w:rsidRPr="003959B6">
              <w:rPr>
                <w:rFonts w:eastAsia="Calibri"/>
                <w:sz w:val="20"/>
              </w:rPr>
              <w:t xml:space="preserve">e </w:t>
            </w:r>
            <w:r w:rsidRPr="003959B6">
              <w:rPr>
                <w:rFonts w:eastAsia="Calibri"/>
                <w:spacing w:val="2"/>
                <w:sz w:val="20"/>
              </w:rPr>
              <w:t>l’</w:t>
            </w:r>
            <w:r w:rsidRPr="003959B6">
              <w:rPr>
                <w:rFonts w:eastAsia="Calibri"/>
                <w:spacing w:val="1"/>
                <w:sz w:val="20"/>
              </w:rPr>
              <w:t>e</w:t>
            </w:r>
            <w:r w:rsidRPr="003959B6">
              <w:rPr>
                <w:rFonts w:eastAsia="Calibri"/>
                <w:spacing w:val="-1"/>
                <w:sz w:val="20"/>
              </w:rPr>
              <w:t>n</w:t>
            </w:r>
            <w:r w:rsidRPr="003959B6">
              <w:rPr>
                <w:rFonts w:eastAsia="Calibri"/>
                <w:spacing w:val="-4"/>
                <w:sz w:val="20"/>
              </w:rPr>
              <w:t>v</w:t>
            </w:r>
            <w:r w:rsidRPr="003959B6">
              <w:rPr>
                <w:rFonts w:eastAsia="Calibri"/>
                <w:spacing w:val="2"/>
                <w:sz w:val="20"/>
              </w:rPr>
              <w:t>i</w:t>
            </w:r>
            <w:r w:rsidRPr="003959B6">
              <w:rPr>
                <w:rFonts w:eastAsia="Calibri"/>
                <w:sz w:val="20"/>
              </w:rPr>
              <w:t>r</w:t>
            </w:r>
            <w:r w:rsidRPr="003959B6">
              <w:rPr>
                <w:rFonts w:eastAsia="Calibri"/>
                <w:spacing w:val="-1"/>
                <w:sz w:val="20"/>
              </w:rPr>
              <w:t>onn</w:t>
            </w:r>
            <w:r w:rsidRPr="003959B6">
              <w:rPr>
                <w:rFonts w:eastAsia="Calibri"/>
                <w:spacing w:val="1"/>
                <w:sz w:val="20"/>
              </w:rPr>
              <w:t>eme</w:t>
            </w:r>
            <w:r w:rsidRPr="003959B6">
              <w:rPr>
                <w:rFonts w:eastAsia="Calibri"/>
                <w:spacing w:val="-1"/>
                <w:sz w:val="20"/>
              </w:rPr>
              <w:t>n</w:t>
            </w:r>
            <w:r w:rsidRPr="003959B6">
              <w:rPr>
                <w:rFonts w:eastAsia="Calibri"/>
                <w:sz w:val="20"/>
              </w:rPr>
              <w:t xml:space="preserve">t </w:t>
            </w:r>
            <w:r w:rsidRPr="003959B6">
              <w:rPr>
                <w:rFonts w:eastAsia="Calibri"/>
                <w:spacing w:val="1"/>
                <w:sz w:val="20"/>
              </w:rPr>
              <w:t>e</w:t>
            </w:r>
            <w:r w:rsidRPr="003959B6">
              <w:rPr>
                <w:rFonts w:eastAsia="Calibri"/>
                <w:sz w:val="20"/>
              </w:rPr>
              <w:t xml:space="preserve">t </w:t>
            </w:r>
            <w:r w:rsidRPr="003959B6">
              <w:rPr>
                <w:rFonts w:eastAsia="Calibri"/>
                <w:spacing w:val="2"/>
                <w:sz w:val="20"/>
              </w:rPr>
              <w:t>l</w:t>
            </w:r>
            <w:r w:rsidRPr="003959B6">
              <w:rPr>
                <w:rFonts w:eastAsia="Calibri"/>
                <w:sz w:val="20"/>
              </w:rPr>
              <w:t>a</w:t>
            </w:r>
            <w:r w:rsidRPr="003959B6">
              <w:rPr>
                <w:rFonts w:eastAsia="Calibri"/>
                <w:spacing w:val="2"/>
                <w:sz w:val="20"/>
              </w:rPr>
              <w:t xml:space="preserve"> </w:t>
            </w:r>
            <w:r w:rsidRPr="003959B6">
              <w:rPr>
                <w:rFonts w:eastAsia="Calibri"/>
                <w:spacing w:val="-1"/>
                <w:sz w:val="20"/>
              </w:rPr>
              <w:t>p</w:t>
            </w:r>
            <w:r w:rsidRPr="003959B6">
              <w:rPr>
                <w:rFonts w:eastAsia="Calibri"/>
                <w:sz w:val="20"/>
              </w:rPr>
              <w:t>r</w:t>
            </w:r>
            <w:r w:rsidRPr="003959B6">
              <w:rPr>
                <w:rFonts w:eastAsia="Calibri"/>
                <w:spacing w:val="-1"/>
                <w:sz w:val="20"/>
              </w:rPr>
              <w:t>o</w:t>
            </w:r>
            <w:r w:rsidRPr="003959B6">
              <w:rPr>
                <w:rFonts w:eastAsia="Calibri"/>
                <w:spacing w:val="-2"/>
                <w:sz w:val="20"/>
              </w:rPr>
              <w:t>t</w:t>
            </w:r>
            <w:r w:rsidRPr="003959B6">
              <w:rPr>
                <w:rFonts w:eastAsia="Calibri"/>
                <w:spacing w:val="1"/>
                <w:sz w:val="20"/>
              </w:rPr>
              <w:t>e</w:t>
            </w:r>
            <w:r w:rsidRPr="003959B6">
              <w:rPr>
                <w:rFonts w:eastAsia="Calibri"/>
                <w:spacing w:val="-2"/>
                <w:sz w:val="20"/>
              </w:rPr>
              <w:t>ct</w:t>
            </w:r>
            <w:r w:rsidRPr="003959B6">
              <w:rPr>
                <w:rFonts w:eastAsia="Calibri"/>
                <w:spacing w:val="2"/>
                <w:sz w:val="20"/>
              </w:rPr>
              <w:t>i</w:t>
            </w:r>
            <w:r w:rsidRPr="003959B6">
              <w:rPr>
                <w:rFonts w:eastAsia="Calibri"/>
                <w:spacing w:val="-1"/>
                <w:sz w:val="20"/>
              </w:rPr>
              <w:t>o</w:t>
            </w:r>
            <w:r w:rsidRPr="003959B6">
              <w:rPr>
                <w:rFonts w:eastAsia="Calibri"/>
                <w:sz w:val="20"/>
              </w:rPr>
              <w:t>n</w:t>
            </w:r>
            <w:r w:rsidRPr="003959B6">
              <w:rPr>
                <w:rFonts w:eastAsia="Calibri"/>
                <w:spacing w:val="2"/>
                <w:sz w:val="20"/>
              </w:rPr>
              <w:t xml:space="preserve"> </w:t>
            </w:r>
            <w:r w:rsidRPr="003959B6">
              <w:rPr>
                <w:rFonts w:eastAsia="Calibri"/>
                <w:spacing w:val="-1"/>
                <w:sz w:val="20"/>
              </w:rPr>
              <w:t>d</w:t>
            </w:r>
            <w:r w:rsidRPr="003959B6">
              <w:rPr>
                <w:rFonts w:eastAsia="Calibri"/>
                <w:sz w:val="20"/>
              </w:rPr>
              <w:t>e</w:t>
            </w:r>
            <w:r w:rsidRPr="003959B6">
              <w:rPr>
                <w:rFonts w:eastAsia="Calibri"/>
                <w:spacing w:val="8"/>
                <w:sz w:val="20"/>
              </w:rPr>
              <w:t xml:space="preserve"> </w:t>
            </w:r>
            <w:r w:rsidRPr="003959B6">
              <w:rPr>
                <w:rFonts w:eastAsia="Calibri"/>
                <w:spacing w:val="-2"/>
                <w:sz w:val="20"/>
              </w:rPr>
              <w:t>c</w:t>
            </w:r>
            <w:r w:rsidRPr="003959B6">
              <w:rPr>
                <w:rFonts w:eastAsia="Calibri"/>
                <w:spacing w:val="1"/>
                <w:sz w:val="20"/>
              </w:rPr>
              <w:t>e</w:t>
            </w:r>
            <w:r w:rsidRPr="003959B6">
              <w:rPr>
                <w:rFonts w:eastAsia="Calibri"/>
                <w:spacing w:val="2"/>
                <w:sz w:val="20"/>
              </w:rPr>
              <w:t>l</w:t>
            </w:r>
            <w:r w:rsidRPr="003959B6">
              <w:rPr>
                <w:rFonts w:eastAsia="Calibri"/>
                <w:spacing w:val="-1"/>
                <w:sz w:val="20"/>
              </w:rPr>
              <w:t>u</w:t>
            </w:r>
            <w:r w:rsidRPr="003959B6">
              <w:rPr>
                <w:rFonts w:eastAsia="Calibri"/>
                <w:spacing w:val="1"/>
                <w:sz w:val="20"/>
              </w:rPr>
              <w:t>i</w:t>
            </w:r>
            <w:r w:rsidRPr="003959B6">
              <w:rPr>
                <w:rFonts w:eastAsia="Calibri"/>
                <w:sz w:val="20"/>
              </w:rPr>
              <w:t>-</w:t>
            </w:r>
            <w:r w:rsidRPr="003959B6">
              <w:rPr>
                <w:rFonts w:eastAsia="Calibri"/>
                <w:spacing w:val="-2"/>
                <w:sz w:val="20"/>
              </w:rPr>
              <w:t>c</w:t>
            </w:r>
            <w:r w:rsidRPr="003959B6">
              <w:rPr>
                <w:rFonts w:eastAsia="Calibri"/>
                <w:sz w:val="20"/>
              </w:rPr>
              <w:t>i</w:t>
            </w:r>
            <w:r w:rsidRPr="003959B6">
              <w:rPr>
                <w:rFonts w:eastAsia="Calibri"/>
                <w:spacing w:val="4"/>
                <w:sz w:val="20"/>
              </w:rPr>
              <w:t xml:space="preserve"> </w:t>
            </w:r>
            <w:r w:rsidRPr="003959B6">
              <w:rPr>
                <w:rFonts w:eastAsia="Calibri"/>
                <w:spacing w:val="-2"/>
                <w:sz w:val="20"/>
              </w:rPr>
              <w:t>c</w:t>
            </w:r>
            <w:r w:rsidRPr="003959B6">
              <w:rPr>
                <w:rFonts w:eastAsia="Calibri"/>
                <w:spacing w:val="-1"/>
                <w:sz w:val="20"/>
              </w:rPr>
              <w:t>on</w:t>
            </w:r>
            <w:r w:rsidRPr="003959B6">
              <w:rPr>
                <w:rFonts w:eastAsia="Calibri"/>
                <w:spacing w:val="-2"/>
                <w:sz w:val="20"/>
              </w:rPr>
              <w:t>t</w:t>
            </w:r>
            <w:r w:rsidRPr="003959B6">
              <w:rPr>
                <w:rFonts w:eastAsia="Calibri"/>
                <w:sz w:val="20"/>
              </w:rPr>
              <w:t>re</w:t>
            </w:r>
            <w:r w:rsidRPr="003959B6">
              <w:rPr>
                <w:rFonts w:eastAsia="Calibri"/>
                <w:spacing w:val="8"/>
                <w:sz w:val="20"/>
              </w:rPr>
              <w:t xml:space="preserve"> </w:t>
            </w:r>
            <w:r w:rsidRPr="003959B6">
              <w:rPr>
                <w:rFonts w:eastAsia="Calibri"/>
                <w:spacing w:val="3"/>
                <w:sz w:val="20"/>
              </w:rPr>
              <w:t>t</w:t>
            </w:r>
            <w:r w:rsidRPr="003959B6">
              <w:rPr>
                <w:rFonts w:eastAsia="Calibri"/>
                <w:spacing w:val="-1"/>
                <w:sz w:val="20"/>
              </w:rPr>
              <w:t>ou</w:t>
            </w:r>
            <w:r w:rsidRPr="003959B6">
              <w:rPr>
                <w:rFonts w:eastAsia="Calibri"/>
                <w:spacing w:val="-2"/>
                <w:sz w:val="20"/>
              </w:rPr>
              <w:t>t</w:t>
            </w:r>
            <w:r w:rsidRPr="003959B6">
              <w:rPr>
                <w:rFonts w:eastAsia="Calibri"/>
                <w:spacing w:val="1"/>
                <w:sz w:val="20"/>
              </w:rPr>
              <w:t>e</w:t>
            </w:r>
            <w:r w:rsidRPr="003959B6">
              <w:rPr>
                <w:rFonts w:eastAsia="Calibri"/>
                <w:sz w:val="20"/>
              </w:rPr>
              <w:t>s</w:t>
            </w:r>
            <w:r w:rsidRPr="003959B6">
              <w:rPr>
                <w:rFonts w:eastAsia="Calibri"/>
                <w:spacing w:val="2"/>
                <w:sz w:val="20"/>
              </w:rPr>
              <w:t xml:space="preserve"> l</w:t>
            </w:r>
            <w:r w:rsidRPr="003959B6">
              <w:rPr>
                <w:rFonts w:eastAsia="Calibri"/>
                <w:spacing w:val="1"/>
                <w:sz w:val="20"/>
              </w:rPr>
              <w:t>e</w:t>
            </w:r>
            <w:r w:rsidRPr="003959B6">
              <w:rPr>
                <w:rFonts w:eastAsia="Calibri"/>
                <w:sz w:val="20"/>
              </w:rPr>
              <w:t>s</w:t>
            </w:r>
            <w:r w:rsidRPr="003959B6">
              <w:rPr>
                <w:rFonts w:eastAsia="Calibri"/>
                <w:spacing w:val="2"/>
                <w:sz w:val="20"/>
              </w:rPr>
              <w:t xml:space="preserve"> </w:t>
            </w:r>
            <w:r w:rsidRPr="003959B6">
              <w:rPr>
                <w:rFonts w:eastAsia="Calibri"/>
                <w:sz w:val="20"/>
              </w:rPr>
              <w:t>f</w:t>
            </w:r>
            <w:r w:rsidRPr="003959B6">
              <w:rPr>
                <w:rFonts w:eastAsia="Calibri"/>
                <w:spacing w:val="-1"/>
                <w:sz w:val="20"/>
              </w:rPr>
              <w:t>o</w:t>
            </w:r>
            <w:r w:rsidRPr="003959B6">
              <w:rPr>
                <w:rFonts w:eastAsia="Calibri"/>
                <w:sz w:val="20"/>
              </w:rPr>
              <w:t>r</w:t>
            </w:r>
            <w:r w:rsidRPr="003959B6">
              <w:rPr>
                <w:rFonts w:eastAsia="Calibri"/>
                <w:spacing w:val="1"/>
                <w:sz w:val="20"/>
              </w:rPr>
              <w:t>me</w:t>
            </w:r>
            <w:r w:rsidRPr="003959B6">
              <w:rPr>
                <w:rFonts w:eastAsia="Calibri"/>
                <w:sz w:val="20"/>
              </w:rPr>
              <w:t>s</w:t>
            </w:r>
            <w:r w:rsidRPr="003959B6">
              <w:rPr>
                <w:rFonts w:eastAsia="Calibri"/>
                <w:spacing w:val="2"/>
                <w:sz w:val="20"/>
              </w:rPr>
              <w:t xml:space="preserve"> </w:t>
            </w:r>
            <w:r w:rsidRPr="003959B6">
              <w:rPr>
                <w:rFonts w:eastAsia="Calibri"/>
                <w:spacing w:val="-1"/>
                <w:sz w:val="20"/>
              </w:rPr>
              <w:t>d</w:t>
            </w:r>
            <w:r w:rsidRPr="003959B6">
              <w:rPr>
                <w:rFonts w:eastAsia="Calibri"/>
                <w:sz w:val="20"/>
              </w:rPr>
              <w:t>e</w:t>
            </w:r>
            <w:r w:rsidRPr="003959B6">
              <w:rPr>
                <w:rFonts w:eastAsia="Calibri"/>
                <w:spacing w:val="3"/>
                <w:sz w:val="20"/>
              </w:rPr>
              <w:t xml:space="preserve"> </w:t>
            </w:r>
            <w:r w:rsidRPr="003959B6">
              <w:rPr>
                <w:rFonts w:eastAsia="Calibri"/>
                <w:spacing w:val="-1"/>
                <w:sz w:val="20"/>
              </w:rPr>
              <w:t>d</w:t>
            </w:r>
            <w:r w:rsidRPr="003959B6">
              <w:rPr>
                <w:rFonts w:eastAsia="Calibri"/>
                <w:sz w:val="20"/>
              </w:rPr>
              <w:t>é</w:t>
            </w:r>
            <w:r w:rsidRPr="003959B6">
              <w:rPr>
                <w:rFonts w:eastAsia="Calibri"/>
                <w:spacing w:val="2"/>
                <w:sz w:val="20"/>
              </w:rPr>
              <w:t>g</w:t>
            </w:r>
            <w:r w:rsidRPr="003959B6">
              <w:rPr>
                <w:rFonts w:eastAsia="Calibri"/>
                <w:sz w:val="20"/>
              </w:rPr>
              <w:t>ra</w:t>
            </w:r>
            <w:r w:rsidRPr="003959B6">
              <w:rPr>
                <w:rFonts w:eastAsia="Calibri"/>
                <w:spacing w:val="-1"/>
                <w:sz w:val="20"/>
              </w:rPr>
              <w:t>d</w:t>
            </w:r>
            <w:r w:rsidRPr="003959B6">
              <w:rPr>
                <w:rFonts w:eastAsia="Calibri"/>
                <w:sz w:val="20"/>
              </w:rPr>
              <w:t>a</w:t>
            </w:r>
            <w:r w:rsidRPr="003959B6">
              <w:rPr>
                <w:rFonts w:eastAsia="Calibri"/>
                <w:spacing w:val="-2"/>
                <w:sz w:val="20"/>
              </w:rPr>
              <w:t>t</w:t>
            </w:r>
            <w:r w:rsidRPr="003959B6">
              <w:rPr>
                <w:rFonts w:eastAsia="Calibri"/>
                <w:spacing w:val="2"/>
                <w:sz w:val="20"/>
              </w:rPr>
              <w:t>i</w:t>
            </w:r>
            <w:r w:rsidRPr="003959B6">
              <w:rPr>
                <w:rFonts w:eastAsia="Calibri"/>
                <w:spacing w:val="-1"/>
                <w:sz w:val="20"/>
              </w:rPr>
              <w:t>on</w:t>
            </w:r>
            <w:r w:rsidRPr="003959B6">
              <w:rPr>
                <w:rFonts w:eastAsia="Calibri"/>
                <w:sz w:val="20"/>
              </w:rPr>
              <w:t>,</w:t>
            </w:r>
            <w:r w:rsidRPr="003959B6">
              <w:rPr>
                <w:rFonts w:eastAsia="Calibri"/>
                <w:spacing w:val="5"/>
                <w:sz w:val="20"/>
              </w:rPr>
              <w:t xml:space="preserve"> </w:t>
            </w:r>
            <w:r w:rsidRPr="003959B6">
              <w:rPr>
                <w:rFonts w:eastAsia="Calibri"/>
                <w:sz w:val="20"/>
              </w:rPr>
              <w:t>af</w:t>
            </w:r>
            <w:r w:rsidRPr="003959B6">
              <w:rPr>
                <w:rFonts w:eastAsia="Calibri"/>
                <w:spacing w:val="2"/>
                <w:sz w:val="20"/>
              </w:rPr>
              <w:t>i</w:t>
            </w:r>
            <w:r w:rsidRPr="003959B6">
              <w:rPr>
                <w:rFonts w:eastAsia="Calibri"/>
                <w:sz w:val="20"/>
              </w:rPr>
              <w:t>n</w:t>
            </w:r>
            <w:r w:rsidRPr="003959B6">
              <w:rPr>
                <w:rFonts w:eastAsia="Calibri"/>
                <w:spacing w:val="2"/>
                <w:sz w:val="20"/>
              </w:rPr>
              <w:t xml:space="preserve"> </w:t>
            </w:r>
            <w:r w:rsidRPr="003959B6">
              <w:rPr>
                <w:rFonts w:eastAsia="Calibri"/>
                <w:spacing w:val="-1"/>
                <w:sz w:val="20"/>
              </w:rPr>
              <w:t xml:space="preserve">de </w:t>
            </w:r>
            <w:r w:rsidRPr="003959B6">
              <w:rPr>
                <w:rFonts w:eastAsia="Calibri"/>
                <w:sz w:val="20"/>
              </w:rPr>
              <w:t>sa</w:t>
            </w:r>
            <w:r w:rsidRPr="003959B6">
              <w:rPr>
                <w:rFonts w:eastAsia="Calibri"/>
                <w:spacing w:val="-1"/>
                <w:sz w:val="20"/>
              </w:rPr>
              <w:t>u</w:t>
            </w:r>
            <w:r w:rsidRPr="003959B6">
              <w:rPr>
                <w:rFonts w:eastAsia="Calibri"/>
                <w:spacing w:val="1"/>
                <w:sz w:val="20"/>
              </w:rPr>
              <w:t>ve</w:t>
            </w:r>
            <w:r w:rsidRPr="003959B6">
              <w:rPr>
                <w:rFonts w:eastAsia="Calibri"/>
                <w:spacing w:val="2"/>
                <w:sz w:val="20"/>
              </w:rPr>
              <w:t>g</w:t>
            </w:r>
            <w:r w:rsidRPr="003959B6">
              <w:rPr>
                <w:rFonts w:eastAsia="Calibri"/>
                <w:sz w:val="20"/>
              </w:rPr>
              <w:t>ar</w:t>
            </w:r>
            <w:r w:rsidRPr="003959B6">
              <w:rPr>
                <w:rFonts w:eastAsia="Calibri"/>
                <w:spacing w:val="-1"/>
                <w:sz w:val="20"/>
              </w:rPr>
              <w:t>d</w:t>
            </w:r>
            <w:r w:rsidRPr="003959B6">
              <w:rPr>
                <w:rFonts w:eastAsia="Calibri"/>
                <w:spacing w:val="1"/>
                <w:sz w:val="20"/>
              </w:rPr>
              <w:t>e</w:t>
            </w:r>
            <w:r w:rsidRPr="003959B6">
              <w:rPr>
                <w:rFonts w:eastAsia="Calibri"/>
                <w:sz w:val="20"/>
              </w:rPr>
              <w:t>r</w:t>
            </w:r>
            <w:r w:rsidRPr="003959B6">
              <w:rPr>
                <w:rFonts w:eastAsia="Calibri"/>
                <w:spacing w:val="-12"/>
                <w:sz w:val="20"/>
              </w:rPr>
              <w:t xml:space="preserve"> </w:t>
            </w:r>
            <w:r w:rsidRPr="003959B6">
              <w:rPr>
                <w:rFonts w:eastAsia="Calibri"/>
                <w:spacing w:val="1"/>
                <w:sz w:val="20"/>
              </w:rPr>
              <w:t>e</w:t>
            </w:r>
            <w:r w:rsidRPr="003959B6">
              <w:rPr>
                <w:rFonts w:eastAsia="Calibri"/>
                <w:sz w:val="20"/>
              </w:rPr>
              <w:t>t</w:t>
            </w:r>
            <w:r w:rsidRPr="003959B6">
              <w:rPr>
                <w:rFonts w:eastAsia="Calibri"/>
                <w:spacing w:val="-13"/>
                <w:sz w:val="20"/>
              </w:rPr>
              <w:t xml:space="preserve"> </w:t>
            </w:r>
            <w:r w:rsidRPr="003959B6">
              <w:rPr>
                <w:rFonts w:eastAsia="Calibri"/>
                <w:spacing w:val="-1"/>
                <w:sz w:val="20"/>
              </w:rPr>
              <w:t>d</w:t>
            </w:r>
            <w:r w:rsidRPr="003959B6">
              <w:rPr>
                <w:rFonts w:eastAsia="Calibri"/>
                <w:sz w:val="20"/>
              </w:rPr>
              <w:t>e</w:t>
            </w:r>
            <w:r w:rsidRPr="003959B6">
              <w:rPr>
                <w:rFonts w:eastAsia="Calibri"/>
                <w:spacing w:val="-11"/>
                <w:sz w:val="20"/>
              </w:rPr>
              <w:t xml:space="preserve"> </w:t>
            </w:r>
            <w:r w:rsidRPr="003959B6">
              <w:rPr>
                <w:rFonts w:eastAsia="Calibri"/>
                <w:spacing w:val="1"/>
                <w:sz w:val="20"/>
              </w:rPr>
              <w:t>v</w:t>
            </w:r>
            <w:r w:rsidRPr="003959B6">
              <w:rPr>
                <w:rFonts w:eastAsia="Calibri"/>
                <w:sz w:val="20"/>
              </w:rPr>
              <w:t>a</w:t>
            </w:r>
            <w:r w:rsidRPr="003959B6">
              <w:rPr>
                <w:rFonts w:eastAsia="Calibri"/>
                <w:spacing w:val="2"/>
                <w:sz w:val="20"/>
              </w:rPr>
              <w:t>l</w:t>
            </w:r>
            <w:r w:rsidRPr="003959B6">
              <w:rPr>
                <w:rFonts w:eastAsia="Calibri"/>
                <w:spacing w:val="-1"/>
                <w:sz w:val="20"/>
              </w:rPr>
              <w:t>o</w:t>
            </w:r>
            <w:r w:rsidRPr="003959B6">
              <w:rPr>
                <w:rFonts w:eastAsia="Calibri"/>
                <w:sz w:val="20"/>
              </w:rPr>
              <w:t>r</w:t>
            </w:r>
            <w:r w:rsidRPr="003959B6">
              <w:rPr>
                <w:rFonts w:eastAsia="Calibri"/>
                <w:spacing w:val="2"/>
                <w:sz w:val="20"/>
              </w:rPr>
              <w:t>i</w:t>
            </w:r>
            <w:r w:rsidRPr="003959B6">
              <w:rPr>
                <w:rFonts w:eastAsia="Calibri"/>
                <w:sz w:val="20"/>
              </w:rPr>
              <w:t>s</w:t>
            </w:r>
            <w:r w:rsidRPr="003959B6">
              <w:rPr>
                <w:rFonts w:eastAsia="Calibri"/>
                <w:spacing w:val="1"/>
                <w:sz w:val="20"/>
              </w:rPr>
              <w:t>e</w:t>
            </w:r>
            <w:r w:rsidRPr="003959B6">
              <w:rPr>
                <w:rFonts w:eastAsia="Calibri"/>
                <w:sz w:val="20"/>
              </w:rPr>
              <w:t>r</w:t>
            </w:r>
            <w:r w:rsidRPr="003959B6">
              <w:rPr>
                <w:rFonts w:eastAsia="Calibri"/>
                <w:spacing w:val="-12"/>
                <w:sz w:val="20"/>
              </w:rPr>
              <w:t xml:space="preserve"> </w:t>
            </w:r>
            <w:r w:rsidRPr="003959B6">
              <w:rPr>
                <w:rFonts w:eastAsia="Calibri"/>
                <w:spacing w:val="2"/>
                <w:sz w:val="20"/>
              </w:rPr>
              <w:t>l</w:t>
            </w:r>
            <w:r w:rsidRPr="003959B6">
              <w:rPr>
                <w:rFonts w:eastAsia="Calibri"/>
                <w:spacing w:val="-2"/>
                <w:sz w:val="20"/>
              </w:rPr>
              <w:t>’</w:t>
            </w:r>
            <w:r w:rsidRPr="003959B6">
              <w:rPr>
                <w:rFonts w:eastAsia="Calibri"/>
                <w:spacing w:val="1"/>
                <w:sz w:val="20"/>
              </w:rPr>
              <w:t>e</w:t>
            </w:r>
            <w:r w:rsidRPr="003959B6">
              <w:rPr>
                <w:rFonts w:eastAsia="Calibri"/>
                <w:sz w:val="20"/>
              </w:rPr>
              <w:t>x</w:t>
            </w:r>
            <w:r w:rsidRPr="003959B6">
              <w:rPr>
                <w:rFonts w:eastAsia="Calibri"/>
                <w:spacing w:val="-1"/>
                <w:sz w:val="20"/>
              </w:rPr>
              <w:t>p</w:t>
            </w:r>
            <w:r w:rsidRPr="003959B6">
              <w:rPr>
                <w:rFonts w:eastAsia="Calibri"/>
                <w:spacing w:val="2"/>
                <w:sz w:val="20"/>
              </w:rPr>
              <w:t>l</w:t>
            </w:r>
            <w:r w:rsidRPr="003959B6">
              <w:rPr>
                <w:rFonts w:eastAsia="Calibri"/>
                <w:spacing w:val="-6"/>
                <w:sz w:val="20"/>
              </w:rPr>
              <w:t>o</w:t>
            </w:r>
            <w:r w:rsidRPr="003959B6">
              <w:rPr>
                <w:rFonts w:eastAsia="Calibri"/>
                <w:spacing w:val="2"/>
                <w:sz w:val="20"/>
              </w:rPr>
              <w:t>i</w:t>
            </w:r>
            <w:r w:rsidRPr="003959B6">
              <w:rPr>
                <w:rFonts w:eastAsia="Calibri"/>
                <w:spacing w:val="-2"/>
                <w:sz w:val="20"/>
              </w:rPr>
              <w:t>t</w:t>
            </w:r>
            <w:r w:rsidRPr="003959B6">
              <w:rPr>
                <w:rFonts w:eastAsia="Calibri"/>
                <w:sz w:val="20"/>
              </w:rPr>
              <w:t>a</w:t>
            </w:r>
            <w:r w:rsidRPr="003959B6">
              <w:rPr>
                <w:rFonts w:eastAsia="Calibri"/>
                <w:spacing w:val="-2"/>
                <w:sz w:val="20"/>
              </w:rPr>
              <w:t>t</w:t>
            </w:r>
            <w:r w:rsidRPr="003959B6">
              <w:rPr>
                <w:rFonts w:eastAsia="Calibri"/>
                <w:spacing w:val="2"/>
                <w:sz w:val="20"/>
              </w:rPr>
              <w:t>i</w:t>
            </w:r>
            <w:r w:rsidRPr="003959B6">
              <w:rPr>
                <w:rFonts w:eastAsia="Calibri"/>
                <w:spacing w:val="-1"/>
                <w:sz w:val="20"/>
              </w:rPr>
              <w:t>o</w:t>
            </w:r>
            <w:r w:rsidRPr="003959B6">
              <w:rPr>
                <w:rFonts w:eastAsia="Calibri"/>
                <w:sz w:val="20"/>
              </w:rPr>
              <w:t>n</w:t>
            </w:r>
            <w:r w:rsidRPr="003959B6">
              <w:rPr>
                <w:rFonts w:eastAsia="Calibri"/>
                <w:spacing w:val="-12"/>
                <w:sz w:val="20"/>
              </w:rPr>
              <w:t xml:space="preserve"> </w:t>
            </w:r>
            <w:r w:rsidRPr="003959B6">
              <w:rPr>
                <w:rFonts w:eastAsia="Calibri"/>
                <w:sz w:val="20"/>
              </w:rPr>
              <w:t>ra</w:t>
            </w:r>
            <w:r w:rsidRPr="003959B6">
              <w:rPr>
                <w:rFonts w:eastAsia="Calibri"/>
                <w:spacing w:val="-2"/>
                <w:sz w:val="20"/>
              </w:rPr>
              <w:t>t</w:t>
            </w:r>
            <w:r w:rsidRPr="003959B6">
              <w:rPr>
                <w:rFonts w:eastAsia="Calibri"/>
                <w:spacing w:val="2"/>
                <w:sz w:val="20"/>
              </w:rPr>
              <w:t>i</w:t>
            </w:r>
            <w:r w:rsidRPr="003959B6">
              <w:rPr>
                <w:rFonts w:eastAsia="Calibri"/>
                <w:spacing w:val="-1"/>
                <w:sz w:val="20"/>
              </w:rPr>
              <w:t>onn</w:t>
            </w:r>
            <w:r w:rsidRPr="003959B6">
              <w:rPr>
                <w:rFonts w:eastAsia="Calibri"/>
                <w:spacing w:val="1"/>
                <w:sz w:val="20"/>
              </w:rPr>
              <w:t>e</w:t>
            </w:r>
            <w:r w:rsidRPr="003959B6">
              <w:rPr>
                <w:rFonts w:eastAsia="Calibri"/>
                <w:spacing w:val="2"/>
                <w:sz w:val="20"/>
              </w:rPr>
              <w:t>ll</w:t>
            </w:r>
            <w:r w:rsidRPr="003959B6">
              <w:rPr>
                <w:rFonts w:eastAsia="Calibri"/>
                <w:sz w:val="20"/>
              </w:rPr>
              <w:t>e</w:t>
            </w:r>
            <w:r w:rsidRPr="003959B6">
              <w:rPr>
                <w:rFonts w:eastAsia="Calibri"/>
                <w:spacing w:val="-11"/>
                <w:sz w:val="20"/>
              </w:rPr>
              <w:t xml:space="preserve"> </w:t>
            </w:r>
            <w:r w:rsidRPr="003959B6">
              <w:rPr>
                <w:rFonts w:eastAsia="Calibri"/>
                <w:spacing w:val="-1"/>
                <w:sz w:val="20"/>
              </w:rPr>
              <w:t>d</w:t>
            </w:r>
            <w:r w:rsidRPr="003959B6">
              <w:rPr>
                <w:rFonts w:eastAsia="Calibri"/>
                <w:spacing w:val="1"/>
                <w:sz w:val="20"/>
              </w:rPr>
              <w:t>e</w:t>
            </w:r>
            <w:r w:rsidRPr="003959B6">
              <w:rPr>
                <w:rFonts w:eastAsia="Calibri"/>
                <w:sz w:val="20"/>
              </w:rPr>
              <w:t>s</w:t>
            </w:r>
            <w:r w:rsidRPr="003959B6">
              <w:rPr>
                <w:rFonts w:eastAsia="Calibri"/>
                <w:spacing w:val="-11"/>
                <w:sz w:val="20"/>
              </w:rPr>
              <w:t xml:space="preserve"> </w:t>
            </w:r>
            <w:r w:rsidRPr="003959B6">
              <w:rPr>
                <w:rFonts w:eastAsia="Calibri"/>
                <w:sz w:val="20"/>
              </w:rPr>
              <w:t>r</w:t>
            </w:r>
            <w:r w:rsidRPr="003959B6">
              <w:rPr>
                <w:rFonts w:eastAsia="Calibri"/>
                <w:spacing w:val="1"/>
                <w:sz w:val="20"/>
              </w:rPr>
              <w:t>e</w:t>
            </w:r>
            <w:r w:rsidRPr="003959B6">
              <w:rPr>
                <w:rFonts w:eastAsia="Calibri"/>
                <w:sz w:val="20"/>
              </w:rPr>
              <w:t>ss</w:t>
            </w:r>
            <w:r w:rsidRPr="003959B6">
              <w:rPr>
                <w:rFonts w:eastAsia="Calibri"/>
                <w:spacing w:val="-1"/>
                <w:sz w:val="20"/>
              </w:rPr>
              <w:t>ou</w:t>
            </w:r>
            <w:r w:rsidRPr="003959B6">
              <w:rPr>
                <w:rFonts w:eastAsia="Calibri"/>
                <w:sz w:val="20"/>
              </w:rPr>
              <w:t>r</w:t>
            </w:r>
            <w:r w:rsidRPr="003959B6">
              <w:rPr>
                <w:rFonts w:eastAsia="Calibri"/>
                <w:spacing w:val="-2"/>
                <w:sz w:val="20"/>
              </w:rPr>
              <w:t>c</w:t>
            </w:r>
            <w:r w:rsidRPr="003959B6">
              <w:rPr>
                <w:rFonts w:eastAsia="Calibri"/>
                <w:spacing w:val="1"/>
                <w:sz w:val="20"/>
              </w:rPr>
              <w:t>e</w:t>
            </w:r>
            <w:r w:rsidRPr="003959B6">
              <w:rPr>
                <w:rFonts w:eastAsia="Calibri"/>
                <w:sz w:val="20"/>
              </w:rPr>
              <w:t>s</w:t>
            </w:r>
            <w:r w:rsidRPr="003959B6">
              <w:rPr>
                <w:rFonts w:eastAsia="Calibri"/>
                <w:spacing w:val="-11"/>
                <w:sz w:val="20"/>
              </w:rPr>
              <w:t xml:space="preserve"> </w:t>
            </w:r>
            <w:r w:rsidRPr="003959B6">
              <w:rPr>
                <w:rFonts w:eastAsia="Calibri"/>
                <w:spacing w:val="-1"/>
                <w:sz w:val="20"/>
              </w:rPr>
              <w:t>n</w:t>
            </w:r>
            <w:r w:rsidRPr="003959B6">
              <w:rPr>
                <w:rFonts w:eastAsia="Calibri"/>
                <w:sz w:val="20"/>
              </w:rPr>
              <w:t>a</w:t>
            </w:r>
            <w:r w:rsidRPr="003959B6">
              <w:rPr>
                <w:rFonts w:eastAsia="Calibri"/>
                <w:spacing w:val="-2"/>
                <w:sz w:val="20"/>
              </w:rPr>
              <w:t>t</w:t>
            </w:r>
            <w:r w:rsidRPr="003959B6">
              <w:rPr>
                <w:rFonts w:eastAsia="Calibri"/>
                <w:spacing w:val="-1"/>
                <w:sz w:val="20"/>
              </w:rPr>
              <w:t>u</w:t>
            </w:r>
            <w:r w:rsidRPr="003959B6">
              <w:rPr>
                <w:rFonts w:eastAsia="Calibri"/>
                <w:sz w:val="20"/>
              </w:rPr>
              <w:t>r</w:t>
            </w:r>
            <w:r w:rsidRPr="003959B6">
              <w:rPr>
                <w:rFonts w:eastAsia="Calibri"/>
                <w:spacing w:val="1"/>
                <w:sz w:val="20"/>
              </w:rPr>
              <w:t>e</w:t>
            </w:r>
            <w:r w:rsidRPr="003959B6">
              <w:rPr>
                <w:rFonts w:eastAsia="Calibri"/>
                <w:spacing w:val="2"/>
                <w:sz w:val="20"/>
              </w:rPr>
              <w:t>ll</w:t>
            </w:r>
            <w:r w:rsidRPr="003959B6">
              <w:rPr>
                <w:rFonts w:eastAsia="Calibri"/>
                <w:spacing w:val="1"/>
                <w:sz w:val="20"/>
              </w:rPr>
              <w:t>e</w:t>
            </w:r>
            <w:r w:rsidRPr="003959B6">
              <w:rPr>
                <w:rFonts w:eastAsia="Calibri"/>
                <w:sz w:val="20"/>
              </w:rPr>
              <w:t>s,</w:t>
            </w:r>
            <w:r w:rsidRPr="003959B6">
              <w:rPr>
                <w:rFonts w:eastAsia="Calibri"/>
                <w:spacing w:val="-9"/>
                <w:sz w:val="20"/>
              </w:rPr>
              <w:t xml:space="preserve"> </w:t>
            </w:r>
            <w:r w:rsidRPr="003959B6">
              <w:rPr>
                <w:rFonts w:eastAsia="Calibri"/>
                <w:spacing w:val="-1"/>
                <w:sz w:val="20"/>
              </w:rPr>
              <w:t>d</w:t>
            </w:r>
            <w:r w:rsidRPr="003959B6">
              <w:rPr>
                <w:rFonts w:eastAsia="Calibri"/>
                <w:sz w:val="20"/>
              </w:rPr>
              <w:t>e</w:t>
            </w:r>
            <w:r w:rsidRPr="003959B6">
              <w:rPr>
                <w:rFonts w:eastAsia="Calibri"/>
                <w:spacing w:val="-11"/>
                <w:sz w:val="20"/>
              </w:rPr>
              <w:t xml:space="preserve"> </w:t>
            </w:r>
            <w:r w:rsidRPr="003959B6">
              <w:rPr>
                <w:rFonts w:eastAsia="Calibri"/>
                <w:spacing w:val="2"/>
                <w:sz w:val="20"/>
              </w:rPr>
              <w:t>l</w:t>
            </w:r>
            <w:r w:rsidRPr="003959B6">
              <w:rPr>
                <w:rFonts w:eastAsia="Calibri"/>
                <w:spacing w:val="-1"/>
                <w:sz w:val="20"/>
              </w:rPr>
              <w:t>u</w:t>
            </w:r>
            <w:r w:rsidRPr="003959B6">
              <w:rPr>
                <w:rFonts w:eastAsia="Calibri"/>
                <w:spacing w:val="-2"/>
                <w:sz w:val="20"/>
              </w:rPr>
              <w:t>tt</w:t>
            </w:r>
            <w:r w:rsidRPr="003959B6">
              <w:rPr>
                <w:rFonts w:eastAsia="Calibri"/>
                <w:sz w:val="20"/>
              </w:rPr>
              <w:t>e</w:t>
            </w:r>
            <w:r w:rsidRPr="003959B6">
              <w:rPr>
                <w:rFonts w:eastAsia="Calibri"/>
                <w:spacing w:val="-11"/>
                <w:sz w:val="20"/>
              </w:rPr>
              <w:t xml:space="preserve"> </w:t>
            </w:r>
            <w:r w:rsidRPr="003959B6">
              <w:rPr>
                <w:rFonts w:eastAsia="Calibri"/>
                <w:spacing w:val="3"/>
                <w:sz w:val="20"/>
              </w:rPr>
              <w:t>c</w:t>
            </w:r>
            <w:r w:rsidRPr="003959B6">
              <w:rPr>
                <w:rFonts w:eastAsia="Calibri"/>
                <w:spacing w:val="-1"/>
                <w:sz w:val="20"/>
              </w:rPr>
              <w:t>on</w:t>
            </w:r>
            <w:r w:rsidRPr="003959B6">
              <w:rPr>
                <w:rFonts w:eastAsia="Calibri"/>
                <w:spacing w:val="-2"/>
                <w:sz w:val="20"/>
              </w:rPr>
              <w:t>t</w:t>
            </w:r>
            <w:r w:rsidRPr="003959B6">
              <w:rPr>
                <w:rFonts w:eastAsia="Calibri"/>
                <w:sz w:val="20"/>
              </w:rPr>
              <w:t>re</w:t>
            </w:r>
            <w:r w:rsidRPr="003959B6">
              <w:rPr>
                <w:rFonts w:eastAsia="Calibri"/>
                <w:spacing w:val="-11"/>
                <w:sz w:val="20"/>
              </w:rPr>
              <w:t xml:space="preserve"> </w:t>
            </w:r>
            <w:r w:rsidRPr="003959B6">
              <w:rPr>
                <w:rFonts w:eastAsia="Calibri"/>
                <w:spacing w:val="2"/>
                <w:sz w:val="20"/>
              </w:rPr>
              <w:t>l</w:t>
            </w:r>
            <w:r w:rsidRPr="003959B6">
              <w:rPr>
                <w:rFonts w:eastAsia="Calibri"/>
                <w:spacing w:val="1"/>
                <w:sz w:val="20"/>
              </w:rPr>
              <w:t>e</w:t>
            </w:r>
            <w:r w:rsidRPr="003959B6">
              <w:rPr>
                <w:rFonts w:eastAsia="Calibri"/>
                <w:sz w:val="20"/>
              </w:rPr>
              <w:t xml:space="preserve">s </w:t>
            </w:r>
            <w:r w:rsidRPr="003959B6">
              <w:rPr>
                <w:rFonts w:eastAsia="Calibri"/>
                <w:spacing w:val="-1"/>
                <w:sz w:val="20"/>
              </w:rPr>
              <w:t>d</w:t>
            </w:r>
            <w:r w:rsidRPr="003959B6">
              <w:rPr>
                <w:rFonts w:eastAsia="Calibri"/>
                <w:spacing w:val="2"/>
                <w:sz w:val="20"/>
              </w:rPr>
              <w:t>i</w:t>
            </w:r>
            <w:r w:rsidRPr="003959B6">
              <w:rPr>
                <w:rFonts w:eastAsia="Calibri"/>
                <w:sz w:val="20"/>
              </w:rPr>
              <w:t>ffére</w:t>
            </w:r>
            <w:r w:rsidRPr="003959B6">
              <w:rPr>
                <w:rFonts w:eastAsia="Calibri"/>
                <w:spacing w:val="-1"/>
                <w:sz w:val="20"/>
              </w:rPr>
              <w:t>n</w:t>
            </w:r>
            <w:r w:rsidRPr="003959B6">
              <w:rPr>
                <w:rFonts w:eastAsia="Calibri"/>
                <w:spacing w:val="-2"/>
                <w:sz w:val="20"/>
              </w:rPr>
              <w:t>t</w:t>
            </w:r>
            <w:r w:rsidRPr="003959B6">
              <w:rPr>
                <w:rFonts w:eastAsia="Calibri"/>
                <w:sz w:val="20"/>
              </w:rPr>
              <w:t>es</w:t>
            </w:r>
            <w:r w:rsidRPr="003959B6">
              <w:rPr>
                <w:rFonts w:eastAsia="Calibri"/>
                <w:spacing w:val="5"/>
                <w:sz w:val="20"/>
              </w:rPr>
              <w:t xml:space="preserve"> </w:t>
            </w:r>
            <w:r w:rsidRPr="003959B6">
              <w:rPr>
                <w:rFonts w:eastAsia="Calibri"/>
                <w:sz w:val="20"/>
              </w:rPr>
              <w:t>f</w:t>
            </w:r>
            <w:r w:rsidRPr="003959B6">
              <w:rPr>
                <w:rFonts w:eastAsia="Calibri"/>
                <w:spacing w:val="-1"/>
                <w:sz w:val="20"/>
              </w:rPr>
              <w:t>o</w:t>
            </w:r>
            <w:r w:rsidRPr="003959B6">
              <w:rPr>
                <w:rFonts w:eastAsia="Calibri"/>
                <w:sz w:val="20"/>
              </w:rPr>
              <w:t>r</w:t>
            </w:r>
            <w:r w:rsidRPr="003959B6">
              <w:rPr>
                <w:rFonts w:eastAsia="Calibri"/>
                <w:spacing w:val="1"/>
                <w:sz w:val="20"/>
              </w:rPr>
              <w:t>m</w:t>
            </w:r>
            <w:r w:rsidRPr="003959B6">
              <w:rPr>
                <w:rFonts w:eastAsia="Calibri"/>
                <w:sz w:val="20"/>
              </w:rPr>
              <w:t>es</w:t>
            </w:r>
            <w:r w:rsidRPr="003959B6">
              <w:rPr>
                <w:rFonts w:eastAsia="Calibri"/>
                <w:spacing w:val="5"/>
                <w:sz w:val="20"/>
              </w:rPr>
              <w:t xml:space="preserve"> </w:t>
            </w:r>
            <w:r w:rsidRPr="003959B6">
              <w:rPr>
                <w:rFonts w:eastAsia="Calibri"/>
                <w:spacing w:val="-1"/>
                <w:sz w:val="20"/>
              </w:rPr>
              <w:t>d</w:t>
            </w:r>
            <w:r w:rsidRPr="003959B6">
              <w:rPr>
                <w:rFonts w:eastAsia="Calibri"/>
                <w:sz w:val="20"/>
              </w:rPr>
              <w:t>e</w:t>
            </w:r>
            <w:r w:rsidRPr="003959B6">
              <w:rPr>
                <w:rFonts w:eastAsia="Calibri"/>
                <w:spacing w:val="5"/>
                <w:sz w:val="20"/>
              </w:rPr>
              <w:t xml:space="preserve"> </w:t>
            </w:r>
            <w:r w:rsidRPr="003959B6">
              <w:rPr>
                <w:rFonts w:eastAsia="Calibri"/>
                <w:spacing w:val="-1"/>
                <w:sz w:val="20"/>
              </w:rPr>
              <w:t>p</w:t>
            </w:r>
            <w:r w:rsidRPr="003959B6">
              <w:rPr>
                <w:rFonts w:eastAsia="Calibri"/>
                <w:spacing w:val="-6"/>
                <w:sz w:val="20"/>
              </w:rPr>
              <w:t>o</w:t>
            </w:r>
            <w:r w:rsidRPr="003959B6">
              <w:rPr>
                <w:rFonts w:eastAsia="Calibri"/>
                <w:spacing w:val="2"/>
                <w:sz w:val="20"/>
              </w:rPr>
              <w:t>ll</w:t>
            </w:r>
            <w:r w:rsidRPr="003959B6">
              <w:rPr>
                <w:rFonts w:eastAsia="Calibri"/>
                <w:spacing w:val="-1"/>
                <w:sz w:val="20"/>
              </w:rPr>
              <w:t>u</w:t>
            </w:r>
            <w:r w:rsidRPr="003959B6">
              <w:rPr>
                <w:rFonts w:eastAsia="Calibri"/>
                <w:spacing w:val="-2"/>
                <w:sz w:val="20"/>
              </w:rPr>
              <w:t>t</w:t>
            </w:r>
            <w:r w:rsidRPr="003959B6">
              <w:rPr>
                <w:rFonts w:eastAsia="Calibri"/>
                <w:spacing w:val="2"/>
                <w:sz w:val="20"/>
              </w:rPr>
              <w:t>i</w:t>
            </w:r>
            <w:r w:rsidRPr="003959B6">
              <w:rPr>
                <w:rFonts w:eastAsia="Calibri"/>
                <w:spacing w:val="-1"/>
                <w:sz w:val="20"/>
              </w:rPr>
              <w:t>o</w:t>
            </w:r>
            <w:r w:rsidRPr="003959B6">
              <w:rPr>
                <w:rFonts w:eastAsia="Calibri"/>
                <w:sz w:val="20"/>
              </w:rPr>
              <w:t>n</w:t>
            </w:r>
            <w:r w:rsidRPr="003959B6">
              <w:rPr>
                <w:rFonts w:eastAsia="Calibri"/>
                <w:spacing w:val="4"/>
                <w:sz w:val="20"/>
              </w:rPr>
              <w:t xml:space="preserve"> </w:t>
            </w:r>
            <w:r w:rsidRPr="003959B6">
              <w:rPr>
                <w:rFonts w:eastAsia="Calibri"/>
                <w:sz w:val="20"/>
              </w:rPr>
              <w:t>et</w:t>
            </w:r>
            <w:r w:rsidRPr="003959B6">
              <w:rPr>
                <w:rFonts w:eastAsia="Calibri"/>
                <w:spacing w:val="3"/>
                <w:sz w:val="20"/>
              </w:rPr>
              <w:t xml:space="preserve"> </w:t>
            </w:r>
            <w:r w:rsidRPr="003959B6">
              <w:rPr>
                <w:rFonts w:eastAsia="Calibri"/>
                <w:spacing w:val="-1"/>
                <w:sz w:val="20"/>
              </w:rPr>
              <w:t>nu</w:t>
            </w:r>
            <w:r w:rsidRPr="003959B6">
              <w:rPr>
                <w:rFonts w:eastAsia="Calibri"/>
                <w:spacing w:val="2"/>
                <w:sz w:val="20"/>
              </w:rPr>
              <w:t>i</w:t>
            </w:r>
            <w:r w:rsidRPr="003959B6">
              <w:rPr>
                <w:rFonts w:eastAsia="Calibri"/>
                <w:sz w:val="20"/>
              </w:rPr>
              <w:t>sa</w:t>
            </w:r>
            <w:r w:rsidRPr="003959B6">
              <w:rPr>
                <w:rFonts w:eastAsia="Calibri"/>
                <w:spacing w:val="-1"/>
                <w:sz w:val="20"/>
              </w:rPr>
              <w:t>n</w:t>
            </w:r>
            <w:r w:rsidRPr="003959B6">
              <w:rPr>
                <w:rFonts w:eastAsia="Calibri"/>
                <w:spacing w:val="-2"/>
                <w:sz w:val="20"/>
              </w:rPr>
              <w:t>c</w:t>
            </w:r>
            <w:r w:rsidRPr="003959B6">
              <w:rPr>
                <w:rFonts w:eastAsia="Calibri"/>
                <w:sz w:val="20"/>
              </w:rPr>
              <w:t>es</w:t>
            </w:r>
            <w:r w:rsidRPr="003959B6">
              <w:rPr>
                <w:rFonts w:eastAsia="Calibri"/>
                <w:spacing w:val="5"/>
                <w:sz w:val="20"/>
              </w:rPr>
              <w:t xml:space="preserve"> </w:t>
            </w:r>
            <w:r w:rsidRPr="003959B6">
              <w:rPr>
                <w:rFonts w:eastAsia="Calibri"/>
                <w:sz w:val="20"/>
              </w:rPr>
              <w:t>et</w:t>
            </w:r>
            <w:r w:rsidRPr="003959B6">
              <w:rPr>
                <w:rFonts w:eastAsia="Calibri"/>
                <w:spacing w:val="3"/>
                <w:sz w:val="20"/>
              </w:rPr>
              <w:t xml:space="preserve"> </w:t>
            </w:r>
            <w:r w:rsidRPr="003959B6">
              <w:rPr>
                <w:rFonts w:eastAsia="Calibri"/>
                <w:spacing w:val="-6"/>
                <w:sz w:val="20"/>
              </w:rPr>
              <w:t>d</w:t>
            </w:r>
            <w:r w:rsidRPr="003959B6">
              <w:rPr>
                <w:rFonts w:eastAsia="Calibri"/>
                <w:spacing w:val="2"/>
                <w:sz w:val="20"/>
              </w:rPr>
              <w:t>’</w:t>
            </w:r>
            <w:r w:rsidRPr="003959B6">
              <w:rPr>
                <w:rFonts w:eastAsia="Calibri"/>
                <w:sz w:val="20"/>
              </w:rPr>
              <w:t>a</w:t>
            </w:r>
            <w:r w:rsidRPr="003959B6">
              <w:rPr>
                <w:rFonts w:eastAsia="Calibri"/>
                <w:spacing w:val="1"/>
                <w:sz w:val="20"/>
              </w:rPr>
              <w:t>m</w:t>
            </w:r>
            <w:r w:rsidRPr="003959B6">
              <w:rPr>
                <w:rFonts w:eastAsia="Calibri"/>
                <w:spacing w:val="-4"/>
                <w:sz w:val="20"/>
              </w:rPr>
              <w:t>é</w:t>
            </w:r>
            <w:r w:rsidRPr="003959B6">
              <w:rPr>
                <w:rFonts w:eastAsia="Calibri"/>
                <w:spacing w:val="-3"/>
                <w:sz w:val="20"/>
              </w:rPr>
              <w:t>l</w:t>
            </w:r>
            <w:r w:rsidRPr="003959B6">
              <w:rPr>
                <w:rFonts w:eastAsia="Calibri"/>
                <w:spacing w:val="2"/>
                <w:sz w:val="20"/>
              </w:rPr>
              <w:t>i</w:t>
            </w:r>
            <w:r w:rsidRPr="003959B6">
              <w:rPr>
                <w:rFonts w:eastAsia="Calibri"/>
                <w:spacing w:val="-1"/>
                <w:sz w:val="20"/>
              </w:rPr>
              <w:t>o</w:t>
            </w:r>
            <w:r w:rsidRPr="003959B6">
              <w:rPr>
                <w:rFonts w:eastAsia="Calibri"/>
                <w:sz w:val="20"/>
              </w:rPr>
              <w:t>rer</w:t>
            </w:r>
            <w:r w:rsidRPr="003959B6">
              <w:rPr>
                <w:rFonts w:eastAsia="Calibri"/>
                <w:spacing w:val="5"/>
                <w:sz w:val="20"/>
              </w:rPr>
              <w:t xml:space="preserve"> </w:t>
            </w:r>
            <w:r w:rsidRPr="003959B6">
              <w:rPr>
                <w:rFonts w:eastAsia="Calibri"/>
                <w:spacing w:val="2"/>
                <w:sz w:val="20"/>
              </w:rPr>
              <w:t>l</w:t>
            </w:r>
            <w:r w:rsidRPr="003959B6">
              <w:rPr>
                <w:rFonts w:eastAsia="Calibri"/>
                <w:sz w:val="20"/>
              </w:rPr>
              <w:t>es</w:t>
            </w:r>
            <w:r w:rsidRPr="003959B6">
              <w:rPr>
                <w:rFonts w:eastAsia="Calibri"/>
                <w:spacing w:val="5"/>
                <w:sz w:val="20"/>
              </w:rPr>
              <w:t xml:space="preserve"> </w:t>
            </w:r>
            <w:r w:rsidRPr="003959B6">
              <w:rPr>
                <w:rFonts w:eastAsia="Calibri"/>
                <w:spacing w:val="-2"/>
                <w:sz w:val="20"/>
              </w:rPr>
              <w:t>c</w:t>
            </w:r>
            <w:r w:rsidRPr="003959B6">
              <w:rPr>
                <w:rFonts w:eastAsia="Calibri"/>
                <w:spacing w:val="-1"/>
                <w:sz w:val="20"/>
              </w:rPr>
              <w:t>ond</w:t>
            </w:r>
            <w:r w:rsidRPr="003959B6">
              <w:rPr>
                <w:rFonts w:eastAsia="Calibri"/>
                <w:spacing w:val="2"/>
                <w:sz w:val="20"/>
              </w:rPr>
              <w:t>i</w:t>
            </w:r>
            <w:r w:rsidRPr="003959B6">
              <w:rPr>
                <w:rFonts w:eastAsia="Calibri"/>
                <w:spacing w:val="-2"/>
                <w:sz w:val="20"/>
              </w:rPr>
              <w:t>t</w:t>
            </w:r>
            <w:r w:rsidRPr="003959B6">
              <w:rPr>
                <w:rFonts w:eastAsia="Calibri"/>
                <w:spacing w:val="2"/>
                <w:sz w:val="20"/>
              </w:rPr>
              <w:t>i</w:t>
            </w:r>
            <w:r w:rsidRPr="003959B6">
              <w:rPr>
                <w:rFonts w:eastAsia="Calibri"/>
                <w:spacing w:val="-1"/>
                <w:sz w:val="20"/>
              </w:rPr>
              <w:t>on</w:t>
            </w:r>
            <w:r w:rsidRPr="003959B6">
              <w:rPr>
                <w:rFonts w:eastAsia="Calibri"/>
                <w:sz w:val="20"/>
              </w:rPr>
              <w:t>s</w:t>
            </w:r>
            <w:r w:rsidRPr="003959B6">
              <w:rPr>
                <w:rFonts w:eastAsia="Calibri"/>
                <w:spacing w:val="5"/>
                <w:sz w:val="20"/>
              </w:rPr>
              <w:t xml:space="preserve"> </w:t>
            </w:r>
            <w:r w:rsidRPr="003959B6">
              <w:rPr>
                <w:rFonts w:eastAsia="Calibri"/>
                <w:spacing w:val="-1"/>
                <w:sz w:val="20"/>
              </w:rPr>
              <w:t>d</w:t>
            </w:r>
            <w:r w:rsidRPr="003959B6">
              <w:rPr>
                <w:rFonts w:eastAsia="Calibri"/>
                <w:sz w:val="20"/>
              </w:rPr>
              <w:t xml:space="preserve">e </w:t>
            </w:r>
            <w:r w:rsidRPr="003959B6">
              <w:rPr>
                <w:rFonts w:eastAsia="Calibri"/>
                <w:spacing w:val="1"/>
                <w:sz w:val="20"/>
              </w:rPr>
              <w:t>v</w:t>
            </w:r>
            <w:r w:rsidRPr="003959B6">
              <w:rPr>
                <w:rFonts w:eastAsia="Calibri"/>
                <w:spacing w:val="2"/>
                <w:sz w:val="20"/>
              </w:rPr>
              <w:t>i</w:t>
            </w:r>
            <w:r w:rsidRPr="003959B6">
              <w:rPr>
                <w:rFonts w:eastAsia="Calibri"/>
                <w:sz w:val="20"/>
              </w:rPr>
              <w:t>e</w:t>
            </w:r>
            <w:r w:rsidRPr="003959B6">
              <w:rPr>
                <w:rFonts w:eastAsia="Calibri"/>
                <w:spacing w:val="5"/>
                <w:sz w:val="20"/>
              </w:rPr>
              <w:t xml:space="preserve"> </w:t>
            </w:r>
            <w:r w:rsidRPr="003959B6">
              <w:rPr>
                <w:rFonts w:eastAsia="Calibri"/>
                <w:spacing w:val="-1"/>
                <w:sz w:val="20"/>
              </w:rPr>
              <w:t>d</w:t>
            </w:r>
            <w:r w:rsidRPr="003959B6">
              <w:rPr>
                <w:rFonts w:eastAsia="Calibri"/>
                <w:sz w:val="20"/>
              </w:rPr>
              <w:t xml:space="preserve">e </w:t>
            </w:r>
            <w:r w:rsidRPr="003959B6">
              <w:rPr>
                <w:rFonts w:eastAsia="Calibri"/>
                <w:spacing w:val="2"/>
                <w:sz w:val="20"/>
              </w:rPr>
              <w:t>l</w:t>
            </w:r>
            <w:r w:rsidRPr="003959B6">
              <w:rPr>
                <w:rFonts w:eastAsia="Calibri"/>
                <w:sz w:val="20"/>
              </w:rPr>
              <w:t>a</w:t>
            </w:r>
            <w:r w:rsidRPr="003959B6">
              <w:rPr>
                <w:rFonts w:eastAsia="Calibri"/>
                <w:spacing w:val="5"/>
                <w:sz w:val="20"/>
              </w:rPr>
              <w:t xml:space="preserve"> </w:t>
            </w:r>
            <w:r w:rsidRPr="003959B6">
              <w:rPr>
                <w:rFonts w:eastAsia="Calibri"/>
                <w:spacing w:val="-1"/>
                <w:sz w:val="20"/>
              </w:rPr>
              <w:t>p</w:t>
            </w:r>
            <w:r w:rsidRPr="003959B6">
              <w:rPr>
                <w:rFonts w:eastAsia="Calibri"/>
                <w:sz w:val="20"/>
              </w:rPr>
              <w:t>ers</w:t>
            </w:r>
            <w:r w:rsidRPr="003959B6">
              <w:rPr>
                <w:rFonts w:eastAsia="Calibri"/>
                <w:spacing w:val="-1"/>
                <w:sz w:val="20"/>
              </w:rPr>
              <w:t>onne hu</w:t>
            </w:r>
            <w:r w:rsidRPr="003959B6">
              <w:rPr>
                <w:rFonts w:eastAsia="Calibri"/>
                <w:spacing w:val="1"/>
                <w:sz w:val="20"/>
              </w:rPr>
              <w:t>m</w:t>
            </w:r>
            <w:r w:rsidRPr="003959B6">
              <w:rPr>
                <w:rFonts w:eastAsia="Calibri"/>
                <w:sz w:val="20"/>
              </w:rPr>
              <w:t>a</w:t>
            </w:r>
            <w:r w:rsidRPr="003959B6">
              <w:rPr>
                <w:rFonts w:eastAsia="Calibri"/>
                <w:spacing w:val="2"/>
                <w:sz w:val="20"/>
              </w:rPr>
              <w:t>i</w:t>
            </w:r>
            <w:r w:rsidRPr="003959B6">
              <w:rPr>
                <w:rFonts w:eastAsia="Calibri"/>
                <w:spacing w:val="-1"/>
                <w:sz w:val="20"/>
              </w:rPr>
              <w:t>n</w:t>
            </w:r>
            <w:r w:rsidRPr="003959B6">
              <w:rPr>
                <w:rFonts w:eastAsia="Calibri"/>
                <w:sz w:val="20"/>
              </w:rPr>
              <w:t>e,</w:t>
            </w:r>
            <w:r w:rsidRPr="003959B6">
              <w:rPr>
                <w:rFonts w:eastAsia="Calibri"/>
                <w:spacing w:val="1"/>
                <w:sz w:val="20"/>
              </w:rPr>
              <w:t xml:space="preserve"> </w:t>
            </w:r>
            <w:r w:rsidRPr="003959B6">
              <w:rPr>
                <w:rFonts w:eastAsia="Calibri"/>
                <w:spacing w:val="-1"/>
                <w:sz w:val="20"/>
              </w:rPr>
              <w:t>d</w:t>
            </w:r>
            <w:r w:rsidRPr="003959B6">
              <w:rPr>
                <w:rFonts w:eastAsia="Calibri"/>
                <w:sz w:val="20"/>
              </w:rPr>
              <w:t>a</w:t>
            </w:r>
            <w:r w:rsidRPr="003959B6">
              <w:rPr>
                <w:rFonts w:eastAsia="Calibri"/>
                <w:spacing w:val="-1"/>
                <w:sz w:val="20"/>
              </w:rPr>
              <w:t>n</w:t>
            </w:r>
            <w:r w:rsidRPr="003959B6">
              <w:rPr>
                <w:rFonts w:eastAsia="Calibri"/>
                <w:sz w:val="20"/>
              </w:rPr>
              <w:t>s</w:t>
            </w:r>
            <w:r w:rsidRPr="003959B6">
              <w:rPr>
                <w:rFonts w:eastAsia="Calibri"/>
                <w:spacing w:val="-2"/>
                <w:sz w:val="20"/>
              </w:rPr>
              <w:t xml:space="preserve"> </w:t>
            </w:r>
            <w:r w:rsidRPr="003959B6">
              <w:rPr>
                <w:rFonts w:eastAsia="Calibri"/>
                <w:spacing w:val="2"/>
                <w:sz w:val="20"/>
              </w:rPr>
              <w:t>l</w:t>
            </w:r>
            <w:r w:rsidRPr="003959B6">
              <w:rPr>
                <w:rFonts w:eastAsia="Calibri"/>
                <w:sz w:val="20"/>
              </w:rPr>
              <w:t>e</w:t>
            </w:r>
            <w:r w:rsidRPr="003959B6">
              <w:rPr>
                <w:rFonts w:eastAsia="Calibri"/>
                <w:spacing w:val="-1"/>
                <w:sz w:val="20"/>
              </w:rPr>
              <w:t xml:space="preserve"> </w:t>
            </w:r>
            <w:r w:rsidRPr="003959B6">
              <w:rPr>
                <w:rFonts w:eastAsia="Calibri"/>
                <w:sz w:val="20"/>
              </w:rPr>
              <w:t>res</w:t>
            </w:r>
            <w:r w:rsidRPr="003959B6">
              <w:rPr>
                <w:rFonts w:eastAsia="Calibri"/>
                <w:spacing w:val="-1"/>
                <w:sz w:val="20"/>
              </w:rPr>
              <w:t>p</w:t>
            </w:r>
            <w:r w:rsidRPr="003959B6">
              <w:rPr>
                <w:rFonts w:eastAsia="Calibri"/>
                <w:sz w:val="20"/>
              </w:rPr>
              <w:t>e</w:t>
            </w:r>
            <w:r w:rsidRPr="003959B6">
              <w:rPr>
                <w:rFonts w:eastAsia="Calibri"/>
                <w:spacing w:val="-2"/>
                <w:sz w:val="20"/>
              </w:rPr>
              <w:t>c</w:t>
            </w:r>
            <w:r w:rsidRPr="003959B6">
              <w:rPr>
                <w:rFonts w:eastAsia="Calibri"/>
                <w:sz w:val="20"/>
              </w:rPr>
              <w:t>t</w:t>
            </w:r>
            <w:r w:rsidRPr="003959B6">
              <w:rPr>
                <w:rFonts w:eastAsia="Calibri"/>
                <w:spacing w:val="-4"/>
                <w:sz w:val="20"/>
              </w:rPr>
              <w:t xml:space="preserve"> </w:t>
            </w:r>
            <w:r w:rsidRPr="003959B6">
              <w:rPr>
                <w:rFonts w:eastAsia="Calibri"/>
                <w:spacing w:val="-1"/>
                <w:sz w:val="20"/>
              </w:rPr>
              <w:t>d</w:t>
            </w:r>
            <w:r w:rsidRPr="003959B6">
              <w:rPr>
                <w:rFonts w:eastAsia="Calibri"/>
                <w:sz w:val="20"/>
              </w:rPr>
              <w:t>e</w:t>
            </w:r>
            <w:r w:rsidRPr="003959B6">
              <w:rPr>
                <w:rFonts w:eastAsia="Calibri"/>
                <w:spacing w:val="-1"/>
                <w:sz w:val="20"/>
              </w:rPr>
              <w:t xml:space="preserve"> </w:t>
            </w:r>
            <w:r w:rsidRPr="003959B6">
              <w:rPr>
                <w:rFonts w:eastAsia="Calibri"/>
                <w:spacing w:val="2"/>
                <w:sz w:val="20"/>
              </w:rPr>
              <w:t>l’</w:t>
            </w:r>
            <w:r w:rsidRPr="003959B6">
              <w:rPr>
                <w:rFonts w:eastAsia="Calibri"/>
                <w:sz w:val="20"/>
              </w:rPr>
              <w:t>é</w:t>
            </w:r>
            <w:r w:rsidRPr="003959B6">
              <w:rPr>
                <w:rFonts w:eastAsia="Calibri"/>
                <w:spacing w:val="-1"/>
                <w:sz w:val="20"/>
              </w:rPr>
              <w:t>q</w:t>
            </w:r>
            <w:r w:rsidRPr="003959B6">
              <w:rPr>
                <w:rFonts w:eastAsia="Calibri"/>
                <w:spacing w:val="-6"/>
                <w:sz w:val="20"/>
              </w:rPr>
              <w:t>u</w:t>
            </w:r>
            <w:r w:rsidRPr="003959B6">
              <w:rPr>
                <w:rFonts w:eastAsia="Calibri"/>
                <w:spacing w:val="2"/>
                <w:sz w:val="20"/>
              </w:rPr>
              <w:t>i</w:t>
            </w:r>
            <w:r w:rsidRPr="003959B6">
              <w:rPr>
                <w:rFonts w:eastAsia="Calibri"/>
                <w:spacing w:val="-3"/>
                <w:sz w:val="20"/>
              </w:rPr>
              <w:t>l</w:t>
            </w:r>
            <w:r w:rsidRPr="003959B6">
              <w:rPr>
                <w:rFonts w:eastAsia="Calibri"/>
                <w:spacing w:val="2"/>
                <w:sz w:val="20"/>
              </w:rPr>
              <w:t>i</w:t>
            </w:r>
            <w:r w:rsidRPr="003959B6">
              <w:rPr>
                <w:rFonts w:eastAsia="Calibri"/>
                <w:spacing w:val="-1"/>
                <w:sz w:val="20"/>
              </w:rPr>
              <w:t>b</w:t>
            </w:r>
            <w:r w:rsidRPr="003959B6">
              <w:rPr>
                <w:rFonts w:eastAsia="Calibri"/>
                <w:sz w:val="20"/>
              </w:rPr>
              <w:t>re</w:t>
            </w:r>
            <w:r w:rsidRPr="003959B6">
              <w:rPr>
                <w:rFonts w:eastAsia="Calibri"/>
                <w:spacing w:val="-1"/>
                <w:sz w:val="20"/>
              </w:rPr>
              <w:t xml:space="preserve"> d</w:t>
            </w:r>
            <w:r w:rsidRPr="003959B6">
              <w:rPr>
                <w:rFonts w:eastAsia="Calibri"/>
                <w:sz w:val="20"/>
              </w:rPr>
              <w:t>es</w:t>
            </w:r>
            <w:r w:rsidRPr="003959B6">
              <w:rPr>
                <w:rFonts w:eastAsia="Calibri"/>
                <w:spacing w:val="-2"/>
                <w:sz w:val="20"/>
              </w:rPr>
              <w:t xml:space="preserve"> </w:t>
            </w:r>
            <w:r w:rsidRPr="003959B6">
              <w:rPr>
                <w:rFonts w:eastAsia="Calibri"/>
                <w:sz w:val="20"/>
              </w:rPr>
              <w:t>é</w:t>
            </w:r>
            <w:r w:rsidRPr="003959B6">
              <w:rPr>
                <w:rFonts w:eastAsia="Calibri"/>
                <w:spacing w:val="-2"/>
                <w:sz w:val="20"/>
              </w:rPr>
              <w:t>c</w:t>
            </w:r>
            <w:r w:rsidRPr="003959B6">
              <w:rPr>
                <w:rFonts w:eastAsia="Calibri"/>
                <w:spacing w:val="-1"/>
                <w:sz w:val="20"/>
              </w:rPr>
              <w:t>o</w:t>
            </w:r>
            <w:r w:rsidRPr="003959B6">
              <w:rPr>
                <w:rFonts w:eastAsia="Calibri"/>
                <w:sz w:val="20"/>
              </w:rPr>
              <w:t>s</w:t>
            </w:r>
            <w:r w:rsidRPr="003959B6">
              <w:rPr>
                <w:rFonts w:eastAsia="Calibri"/>
                <w:spacing w:val="1"/>
                <w:sz w:val="20"/>
              </w:rPr>
              <w:t>y</w:t>
            </w:r>
            <w:r w:rsidRPr="003959B6">
              <w:rPr>
                <w:rFonts w:eastAsia="Calibri"/>
                <w:sz w:val="20"/>
              </w:rPr>
              <w:t>s</w:t>
            </w:r>
            <w:r w:rsidRPr="003959B6">
              <w:rPr>
                <w:rFonts w:eastAsia="Calibri"/>
                <w:spacing w:val="-2"/>
                <w:sz w:val="20"/>
              </w:rPr>
              <w:t>t</w:t>
            </w:r>
            <w:r w:rsidRPr="003959B6">
              <w:rPr>
                <w:rFonts w:eastAsia="Calibri"/>
                <w:sz w:val="20"/>
              </w:rPr>
              <w:t>è</w:t>
            </w:r>
            <w:r w:rsidRPr="003959B6">
              <w:rPr>
                <w:rFonts w:eastAsia="Calibri"/>
                <w:spacing w:val="-4"/>
                <w:sz w:val="20"/>
              </w:rPr>
              <w:t>m</w:t>
            </w:r>
            <w:r w:rsidRPr="003959B6">
              <w:rPr>
                <w:rFonts w:eastAsia="Calibri"/>
                <w:sz w:val="20"/>
              </w:rPr>
              <w:t>es.</w:t>
            </w:r>
          </w:p>
          <w:p w14:paraId="14C7AB10" w14:textId="4223D84D" w:rsidR="002041FB" w:rsidRPr="00F05F6D" w:rsidRDefault="002041FB" w:rsidP="002041FB">
            <w:pPr>
              <w:spacing w:line="276" w:lineRule="auto"/>
              <w:ind w:left="154" w:right="106"/>
              <w:jc w:val="both"/>
              <w:rPr>
                <w:rFonts w:eastAsia="Calibri"/>
                <w:sz w:val="20"/>
              </w:rPr>
            </w:pPr>
          </w:p>
        </w:tc>
        <w:tc>
          <w:tcPr>
            <w:tcW w:w="3625" w:type="dxa"/>
            <w:shd w:val="clear" w:color="auto" w:fill="auto"/>
            <w:vAlign w:val="center"/>
          </w:tcPr>
          <w:p w14:paraId="4AFA3452" w14:textId="26F4ADBC" w:rsidR="002041FB" w:rsidRPr="003959B6" w:rsidRDefault="002041FB" w:rsidP="002041FB">
            <w:pPr>
              <w:spacing w:line="276" w:lineRule="auto"/>
              <w:rPr>
                <w:sz w:val="20"/>
              </w:rPr>
            </w:pPr>
            <w:r>
              <w:rPr>
                <w:sz w:val="20"/>
              </w:rPr>
              <w:t>Dans l</w:t>
            </w:r>
            <w:r w:rsidRPr="003959B6">
              <w:rPr>
                <w:sz w:val="20"/>
              </w:rPr>
              <w:t>e cadre national</w:t>
            </w:r>
            <w:r>
              <w:rPr>
                <w:sz w:val="20"/>
              </w:rPr>
              <w:t xml:space="preserve"> en matière de gestion environnementale et social, l’élaboration d’un instrument de cadre pour guider les études n’est pas prévue ou n’existe pas </w:t>
            </w:r>
            <w:proofErr w:type="spellStart"/>
            <w:r>
              <w:rPr>
                <w:sz w:val="20"/>
              </w:rPr>
              <w:t>a</w:t>
            </w:r>
            <w:proofErr w:type="spellEnd"/>
            <w:r>
              <w:rPr>
                <w:sz w:val="20"/>
              </w:rPr>
              <w:t xml:space="preserve"> l’OBPE, seules les études d’impact E&amp;S sont envisagées.</w:t>
            </w:r>
          </w:p>
        </w:tc>
      </w:tr>
      <w:tr w:rsidR="002041FB" w:rsidRPr="003959B6" w14:paraId="20A714D0" w14:textId="77777777" w:rsidTr="00357391">
        <w:trPr>
          <w:cantSplit/>
          <w:jc w:val="center"/>
        </w:trPr>
        <w:tc>
          <w:tcPr>
            <w:tcW w:w="6533" w:type="dxa"/>
          </w:tcPr>
          <w:p w14:paraId="0FEDED12"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Effectuer une évaluation environnementale et sociale (EES) intégrée des impacts directs, indirects, cumulatifs, et transfrontaliers, et tenir compte du principe d’hiérarchie d'atténuation</w:t>
            </w:r>
          </w:p>
          <w:p w14:paraId="35AC86CF" w14:textId="77777777" w:rsidR="002041FB" w:rsidRPr="003959B6" w:rsidRDefault="002041FB" w:rsidP="002041FB">
            <w:pPr>
              <w:spacing w:line="276" w:lineRule="auto"/>
              <w:jc w:val="both"/>
              <w:rPr>
                <w:i/>
                <w:sz w:val="20"/>
                <w:u w:val="single"/>
              </w:rPr>
            </w:pPr>
            <w:r w:rsidRPr="003959B6">
              <w:rPr>
                <w:i/>
                <w:iCs/>
                <w:sz w:val="20"/>
              </w:rPr>
              <w:t>Paragraphes 23 à 29, 35</w:t>
            </w:r>
          </w:p>
        </w:tc>
        <w:tc>
          <w:tcPr>
            <w:tcW w:w="4394" w:type="dxa"/>
            <w:shd w:val="clear" w:color="auto" w:fill="auto"/>
            <w:vAlign w:val="center"/>
          </w:tcPr>
          <w:p w14:paraId="36BC80AD" w14:textId="2E3D3B60" w:rsidR="002041FB" w:rsidRPr="003959B6" w:rsidRDefault="002041FB" w:rsidP="002041FB">
            <w:pPr>
              <w:spacing w:line="276" w:lineRule="auto"/>
              <w:jc w:val="both"/>
              <w:rPr>
                <w:sz w:val="20"/>
              </w:rPr>
            </w:pPr>
            <w:r w:rsidRPr="003959B6">
              <w:rPr>
                <w:rFonts w:eastAsia="Calibri"/>
                <w:spacing w:val="-2"/>
                <w:sz w:val="20"/>
              </w:rPr>
              <w:t>La l</w:t>
            </w:r>
            <w:r w:rsidRPr="003959B6">
              <w:rPr>
                <w:rFonts w:eastAsia="Calibri"/>
                <w:spacing w:val="1"/>
                <w:sz w:val="20"/>
              </w:rPr>
              <w:t>o</w:t>
            </w:r>
            <w:r w:rsidRPr="003959B6">
              <w:rPr>
                <w:rFonts w:eastAsia="Calibri"/>
                <w:sz w:val="20"/>
              </w:rPr>
              <w:t>i</w:t>
            </w:r>
            <w:r w:rsidRPr="003959B6">
              <w:rPr>
                <w:rFonts w:eastAsia="Calibri"/>
                <w:spacing w:val="2"/>
                <w:sz w:val="20"/>
              </w:rPr>
              <w:t xml:space="preserve"> </w:t>
            </w:r>
            <w:r w:rsidRPr="003959B6">
              <w:rPr>
                <w:rFonts w:eastAsia="Calibri"/>
                <w:spacing w:val="-1"/>
                <w:sz w:val="20"/>
              </w:rPr>
              <w:t>N</w:t>
            </w:r>
            <w:r w:rsidRPr="003959B6">
              <w:rPr>
                <w:rFonts w:eastAsia="Calibri"/>
                <w:sz w:val="20"/>
              </w:rPr>
              <w:t>°</w:t>
            </w:r>
            <w:r w:rsidRPr="003959B6">
              <w:rPr>
                <w:rFonts w:eastAsia="Calibri"/>
                <w:spacing w:val="4"/>
                <w:sz w:val="20"/>
              </w:rPr>
              <w:t xml:space="preserve"> </w:t>
            </w:r>
            <w:r w:rsidRPr="003959B6">
              <w:rPr>
                <w:rFonts w:eastAsia="Calibri"/>
                <w:spacing w:val="-2"/>
                <w:sz w:val="20"/>
              </w:rPr>
              <w:t>1</w:t>
            </w:r>
            <w:r w:rsidRPr="003959B6">
              <w:rPr>
                <w:rFonts w:eastAsia="Calibri"/>
                <w:spacing w:val="1"/>
                <w:sz w:val="20"/>
              </w:rPr>
              <w:t>/</w:t>
            </w:r>
            <w:r>
              <w:rPr>
                <w:rFonts w:eastAsia="Calibri"/>
                <w:sz w:val="20"/>
              </w:rPr>
              <w:t>09</w:t>
            </w:r>
            <w:r w:rsidRPr="003959B6">
              <w:rPr>
                <w:rFonts w:eastAsia="Calibri"/>
                <w:spacing w:val="1"/>
                <w:sz w:val="20"/>
              </w:rPr>
              <w:t xml:space="preserve"> </w:t>
            </w:r>
            <w:proofErr w:type="gramStart"/>
            <w:r w:rsidRPr="003959B6">
              <w:rPr>
                <w:rFonts w:eastAsia="Calibri"/>
                <w:spacing w:val="2"/>
                <w:sz w:val="20"/>
              </w:rPr>
              <w:t>d</w:t>
            </w:r>
            <w:r w:rsidRPr="003959B6">
              <w:rPr>
                <w:rFonts w:eastAsia="Calibri"/>
                <w:sz w:val="20"/>
              </w:rPr>
              <w:t>u</w:t>
            </w:r>
            <w:r w:rsidRPr="003959B6">
              <w:rPr>
                <w:rFonts w:eastAsia="Calibri"/>
                <w:spacing w:val="4"/>
                <w:sz w:val="20"/>
              </w:rPr>
              <w:t xml:space="preserve"> </w:t>
            </w:r>
            <w:r w:rsidRPr="003959B6">
              <w:rPr>
                <w:rFonts w:eastAsia="Calibri"/>
                <w:spacing w:val="1"/>
                <w:sz w:val="20"/>
              </w:rPr>
              <w:t xml:space="preserve"> </w:t>
            </w:r>
            <w:r>
              <w:rPr>
                <w:rFonts w:eastAsia="Calibri"/>
                <w:spacing w:val="1"/>
                <w:sz w:val="20"/>
              </w:rPr>
              <w:t>25</w:t>
            </w:r>
            <w:proofErr w:type="gramEnd"/>
            <w:r>
              <w:rPr>
                <w:rFonts w:eastAsia="Calibri"/>
                <w:spacing w:val="1"/>
                <w:sz w:val="20"/>
              </w:rPr>
              <w:t xml:space="preserve"> </w:t>
            </w:r>
            <w:r>
              <w:rPr>
                <w:rFonts w:eastAsia="Calibri"/>
                <w:sz w:val="20"/>
              </w:rPr>
              <w:t>mai</w:t>
            </w:r>
            <w:r w:rsidRPr="003959B6">
              <w:rPr>
                <w:rFonts w:eastAsia="Calibri"/>
                <w:spacing w:val="4"/>
                <w:sz w:val="20"/>
              </w:rPr>
              <w:t xml:space="preserve"> </w:t>
            </w:r>
            <w:r w:rsidRPr="003959B6">
              <w:rPr>
                <w:rFonts w:eastAsia="Calibri"/>
                <w:spacing w:val="-2"/>
                <w:sz w:val="20"/>
              </w:rPr>
              <w:t>20</w:t>
            </w:r>
            <w:r>
              <w:rPr>
                <w:rFonts w:eastAsia="Calibri"/>
                <w:sz w:val="20"/>
              </w:rPr>
              <w:t>21</w:t>
            </w:r>
            <w:r w:rsidRPr="003959B6">
              <w:rPr>
                <w:rFonts w:eastAsia="Calibri"/>
                <w:spacing w:val="1"/>
                <w:sz w:val="20"/>
              </w:rPr>
              <w:t xml:space="preserve"> </w:t>
            </w:r>
            <w:r w:rsidRPr="003959B6">
              <w:rPr>
                <w:rFonts w:eastAsia="Calibri"/>
                <w:spacing w:val="2"/>
                <w:sz w:val="20"/>
              </w:rPr>
              <w:t>p</w:t>
            </w:r>
            <w:r w:rsidRPr="003959B6">
              <w:rPr>
                <w:rFonts w:eastAsia="Calibri"/>
                <w:spacing w:val="1"/>
                <w:sz w:val="20"/>
              </w:rPr>
              <w:t>o</w:t>
            </w:r>
            <w:r w:rsidRPr="003959B6">
              <w:rPr>
                <w:rFonts w:eastAsia="Calibri"/>
                <w:spacing w:val="-2"/>
                <w:sz w:val="20"/>
              </w:rPr>
              <w:t>r</w:t>
            </w:r>
            <w:r w:rsidRPr="003959B6">
              <w:rPr>
                <w:rFonts w:eastAsia="Calibri"/>
                <w:sz w:val="20"/>
              </w:rPr>
              <w:t>t</w:t>
            </w:r>
            <w:r w:rsidRPr="003959B6">
              <w:rPr>
                <w:rFonts w:eastAsia="Calibri"/>
                <w:spacing w:val="-3"/>
                <w:sz w:val="20"/>
              </w:rPr>
              <w:t>a</w:t>
            </w:r>
            <w:r w:rsidRPr="003959B6">
              <w:rPr>
                <w:rFonts w:eastAsia="Calibri"/>
                <w:spacing w:val="2"/>
                <w:sz w:val="20"/>
              </w:rPr>
              <w:t>n</w:t>
            </w:r>
            <w:r w:rsidRPr="003959B6">
              <w:rPr>
                <w:rFonts w:eastAsia="Calibri"/>
                <w:sz w:val="20"/>
              </w:rPr>
              <w:t>t</w:t>
            </w:r>
            <w:r w:rsidRPr="003959B6">
              <w:rPr>
                <w:rFonts w:eastAsia="Calibri"/>
                <w:spacing w:val="3"/>
                <w:sz w:val="20"/>
              </w:rPr>
              <w:t xml:space="preserve"> </w:t>
            </w:r>
            <w:r>
              <w:rPr>
                <w:rFonts w:eastAsia="Calibri"/>
                <w:spacing w:val="3"/>
                <w:sz w:val="20"/>
              </w:rPr>
              <w:t xml:space="preserve">modification du </w:t>
            </w:r>
            <w:r w:rsidRPr="003959B6">
              <w:rPr>
                <w:rFonts w:eastAsia="Calibri"/>
                <w:spacing w:val="-1"/>
                <w:sz w:val="20"/>
              </w:rPr>
              <w:t>c</w:t>
            </w:r>
            <w:r w:rsidRPr="003959B6">
              <w:rPr>
                <w:rFonts w:eastAsia="Calibri"/>
                <w:spacing w:val="-4"/>
                <w:sz w:val="20"/>
              </w:rPr>
              <w:t>o</w:t>
            </w:r>
            <w:r w:rsidRPr="003959B6">
              <w:rPr>
                <w:rFonts w:eastAsia="Calibri"/>
                <w:spacing w:val="2"/>
                <w:sz w:val="20"/>
              </w:rPr>
              <w:t>d</w:t>
            </w:r>
            <w:r w:rsidRPr="003959B6">
              <w:rPr>
                <w:rFonts w:eastAsia="Calibri"/>
                <w:sz w:val="20"/>
              </w:rPr>
              <w:t>e</w:t>
            </w:r>
            <w:r w:rsidRPr="003959B6">
              <w:rPr>
                <w:rFonts w:eastAsia="Calibri"/>
                <w:spacing w:val="2"/>
                <w:sz w:val="20"/>
              </w:rPr>
              <w:t xml:space="preserve"> d</w:t>
            </w:r>
            <w:r w:rsidRPr="003959B6">
              <w:rPr>
                <w:rFonts w:eastAsia="Calibri"/>
                <w:sz w:val="20"/>
              </w:rPr>
              <w:t>e</w:t>
            </w:r>
            <w:r w:rsidRPr="003959B6">
              <w:rPr>
                <w:rFonts w:eastAsia="Calibri"/>
                <w:spacing w:val="2"/>
                <w:sz w:val="20"/>
              </w:rPr>
              <w:t xml:space="preserve"> </w:t>
            </w:r>
            <w:r w:rsidRPr="003959B6">
              <w:rPr>
                <w:rFonts w:eastAsia="Calibri"/>
                <w:spacing w:val="-1"/>
                <w:sz w:val="20"/>
              </w:rPr>
              <w:t>l</w:t>
            </w:r>
            <w:r w:rsidRPr="003959B6">
              <w:rPr>
                <w:rFonts w:eastAsia="Calibri"/>
                <w:spacing w:val="1"/>
                <w:sz w:val="20"/>
              </w:rPr>
              <w:t>'</w:t>
            </w:r>
            <w:r w:rsidRPr="003959B6">
              <w:rPr>
                <w:rFonts w:eastAsia="Calibri"/>
                <w:spacing w:val="-2"/>
                <w:sz w:val="20"/>
              </w:rPr>
              <w:t>E</w:t>
            </w:r>
            <w:r w:rsidRPr="003959B6">
              <w:rPr>
                <w:rFonts w:eastAsia="Calibri"/>
                <w:spacing w:val="-3"/>
                <w:sz w:val="20"/>
              </w:rPr>
              <w:t>n</w:t>
            </w:r>
            <w:r w:rsidRPr="003959B6">
              <w:rPr>
                <w:rFonts w:eastAsia="Calibri"/>
                <w:spacing w:val="1"/>
                <w:sz w:val="20"/>
              </w:rPr>
              <w:t>v</w:t>
            </w:r>
            <w:r w:rsidRPr="003959B6">
              <w:rPr>
                <w:rFonts w:eastAsia="Calibri"/>
                <w:spacing w:val="-1"/>
                <w:sz w:val="20"/>
              </w:rPr>
              <w:t>i</w:t>
            </w:r>
            <w:r w:rsidRPr="003959B6">
              <w:rPr>
                <w:rFonts w:eastAsia="Calibri"/>
                <w:spacing w:val="-2"/>
                <w:sz w:val="20"/>
              </w:rPr>
              <w:t>r</w:t>
            </w:r>
            <w:r w:rsidRPr="003959B6">
              <w:rPr>
                <w:rFonts w:eastAsia="Calibri"/>
                <w:spacing w:val="1"/>
                <w:sz w:val="20"/>
              </w:rPr>
              <w:t>o</w:t>
            </w:r>
            <w:r w:rsidRPr="003959B6">
              <w:rPr>
                <w:rFonts w:eastAsia="Calibri"/>
                <w:spacing w:val="-3"/>
                <w:sz w:val="20"/>
              </w:rPr>
              <w:t>n</w:t>
            </w:r>
            <w:r w:rsidRPr="003959B6">
              <w:rPr>
                <w:rFonts w:eastAsia="Calibri"/>
                <w:spacing w:val="2"/>
                <w:sz w:val="20"/>
              </w:rPr>
              <w:t>n</w:t>
            </w:r>
            <w:r w:rsidRPr="003959B6">
              <w:rPr>
                <w:rFonts w:eastAsia="Calibri"/>
                <w:spacing w:val="-1"/>
                <w:sz w:val="20"/>
              </w:rPr>
              <w:t>e</w:t>
            </w:r>
            <w:r w:rsidRPr="003959B6">
              <w:rPr>
                <w:rFonts w:eastAsia="Calibri"/>
                <w:sz w:val="20"/>
              </w:rPr>
              <w:t>m</w:t>
            </w:r>
            <w:r w:rsidRPr="003959B6">
              <w:rPr>
                <w:rFonts w:eastAsia="Calibri"/>
                <w:spacing w:val="-1"/>
                <w:sz w:val="20"/>
              </w:rPr>
              <w:t>e</w:t>
            </w:r>
            <w:r w:rsidRPr="003959B6">
              <w:rPr>
                <w:rFonts w:eastAsia="Calibri"/>
                <w:spacing w:val="2"/>
                <w:sz w:val="20"/>
              </w:rPr>
              <w:t>n</w:t>
            </w:r>
            <w:r w:rsidRPr="003959B6">
              <w:rPr>
                <w:rFonts w:eastAsia="Calibri"/>
                <w:sz w:val="20"/>
              </w:rPr>
              <w:t>t</w:t>
            </w:r>
            <w:r w:rsidRPr="003959B6">
              <w:rPr>
                <w:rFonts w:eastAsia="Calibri"/>
                <w:spacing w:val="3"/>
                <w:sz w:val="20"/>
              </w:rPr>
              <w:t xml:space="preserve"> </w:t>
            </w:r>
            <w:r w:rsidRPr="003959B6">
              <w:rPr>
                <w:rFonts w:eastAsia="Calibri"/>
                <w:spacing w:val="2"/>
                <w:sz w:val="20"/>
              </w:rPr>
              <w:t>d</w:t>
            </w:r>
            <w:r w:rsidRPr="003959B6">
              <w:rPr>
                <w:rFonts w:eastAsia="Calibri"/>
                <w:sz w:val="20"/>
              </w:rPr>
              <w:t>e</w:t>
            </w:r>
            <w:r w:rsidRPr="003959B6">
              <w:rPr>
                <w:rFonts w:eastAsia="Calibri"/>
                <w:spacing w:val="2"/>
                <w:sz w:val="20"/>
              </w:rPr>
              <w:t xml:space="preserve"> </w:t>
            </w:r>
            <w:r w:rsidRPr="003959B6">
              <w:rPr>
                <w:rFonts w:eastAsia="Calibri"/>
                <w:spacing w:val="-1"/>
                <w:sz w:val="20"/>
              </w:rPr>
              <w:t>l</w:t>
            </w:r>
            <w:r w:rsidRPr="003959B6">
              <w:rPr>
                <w:rFonts w:eastAsia="Calibri"/>
                <w:sz w:val="20"/>
              </w:rPr>
              <w:t>a</w:t>
            </w:r>
            <w:r w:rsidRPr="003959B6">
              <w:rPr>
                <w:rFonts w:eastAsia="Calibri"/>
                <w:spacing w:val="4"/>
                <w:sz w:val="20"/>
              </w:rPr>
              <w:t xml:space="preserve"> </w:t>
            </w:r>
            <w:r w:rsidRPr="003959B6">
              <w:rPr>
                <w:rFonts w:eastAsia="Calibri"/>
                <w:sz w:val="20"/>
              </w:rPr>
              <w:t>R</w:t>
            </w:r>
            <w:r w:rsidRPr="003959B6">
              <w:rPr>
                <w:rFonts w:eastAsia="Calibri"/>
                <w:spacing w:val="-6"/>
                <w:sz w:val="20"/>
              </w:rPr>
              <w:t>é</w:t>
            </w:r>
            <w:r w:rsidRPr="003959B6">
              <w:rPr>
                <w:rFonts w:eastAsia="Calibri"/>
                <w:spacing w:val="2"/>
                <w:sz w:val="20"/>
              </w:rPr>
              <w:t>p</w:t>
            </w:r>
            <w:r w:rsidRPr="003959B6">
              <w:rPr>
                <w:rFonts w:eastAsia="Calibri"/>
                <w:spacing w:val="-3"/>
                <w:sz w:val="20"/>
              </w:rPr>
              <w:t>u</w:t>
            </w:r>
            <w:r w:rsidRPr="003959B6">
              <w:rPr>
                <w:rFonts w:eastAsia="Calibri"/>
                <w:spacing w:val="2"/>
                <w:sz w:val="20"/>
              </w:rPr>
              <w:t>b</w:t>
            </w:r>
            <w:r w:rsidRPr="003959B6">
              <w:rPr>
                <w:rFonts w:eastAsia="Calibri"/>
                <w:spacing w:val="-1"/>
                <w:sz w:val="20"/>
              </w:rPr>
              <w:t>li</w:t>
            </w:r>
            <w:r w:rsidRPr="003959B6">
              <w:rPr>
                <w:rFonts w:eastAsia="Calibri"/>
                <w:spacing w:val="2"/>
                <w:sz w:val="20"/>
              </w:rPr>
              <w:t>qu</w:t>
            </w:r>
            <w:r w:rsidRPr="003959B6">
              <w:rPr>
                <w:rFonts w:eastAsia="Calibri"/>
                <w:sz w:val="20"/>
              </w:rPr>
              <w:t>e</w:t>
            </w:r>
            <w:r w:rsidRPr="003959B6">
              <w:rPr>
                <w:rFonts w:eastAsia="Calibri"/>
                <w:spacing w:val="2"/>
                <w:sz w:val="20"/>
              </w:rPr>
              <w:t xml:space="preserve"> </w:t>
            </w:r>
            <w:r w:rsidRPr="003959B6">
              <w:rPr>
                <w:rFonts w:eastAsia="Calibri"/>
                <w:spacing w:val="-3"/>
                <w:sz w:val="20"/>
              </w:rPr>
              <w:t>d</w:t>
            </w:r>
            <w:r w:rsidRPr="003959B6">
              <w:rPr>
                <w:rFonts w:eastAsia="Calibri"/>
                <w:sz w:val="20"/>
              </w:rPr>
              <w:t>u</w:t>
            </w:r>
            <w:r w:rsidRPr="003959B6">
              <w:rPr>
                <w:rFonts w:eastAsia="Calibri"/>
                <w:spacing w:val="5"/>
                <w:sz w:val="20"/>
              </w:rPr>
              <w:t xml:space="preserve"> </w:t>
            </w:r>
            <w:r w:rsidRPr="003959B6">
              <w:rPr>
                <w:rFonts w:eastAsia="Calibri"/>
                <w:spacing w:val="-4"/>
                <w:sz w:val="20"/>
              </w:rPr>
              <w:t>B</w:t>
            </w:r>
            <w:r w:rsidRPr="003959B6">
              <w:rPr>
                <w:rFonts w:eastAsia="Calibri"/>
                <w:spacing w:val="2"/>
                <w:sz w:val="20"/>
              </w:rPr>
              <w:t>u</w:t>
            </w:r>
            <w:r w:rsidRPr="003959B6">
              <w:rPr>
                <w:rFonts w:eastAsia="Calibri"/>
                <w:spacing w:val="-2"/>
                <w:sz w:val="20"/>
              </w:rPr>
              <w:t>r</w:t>
            </w:r>
            <w:r w:rsidRPr="003959B6">
              <w:rPr>
                <w:rFonts w:eastAsia="Calibri"/>
                <w:spacing w:val="2"/>
                <w:sz w:val="20"/>
              </w:rPr>
              <w:t>u</w:t>
            </w:r>
            <w:r w:rsidRPr="003959B6">
              <w:rPr>
                <w:rFonts w:eastAsia="Calibri"/>
                <w:spacing w:val="-3"/>
                <w:sz w:val="20"/>
              </w:rPr>
              <w:t>n</w:t>
            </w:r>
            <w:r>
              <w:rPr>
                <w:rFonts w:eastAsia="Calibri"/>
                <w:spacing w:val="-3"/>
                <w:sz w:val="20"/>
              </w:rPr>
              <w:t xml:space="preserve">di </w:t>
            </w:r>
            <w:r w:rsidRPr="003959B6">
              <w:rPr>
                <w:sz w:val="20"/>
              </w:rPr>
              <w:t>et le décret n° 100/22 du 7 octobre 2010 portant Mesure d’Application du Code de l’Environnement en rapport avec les Procédures d’Etude d’Impact Environnemental sont des outils de référence pour les Etudes d’Impact Environnemental. L'article 34 précise que « les travaux de construction d'ouvrages ou infrastructures publics tels que les routes, les barrages, les digues, les ponts et les aéroports sont soumis à la procédure de l'étude d'impact », ainsi que « tout plan d'aménagement des terres rurales ou urbaines spécialement l'affectation du sol à des fins d'installation industrielle ».</w:t>
            </w:r>
          </w:p>
          <w:p w14:paraId="78A13FA4" w14:textId="77777777" w:rsidR="002041FB" w:rsidRPr="003959B6" w:rsidRDefault="002041FB" w:rsidP="002041FB">
            <w:pPr>
              <w:spacing w:line="276" w:lineRule="auto"/>
              <w:rPr>
                <w:sz w:val="20"/>
              </w:rPr>
            </w:pPr>
          </w:p>
        </w:tc>
        <w:tc>
          <w:tcPr>
            <w:tcW w:w="3625" w:type="dxa"/>
            <w:shd w:val="clear" w:color="auto" w:fill="auto"/>
            <w:vAlign w:val="center"/>
          </w:tcPr>
          <w:p w14:paraId="5D136BC4" w14:textId="7E1BB048" w:rsidR="002041FB" w:rsidRPr="003959B6" w:rsidRDefault="002041FB" w:rsidP="002041FB">
            <w:pPr>
              <w:pStyle w:val="Paragraphedeliste"/>
              <w:numPr>
                <w:ilvl w:val="0"/>
                <w:numId w:val="11"/>
              </w:numPr>
              <w:spacing w:line="276" w:lineRule="auto"/>
              <w:ind w:left="162" w:hanging="180"/>
              <w:jc w:val="both"/>
              <w:rPr>
                <w:sz w:val="20"/>
              </w:rPr>
            </w:pPr>
            <w:r w:rsidRPr="003959B6">
              <w:rPr>
                <w:sz w:val="20"/>
              </w:rPr>
              <w:t>Au niveau de l'EIES, il y a correspondance ;</w:t>
            </w:r>
          </w:p>
          <w:p w14:paraId="4D1A1B57" w14:textId="77777777" w:rsidR="002041FB" w:rsidRPr="003959B6" w:rsidRDefault="002041FB" w:rsidP="002041FB">
            <w:pPr>
              <w:pStyle w:val="Paragraphedeliste"/>
              <w:numPr>
                <w:ilvl w:val="0"/>
                <w:numId w:val="11"/>
              </w:numPr>
              <w:spacing w:line="276" w:lineRule="auto"/>
              <w:ind w:left="162" w:hanging="180"/>
              <w:jc w:val="both"/>
              <w:rPr>
                <w:sz w:val="20"/>
              </w:rPr>
            </w:pPr>
            <w:r w:rsidRPr="003959B6">
              <w:rPr>
                <w:sz w:val="20"/>
              </w:rPr>
              <w:t>Le PGES (exigence de la BM) correspond à la NIES (exigence nationale) ;</w:t>
            </w:r>
          </w:p>
          <w:p w14:paraId="7D97A9F9" w14:textId="77777777" w:rsidR="002041FB" w:rsidRPr="003959B6" w:rsidRDefault="002041FB" w:rsidP="002041FB">
            <w:pPr>
              <w:pStyle w:val="Paragraphedeliste"/>
              <w:numPr>
                <w:ilvl w:val="0"/>
                <w:numId w:val="11"/>
              </w:numPr>
              <w:spacing w:line="276" w:lineRule="auto"/>
              <w:ind w:left="162" w:hanging="180"/>
              <w:jc w:val="both"/>
              <w:rPr>
                <w:sz w:val="20"/>
              </w:rPr>
            </w:pPr>
            <w:r w:rsidRPr="003959B6">
              <w:rPr>
                <w:sz w:val="20"/>
              </w:rPr>
              <w:t>Le CGES non prévu dans le cadre national</w:t>
            </w:r>
          </w:p>
          <w:p w14:paraId="3E60BFB3" w14:textId="77777777" w:rsidR="002041FB" w:rsidRPr="003959B6" w:rsidRDefault="002041FB" w:rsidP="002041FB">
            <w:pPr>
              <w:spacing w:line="276" w:lineRule="auto"/>
              <w:rPr>
                <w:sz w:val="20"/>
              </w:rPr>
            </w:pPr>
          </w:p>
        </w:tc>
      </w:tr>
      <w:tr w:rsidR="002041FB" w:rsidRPr="003959B6" w14:paraId="6C94918A" w14:textId="77777777" w:rsidTr="00357391">
        <w:trPr>
          <w:cantSplit/>
          <w:jc w:val="center"/>
        </w:trPr>
        <w:tc>
          <w:tcPr>
            <w:tcW w:w="6533" w:type="dxa"/>
          </w:tcPr>
          <w:p w14:paraId="44D640C9" w14:textId="76CDE0EC"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lastRenderedPageBreak/>
              <w:t xml:space="preserve">Prendre en compte tous les risques et effets environnementaux et sociaux pertinents du projet, et se conformer aux dispositions pertinentes </w:t>
            </w:r>
            <w:proofErr w:type="gramStart"/>
            <w:r w:rsidRPr="003959B6">
              <w:rPr>
                <w:rFonts w:eastAsia="Arial"/>
                <w:w w:val="105"/>
                <w:sz w:val="20"/>
              </w:rPr>
              <w:t>des</w:t>
            </w:r>
            <w:r>
              <w:rPr>
                <w:rFonts w:eastAsia="Arial"/>
                <w:w w:val="105"/>
                <w:sz w:val="20"/>
              </w:rPr>
              <w:t xml:space="preserve"> </w:t>
            </w:r>
            <w:r w:rsidRPr="003959B6">
              <w:rPr>
                <w:rFonts w:eastAsia="Arial"/>
                <w:w w:val="105"/>
                <w:sz w:val="20"/>
              </w:rPr>
              <w:t xml:space="preserve"> Directives</w:t>
            </w:r>
            <w:proofErr w:type="gramEnd"/>
            <w:r w:rsidRPr="003959B6">
              <w:rPr>
                <w:rFonts w:eastAsia="Arial"/>
                <w:w w:val="105"/>
                <w:sz w:val="20"/>
              </w:rPr>
              <w:t xml:space="preserve"> environnementales, sanitaires et sécuritaires ESS et les autres bonnes pratiques internationales en vigueur dans les secteurs d’activité (concernés BPISA)</w:t>
            </w:r>
          </w:p>
          <w:p w14:paraId="6A8034F6" w14:textId="77777777" w:rsidR="002041FB" w:rsidRPr="003959B6" w:rsidRDefault="002041FB" w:rsidP="002041FB">
            <w:pPr>
              <w:spacing w:line="276" w:lineRule="auto"/>
              <w:jc w:val="both"/>
              <w:rPr>
                <w:i/>
                <w:sz w:val="20"/>
                <w:u w:val="single"/>
              </w:rPr>
            </w:pPr>
            <w:r w:rsidRPr="003959B6">
              <w:rPr>
                <w:i/>
                <w:iCs/>
                <w:sz w:val="20"/>
              </w:rPr>
              <w:t>Paragraphe 18, 26, 28</w:t>
            </w:r>
          </w:p>
        </w:tc>
        <w:tc>
          <w:tcPr>
            <w:tcW w:w="4394" w:type="dxa"/>
            <w:shd w:val="clear" w:color="auto" w:fill="auto"/>
            <w:vAlign w:val="center"/>
          </w:tcPr>
          <w:p w14:paraId="537CA851" w14:textId="4FE58A6A" w:rsidR="002041FB" w:rsidRPr="003959B6" w:rsidRDefault="002041FB" w:rsidP="002041FB">
            <w:pPr>
              <w:spacing w:line="276" w:lineRule="auto"/>
              <w:jc w:val="both"/>
              <w:rPr>
                <w:sz w:val="20"/>
              </w:rPr>
            </w:pPr>
            <w:r w:rsidRPr="003959B6">
              <w:rPr>
                <w:rFonts w:eastAsia="Calibri"/>
                <w:spacing w:val="-2"/>
                <w:sz w:val="20"/>
              </w:rPr>
              <w:t>La l</w:t>
            </w:r>
            <w:r w:rsidRPr="003959B6">
              <w:rPr>
                <w:rFonts w:eastAsia="Calibri"/>
                <w:spacing w:val="1"/>
                <w:sz w:val="20"/>
              </w:rPr>
              <w:t>o</w:t>
            </w:r>
            <w:r w:rsidRPr="003959B6">
              <w:rPr>
                <w:rFonts w:eastAsia="Calibri"/>
                <w:sz w:val="20"/>
              </w:rPr>
              <w:t>i</w:t>
            </w:r>
            <w:r w:rsidRPr="003959B6">
              <w:rPr>
                <w:rFonts w:eastAsia="Calibri"/>
                <w:spacing w:val="2"/>
                <w:sz w:val="20"/>
              </w:rPr>
              <w:t xml:space="preserve"> </w:t>
            </w:r>
            <w:r w:rsidRPr="003959B6">
              <w:rPr>
                <w:rFonts w:eastAsia="Calibri"/>
                <w:spacing w:val="-1"/>
                <w:sz w:val="20"/>
              </w:rPr>
              <w:t>N</w:t>
            </w:r>
            <w:r w:rsidRPr="003959B6">
              <w:rPr>
                <w:rFonts w:eastAsia="Calibri"/>
                <w:sz w:val="20"/>
              </w:rPr>
              <w:t>°</w:t>
            </w:r>
            <w:r w:rsidRPr="003959B6">
              <w:rPr>
                <w:rFonts w:eastAsia="Calibri"/>
                <w:spacing w:val="4"/>
                <w:sz w:val="20"/>
              </w:rPr>
              <w:t xml:space="preserve"> </w:t>
            </w:r>
            <w:r w:rsidRPr="003959B6">
              <w:rPr>
                <w:rFonts w:eastAsia="Calibri"/>
                <w:spacing w:val="-2"/>
                <w:sz w:val="20"/>
              </w:rPr>
              <w:t>1</w:t>
            </w:r>
            <w:r w:rsidRPr="003959B6">
              <w:rPr>
                <w:rFonts w:eastAsia="Calibri"/>
                <w:spacing w:val="1"/>
                <w:sz w:val="20"/>
              </w:rPr>
              <w:t>/</w:t>
            </w:r>
            <w:r>
              <w:rPr>
                <w:rFonts w:eastAsia="Calibri"/>
                <w:sz w:val="20"/>
              </w:rPr>
              <w:t>09</w:t>
            </w:r>
            <w:r w:rsidRPr="003959B6">
              <w:rPr>
                <w:rFonts w:eastAsia="Calibri"/>
                <w:spacing w:val="1"/>
                <w:sz w:val="20"/>
              </w:rPr>
              <w:t xml:space="preserve"> </w:t>
            </w:r>
            <w:proofErr w:type="gramStart"/>
            <w:r w:rsidRPr="003959B6">
              <w:rPr>
                <w:rFonts w:eastAsia="Calibri"/>
                <w:spacing w:val="2"/>
                <w:sz w:val="20"/>
              </w:rPr>
              <w:t>d</w:t>
            </w:r>
            <w:r w:rsidRPr="003959B6">
              <w:rPr>
                <w:rFonts w:eastAsia="Calibri"/>
                <w:sz w:val="20"/>
              </w:rPr>
              <w:t>u</w:t>
            </w:r>
            <w:r w:rsidRPr="003959B6">
              <w:rPr>
                <w:rFonts w:eastAsia="Calibri"/>
                <w:spacing w:val="4"/>
                <w:sz w:val="20"/>
              </w:rPr>
              <w:t xml:space="preserve"> </w:t>
            </w:r>
            <w:r w:rsidRPr="003959B6">
              <w:rPr>
                <w:rFonts w:eastAsia="Calibri"/>
                <w:spacing w:val="1"/>
                <w:sz w:val="20"/>
              </w:rPr>
              <w:t xml:space="preserve"> </w:t>
            </w:r>
            <w:r>
              <w:rPr>
                <w:rFonts w:eastAsia="Calibri"/>
                <w:spacing w:val="1"/>
                <w:sz w:val="20"/>
              </w:rPr>
              <w:t>25</w:t>
            </w:r>
            <w:proofErr w:type="gramEnd"/>
            <w:r>
              <w:rPr>
                <w:rFonts w:eastAsia="Calibri"/>
                <w:spacing w:val="1"/>
                <w:sz w:val="20"/>
              </w:rPr>
              <w:t xml:space="preserve"> </w:t>
            </w:r>
            <w:r>
              <w:rPr>
                <w:rFonts w:eastAsia="Calibri"/>
                <w:sz w:val="20"/>
              </w:rPr>
              <w:t>mai</w:t>
            </w:r>
            <w:r w:rsidRPr="003959B6">
              <w:rPr>
                <w:rFonts w:eastAsia="Calibri"/>
                <w:spacing w:val="4"/>
                <w:sz w:val="20"/>
              </w:rPr>
              <w:t xml:space="preserve"> </w:t>
            </w:r>
            <w:r w:rsidRPr="003959B6">
              <w:rPr>
                <w:rFonts w:eastAsia="Calibri"/>
                <w:spacing w:val="-2"/>
                <w:sz w:val="20"/>
              </w:rPr>
              <w:t>20</w:t>
            </w:r>
            <w:r>
              <w:rPr>
                <w:rFonts w:eastAsia="Calibri"/>
                <w:sz w:val="20"/>
              </w:rPr>
              <w:t>21</w:t>
            </w:r>
            <w:r w:rsidRPr="003959B6">
              <w:rPr>
                <w:rFonts w:eastAsia="Calibri"/>
                <w:spacing w:val="1"/>
                <w:sz w:val="20"/>
              </w:rPr>
              <w:t xml:space="preserve"> </w:t>
            </w:r>
            <w:r w:rsidRPr="003959B6">
              <w:rPr>
                <w:rFonts w:eastAsia="Calibri"/>
                <w:spacing w:val="2"/>
                <w:sz w:val="20"/>
              </w:rPr>
              <w:t>p</w:t>
            </w:r>
            <w:r w:rsidRPr="003959B6">
              <w:rPr>
                <w:rFonts w:eastAsia="Calibri"/>
                <w:spacing w:val="1"/>
                <w:sz w:val="20"/>
              </w:rPr>
              <w:t>o</w:t>
            </w:r>
            <w:r w:rsidRPr="003959B6">
              <w:rPr>
                <w:rFonts w:eastAsia="Calibri"/>
                <w:spacing w:val="-2"/>
                <w:sz w:val="20"/>
              </w:rPr>
              <w:t>r</w:t>
            </w:r>
            <w:r w:rsidRPr="003959B6">
              <w:rPr>
                <w:rFonts w:eastAsia="Calibri"/>
                <w:sz w:val="20"/>
              </w:rPr>
              <w:t>t</w:t>
            </w:r>
            <w:r w:rsidRPr="003959B6">
              <w:rPr>
                <w:rFonts w:eastAsia="Calibri"/>
                <w:spacing w:val="-3"/>
                <w:sz w:val="20"/>
              </w:rPr>
              <w:t>a</w:t>
            </w:r>
            <w:r w:rsidRPr="003959B6">
              <w:rPr>
                <w:rFonts w:eastAsia="Calibri"/>
                <w:spacing w:val="2"/>
                <w:sz w:val="20"/>
              </w:rPr>
              <w:t>n</w:t>
            </w:r>
            <w:r w:rsidRPr="003959B6">
              <w:rPr>
                <w:rFonts w:eastAsia="Calibri"/>
                <w:sz w:val="20"/>
              </w:rPr>
              <w:t>t</w:t>
            </w:r>
            <w:r w:rsidRPr="003959B6">
              <w:rPr>
                <w:rFonts w:eastAsia="Calibri"/>
                <w:spacing w:val="3"/>
                <w:sz w:val="20"/>
              </w:rPr>
              <w:t xml:space="preserve"> </w:t>
            </w:r>
            <w:r>
              <w:rPr>
                <w:rFonts w:eastAsia="Calibri"/>
                <w:spacing w:val="3"/>
                <w:sz w:val="20"/>
              </w:rPr>
              <w:t xml:space="preserve">modification du </w:t>
            </w:r>
            <w:r w:rsidRPr="003959B6">
              <w:rPr>
                <w:rFonts w:eastAsia="Calibri"/>
                <w:spacing w:val="-1"/>
                <w:sz w:val="20"/>
              </w:rPr>
              <w:t>c</w:t>
            </w:r>
            <w:r w:rsidRPr="003959B6">
              <w:rPr>
                <w:rFonts w:eastAsia="Calibri"/>
                <w:spacing w:val="-4"/>
                <w:sz w:val="20"/>
              </w:rPr>
              <w:t>o</w:t>
            </w:r>
            <w:r w:rsidRPr="003959B6">
              <w:rPr>
                <w:rFonts w:eastAsia="Calibri"/>
                <w:spacing w:val="2"/>
                <w:sz w:val="20"/>
              </w:rPr>
              <w:t>d</w:t>
            </w:r>
            <w:r w:rsidRPr="003959B6">
              <w:rPr>
                <w:rFonts w:eastAsia="Calibri"/>
                <w:sz w:val="20"/>
              </w:rPr>
              <w:t>e</w:t>
            </w:r>
            <w:r w:rsidRPr="003959B6">
              <w:rPr>
                <w:rFonts w:eastAsia="Calibri"/>
                <w:spacing w:val="2"/>
                <w:sz w:val="20"/>
              </w:rPr>
              <w:t xml:space="preserve"> d</w:t>
            </w:r>
            <w:r w:rsidRPr="003959B6">
              <w:rPr>
                <w:rFonts w:eastAsia="Calibri"/>
                <w:sz w:val="20"/>
              </w:rPr>
              <w:t>e</w:t>
            </w:r>
            <w:r w:rsidRPr="003959B6">
              <w:rPr>
                <w:rFonts w:eastAsia="Calibri"/>
                <w:spacing w:val="2"/>
                <w:sz w:val="20"/>
              </w:rPr>
              <w:t xml:space="preserve"> </w:t>
            </w:r>
            <w:r w:rsidRPr="003959B6">
              <w:rPr>
                <w:rFonts w:eastAsia="Calibri"/>
                <w:spacing w:val="-1"/>
                <w:sz w:val="20"/>
              </w:rPr>
              <w:t>l</w:t>
            </w:r>
            <w:r w:rsidRPr="003959B6">
              <w:rPr>
                <w:rFonts w:eastAsia="Calibri"/>
                <w:spacing w:val="1"/>
                <w:sz w:val="20"/>
              </w:rPr>
              <w:t>'</w:t>
            </w:r>
            <w:r w:rsidRPr="003959B6">
              <w:rPr>
                <w:rFonts w:eastAsia="Calibri"/>
                <w:spacing w:val="-2"/>
                <w:sz w:val="20"/>
              </w:rPr>
              <w:t>E</w:t>
            </w:r>
            <w:r w:rsidRPr="003959B6">
              <w:rPr>
                <w:rFonts w:eastAsia="Calibri"/>
                <w:spacing w:val="-3"/>
                <w:sz w:val="20"/>
              </w:rPr>
              <w:t>n</w:t>
            </w:r>
            <w:r w:rsidRPr="003959B6">
              <w:rPr>
                <w:rFonts w:eastAsia="Calibri"/>
                <w:spacing w:val="1"/>
                <w:sz w:val="20"/>
              </w:rPr>
              <w:t>v</w:t>
            </w:r>
            <w:r w:rsidRPr="003959B6">
              <w:rPr>
                <w:rFonts w:eastAsia="Calibri"/>
                <w:spacing w:val="-1"/>
                <w:sz w:val="20"/>
              </w:rPr>
              <w:t>i</w:t>
            </w:r>
            <w:r w:rsidRPr="003959B6">
              <w:rPr>
                <w:rFonts w:eastAsia="Calibri"/>
                <w:spacing w:val="-2"/>
                <w:sz w:val="20"/>
              </w:rPr>
              <w:t>r</w:t>
            </w:r>
            <w:r w:rsidRPr="003959B6">
              <w:rPr>
                <w:rFonts w:eastAsia="Calibri"/>
                <w:spacing w:val="1"/>
                <w:sz w:val="20"/>
              </w:rPr>
              <w:t>o</w:t>
            </w:r>
            <w:r w:rsidRPr="003959B6">
              <w:rPr>
                <w:rFonts w:eastAsia="Calibri"/>
                <w:spacing w:val="-3"/>
                <w:sz w:val="20"/>
              </w:rPr>
              <w:t>n</w:t>
            </w:r>
            <w:r w:rsidRPr="003959B6">
              <w:rPr>
                <w:rFonts w:eastAsia="Calibri"/>
                <w:spacing w:val="2"/>
                <w:sz w:val="20"/>
              </w:rPr>
              <w:t>n</w:t>
            </w:r>
            <w:r w:rsidRPr="003959B6">
              <w:rPr>
                <w:rFonts w:eastAsia="Calibri"/>
                <w:spacing w:val="-1"/>
                <w:sz w:val="20"/>
              </w:rPr>
              <w:t>e</w:t>
            </w:r>
            <w:r w:rsidRPr="003959B6">
              <w:rPr>
                <w:rFonts w:eastAsia="Calibri"/>
                <w:sz w:val="20"/>
              </w:rPr>
              <w:t>m</w:t>
            </w:r>
            <w:r w:rsidRPr="003959B6">
              <w:rPr>
                <w:rFonts w:eastAsia="Calibri"/>
                <w:spacing w:val="-1"/>
                <w:sz w:val="20"/>
              </w:rPr>
              <w:t>e</w:t>
            </w:r>
            <w:r w:rsidRPr="003959B6">
              <w:rPr>
                <w:rFonts w:eastAsia="Calibri"/>
                <w:spacing w:val="2"/>
                <w:sz w:val="20"/>
              </w:rPr>
              <w:t>n</w:t>
            </w:r>
            <w:r w:rsidRPr="003959B6">
              <w:rPr>
                <w:rFonts w:eastAsia="Calibri"/>
                <w:sz w:val="20"/>
              </w:rPr>
              <w:t>t</w:t>
            </w:r>
            <w:r w:rsidRPr="003959B6">
              <w:rPr>
                <w:rFonts w:eastAsia="Calibri"/>
                <w:spacing w:val="3"/>
                <w:sz w:val="20"/>
              </w:rPr>
              <w:t xml:space="preserve"> </w:t>
            </w:r>
            <w:r w:rsidRPr="003959B6">
              <w:rPr>
                <w:rFonts w:eastAsia="Calibri"/>
                <w:spacing w:val="2"/>
                <w:sz w:val="20"/>
              </w:rPr>
              <w:t>d</w:t>
            </w:r>
            <w:r w:rsidRPr="003959B6">
              <w:rPr>
                <w:rFonts w:eastAsia="Calibri"/>
                <w:sz w:val="20"/>
              </w:rPr>
              <w:t>e</w:t>
            </w:r>
            <w:r w:rsidRPr="003959B6">
              <w:rPr>
                <w:rFonts w:eastAsia="Calibri"/>
                <w:spacing w:val="2"/>
                <w:sz w:val="20"/>
              </w:rPr>
              <w:t xml:space="preserve"> </w:t>
            </w:r>
            <w:r w:rsidRPr="003959B6">
              <w:rPr>
                <w:rFonts w:eastAsia="Calibri"/>
                <w:spacing w:val="-1"/>
                <w:sz w:val="20"/>
              </w:rPr>
              <w:t>l</w:t>
            </w:r>
            <w:r w:rsidRPr="003959B6">
              <w:rPr>
                <w:rFonts w:eastAsia="Calibri"/>
                <w:sz w:val="20"/>
              </w:rPr>
              <w:t>a</w:t>
            </w:r>
            <w:r w:rsidRPr="003959B6">
              <w:rPr>
                <w:rFonts w:eastAsia="Calibri"/>
                <w:spacing w:val="4"/>
                <w:sz w:val="20"/>
              </w:rPr>
              <w:t xml:space="preserve"> </w:t>
            </w:r>
            <w:r w:rsidRPr="003959B6">
              <w:rPr>
                <w:rFonts w:eastAsia="Calibri"/>
                <w:sz w:val="20"/>
              </w:rPr>
              <w:t>R</w:t>
            </w:r>
            <w:r w:rsidRPr="003959B6">
              <w:rPr>
                <w:rFonts w:eastAsia="Calibri"/>
                <w:spacing w:val="-6"/>
                <w:sz w:val="20"/>
              </w:rPr>
              <w:t>é</w:t>
            </w:r>
            <w:r w:rsidRPr="003959B6">
              <w:rPr>
                <w:rFonts w:eastAsia="Calibri"/>
                <w:spacing w:val="2"/>
                <w:sz w:val="20"/>
              </w:rPr>
              <w:t>p</w:t>
            </w:r>
            <w:r w:rsidRPr="003959B6">
              <w:rPr>
                <w:rFonts w:eastAsia="Calibri"/>
                <w:spacing w:val="-3"/>
                <w:sz w:val="20"/>
              </w:rPr>
              <w:t>u</w:t>
            </w:r>
            <w:r w:rsidRPr="003959B6">
              <w:rPr>
                <w:rFonts w:eastAsia="Calibri"/>
                <w:spacing w:val="2"/>
                <w:sz w:val="20"/>
              </w:rPr>
              <w:t>b</w:t>
            </w:r>
            <w:r w:rsidRPr="003959B6">
              <w:rPr>
                <w:rFonts w:eastAsia="Calibri"/>
                <w:spacing w:val="-1"/>
                <w:sz w:val="20"/>
              </w:rPr>
              <w:t>li</w:t>
            </w:r>
            <w:r w:rsidRPr="003959B6">
              <w:rPr>
                <w:rFonts w:eastAsia="Calibri"/>
                <w:spacing w:val="2"/>
                <w:sz w:val="20"/>
              </w:rPr>
              <w:t>qu</w:t>
            </w:r>
            <w:r w:rsidRPr="003959B6">
              <w:rPr>
                <w:rFonts w:eastAsia="Calibri"/>
                <w:sz w:val="20"/>
              </w:rPr>
              <w:t>e</w:t>
            </w:r>
            <w:r w:rsidRPr="003959B6">
              <w:rPr>
                <w:rFonts w:eastAsia="Calibri"/>
                <w:spacing w:val="2"/>
                <w:sz w:val="20"/>
              </w:rPr>
              <w:t xml:space="preserve"> </w:t>
            </w:r>
            <w:r w:rsidRPr="003959B6">
              <w:rPr>
                <w:rFonts w:eastAsia="Calibri"/>
                <w:spacing w:val="-3"/>
                <w:sz w:val="20"/>
              </w:rPr>
              <w:t>d</w:t>
            </w:r>
            <w:r w:rsidRPr="003959B6">
              <w:rPr>
                <w:rFonts w:eastAsia="Calibri"/>
                <w:sz w:val="20"/>
              </w:rPr>
              <w:t>u</w:t>
            </w:r>
            <w:r w:rsidRPr="003959B6">
              <w:rPr>
                <w:rFonts w:eastAsia="Calibri"/>
                <w:spacing w:val="5"/>
                <w:sz w:val="20"/>
              </w:rPr>
              <w:t xml:space="preserve"> </w:t>
            </w:r>
            <w:r w:rsidRPr="003959B6">
              <w:rPr>
                <w:rFonts w:eastAsia="Calibri"/>
                <w:spacing w:val="-4"/>
                <w:sz w:val="20"/>
              </w:rPr>
              <w:t>B</w:t>
            </w:r>
            <w:r w:rsidRPr="003959B6">
              <w:rPr>
                <w:rFonts w:eastAsia="Calibri"/>
                <w:spacing w:val="2"/>
                <w:sz w:val="20"/>
              </w:rPr>
              <w:t>u</w:t>
            </w:r>
            <w:r w:rsidRPr="003959B6">
              <w:rPr>
                <w:rFonts w:eastAsia="Calibri"/>
                <w:spacing w:val="-2"/>
                <w:sz w:val="20"/>
              </w:rPr>
              <w:t>r</w:t>
            </w:r>
            <w:r w:rsidRPr="003959B6">
              <w:rPr>
                <w:rFonts w:eastAsia="Calibri"/>
                <w:spacing w:val="2"/>
                <w:sz w:val="20"/>
              </w:rPr>
              <w:t>u</w:t>
            </w:r>
            <w:r w:rsidRPr="003959B6">
              <w:rPr>
                <w:rFonts w:eastAsia="Calibri"/>
                <w:spacing w:val="-3"/>
                <w:sz w:val="20"/>
              </w:rPr>
              <w:t>n</w:t>
            </w:r>
            <w:r>
              <w:rPr>
                <w:sz w:val="20"/>
              </w:rPr>
              <w:t xml:space="preserve">di </w:t>
            </w:r>
            <w:r w:rsidRPr="003959B6">
              <w:rPr>
                <w:sz w:val="20"/>
              </w:rPr>
              <w:t>et le décret n° 100/22 du 7 octobre 2010 portant Mesure d’Application du Code de l’Environnement en rapport avec les Procédures d’Etude d’Impact Environnemental sont des outils de référence pour les Etudes d’Impact Environnemental. L'article 34 précise que « les travaux de construction d'ouvrages ou infrastructures publics tels que les routes, les barrages, les digues, les ponts et les aéroports sont soumis à la procédure de l'étude d'impact », ainsi que « tout plan d'aménagement des terres rurales ou urbaines spécialement l'affectation du sol à des fins d'installation industrielle ».</w:t>
            </w:r>
          </w:p>
          <w:p w14:paraId="70521B4B" w14:textId="77777777" w:rsidR="002041FB" w:rsidRPr="003959B6" w:rsidRDefault="002041FB" w:rsidP="002041FB">
            <w:pPr>
              <w:spacing w:line="276" w:lineRule="auto"/>
              <w:rPr>
                <w:sz w:val="20"/>
              </w:rPr>
            </w:pPr>
          </w:p>
        </w:tc>
        <w:tc>
          <w:tcPr>
            <w:tcW w:w="3625" w:type="dxa"/>
            <w:shd w:val="clear" w:color="auto" w:fill="auto"/>
            <w:vAlign w:val="center"/>
          </w:tcPr>
          <w:p w14:paraId="7AB77F1E" w14:textId="6EAE2EFC" w:rsidR="002041FB" w:rsidRPr="003959B6" w:rsidRDefault="002041FB" w:rsidP="002041FB">
            <w:pPr>
              <w:spacing w:line="276" w:lineRule="auto"/>
              <w:rPr>
                <w:sz w:val="20"/>
              </w:rPr>
            </w:pPr>
            <w:r>
              <w:rPr>
                <w:sz w:val="20"/>
              </w:rPr>
              <w:t>Dans l</w:t>
            </w:r>
            <w:r w:rsidRPr="003959B6">
              <w:rPr>
                <w:sz w:val="20"/>
              </w:rPr>
              <w:t>e cadre national</w:t>
            </w:r>
            <w:r>
              <w:rPr>
                <w:sz w:val="20"/>
              </w:rPr>
              <w:t xml:space="preserve"> en matière de gestion environnementale et social, l’élaboration d’un instrument de cadre pour guider les études n’est pas prévue ou n’existe pas </w:t>
            </w:r>
            <w:proofErr w:type="spellStart"/>
            <w:r>
              <w:rPr>
                <w:sz w:val="20"/>
              </w:rPr>
              <w:t>a</w:t>
            </w:r>
            <w:proofErr w:type="spellEnd"/>
            <w:r>
              <w:rPr>
                <w:sz w:val="20"/>
              </w:rPr>
              <w:t xml:space="preserve"> l’OBPE, seules les études d’impact E&amp;S sont envisagées.</w:t>
            </w:r>
          </w:p>
        </w:tc>
      </w:tr>
      <w:tr w:rsidR="002041FB" w:rsidRPr="003959B6" w14:paraId="2DA2AFA9" w14:textId="77777777" w:rsidTr="00357391">
        <w:trPr>
          <w:cantSplit/>
          <w:jc w:val="center"/>
        </w:trPr>
        <w:tc>
          <w:tcPr>
            <w:tcW w:w="6533" w:type="dxa"/>
          </w:tcPr>
          <w:p w14:paraId="1AA04DDA"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lastRenderedPageBreak/>
              <w:t>Mettre en œuvre des mesures différenciées de sorte que les impacts négatifs du projet n’affectent de manière disproportionnée les groupes défavorisés et vulnérables</w:t>
            </w:r>
          </w:p>
          <w:p w14:paraId="12D75B45" w14:textId="77777777" w:rsidR="002041FB" w:rsidRPr="003959B6" w:rsidRDefault="002041FB" w:rsidP="002041FB">
            <w:pPr>
              <w:spacing w:line="276" w:lineRule="auto"/>
              <w:jc w:val="both"/>
              <w:rPr>
                <w:i/>
                <w:sz w:val="20"/>
                <w:u w:val="single"/>
              </w:rPr>
            </w:pPr>
            <w:r w:rsidRPr="003959B6">
              <w:rPr>
                <w:i/>
                <w:iCs/>
                <w:sz w:val="20"/>
              </w:rPr>
              <w:t>Paragraphe 28,29</w:t>
            </w:r>
          </w:p>
        </w:tc>
        <w:tc>
          <w:tcPr>
            <w:tcW w:w="4394" w:type="dxa"/>
            <w:shd w:val="clear" w:color="auto" w:fill="auto"/>
            <w:vAlign w:val="center"/>
          </w:tcPr>
          <w:p w14:paraId="0F2A39AD" w14:textId="33FBDB80" w:rsidR="002041FB" w:rsidRPr="003959B6" w:rsidRDefault="002041FB" w:rsidP="0024402D">
            <w:pPr>
              <w:spacing w:line="276" w:lineRule="auto"/>
              <w:ind w:left="154" w:right="105"/>
              <w:jc w:val="both"/>
              <w:rPr>
                <w:rFonts w:eastAsia="Calibri"/>
                <w:sz w:val="20"/>
              </w:rPr>
            </w:pPr>
            <w:r w:rsidRPr="003959B6">
              <w:rPr>
                <w:rFonts w:eastAsia="Calibri"/>
                <w:b/>
                <w:sz w:val="20"/>
              </w:rPr>
              <w:t>D</w:t>
            </w:r>
            <w:r w:rsidRPr="003959B6">
              <w:rPr>
                <w:rFonts w:eastAsia="Calibri"/>
                <w:b/>
                <w:spacing w:val="-1"/>
                <w:sz w:val="20"/>
              </w:rPr>
              <w:t>éc</w:t>
            </w:r>
            <w:r w:rsidRPr="003959B6">
              <w:rPr>
                <w:rFonts w:eastAsia="Calibri"/>
                <w:b/>
                <w:spacing w:val="-2"/>
                <w:sz w:val="20"/>
              </w:rPr>
              <w:t>r</w:t>
            </w:r>
            <w:r w:rsidRPr="003959B6">
              <w:rPr>
                <w:rFonts w:eastAsia="Calibri"/>
                <w:b/>
                <w:spacing w:val="-1"/>
                <w:sz w:val="20"/>
              </w:rPr>
              <w:t>e</w:t>
            </w:r>
            <w:r w:rsidRPr="003959B6">
              <w:rPr>
                <w:rFonts w:eastAsia="Calibri"/>
                <w:b/>
                <w:sz w:val="20"/>
              </w:rPr>
              <w:t>t</w:t>
            </w:r>
            <w:r w:rsidRPr="003959B6">
              <w:rPr>
                <w:rFonts w:eastAsia="Calibri"/>
                <w:b/>
                <w:spacing w:val="-11"/>
                <w:sz w:val="20"/>
              </w:rPr>
              <w:t xml:space="preserve"> </w:t>
            </w:r>
            <w:r w:rsidRPr="003959B6">
              <w:rPr>
                <w:rFonts w:eastAsia="Calibri"/>
                <w:b/>
                <w:spacing w:val="1"/>
                <w:sz w:val="20"/>
              </w:rPr>
              <w:t>n°</w:t>
            </w:r>
            <w:r w:rsidRPr="003959B6">
              <w:rPr>
                <w:rFonts w:eastAsia="Calibri"/>
                <w:b/>
                <w:spacing w:val="-1"/>
                <w:sz w:val="20"/>
              </w:rPr>
              <w:t>100</w:t>
            </w:r>
            <w:r w:rsidRPr="003959B6">
              <w:rPr>
                <w:rFonts w:eastAsia="Calibri"/>
                <w:b/>
                <w:spacing w:val="1"/>
                <w:sz w:val="20"/>
              </w:rPr>
              <w:t>/</w:t>
            </w:r>
            <w:r w:rsidRPr="003959B6">
              <w:rPr>
                <w:rFonts w:eastAsia="Calibri"/>
                <w:b/>
                <w:spacing w:val="-1"/>
                <w:sz w:val="20"/>
              </w:rPr>
              <w:t>2</w:t>
            </w:r>
            <w:r w:rsidRPr="003959B6">
              <w:rPr>
                <w:rFonts w:eastAsia="Calibri"/>
                <w:b/>
                <w:sz w:val="20"/>
              </w:rPr>
              <w:t>2</w:t>
            </w:r>
            <w:r w:rsidRPr="003959B6">
              <w:rPr>
                <w:rFonts w:eastAsia="Calibri"/>
                <w:b/>
                <w:spacing w:val="-13"/>
                <w:sz w:val="20"/>
              </w:rPr>
              <w:t xml:space="preserve"> </w:t>
            </w:r>
            <w:r w:rsidRPr="003959B6">
              <w:rPr>
                <w:rFonts w:eastAsia="Calibri"/>
                <w:b/>
                <w:spacing w:val="1"/>
                <w:sz w:val="20"/>
              </w:rPr>
              <w:t>d</w:t>
            </w:r>
            <w:r w:rsidRPr="003959B6">
              <w:rPr>
                <w:rFonts w:eastAsia="Calibri"/>
                <w:b/>
                <w:sz w:val="20"/>
              </w:rPr>
              <w:t>u</w:t>
            </w:r>
            <w:r w:rsidRPr="003959B6">
              <w:rPr>
                <w:rFonts w:eastAsia="Calibri"/>
                <w:b/>
                <w:spacing w:val="-10"/>
                <w:sz w:val="20"/>
              </w:rPr>
              <w:t xml:space="preserve"> </w:t>
            </w:r>
            <w:r w:rsidRPr="003959B6">
              <w:rPr>
                <w:rFonts w:eastAsia="Calibri"/>
                <w:b/>
                <w:spacing w:val="-1"/>
                <w:sz w:val="20"/>
              </w:rPr>
              <w:t>0</w:t>
            </w:r>
            <w:r w:rsidRPr="003959B6">
              <w:rPr>
                <w:rFonts w:eastAsia="Calibri"/>
                <w:b/>
                <w:sz w:val="20"/>
              </w:rPr>
              <w:t>7</w:t>
            </w:r>
            <w:r w:rsidRPr="003959B6">
              <w:rPr>
                <w:rFonts w:eastAsia="Calibri"/>
                <w:b/>
                <w:spacing w:val="-13"/>
                <w:sz w:val="20"/>
              </w:rPr>
              <w:t xml:space="preserve"> </w:t>
            </w:r>
            <w:r w:rsidRPr="003959B6">
              <w:rPr>
                <w:rFonts w:eastAsia="Calibri"/>
                <w:b/>
                <w:spacing w:val="1"/>
                <w:sz w:val="20"/>
              </w:rPr>
              <w:t>o</w:t>
            </w:r>
            <w:r w:rsidRPr="003959B6">
              <w:rPr>
                <w:rFonts w:eastAsia="Calibri"/>
                <w:b/>
                <w:spacing w:val="-1"/>
                <w:sz w:val="20"/>
              </w:rPr>
              <w:t>c</w:t>
            </w:r>
            <w:r w:rsidRPr="003959B6">
              <w:rPr>
                <w:rFonts w:eastAsia="Calibri"/>
                <w:b/>
                <w:sz w:val="20"/>
              </w:rPr>
              <w:t>t</w:t>
            </w:r>
            <w:r w:rsidRPr="003959B6">
              <w:rPr>
                <w:rFonts w:eastAsia="Calibri"/>
                <w:b/>
                <w:spacing w:val="1"/>
                <w:sz w:val="20"/>
              </w:rPr>
              <w:t>ob</w:t>
            </w:r>
            <w:r w:rsidRPr="003959B6">
              <w:rPr>
                <w:rFonts w:eastAsia="Calibri"/>
                <w:b/>
                <w:spacing w:val="-2"/>
                <w:sz w:val="20"/>
              </w:rPr>
              <w:t>r</w:t>
            </w:r>
            <w:r w:rsidRPr="003959B6">
              <w:rPr>
                <w:rFonts w:eastAsia="Calibri"/>
                <w:b/>
                <w:sz w:val="20"/>
              </w:rPr>
              <w:t>e</w:t>
            </w:r>
            <w:r w:rsidRPr="003959B6">
              <w:rPr>
                <w:rFonts w:eastAsia="Calibri"/>
                <w:b/>
                <w:spacing w:val="-12"/>
                <w:sz w:val="20"/>
              </w:rPr>
              <w:t xml:space="preserve"> </w:t>
            </w:r>
            <w:r w:rsidRPr="003959B6">
              <w:rPr>
                <w:rFonts w:eastAsia="Calibri"/>
                <w:b/>
                <w:spacing w:val="-1"/>
                <w:sz w:val="20"/>
              </w:rPr>
              <w:t>201</w:t>
            </w:r>
            <w:r w:rsidRPr="003959B6">
              <w:rPr>
                <w:rFonts w:eastAsia="Calibri"/>
                <w:b/>
                <w:sz w:val="20"/>
              </w:rPr>
              <w:t>0</w:t>
            </w:r>
            <w:r w:rsidRPr="003959B6">
              <w:rPr>
                <w:rFonts w:eastAsia="Calibri"/>
                <w:b/>
                <w:spacing w:val="-13"/>
                <w:sz w:val="20"/>
              </w:rPr>
              <w:t xml:space="preserve"> </w:t>
            </w:r>
            <w:r w:rsidRPr="003959B6">
              <w:rPr>
                <w:rFonts w:eastAsia="Calibri"/>
                <w:b/>
                <w:spacing w:val="1"/>
                <w:sz w:val="20"/>
              </w:rPr>
              <w:t>po</w:t>
            </w:r>
            <w:r w:rsidRPr="003959B6">
              <w:rPr>
                <w:rFonts w:eastAsia="Calibri"/>
                <w:b/>
                <w:spacing w:val="-2"/>
                <w:sz w:val="20"/>
              </w:rPr>
              <w:t>r</w:t>
            </w:r>
            <w:r w:rsidRPr="003959B6">
              <w:rPr>
                <w:rFonts w:eastAsia="Calibri"/>
                <w:b/>
                <w:sz w:val="20"/>
              </w:rPr>
              <w:t>t</w:t>
            </w:r>
            <w:r w:rsidRPr="003959B6">
              <w:rPr>
                <w:rFonts w:eastAsia="Calibri"/>
                <w:b/>
                <w:spacing w:val="2"/>
                <w:sz w:val="20"/>
              </w:rPr>
              <w:t>a</w:t>
            </w:r>
            <w:r w:rsidRPr="003959B6">
              <w:rPr>
                <w:rFonts w:eastAsia="Calibri"/>
                <w:b/>
                <w:spacing w:val="1"/>
                <w:sz w:val="20"/>
              </w:rPr>
              <w:t>n</w:t>
            </w:r>
            <w:r w:rsidRPr="003959B6">
              <w:rPr>
                <w:rFonts w:eastAsia="Calibri"/>
                <w:b/>
                <w:sz w:val="20"/>
              </w:rPr>
              <w:t>t</w:t>
            </w:r>
            <w:r w:rsidRPr="003959B6">
              <w:rPr>
                <w:rFonts w:eastAsia="Calibri"/>
                <w:b/>
                <w:spacing w:val="-11"/>
                <w:sz w:val="20"/>
              </w:rPr>
              <w:t xml:space="preserve"> </w:t>
            </w:r>
            <w:r w:rsidRPr="003959B6">
              <w:rPr>
                <w:rFonts w:eastAsia="Calibri"/>
                <w:b/>
                <w:spacing w:val="-2"/>
                <w:sz w:val="20"/>
              </w:rPr>
              <w:t>m</w:t>
            </w:r>
            <w:r w:rsidRPr="003959B6">
              <w:rPr>
                <w:rFonts w:eastAsia="Calibri"/>
                <w:b/>
                <w:spacing w:val="-1"/>
                <w:sz w:val="20"/>
              </w:rPr>
              <w:t>e</w:t>
            </w:r>
            <w:r w:rsidRPr="003959B6">
              <w:rPr>
                <w:rFonts w:eastAsia="Calibri"/>
                <w:b/>
                <w:spacing w:val="-2"/>
                <w:sz w:val="20"/>
              </w:rPr>
              <w:t>s</w:t>
            </w:r>
            <w:r w:rsidRPr="003959B6">
              <w:rPr>
                <w:rFonts w:eastAsia="Calibri"/>
                <w:b/>
                <w:spacing w:val="1"/>
                <w:sz w:val="20"/>
              </w:rPr>
              <w:t>u</w:t>
            </w:r>
            <w:r w:rsidRPr="003959B6">
              <w:rPr>
                <w:rFonts w:eastAsia="Calibri"/>
                <w:b/>
                <w:spacing w:val="-2"/>
                <w:sz w:val="20"/>
              </w:rPr>
              <w:t>r</w:t>
            </w:r>
            <w:r w:rsidRPr="003959B6">
              <w:rPr>
                <w:rFonts w:eastAsia="Calibri"/>
                <w:b/>
                <w:spacing w:val="-1"/>
                <w:sz w:val="20"/>
              </w:rPr>
              <w:t>e</w:t>
            </w:r>
            <w:r w:rsidRPr="003959B6">
              <w:rPr>
                <w:rFonts w:eastAsia="Calibri"/>
                <w:b/>
                <w:sz w:val="20"/>
              </w:rPr>
              <w:t>s</w:t>
            </w:r>
            <w:r w:rsidRPr="003959B6">
              <w:rPr>
                <w:rFonts w:eastAsia="Calibri"/>
                <w:b/>
                <w:spacing w:val="-18"/>
                <w:sz w:val="20"/>
              </w:rPr>
              <w:t xml:space="preserve"> </w:t>
            </w:r>
            <w:r w:rsidRPr="003959B6">
              <w:rPr>
                <w:rFonts w:eastAsia="Calibri"/>
                <w:b/>
                <w:spacing w:val="1"/>
                <w:sz w:val="20"/>
              </w:rPr>
              <w:t>d’a</w:t>
            </w:r>
            <w:r w:rsidRPr="003959B6">
              <w:rPr>
                <w:rFonts w:eastAsia="Calibri"/>
                <w:b/>
                <w:spacing w:val="-3"/>
                <w:sz w:val="20"/>
              </w:rPr>
              <w:t>p</w:t>
            </w:r>
            <w:r w:rsidRPr="003959B6">
              <w:rPr>
                <w:rFonts w:eastAsia="Calibri"/>
                <w:b/>
                <w:spacing w:val="1"/>
                <w:sz w:val="20"/>
              </w:rPr>
              <w:t>p</w:t>
            </w:r>
            <w:r w:rsidRPr="003959B6">
              <w:rPr>
                <w:rFonts w:eastAsia="Calibri"/>
                <w:b/>
                <w:spacing w:val="-1"/>
                <w:sz w:val="20"/>
              </w:rPr>
              <w:t>lic</w:t>
            </w:r>
            <w:r w:rsidRPr="003959B6">
              <w:rPr>
                <w:rFonts w:eastAsia="Calibri"/>
                <w:b/>
                <w:spacing w:val="1"/>
                <w:sz w:val="20"/>
              </w:rPr>
              <w:t>a</w:t>
            </w:r>
            <w:r w:rsidRPr="003959B6">
              <w:rPr>
                <w:rFonts w:eastAsia="Calibri"/>
                <w:b/>
                <w:sz w:val="20"/>
              </w:rPr>
              <w:t>t</w:t>
            </w:r>
            <w:r w:rsidRPr="003959B6">
              <w:rPr>
                <w:rFonts w:eastAsia="Calibri"/>
                <w:b/>
                <w:spacing w:val="-1"/>
                <w:sz w:val="20"/>
              </w:rPr>
              <w:t>i</w:t>
            </w:r>
            <w:r w:rsidRPr="003959B6">
              <w:rPr>
                <w:rFonts w:eastAsia="Calibri"/>
                <w:b/>
                <w:spacing w:val="1"/>
                <w:sz w:val="20"/>
              </w:rPr>
              <w:t>o</w:t>
            </w:r>
            <w:r w:rsidRPr="003959B6">
              <w:rPr>
                <w:rFonts w:eastAsia="Calibri"/>
                <w:b/>
                <w:sz w:val="20"/>
              </w:rPr>
              <w:t>n</w:t>
            </w:r>
            <w:r w:rsidRPr="003959B6">
              <w:rPr>
                <w:rFonts w:eastAsia="Calibri"/>
                <w:b/>
                <w:spacing w:val="-15"/>
                <w:sz w:val="20"/>
              </w:rPr>
              <w:t xml:space="preserve"> </w:t>
            </w:r>
            <w:r w:rsidRPr="003959B6">
              <w:rPr>
                <w:rFonts w:eastAsia="Calibri"/>
                <w:b/>
                <w:spacing w:val="1"/>
                <w:sz w:val="20"/>
              </w:rPr>
              <w:t>d</w:t>
            </w:r>
            <w:r w:rsidRPr="003959B6">
              <w:rPr>
                <w:rFonts w:eastAsia="Calibri"/>
                <w:b/>
                <w:sz w:val="20"/>
              </w:rPr>
              <w:t>u</w:t>
            </w:r>
            <w:r w:rsidRPr="003959B6">
              <w:rPr>
                <w:rFonts w:eastAsia="Calibri"/>
                <w:b/>
                <w:spacing w:val="-10"/>
                <w:sz w:val="20"/>
              </w:rPr>
              <w:t xml:space="preserve"> </w:t>
            </w:r>
            <w:r w:rsidRPr="003959B6">
              <w:rPr>
                <w:rFonts w:eastAsia="Calibri"/>
                <w:b/>
                <w:spacing w:val="-1"/>
                <w:sz w:val="20"/>
              </w:rPr>
              <w:t>c</w:t>
            </w:r>
            <w:r w:rsidRPr="003959B6">
              <w:rPr>
                <w:rFonts w:eastAsia="Calibri"/>
                <w:b/>
                <w:spacing w:val="-4"/>
                <w:sz w:val="20"/>
              </w:rPr>
              <w:t>o</w:t>
            </w:r>
            <w:r w:rsidRPr="003959B6">
              <w:rPr>
                <w:rFonts w:eastAsia="Calibri"/>
                <w:b/>
                <w:spacing w:val="1"/>
                <w:sz w:val="20"/>
              </w:rPr>
              <w:t>d</w:t>
            </w:r>
            <w:r w:rsidRPr="003959B6">
              <w:rPr>
                <w:rFonts w:eastAsia="Calibri"/>
                <w:b/>
                <w:sz w:val="20"/>
              </w:rPr>
              <w:t>e</w:t>
            </w:r>
            <w:r w:rsidRPr="003959B6">
              <w:rPr>
                <w:rFonts w:eastAsia="Calibri"/>
                <w:b/>
                <w:spacing w:val="-12"/>
                <w:sz w:val="20"/>
              </w:rPr>
              <w:t xml:space="preserve"> </w:t>
            </w:r>
            <w:r w:rsidRPr="003959B6">
              <w:rPr>
                <w:rFonts w:eastAsia="Calibri"/>
                <w:b/>
                <w:spacing w:val="1"/>
                <w:sz w:val="20"/>
              </w:rPr>
              <w:t>d</w:t>
            </w:r>
            <w:r w:rsidRPr="003959B6">
              <w:rPr>
                <w:rFonts w:eastAsia="Calibri"/>
                <w:b/>
                <w:sz w:val="20"/>
              </w:rPr>
              <w:t>e</w:t>
            </w:r>
            <w:r w:rsidRPr="003959B6">
              <w:rPr>
                <w:rFonts w:eastAsia="Calibri"/>
                <w:b/>
                <w:spacing w:val="-12"/>
                <w:sz w:val="20"/>
              </w:rPr>
              <w:t xml:space="preserve"> </w:t>
            </w:r>
            <w:r w:rsidRPr="003959B6">
              <w:rPr>
                <w:rFonts w:eastAsia="Calibri"/>
                <w:b/>
                <w:spacing w:val="-1"/>
                <w:sz w:val="20"/>
              </w:rPr>
              <w:t>l</w:t>
            </w:r>
            <w:r w:rsidRPr="003959B6">
              <w:rPr>
                <w:rFonts w:eastAsia="Calibri"/>
                <w:b/>
                <w:spacing w:val="1"/>
                <w:sz w:val="20"/>
              </w:rPr>
              <w:t>’</w:t>
            </w:r>
            <w:r w:rsidRPr="003959B6">
              <w:rPr>
                <w:rFonts w:eastAsia="Calibri"/>
                <w:b/>
                <w:spacing w:val="-1"/>
                <w:sz w:val="20"/>
              </w:rPr>
              <w:t>e</w:t>
            </w:r>
            <w:r w:rsidRPr="003959B6">
              <w:rPr>
                <w:rFonts w:eastAsia="Calibri"/>
                <w:b/>
                <w:spacing w:val="-3"/>
                <w:sz w:val="20"/>
              </w:rPr>
              <w:t>n</w:t>
            </w:r>
            <w:r w:rsidRPr="003959B6">
              <w:rPr>
                <w:rFonts w:eastAsia="Calibri"/>
                <w:b/>
                <w:spacing w:val="1"/>
                <w:sz w:val="20"/>
              </w:rPr>
              <w:t>v</w:t>
            </w:r>
            <w:r w:rsidRPr="003959B6">
              <w:rPr>
                <w:rFonts w:eastAsia="Calibri"/>
                <w:b/>
                <w:spacing w:val="-1"/>
                <w:sz w:val="20"/>
              </w:rPr>
              <w:t>i</w:t>
            </w:r>
            <w:r w:rsidRPr="003959B6">
              <w:rPr>
                <w:rFonts w:eastAsia="Calibri"/>
                <w:b/>
                <w:spacing w:val="-2"/>
                <w:sz w:val="20"/>
              </w:rPr>
              <w:t>r</w:t>
            </w:r>
            <w:r w:rsidRPr="003959B6">
              <w:rPr>
                <w:rFonts w:eastAsia="Calibri"/>
                <w:b/>
                <w:spacing w:val="1"/>
                <w:sz w:val="20"/>
              </w:rPr>
              <w:t>onn</w:t>
            </w:r>
            <w:r w:rsidRPr="003959B6">
              <w:rPr>
                <w:rFonts w:eastAsia="Calibri"/>
                <w:b/>
                <w:spacing w:val="-1"/>
                <w:sz w:val="20"/>
              </w:rPr>
              <w:t>e</w:t>
            </w:r>
            <w:r w:rsidRPr="003959B6">
              <w:rPr>
                <w:rFonts w:eastAsia="Calibri"/>
                <w:b/>
                <w:spacing w:val="-2"/>
                <w:sz w:val="20"/>
              </w:rPr>
              <w:t>m</w:t>
            </w:r>
            <w:r w:rsidRPr="003959B6">
              <w:rPr>
                <w:rFonts w:eastAsia="Calibri"/>
                <w:b/>
                <w:spacing w:val="-1"/>
                <w:sz w:val="20"/>
              </w:rPr>
              <w:t>e</w:t>
            </w:r>
            <w:r w:rsidRPr="003959B6">
              <w:rPr>
                <w:rFonts w:eastAsia="Calibri"/>
                <w:b/>
                <w:spacing w:val="1"/>
                <w:sz w:val="20"/>
              </w:rPr>
              <w:t>n</w:t>
            </w:r>
            <w:r w:rsidRPr="003959B6">
              <w:rPr>
                <w:rFonts w:eastAsia="Calibri"/>
                <w:b/>
                <w:sz w:val="20"/>
              </w:rPr>
              <w:t>t</w:t>
            </w:r>
            <w:r w:rsidR="00AA5DA8">
              <w:rPr>
                <w:rFonts w:eastAsia="Calibri"/>
                <w:spacing w:val="1"/>
                <w:sz w:val="20"/>
              </w:rPr>
              <w:t xml:space="preserve"> </w:t>
            </w:r>
            <w:r w:rsidRPr="003959B6">
              <w:rPr>
                <w:rFonts w:eastAsia="Calibri"/>
                <w:spacing w:val="1"/>
                <w:sz w:val="20"/>
              </w:rPr>
              <w:t>e</w:t>
            </w:r>
            <w:r w:rsidRPr="003959B6">
              <w:rPr>
                <w:rFonts w:eastAsia="Calibri"/>
                <w:sz w:val="20"/>
              </w:rPr>
              <w:t>n</w:t>
            </w:r>
            <w:r w:rsidRPr="003959B6">
              <w:rPr>
                <w:rFonts w:eastAsia="Calibri"/>
                <w:spacing w:val="-3"/>
                <w:sz w:val="20"/>
              </w:rPr>
              <w:t xml:space="preserve"> </w:t>
            </w:r>
            <w:r w:rsidRPr="003959B6">
              <w:rPr>
                <w:rFonts w:eastAsia="Calibri"/>
                <w:sz w:val="20"/>
              </w:rPr>
              <w:t>ra</w:t>
            </w:r>
            <w:r w:rsidRPr="003959B6">
              <w:rPr>
                <w:rFonts w:eastAsia="Calibri"/>
                <w:spacing w:val="-1"/>
                <w:sz w:val="20"/>
              </w:rPr>
              <w:t>ppo</w:t>
            </w:r>
            <w:r w:rsidRPr="003959B6">
              <w:rPr>
                <w:rFonts w:eastAsia="Calibri"/>
                <w:sz w:val="20"/>
              </w:rPr>
              <w:t>rt</w:t>
            </w:r>
            <w:r w:rsidRPr="003959B6">
              <w:rPr>
                <w:rFonts w:eastAsia="Calibri"/>
                <w:spacing w:val="-4"/>
                <w:sz w:val="20"/>
              </w:rPr>
              <w:t xml:space="preserve"> </w:t>
            </w:r>
            <w:r w:rsidRPr="003959B6">
              <w:rPr>
                <w:rFonts w:eastAsia="Calibri"/>
                <w:sz w:val="20"/>
              </w:rPr>
              <w:t>a</w:t>
            </w:r>
            <w:r w:rsidRPr="003959B6">
              <w:rPr>
                <w:rFonts w:eastAsia="Calibri"/>
                <w:spacing w:val="1"/>
                <w:sz w:val="20"/>
              </w:rPr>
              <w:t>ve</w:t>
            </w:r>
            <w:r w:rsidRPr="003959B6">
              <w:rPr>
                <w:rFonts w:eastAsia="Calibri"/>
                <w:sz w:val="20"/>
              </w:rPr>
              <w:t>c</w:t>
            </w:r>
            <w:r w:rsidRPr="003959B6">
              <w:rPr>
                <w:rFonts w:eastAsia="Calibri"/>
                <w:spacing w:val="1"/>
                <w:sz w:val="20"/>
              </w:rPr>
              <w:t xml:space="preserve"> </w:t>
            </w:r>
            <w:r w:rsidRPr="003959B6">
              <w:rPr>
                <w:rFonts w:eastAsia="Calibri"/>
                <w:spacing w:val="2"/>
                <w:sz w:val="20"/>
              </w:rPr>
              <w:t>l</w:t>
            </w:r>
            <w:r w:rsidRPr="003959B6">
              <w:rPr>
                <w:rFonts w:eastAsia="Calibri"/>
                <w:sz w:val="20"/>
              </w:rPr>
              <w:t>a</w:t>
            </w:r>
            <w:r w:rsidRPr="003959B6">
              <w:rPr>
                <w:rFonts w:eastAsia="Calibri"/>
                <w:spacing w:val="-2"/>
                <w:sz w:val="20"/>
              </w:rPr>
              <w:t xml:space="preserve"> </w:t>
            </w:r>
            <w:r w:rsidRPr="003959B6">
              <w:rPr>
                <w:rFonts w:eastAsia="Calibri"/>
                <w:spacing w:val="-1"/>
                <w:sz w:val="20"/>
              </w:rPr>
              <w:t>p</w:t>
            </w:r>
            <w:r w:rsidRPr="003959B6">
              <w:rPr>
                <w:rFonts w:eastAsia="Calibri"/>
                <w:sz w:val="20"/>
              </w:rPr>
              <w:t>r</w:t>
            </w:r>
            <w:r w:rsidRPr="003959B6">
              <w:rPr>
                <w:rFonts w:eastAsia="Calibri"/>
                <w:spacing w:val="-1"/>
                <w:sz w:val="20"/>
              </w:rPr>
              <w:t>o</w:t>
            </w:r>
            <w:r w:rsidRPr="003959B6">
              <w:rPr>
                <w:rFonts w:eastAsia="Calibri"/>
                <w:spacing w:val="-2"/>
                <w:sz w:val="20"/>
              </w:rPr>
              <w:t>c</w:t>
            </w:r>
            <w:r w:rsidRPr="003959B6">
              <w:rPr>
                <w:rFonts w:eastAsia="Calibri"/>
                <w:spacing w:val="1"/>
                <w:sz w:val="20"/>
              </w:rPr>
              <w:t>é</w:t>
            </w:r>
            <w:r w:rsidRPr="003959B6">
              <w:rPr>
                <w:rFonts w:eastAsia="Calibri"/>
                <w:spacing w:val="-1"/>
                <w:sz w:val="20"/>
              </w:rPr>
              <w:t>du</w:t>
            </w:r>
            <w:r w:rsidRPr="003959B6">
              <w:rPr>
                <w:rFonts w:eastAsia="Calibri"/>
                <w:sz w:val="20"/>
              </w:rPr>
              <w:t>re</w:t>
            </w:r>
            <w:r w:rsidRPr="003959B6">
              <w:rPr>
                <w:rFonts w:eastAsia="Calibri"/>
                <w:spacing w:val="-1"/>
                <w:sz w:val="20"/>
              </w:rPr>
              <w:t xml:space="preserve"> d</w:t>
            </w:r>
            <w:r w:rsidRPr="003959B6">
              <w:rPr>
                <w:rFonts w:eastAsia="Calibri"/>
                <w:spacing w:val="3"/>
                <w:sz w:val="20"/>
              </w:rPr>
              <w:t>’</w:t>
            </w:r>
            <w:r w:rsidRPr="003959B6">
              <w:rPr>
                <w:rFonts w:eastAsia="Calibri"/>
                <w:spacing w:val="1"/>
                <w:sz w:val="20"/>
              </w:rPr>
              <w:t>é</w:t>
            </w:r>
            <w:r w:rsidRPr="003959B6">
              <w:rPr>
                <w:rFonts w:eastAsia="Calibri"/>
                <w:spacing w:val="-2"/>
                <w:sz w:val="20"/>
              </w:rPr>
              <w:t>t</w:t>
            </w:r>
            <w:r w:rsidRPr="003959B6">
              <w:rPr>
                <w:rFonts w:eastAsia="Calibri"/>
                <w:spacing w:val="-1"/>
                <w:sz w:val="20"/>
              </w:rPr>
              <w:t>ud</w:t>
            </w:r>
            <w:r w:rsidRPr="003959B6">
              <w:rPr>
                <w:rFonts w:eastAsia="Calibri"/>
                <w:sz w:val="20"/>
              </w:rPr>
              <w:t>e</w:t>
            </w:r>
            <w:r w:rsidRPr="003959B6">
              <w:rPr>
                <w:rFonts w:eastAsia="Calibri"/>
                <w:spacing w:val="-1"/>
                <w:sz w:val="20"/>
              </w:rPr>
              <w:t xml:space="preserve"> d</w:t>
            </w:r>
            <w:r w:rsidRPr="003959B6">
              <w:rPr>
                <w:rFonts w:eastAsia="Calibri"/>
                <w:spacing w:val="3"/>
                <w:sz w:val="20"/>
              </w:rPr>
              <w:t>’</w:t>
            </w:r>
            <w:r w:rsidRPr="003959B6">
              <w:rPr>
                <w:rFonts w:eastAsia="Calibri"/>
                <w:spacing w:val="2"/>
                <w:sz w:val="20"/>
              </w:rPr>
              <w:t>i</w:t>
            </w:r>
            <w:r w:rsidRPr="003959B6">
              <w:rPr>
                <w:rFonts w:eastAsia="Calibri"/>
                <w:spacing w:val="1"/>
                <w:sz w:val="20"/>
              </w:rPr>
              <w:t>m</w:t>
            </w:r>
            <w:r w:rsidRPr="003959B6">
              <w:rPr>
                <w:rFonts w:eastAsia="Calibri"/>
                <w:spacing w:val="-1"/>
                <w:sz w:val="20"/>
              </w:rPr>
              <w:t>p</w:t>
            </w:r>
            <w:r w:rsidRPr="003959B6">
              <w:rPr>
                <w:rFonts w:eastAsia="Calibri"/>
                <w:sz w:val="20"/>
              </w:rPr>
              <w:t>a</w:t>
            </w:r>
            <w:r w:rsidRPr="003959B6">
              <w:rPr>
                <w:rFonts w:eastAsia="Calibri"/>
                <w:spacing w:val="-2"/>
                <w:sz w:val="20"/>
              </w:rPr>
              <w:t>c</w:t>
            </w:r>
            <w:r w:rsidRPr="003959B6">
              <w:rPr>
                <w:rFonts w:eastAsia="Calibri"/>
                <w:sz w:val="20"/>
              </w:rPr>
              <w:t>t</w:t>
            </w:r>
            <w:r w:rsidRPr="003959B6">
              <w:rPr>
                <w:rFonts w:eastAsia="Calibri"/>
                <w:spacing w:val="-4"/>
                <w:sz w:val="20"/>
              </w:rPr>
              <w:t xml:space="preserve"> </w:t>
            </w:r>
            <w:r w:rsidRPr="003959B6">
              <w:rPr>
                <w:rFonts w:eastAsia="Calibri"/>
                <w:spacing w:val="1"/>
                <w:sz w:val="20"/>
              </w:rPr>
              <w:t>e</w:t>
            </w:r>
            <w:r w:rsidRPr="003959B6">
              <w:rPr>
                <w:rFonts w:eastAsia="Calibri"/>
                <w:spacing w:val="-1"/>
                <w:sz w:val="20"/>
              </w:rPr>
              <w:t>n</w:t>
            </w:r>
            <w:r w:rsidRPr="003959B6">
              <w:rPr>
                <w:rFonts w:eastAsia="Calibri"/>
                <w:spacing w:val="1"/>
                <w:sz w:val="20"/>
              </w:rPr>
              <w:t>v</w:t>
            </w:r>
            <w:r w:rsidRPr="003959B6">
              <w:rPr>
                <w:rFonts w:eastAsia="Calibri"/>
                <w:spacing w:val="2"/>
                <w:sz w:val="20"/>
              </w:rPr>
              <w:t>i</w:t>
            </w:r>
            <w:r w:rsidRPr="003959B6">
              <w:rPr>
                <w:rFonts w:eastAsia="Calibri"/>
                <w:sz w:val="20"/>
              </w:rPr>
              <w:t>r</w:t>
            </w:r>
            <w:r w:rsidRPr="003959B6">
              <w:rPr>
                <w:rFonts w:eastAsia="Calibri"/>
                <w:spacing w:val="-1"/>
                <w:sz w:val="20"/>
              </w:rPr>
              <w:t>onn</w:t>
            </w:r>
            <w:r w:rsidRPr="003959B6">
              <w:rPr>
                <w:rFonts w:eastAsia="Calibri"/>
                <w:spacing w:val="1"/>
                <w:sz w:val="20"/>
              </w:rPr>
              <w:t>eme</w:t>
            </w:r>
            <w:r w:rsidRPr="003959B6">
              <w:rPr>
                <w:rFonts w:eastAsia="Calibri"/>
                <w:spacing w:val="-1"/>
                <w:sz w:val="20"/>
              </w:rPr>
              <w:t>n</w:t>
            </w:r>
            <w:r w:rsidRPr="003959B6">
              <w:rPr>
                <w:rFonts w:eastAsia="Calibri"/>
                <w:spacing w:val="-2"/>
                <w:sz w:val="20"/>
              </w:rPr>
              <w:t>t</w:t>
            </w:r>
            <w:r w:rsidRPr="003959B6">
              <w:rPr>
                <w:rFonts w:eastAsia="Calibri"/>
                <w:sz w:val="20"/>
              </w:rPr>
              <w:t xml:space="preserve">al </w:t>
            </w:r>
            <w:r w:rsidRPr="003959B6">
              <w:rPr>
                <w:rFonts w:eastAsia="Calibri"/>
                <w:spacing w:val="2"/>
                <w:sz w:val="20"/>
              </w:rPr>
              <w:t>C</w:t>
            </w:r>
            <w:r w:rsidRPr="003959B6">
              <w:rPr>
                <w:rFonts w:eastAsia="Calibri"/>
                <w:sz w:val="20"/>
              </w:rPr>
              <w:t>e</w:t>
            </w:r>
            <w:r w:rsidRPr="003959B6">
              <w:rPr>
                <w:rFonts w:eastAsia="Calibri"/>
                <w:spacing w:val="-1"/>
                <w:sz w:val="20"/>
              </w:rPr>
              <w:t xml:space="preserve"> d</w:t>
            </w:r>
            <w:r w:rsidRPr="003959B6">
              <w:rPr>
                <w:rFonts w:eastAsia="Calibri"/>
                <w:spacing w:val="1"/>
                <w:sz w:val="20"/>
              </w:rPr>
              <w:t>é</w:t>
            </w:r>
            <w:r w:rsidRPr="003959B6">
              <w:rPr>
                <w:rFonts w:eastAsia="Calibri"/>
                <w:spacing w:val="-2"/>
                <w:sz w:val="20"/>
              </w:rPr>
              <w:t>c</w:t>
            </w:r>
            <w:r w:rsidRPr="003959B6">
              <w:rPr>
                <w:rFonts w:eastAsia="Calibri"/>
                <w:sz w:val="20"/>
              </w:rPr>
              <w:t>r</w:t>
            </w:r>
            <w:r w:rsidRPr="003959B6">
              <w:rPr>
                <w:rFonts w:eastAsia="Calibri"/>
                <w:spacing w:val="1"/>
                <w:sz w:val="20"/>
              </w:rPr>
              <w:t>e</w:t>
            </w:r>
            <w:r w:rsidRPr="003959B6">
              <w:rPr>
                <w:rFonts w:eastAsia="Calibri"/>
                <w:spacing w:val="-2"/>
                <w:sz w:val="20"/>
              </w:rPr>
              <w:t>t</w:t>
            </w:r>
            <w:r w:rsidRPr="003959B6">
              <w:rPr>
                <w:rFonts w:eastAsia="Calibri"/>
                <w:sz w:val="20"/>
              </w:rPr>
              <w:t>,</w:t>
            </w:r>
            <w:r w:rsidRPr="003959B6">
              <w:rPr>
                <w:rFonts w:eastAsia="Calibri"/>
                <w:spacing w:val="1"/>
                <w:sz w:val="20"/>
              </w:rPr>
              <w:t xml:space="preserve"> </w:t>
            </w:r>
            <w:r w:rsidRPr="003959B6">
              <w:rPr>
                <w:rFonts w:eastAsia="Calibri"/>
                <w:spacing w:val="-1"/>
                <w:sz w:val="20"/>
              </w:rPr>
              <w:t>d</w:t>
            </w:r>
            <w:r w:rsidRPr="003959B6">
              <w:rPr>
                <w:rFonts w:eastAsia="Calibri"/>
                <w:sz w:val="20"/>
              </w:rPr>
              <w:t>a</w:t>
            </w:r>
            <w:r w:rsidRPr="003959B6">
              <w:rPr>
                <w:rFonts w:eastAsia="Calibri"/>
                <w:spacing w:val="-1"/>
                <w:sz w:val="20"/>
              </w:rPr>
              <w:t>n</w:t>
            </w:r>
            <w:r w:rsidRPr="003959B6">
              <w:rPr>
                <w:rFonts w:eastAsia="Calibri"/>
                <w:sz w:val="20"/>
              </w:rPr>
              <w:t>s</w:t>
            </w:r>
            <w:r w:rsidRPr="003959B6">
              <w:rPr>
                <w:rFonts w:eastAsia="Calibri"/>
                <w:spacing w:val="-2"/>
                <w:sz w:val="20"/>
              </w:rPr>
              <w:t xml:space="preserve"> </w:t>
            </w:r>
            <w:r w:rsidRPr="003959B6">
              <w:rPr>
                <w:rFonts w:eastAsia="Calibri"/>
                <w:sz w:val="20"/>
              </w:rPr>
              <w:t>s</w:t>
            </w:r>
            <w:r w:rsidRPr="003959B6">
              <w:rPr>
                <w:rFonts w:eastAsia="Calibri"/>
                <w:spacing w:val="1"/>
                <w:sz w:val="20"/>
              </w:rPr>
              <w:t>e</w:t>
            </w:r>
            <w:r w:rsidRPr="003959B6">
              <w:rPr>
                <w:rFonts w:eastAsia="Calibri"/>
                <w:sz w:val="20"/>
              </w:rPr>
              <w:t>s</w:t>
            </w:r>
            <w:r w:rsidRPr="003959B6">
              <w:rPr>
                <w:rFonts w:eastAsia="Calibri"/>
                <w:spacing w:val="-2"/>
                <w:sz w:val="20"/>
              </w:rPr>
              <w:t xml:space="preserve"> </w:t>
            </w:r>
            <w:r w:rsidRPr="003959B6">
              <w:rPr>
                <w:rFonts w:eastAsia="Calibri"/>
                <w:sz w:val="20"/>
              </w:rPr>
              <w:t>ar</w:t>
            </w:r>
            <w:r w:rsidRPr="003959B6">
              <w:rPr>
                <w:rFonts w:eastAsia="Calibri"/>
                <w:spacing w:val="-2"/>
                <w:sz w:val="20"/>
              </w:rPr>
              <w:t>t</w:t>
            </w:r>
            <w:r w:rsidRPr="003959B6">
              <w:rPr>
                <w:rFonts w:eastAsia="Calibri"/>
                <w:spacing w:val="2"/>
                <w:sz w:val="20"/>
              </w:rPr>
              <w:t>i</w:t>
            </w:r>
            <w:r w:rsidRPr="003959B6">
              <w:rPr>
                <w:rFonts w:eastAsia="Calibri"/>
                <w:spacing w:val="-2"/>
                <w:sz w:val="20"/>
              </w:rPr>
              <w:t>c</w:t>
            </w:r>
            <w:r w:rsidRPr="003959B6">
              <w:rPr>
                <w:rFonts w:eastAsia="Calibri"/>
                <w:spacing w:val="2"/>
                <w:sz w:val="20"/>
              </w:rPr>
              <w:t>l</w:t>
            </w:r>
            <w:r w:rsidRPr="003959B6">
              <w:rPr>
                <w:rFonts w:eastAsia="Calibri"/>
                <w:spacing w:val="1"/>
                <w:sz w:val="20"/>
              </w:rPr>
              <w:t>e</w:t>
            </w:r>
            <w:r w:rsidRPr="003959B6">
              <w:rPr>
                <w:rFonts w:eastAsia="Calibri"/>
                <w:sz w:val="20"/>
              </w:rPr>
              <w:t>s</w:t>
            </w:r>
            <w:r w:rsidRPr="003959B6">
              <w:rPr>
                <w:rFonts w:eastAsia="Calibri"/>
                <w:spacing w:val="-2"/>
                <w:sz w:val="20"/>
              </w:rPr>
              <w:t xml:space="preserve"> </w:t>
            </w:r>
            <w:r w:rsidRPr="003959B6">
              <w:rPr>
                <w:rFonts w:eastAsia="Calibri"/>
                <w:sz w:val="20"/>
              </w:rPr>
              <w:t>4</w:t>
            </w:r>
            <w:r w:rsidRPr="003959B6">
              <w:rPr>
                <w:rFonts w:eastAsia="Calibri"/>
                <w:spacing w:val="-3"/>
                <w:sz w:val="20"/>
              </w:rPr>
              <w:t xml:space="preserve"> </w:t>
            </w:r>
            <w:r w:rsidRPr="003959B6">
              <w:rPr>
                <w:rFonts w:eastAsia="Calibri"/>
                <w:spacing w:val="1"/>
                <w:sz w:val="20"/>
              </w:rPr>
              <w:t>e</w:t>
            </w:r>
            <w:r w:rsidRPr="003959B6">
              <w:rPr>
                <w:rFonts w:eastAsia="Calibri"/>
                <w:sz w:val="20"/>
              </w:rPr>
              <w:t>t</w:t>
            </w:r>
          </w:p>
          <w:p w14:paraId="61F35BC4" w14:textId="18851250" w:rsidR="002041FB" w:rsidRPr="003959B6" w:rsidRDefault="002041FB" w:rsidP="002041FB">
            <w:pPr>
              <w:spacing w:line="276" w:lineRule="auto"/>
              <w:ind w:left="154" w:right="104"/>
              <w:jc w:val="both"/>
              <w:rPr>
                <w:rFonts w:eastAsia="Calibri"/>
                <w:sz w:val="20"/>
              </w:rPr>
            </w:pPr>
            <w:r w:rsidRPr="003959B6">
              <w:rPr>
                <w:rFonts w:eastAsia="Calibri"/>
                <w:spacing w:val="-2"/>
                <w:sz w:val="20"/>
              </w:rPr>
              <w:t>5</w:t>
            </w:r>
            <w:r w:rsidRPr="003959B6">
              <w:rPr>
                <w:rFonts w:eastAsia="Calibri"/>
                <w:sz w:val="20"/>
              </w:rPr>
              <w:t>,</w:t>
            </w:r>
            <w:r w:rsidRPr="003959B6">
              <w:rPr>
                <w:rFonts w:eastAsia="Calibri"/>
                <w:spacing w:val="1"/>
                <w:sz w:val="20"/>
              </w:rPr>
              <w:t xml:space="preserve"> </w:t>
            </w:r>
            <w:r w:rsidRPr="003959B6">
              <w:rPr>
                <w:rFonts w:eastAsia="Calibri"/>
                <w:spacing w:val="-2"/>
                <w:sz w:val="20"/>
              </w:rPr>
              <w:t>c</w:t>
            </w:r>
            <w:r w:rsidRPr="003959B6">
              <w:rPr>
                <w:rFonts w:eastAsia="Calibri"/>
                <w:spacing w:val="2"/>
                <w:sz w:val="20"/>
              </w:rPr>
              <w:t>l</w:t>
            </w:r>
            <w:r w:rsidRPr="003959B6">
              <w:rPr>
                <w:rFonts w:eastAsia="Calibri"/>
                <w:sz w:val="20"/>
              </w:rPr>
              <w:t>asse</w:t>
            </w:r>
            <w:r w:rsidRPr="003959B6">
              <w:rPr>
                <w:rFonts w:eastAsia="Calibri"/>
                <w:spacing w:val="-1"/>
                <w:sz w:val="20"/>
              </w:rPr>
              <w:t xml:space="preserve"> </w:t>
            </w:r>
            <w:r w:rsidRPr="003959B6">
              <w:rPr>
                <w:rFonts w:eastAsia="Calibri"/>
                <w:spacing w:val="2"/>
                <w:sz w:val="20"/>
              </w:rPr>
              <w:t>l</w:t>
            </w:r>
            <w:r w:rsidRPr="003959B6">
              <w:rPr>
                <w:rFonts w:eastAsia="Calibri"/>
                <w:spacing w:val="1"/>
                <w:sz w:val="20"/>
              </w:rPr>
              <w:t>e</w:t>
            </w:r>
            <w:r w:rsidRPr="003959B6">
              <w:rPr>
                <w:rFonts w:eastAsia="Calibri"/>
                <w:sz w:val="20"/>
              </w:rPr>
              <w:t>s</w:t>
            </w:r>
            <w:r w:rsidRPr="003959B6">
              <w:rPr>
                <w:rFonts w:eastAsia="Calibri"/>
                <w:spacing w:val="-2"/>
                <w:sz w:val="20"/>
              </w:rPr>
              <w:t xml:space="preserve"> </w:t>
            </w:r>
            <w:r w:rsidRPr="003959B6">
              <w:rPr>
                <w:rFonts w:eastAsia="Calibri"/>
                <w:spacing w:val="-1"/>
                <w:sz w:val="20"/>
              </w:rPr>
              <w:t>p</w:t>
            </w:r>
            <w:r w:rsidRPr="003959B6">
              <w:rPr>
                <w:rFonts w:eastAsia="Calibri"/>
                <w:sz w:val="20"/>
              </w:rPr>
              <w:t>r</w:t>
            </w:r>
            <w:r w:rsidRPr="003959B6">
              <w:rPr>
                <w:rFonts w:eastAsia="Calibri"/>
                <w:spacing w:val="-1"/>
                <w:sz w:val="20"/>
              </w:rPr>
              <w:t>o</w:t>
            </w:r>
            <w:r w:rsidRPr="003959B6">
              <w:rPr>
                <w:rFonts w:eastAsia="Calibri"/>
                <w:sz w:val="20"/>
              </w:rPr>
              <w:t>je</w:t>
            </w:r>
            <w:r w:rsidRPr="003959B6">
              <w:rPr>
                <w:rFonts w:eastAsia="Calibri"/>
                <w:spacing w:val="-2"/>
                <w:sz w:val="20"/>
              </w:rPr>
              <w:t>t</w:t>
            </w:r>
            <w:r w:rsidRPr="003959B6">
              <w:rPr>
                <w:rFonts w:eastAsia="Calibri"/>
                <w:sz w:val="20"/>
              </w:rPr>
              <w:t>s</w:t>
            </w:r>
            <w:r w:rsidRPr="003959B6">
              <w:rPr>
                <w:rFonts w:eastAsia="Calibri"/>
                <w:spacing w:val="-2"/>
                <w:sz w:val="20"/>
              </w:rPr>
              <w:t xml:space="preserve"> </w:t>
            </w:r>
            <w:r w:rsidRPr="003959B6">
              <w:rPr>
                <w:rFonts w:eastAsia="Calibri"/>
                <w:spacing w:val="1"/>
                <w:sz w:val="20"/>
              </w:rPr>
              <w:t>e</w:t>
            </w:r>
            <w:r w:rsidRPr="003959B6">
              <w:rPr>
                <w:rFonts w:eastAsia="Calibri"/>
                <w:sz w:val="20"/>
              </w:rPr>
              <w:t>n</w:t>
            </w:r>
            <w:r w:rsidRPr="003959B6">
              <w:rPr>
                <w:rFonts w:eastAsia="Calibri"/>
                <w:spacing w:val="2"/>
                <w:sz w:val="20"/>
              </w:rPr>
              <w:t xml:space="preserve"> </w:t>
            </w:r>
            <w:r w:rsidRPr="003959B6">
              <w:rPr>
                <w:rFonts w:eastAsia="Calibri"/>
                <w:spacing w:val="-1"/>
                <w:sz w:val="20"/>
              </w:rPr>
              <w:t>d</w:t>
            </w:r>
            <w:r w:rsidRPr="003959B6">
              <w:rPr>
                <w:rFonts w:eastAsia="Calibri"/>
                <w:spacing w:val="1"/>
                <w:sz w:val="20"/>
              </w:rPr>
              <w:t>e</w:t>
            </w:r>
            <w:r w:rsidRPr="003959B6">
              <w:rPr>
                <w:rFonts w:eastAsia="Calibri"/>
                <w:spacing w:val="-1"/>
                <w:sz w:val="20"/>
              </w:rPr>
              <w:t>u</w:t>
            </w:r>
            <w:r w:rsidRPr="003959B6">
              <w:rPr>
                <w:rFonts w:eastAsia="Calibri"/>
                <w:sz w:val="20"/>
              </w:rPr>
              <w:t>x</w:t>
            </w:r>
            <w:r w:rsidRPr="003959B6">
              <w:rPr>
                <w:rFonts w:eastAsia="Calibri"/>
                <w:spacing w:val="3"/>
                <w:sz w:val="20"/>
              </w:rPr>
              <w:t xml:space="preserve"> </w:t>
            </w:r>
            <w:r w:rsidR="00AA5DA8" w:rsidRPr="003959B6">
              <w:rPr>
                <w:rFonts w:eastAsia="Calibri"/>
                <w:spacing w:val="-2"/>
                <w:sz w:val="20"/>
              </w:rPr>
              <w:t>c</w:t>
            </w:r>
            <w:r w:rsidR="00AA5DA8" w:rsidRPr="003959B6">
              <w:rPr>
                <w:rFonts w:eastAsia="Calibri"/>
                <w:sz w:val="20"/>
              </w:rPr>
              <w:t>a</w:t>
            </w:r>
            <w:r w:rsidR="00AA5DA8" w:rsidRPr="003959B6">
              <w:rPr>
                <w:rFonts w:eastAsia="Calibri"/>
                <w:spacing w:val="-2"/>
                <w:sz w:val="20"/>
              </w:rPr>
              <w:t>t</w:t>
            </w:r>
            <w:r w:rsidR="00AA5DA8" w:rsidRPr="003959B6">
              <w:rPr>
                <w:rFonts w:eastAsia="Calibri"/>
                <w:spacing w:val="1"/>
                <w:sz w:val="20"/>
              </w:rPr>
              <w:t>é</w:t>
            </w:r>
            <w:r w:rsidR="00AA5DA8" w:rsidRPr="003959B6">
              <w:rPr>
                <w:rFonts w:eastAsia="Calibri"/>
                <w:spacing w:val="2"/>
                <w:sz w:val="20"/>
              </w:rPr>
              <w:t>g</w:t>
            </w:r>
            <w:r w:rsidR="00AA5DA8" w:rsidRPr="003959B6">
              <w:rPr>
                <w:rFonts w:eastAsia="Calibri"/>
                <w:spacing w:val="-1"/>
                <w:sz w:val="20"/>
              </w:rPr>
              <w:t>o</w:t>
            </w:r>
            <w:r w:rsidR="00AA5DA8" w:rsidRPr="003959B6">
              <w:rPr>
                <w:rFonts w:eastAsia="Calibri"/>
                <w:sz w:val="20"/>
              </w:rPr>
              <w:t>r</w:t>
            </w:r>
            <w:r w:rsidR="00AA5DA8" w:rsidRPr="003959B6">
              <w:rPr>
                <w:rFonts w:eastAsia="Calibri"/>
                <w:spacing w:val="2"/>
                <w:sz w:val="20"/>
              </w:rPr>
              <w:t>i</w:t>
            </w:r>
            <w:r w:rsidR="00AA5DA8" w:rsidRPr="003959B6">
              <w:rPr>
                <w:rFonts w:eastAsia="Calibri"/>
                <w:spacing w:val="1"/>
                <w:sz w:val="20"/>
              </w:rPr>
              <w:t>e</w:t>
            </w:r>
            <w:r w:rsidR="00AA5DA8" w:rsidRPr="003959B6">
              <w:rPr>
                <w:rFonts w:eastAsia="Calibri"/>
                <w:sz w:val="20"/>
              </w:rPr>
              <w:t>s :</w:t>
            </w:r>
            <w:r w:rsidRPr="003959B6">
              <w:rPr>
                <w:rFonts w:eastAsia="Calibri"/>
                <w:spacing w:val="-3"/>
                <w:sz w:val="20"/>
              </w:rPr>
              <w:t xml:space="preserve"> </w:t>
            </w:r>
            <w:r w:rsidRPr="003959B6">
              <w:rPr>
                <w:rFonts w:eastAsia="Calibri"/>
                <w:sz w:val="20"/>
              </w:rPr>
              <w:t>(</w:t>
            </w:r>
            <w:r w:rsidRPr="003959B6">
              <w:rPr>
                <w:rFonts w:eastAsia="Calibri"/>
                <w:spacing w:val="2"/>
                <w:sz w:val="20"/>
              </w:rPr>
              <w:t>i</w:t>
            </w:r>
            <w:r w:rsidRPr="003959B6">
              <w:rPr>
                <w:rFonts w:eastAsia="Calibri"/>
                <w:sz w:val="20"/>
              </w:rPr>
              <w:t>)</w:t>
            </w:r>
            <w:r w:rsidRPr="003959B6">
              <w:rPr>
                <w:rFonts w:eastAsia="Calibri"/>
                <w:spacing w:val="-1"/>
                <w:sz w:val="20"/>
              </w:rPr>
              <w:t xml:space="preserve"> d</w:t>
            </w:r>
            <w:r w:rsidRPr="003959B6">
              <w:rPr>
                <w:rFonts w:eastAsia="Calibri"/>
                <w:sz w:val="20"/>
              </w:rPr>
              <w:t>es</w:t>
            </w:r>
            <w:r w:rsidRPr="003959B6">
              <w:rPr>
                <w:rFonts w:eastAsia="Calibri"/>
                <w:spacing w:val="-2"/>
                <w:sz w:val="20"/>
              </w:rPr>
              <w:t xml:space="preserve"> </w:t>
            </w:r>
            <w:r w:rsidRPr="003959B6">
              <w:rPr>
                <w:rFonts w:eastAsia="Calibri"/>
                <w:spacing w:val="-1"/>
                <w:sz w:val="20"/>
              </w:rPr>
              <w:t>p</w:t>
            </w:r>
            <w:r w:rsidRPr="003959B6">
              <w:rPr>
                <w:rFonts w:eastAsia="Calibri"/>
                <w:spacing w:val="5"/>
                <w:sz w:val="20"/>
              </w:rPr>
              <w:t>r</w:t>
            </w:r>
            <w:r w:rsidRPr="003959B6">
              <w:rPr>
                <w:rFonts w:eastAsia="Calibri"/>
                <w:spacing w:val="-1"/>
                <w:sz w:val="20"/>
              </w:rPr>
              <w:t>o</w:t>
            </w:r>
            <w:r w:rsidRPr="003959B6">
              <w:rPr>
                <w:rFonts w:eastAsia="Calibri"/>
                <w:sz w:val="20"/>
              </w:rPr>
              <w:t>je</w:t>
            </w:r>
            <w:r w:rsidRPr="003959B6">
              <w:rPr>
                <w:rFonts w:eastAsia="Calibri"/>
                <w:spacing w:val="-2"/>
                <w:sz w:val="20"/>
              </w:rPr>
              <w:t>t</w:t>
            </w:r>
            <w:r w:rsidRPr="003959B6">
              <w:rPr>
                <w:rFonts w:eastAsia="Calibri"/>
                <w:sz w:val="20"/>
              </w:rPr>
              <w:t>s</w:t>
            </w:r>
            <w:r w:rsidRPr="003959B6">
              <w:rPr>
                <w:rFonts w:eastAsia="Calibri"/>
                <w:spacing w:val="3"/>
                <w:sz w:val="20"/>
              </w:rPr>
              <w:t xml:space="preserve"> </w:t>
            </w:r>
            <w:r w:rsidRPr="003959B6">
              <w:rPr>
                <w:rFonts w:eastAsia="Calibri"/>
                <w:spacing w:val="-1"/>
                <w:sz w:val="20"/>
              </w:rPr>
              <w:t>d</w:t>
            </w:r>
            <w:r w:rsidRPr="003959B6">
              <w:rPr>
                <w:rFonts w:eastAsia="Calibri"/>
                <w:sz w:val="20"/>
              </w:rPr>
              <w:t>e</w:t>
            </w:r>
            <w:r w:rsidRPr="003959B6">
              <w:rPr>
                <w:rFonts w:eastAsia="Calibri"/>
                <w:spacing w:val="1"/>
                <w:sz w:val="20"/>
              </w:rPr>
              <w:t>v</w:t>
            </w:r>
            <w:r w:rsidRPr="003959B6">
              <w:rPr>
                <w:rFonts w:eastAsia="Calibri"/>
                <w:sz w:val="20"/>
              </w:rPr>
              <w:t>a</w:t>
            </w:r>
            <w:r w:rsidRPr="003959B6">
              <w:rPr>
                <w:rFonts w:eastAsia="Calibri"/>
                <w:spacing w:val="-1"/>
                <w:sz w:val="20"/>
              </w:rPr>
              <w:t>n</w:t>
            </w:r>
            <w:r w:rsidRPr="003959B6">
              <w:rPr>
                <w:rFonts w:eastAsia="Calibri"/>
                <w:sz w:val="20"/>
              </w:rPr>
              <w:t>t</w:t>
            </w:r>
            <w:r w:rsidRPr="003959B6">
              <w:rPr>
                <w:rFonts w:eastAsia="Calibri"/>
                <w:spacing w:val="-4"/>
                <w:sz w:val="20"/>
              </w:rPr>
              <w:t xml:space="preserve"> </w:t>
            </w:r>
            <w:r w:rsidRPr="003959B6">
              <w:rPr>
                <w:rFonts w:eastAsia="Calibri"/>
                <w:spacing w:val="-1"/>
                <w:sz w:val="20"/>
              </w:rPr>
              <w:t>ob</w:t>
            </w:r>
            <w:r w:rsidRPr="003959B6">
              <w:rPr>
                <w:rFonts w:eastAsia="Calibri"/>
                <w:spacing w:val="2"/>
                <w:sz w:val="20"/>
              </w:rPr>
              <w:t>lig</w:t>
            </w:r>
            <w:r w:rsidRPr="003959B6">
              <w:rPr>
                <w:rFonts w:eastAsia="Calibri"/>
                <w:sz w:val="20"/>
              </w:rPr>
              <w:t>a</w:t>
            </w:r>
            <w:r w:rsidRPr="003959B6">
              <w:rPr>
                <w:rFonts w:eastAsia="Calibri"/>
                <w:spacing w:val="-2"/>
                <w:sz w:val="20"/>
              </w:rPr>
              <w:t>t</w:t>
            </w:r>
            <w:r w:rsidRPr="003959B6">
              <w:rPr>
                <w:rFonts w:eastAsia="Calibri"/>
                <w:spacing w:val="-1"/>
                <w:sz w:val="20"/>
              </w:rPr>
              <w:t>o</w:t>
            </w:r>
            <w:r w:rsidRPr="003959B6">
              <w:rPr>
                <w:rFonts w:eastAsia="Calibri"/>
                <w:spacing w:val="2"/>
                <w:sz w:val="20"/>
              </w:rPr>
              <w:t>i</w:t>
            </w:r>
            <w:r w:rsidRPr="003959B6">
              <w:rPr>
                <w:rFonts w:eastAsia="Calibri"/>
                <w:sz w:val="20"/>
              </w:rPr>
              <w:t>re</w:t>
            </w:r>
            <w:r w:rsidRPr="003959B6">
              <w:rPr>
                <w:rFonts w:eastAsia="Calibri"/>
                <w:spacing w:val="1"/>
                <w:sz w:val="20"/>
              </w:rPr>
              <w:t>m</w:t>
            </w:r>
            <w:r w:rsidRPr="003959B6">
              <w:rPr>
                <w:rFonts w:eastAsia="Calibri"/>
                <w:sz w:val="20"/>
              </w:rPr>
              <w:t>e</w:t>
            </w:r>
            <w:r w:rsidRPr="003959B6">
              <w:rPr>
                <w:rFonts w:eastAsia="Calibri"/>
                <w:spacing w:val="-1"/>
                <w:sz w:val="20"/>
              </w:rPr>
              <w:t>n</w:t>
            </w:r>
            <w:r w:rsidRPr="003959B6">
              <w:rPr>
                <w:rFonts w:eastAsia="Calibri"/>
                <w:sz w:val="20"/>
              </w:rPr>
              <w:t>t</w:t>
            </w:r>
            <w:r w:rsidRPr="003959B6">
              <w:rPr>
                <w:rFonts w:eastAsia="Calibri"/>
                <w:spacing w:val="-4"/>
                <w:sz w:val="20"/>
              </w:rPr>
              <w:t xml:space="preserve"> </w:t>
            </w:r>
            <w:r w:rsidRPr="003959B6">
              <w:rPr>
                <w:rFonts w:eastAsia="Calibri"/>
                <w:sz w:val="20"/>
              </w:rPr>
              <w:t>ê</w:t>
            </w:r>
            <w:r w:rsidRPr="003959B6">
              <w:rPr>
                <w:rFonts w:eastAsia="Calibri"/>
                <w:spacing w:val="-2"/>
                <w:sz w:val="20"/>
              </w:rPr>
              <w:t>t</w:t>
            </w:r>
            <w:r w:rsidRPr="003959B6">
              <w:rPr>
                <w:rFonts w:eastAsia="Calibri"/>
                <w:sz w:val="20"/>
              </w:rPr>
              <w:t>re</w:t>
            </w:r>
            <w:r w:rsidRPr="003959B6">
              <w:rPr>
                <w:rFonts w:eastAsia="Calibri"/>
                <w:spacing w:val="-1"/>
                <w:sz w:val="20"/>
              </w:rPr>
              <w:t xml:space="preserve"> </w:t>
            </w:r>
            <w:r w:rsidRPr="003959B6">
              <w:rPr>
                <w:rFonts w:eastAsia="Calibri"/>
                <w:sz w:val="20"/>
              </w:rPr>
              <w:t>s</w:t>
            </w:r>
            <w:r w:rsidRPr="003959B6">
              <w:rPr>
                <w:rFonts w:eastAsia="Calibri"/>
                <w:spacing w:val="-1"/>
                <w:sz w:val="20"/>
              </w:rPr>
              <w:t>ou</w:t>
            </w:r>
            <w:r w:rsidRPr="003959B6">
              <w:rPr>
                <w:rFonts w:eastAsia="Calibri"/>
                <w:spacing w:val="1"/>
                <w:sz w:val="20"/>
              </w:rPr>
              <w:t>m</w:t>
            </w:r>
            <w:r w:rsidRPr="003959B6">
              <w:rPr>
                <w:rFonts w:eastAsia="Calibri"/>
                <w:spacing w:val="2"/>
                <w:sz w:val="20"/>
              </w:rPr>
              <w:t>i</w:t>
            </w:r>
            <w:r w:rsidRPr="003959B6">
              <w:rPr>
                <w:rFonts w:eastAsia="Calibri"/>
                <w:sz w:val="20"/>
              </w:rPr>
              <w:t>s</w:t>
            </w:r>
            <w:r w:rsidRPr="003959B6">
              <w:rPr>
                <w:rFonts w:eastAsia="Calibri"/>
                <w:spacing w:val="-2"/>
                <w:sz w:val="20"/>
              </w:rPr>
              <w:t xml:space="preserve"> </w:t>
            </w:r>
            <w:r w:rsidRPr="003959B6">
              <w:rPr>
                <w:rFonts w:eastAsia="Calibri"/>
                <w:sz w:val="20"/>
              </w:rPr>
              <w:t>à</w:t>
            </w:r>
            <w:r w:rsidRPr="003959B6">
              <w:rPr>
                <w:rFonts w:eastAsia="Calibri"/>
                <w:spacing w:val="-2"/>
                <w:sz w:val="20"/>
              </w:rPr>
              <w:t xml:space="preserve"> </w:t>
            </w:r>
            <w:r w:rsidRPr="003959B6">
              <w:rPr>
                <w:rFonts w:eastAsia="Calibri"/>
                <w:spacing w:val="-1"/>
                <w:sz w:val="20"/>
              </w:rPr>
              <w:t xml:space="preserve">une </w:t>
            </w:r>
            <w:r w:rsidRPr="003959B6">
              <w:rPr>
                <w:rFonts w:eastAsia="Calibri"/>
                <w:spacing w:val="1"/>
                <w:sz w:val="20"/>
              </w:rPr>
              <w:t>é</w:t>
            </w:r>
            <w:r w:rsidRPr="003959B6">
              <w:rPr>
                <w:rFonts w:eastAsia="Calibri"/>
                <w:spacing w:val="-2"/>
                <w:sz w:val="20"/>
              </w:rPr>
              <w:t>t</w:t>
            </w:r>
            <w:r w:rsidRPr="003959B6">
              <w:rPr>
                <w:rFonts w:eastAsia="Calibri"/>
                <w:spacing w:val="-1"/>
                <w:sz w:val="20"/>
              </w:rPr>
              <w:t>ud</w:t>
            </w:r>
            <w:r w:rsidRPr="003959B6">
              <w:rPr>
                <w:rFonts w:eastAsia="Calibri"/>
                <w:sz w:val="20"/>
              </w:rPr>
              <w:t>e</w:t>
            </w:r>
            <w:r w:rsidRPr="003959B6">
              <w:rPr>
                <w:rFonts w:eastAsia="Calibri"/>
                <w:spacing w:val="5"/>
                <w:sz w:val="20"/>
              </w:rPr>
              <w:t xml:space="preserve"> </w:t>
            </w:r>
            <w:r w:rsidRPr="003959B6">
              <w:rPr>
                <w:rFonts w:eastAsia="Calibri"/>
                <w:spacing w:val="-1"/>
                <w:sz w:val="20"/>
              </w:rPr>
              <w:t>d</w:t>
            </w:r>
            <w:r w:rsidRPr="003959B6">
              <w:rPr>
                <w:rFonts w:eastAsia="Calibri"/>
                <w:spacing w:val="3"/>
                <w:sz w:val="20"/>
              </w:rPr>
              <w:t>’</w:t>
            </w:r>
            <w:r w:rsidRPr="003959B6">
              <w:rPr>
                <w:rFonts w:eastAsia="Calibri"/>
                <w:spacing w:val="2"/>
                <w:sz w:val="20"/>
              </w:rPr>
              <w:t>i</w:t>
            </w:r>
            <w:r w:rsidRPr="003959B6">
              <w:rPr>
                <w:rFonts w:eastAsia="Calibri"/>
                <w:spacing w:val="1"/>
                <w:sz w:val="20"/>
              </w:rPr>
              <w:t>m</w:t>
            </w:r>
            <w:r w:rsidRPr="003959B6">
              <w:rPr>
                <w:rFonts w:eastAsia="Calibri"/>
                <w:spacing w:val="-1"/>
                <w:sz w:val="20"/>
              </w:rPr>
              <w:t>p</w:t>
            </w:r>
            <w:r w:rsidRPr="003959B6">
              <w:rPr>
                <w:rFonts w:eastAsia="Calibri"/>
                <w:sz w:val="20"/>
              </w:rPr>
              <w:t>a</w:t>
            </w:r>
            <w:r w:rsidRPr="003959B6">
              <w:rPr>
                <w:rFonts w:eastAsia="Calibri"/>
                <w:spacing w:val="-2"/>
                <w:sz w:val="20"/>
              </w:rPr>
              <w:t>c</w:t>
            </w:r>
            <w:r w:rsidRPr="003959B6">
              <w:rPr>
                <w:rFonts w:eastAsia="Calibri"/>
                <w:sz w:val="20"/>
              </w:rPr>
              <w:t>t</w:t>
            </w:r>
            <w:r w:rsidRPr="003959B6">
              <w:rPr>
                <w:rFonts w:eastAsia="Calibri"/>
                <w:spacing w:val="3"/>
                <w:sz w:val="20"/>
              </w:rPr>
              <w:t xml:space="preserve"> </w:t>
            </w:r>
            <w:r w:rsidRPr="003959B6">
              <w:rPr>
                <w:rFonts w:eastAsia="Calibri"/>
                <w:spacing w:val="1"/>
                <w:sz w:val="20"/>
              </w:rPr>
              <w:t>e</w:t>
            </w:r>
            <w:r w:rsidRPr="003959B6">
              <w:rPr>
                <w:rFonts w:eastAsia="Calibri"/>
                <w:spacing w:val="-1"/>
                <w:sz w:val="20"/>
              </w:rPr>
              <w:t>n</w:t>
            </w:r>
            <w:r w:rsidRPr="003959B6">
              <w:rPr>
                <w:rFonts w:eastAsia="Calibri"/>
                <w:spacing w:val="-4"/>
                <w:sz w:val="20"/>
              </w:rPr>
              <w:t>v</w:t>
            </w:r>
            <w:r w:rsidRPr="003959B6">
              <w:rPr>
                <w:rFonts w:eastAsia="Calibri"/>
                <w:spacing w:val="2"/>
                <w:sz w:val="20"/>
              </w:rPr>
              <w:t>i</w:t>
            </w:r>
            <w:r w:rsidRPr="003959B6">
              <w:rPr>
                <w:rFonts w:eastAsia="Calibri"/>
                <w:sz w:val="20"/>
              </w:rPr>
              <w:t>r</w:t>
            </w:r>
            <w:r w:rsidRPr="003959B6">
              <w:rPr>
                <w:rFonts w:eastAsia="Calibri"/>
                <w:spacing w:val="-1"/>
                <w:sz w:val="20"/>
              </w:rPr>
              <w:t>onn</w:t>
            </w:r>
            <w:r w:rsidRPr="003959B6">
              <w:rPr>
                <w:rFonts w:eastAsia="Calibri"/>
                <w:spacing w:val="1"/>
                <w:sz w:val="20"/>
              </w:rPr>
              <w:t>eme</w:t>
            </w:r>
            <w:r w:rsidRPr="003959B6">
              <w:rPr>
                <w:rFonts w:eastAsia="Calibri"/>
                <w:spacing w:val="-1"/>
                <w:sz w:val="20"/>
              </w:rPr>
              <w:t>n</w:t>
            </w:r>
            <w:r w:rsidRPr="003959B6">
              <w:rPr>
                <w:rFonts w:eastAsia="Calibri"/>
                <w:spacing w:val="-2"/>
                <w:sz w:val="20"/>
              </w:rPr>
              <w:t>t</w:t>
            </w:r>
            <w:r w:rsidRPr="003959B6">
              <w:rPr>
                <w:rFonts w:eastAsia="Calibri"/>
                <w:sz w:val="20"/>
              </w:rPr>
              <w:t>al</w:t>
            </w:r>
            <w:r w:rsidRPr="003959B6">
              <w:rPr>
                <w:rFonts w:eastAsia="Calibri"/>
                <w:spacing w:val="7"/>
                <w:sz w:val="20"/>
              </w:rPr>
              <w:t xml:space="preserve"> </w:t>
            </w:r>
            <w:r w:rsidRPr="003959B6">
              <w:rPr>
                <w:rFonts w:eastAsia="Calibri"/>
                <w:spacing w:val="-1"/>
                <w:sz w:val="20"/>
              </w:rPr>
              <w:t>qu</w:t>
            </w:r>
            <w:r w:rsidRPr="003959B6">
              <w:rPr>
                <w:rFonts w:eastAsia="Calibri"/>
                <w:spacing w:val="-4"/>
                <w:sz w:val="20"/>
              </w:rPr>
              <w:t>e</w:t>
            </w:r>
            <w:r w:rsidRPr="003959B6">
              <w:rPr>
                <w:rFonts w:eastAsia="Calibri"/>
                <w:sz w:val="20"/>
              </w:rPr>
              <w:t>l</w:t>
            </w:r>
            <w:r w:rsidRPr="003959B6">
              <w:rPr>
                <w:rFonts w:eastAsia="Calibri"/>
                <w:spacing w:val="7"/>
                <w:sz w:val="20"/>
              </w:rPr>
              <w:t xml:space="preserve"> </w:t>
            </w:r>
            <w:r w:rsidRPr="003959B6">
              <w:rPr>
                <w:rFonts w:eastAsia="Calibri"/>
                <w:spacing w:val="-1"/>
                <w:sz w:val="20"/>
              </w:rPr>
              <w:t>qu</w:t>
            </w:r>
            <w:r w:rsidRPr="003959B6">
              <w:rPr>
                <w:rFonts w:eastAsia="Calibri"/>
                <w:sz w:val="20"/>
              </w:rPr>
              <w:t>e</w:t>
            </w:r>
            <w:r w:rsidRPr="003959B6">
              <w:rPr>
                <w:rFonts w:eastAsia="Calibri"/>
                <w:spacing w:val="5"/>
                <w:sz w:val="20"/>
              </w:rPr>
              <w:t xml:space="preserve"> </w:t>
            </w:r>
            <w:r w:rsidRPr="003959B6">
              <w:rPr>
                <w:rFonts w:eastAsia="Calibri"/>
                <w:sz w:val="20"/>
              </w:rPr>
              <w:t>s</w:t>
            </w:r>
            <w:r w:rsidRPr="003959B6">
              <w:rPr>
                <w:rFonts w:eastAsia="Calibri"/>
                <w:spacing w:val="-6"/>
                <w:sz w:val="20"/>
              </w:rPr>
              <w:t>o</w:t>
            </w:r>
            <w:r w:rsidRPr="003959B6">
              <w:rPr>
                <w:rFonts w:eastAsia="Calibri"/>
                <w:spacing w:val="2"/>
                <w:sz w:val="20"/>
              </w:rPr>
              <w:t>i</w:t>
            </w:r>
            <w:r w:rsidRPr="003959B6">
              <w:rPr>
                <w:rFonts w:eastAsia="Calibri"/>
                <w:sz w:val="20"/>
              </w:rPr>
              <w:t>t</w:t>
            </w:r>
            <w:r w:rsidRPr="003959B6">
              <w:rPr>
                <w:rFonts w:eastAsia="Calibri"/>
                <w:spacing w:val="3"/>
                <w:sz w:val="20"/>
              </w:rPr>
              <w:t xml:space="preserve"> </w:t>
            </w:r>
            <w:r w:rsidRPr="003959B6">
              <w:rPr>
                <w:rFonts w:eastAsia="Calibri"/>
                <w:spacing w:val="2"/>
                <w:sz w:val="20"/>
              </w:rPr>
              <w:t>l</w:t>
            </w:r>
            <w:r w:rsidRPr="003959B6">
              <w:rPr>
                <w:rFonts w:eastAsia="Calibri"/>
                <w:sz w:val="20"/>
              </w:rPr>
              <w:t>e</w:t>
            </w:r>
            <w:r w:rsidRPr="003959B6">
              <w:rPr>
                <w:rFonts w:eastAsia="Calibri"/>
                <w:spacing w:val="5"/>
                <w:sz w:val="20"/>
              </w:rPr>
              <w:t xml:space="preserve"> </w:t>
            </w:r>
            <w:r w:rsidRPr="003959B6">
              <w:rPr>
                <w:rFonts w:eastAsia="Calibri"/>
                <w:spacing w:val="-2"/>
                <w:sz w:val="20"/>
              </w:rPr>
              <w:t>c</w:t>
            </w:r>
            <w:r w:rsidRPr="003959B6">
              <w:rPr>
                <w:rFonts w:eastAsia="Calibri"/>
                <w:spacing w:val="-1"/>
                <w:sz w:val="20"/>
              </w:rPr>
              <w:t>oû</w:t>
            </w:r>
            <w:r w:rsidRPr="003959B6">
              <w:rPr>
                <w:rFonts w:eastAsia="Calibri"/>
                <w:sz w:val="20"/>
              </w:rPr>
              <w:t>t</w:t>
            </w:r>
            <w:r w:rsidRPr="003959B6">
              <w:rPr>
                <w:rFonts w:eastAsia="Calibri"/>
                <w:spacing w:val="3"/>
                <w:sz w:val="20"/>
              </w:rPr>
              <w:t xml:space="preserve"> </w:t>
            </w:r>
            <w:r w:rsidRPr="003959B6">
              <w:rPr>
                <w:rFonts w:eastAsia="Calibri"/>
                <w:spacing w:val="-1"/>
                <w:sz w:val="20"/>
              </w:rPr>
              <w:t>d</w:t>
            </w:r>
            <w:r w:rsidRPr="003959B6">
              <w:rPr>
                <w:rFonts w:eastAsia="Calibri"/>
                <w:sz w:val="20"/>
              </w:rPr>
              <w:t>e</w:t>
            </w:r>
            <w:r w:rsidRPr="003959B6">
              <w:rPr>
                <w:rFonts w:eastAsia="Calibri"/>
                <w:spacing w:val="5"/>
                <w:sz w:val="20"/>
              </w:rPr>
              <w:t xml:space="preserve"> </w:t>
            </w:r>
            <w:r w:rsidRPr="003959B6">
              <w:rPr>
                <w:rFonts w:eastAsia="Calibri"/>
                <w:spacing w:val="2"/>
                <w:sz w:val="20"/>
              </w:rPr>
              <w:t>l</w:t>
            </w:r>
            <w:r w:rsidRPr="003959B6">
              <w:rPr>
                <w:rFonts w:eastAsia="Calibri"/>
                <w:spacing w:val="1"/>
                <w:sz w:val="20"/>
              </w:rPr>
              <w:t>e</w:t>
            </w:r>
            <w:r w:rsidRPr="003959B6">
              <w:rPr>
                <w:rFonts w:eastAsia="Calibri"/>
                <w:spacing w:val="-1"/>
                <w:sz w:val="20"/>
              </w:rPr>
              <w:t>u</w:t>
            </w:r>
            <w:r w:rsidRPr="003959B6">
              <w:rPr>
                <w:rFonts w:eastAsia="Calibri"/>
                <w:sz w:val="20"/>
              </w:rPr>
              <w:t>r</w:t>
            </w:r>
            <w:r w:rsidRPr="003959B6">
              <w:rPr>
                <w:rFonts w:eastAsia="Calibri"/>
                <w:spacing w:val="5"/>
                <w:sz w:val="20"/>
              </w:rPr>
              <w:t xml:space="preserve"> </w:t>
            </w:r>
            <w:r w:rsidRPr="003959B6">
              <w:rPr>
                <w:rFonts w:eastAsia="Calibri"/>
                <w:sz w:val="20"/>
              </w:rPr>
              <w:t>r</w:t>
            </w:r>
            <w:r w:rsidRPr="003959B6">
              <w:rPr>
                <w:rFonts w:eastAsia="Calibri"/>
                <w:spacing w:val="1"/>
                <w:sz w:val="20"/>
              </w:rPr>
              <w:t>é</w:t>
            </w:r>
            <w:r w:rsidRPr="003959B6">
              <w:rPr>
                <w:rFonts w:eastAsia="Calibri"/>
                <w:spacing w:val="-5"/>
                <w:sz w:val="20"/>
              </w:rPr>
              <w:t>a</w:t>
            </w:r>
            <w:r w:rsidRPr="003959B6">
              <w:rPr>
                <w:rFonts w:eastAsia="Calibri"/>
                <w:spacing w:val="2"/>
                <w:sz w:val="20"/>
              </w:rPr>
              <w:t>li</w:t>
            </w:r>
            <w:r w:rsidRPr="003959B6">
              <w:rPr>
                <w:rFonts w:eastAsia="Calibri"/>
                <w:sz w:val="20"/>
              </w:rPr>
              <w:t>sa</w:t>
            </w:r>
            <w:r w:rsidRPr="003959B6">
              <w:rPr>
                <w:rFonts w:eastAsia="Calibri"/>
                <w:spacing w:val="-7"/>
                <w:sz w:val="20"/>
              </w:rPr>
              <w:t>t</w:t>
            </w:r>
            <w:r w:rsidRPr="003959B6">
              <w:rPr>
                <w:rFonts w:eastAsia="Calibri"/>
                <w:spacing w:val="2"/>
                <w:sz w:val="20"/>
              </w:rPr>
              <w:t>i</w:t>
            </w:r>
            <w:r w:rsidRPr="003959B6">
              <w:rPr>
                <w:rFonts w:eastAsia="Calibri"/>
                <w:spacing w:val="-1"/>
                <w:sz w:val="20"/>
              </w:rPr>
              <w:t>o</w:t>
            </w:r>
            <w:r w:rsidRPr="003959B6">
              <w:rPr>
                <w:rFonts w:eastAsia="Calibri"/>
                <w:sz w:val="20"/>
              </w:rPr>
              <w:t>n</w:t>
            </w:r>
            <w:r w:rsidRPr="003959B6">
              <w:rPr>
                <w:rFonts w:eastAsia="Calibri"/>
                <w:spacing w:val="4"/>
                <w:sz w:val="20"/>
              </w:rPr>
              <w:t xml:space="preserve"> </w:t>
            </w:r>
            <w:r w:rsidRPr="003959B6">
              <w:rPr>
                <w:rFonts w:eastAsia="Calibri"/>
                <w:sz w:val="20"/>
              </w:rPr>
              <w:t>(</w:t>
            </w:r>
            <w:r w:rsidRPr="003959B6">
              <w:rPr>
                <w:rFonts w:eastAsia="Calibri"/>
                <w:spacing w:val="2"/>
                <w:sz w:val="20"/>
              </w:rPr>
              <w:t>A</w:t>
            </w:r>
            <w:r w:rsidRPr="003959B6">
              <w:rPr>
                <w:rFonts w:eastAsia="Calibri"/>
                <w:spacing w:val="-1"/>
                <w:sz w:val="20"/>
              </w:rPr>
              <w:t>nn</w:t>
            </w:r>
            <w:r w:rsidRPr="003959B6">
              <w:rPr>
                <w:rFonts w:eastAsia="Calibri"/>
                <w:spacing w:val="1"/>
                <w:sz w:val="20"/>
              </w:rPr>
              <w:t>e</w:t>
            </w:r>
            <w:r w:rsidRPr="003959B6">
              <w:rPr>
                <w:rFonts w:eastAsia="Calibri"/>
                <w:sz w:val="20"/>
              </w:rPr>
              <w:t xml:space="preserve">xe </w:t>
            </w:r>
            <w:r w:rsidRPr="003959B6">
              <w:rPr>
                <w:rFonts w:eastAsia="Calibri"/>
                <w:spacing w:val="2"/>
                <w:sz w:val="20"/>
              </w:rPr>
              <w:t>I</w:t>
            </w:r>
            <w:proofErr w:type="gramStart"/>
            <w:r w:rsidRPr="003959B6">
              <w:rPr>
                <w:rFonts w:eastAsia="Calibri"/>
                <w:sz w:val="20"/>
              </w:rPr>
              <w:t xml:space="preserve">); </w:t>
            </w:r>
            <w:r w:rsidRPr="003959B6">
              <w:rPr>
                <w:rFonts w:eastAsia="Calibri"/>
                <w:spacing w:val="16"/>
                <w:sz w:val="20"/>
              </w:rPr>
              <w:t xml:space="preserve"> </w:t>
            </w:r>
            <w:r w:rsidRPr="003959B6">
              <w:rPr>
                <w:rFonts w:eastAsia="Calibri"/>
                <w:spacing w:val="1"/>
                <w:sz w:val="20"/>
              </w:rPr>
              <w:t>e</w:t>
            </w:r>
            <w:r w:rsidRPr="003959B6">
              <w:rPr>
                <w:rFonts w:eastAsia="Calibri"/>
                <w:sz w:val="20"/>
              </w:rPr>
              <w:t>t</w:t>
            </w:r>
            <w:proofErr w:type="gramEnd"/>
            <w:r w:rsidRPr="003959B6">
              <w:rPr>
                <w:rFonts w:eastAsia="Calibri"/>
                <w:spacing w:val="3"/>
                <w:sz w:val="20"/>
              </w:rPr>
              <w:t xml:space="preserve"> </w:t>
            </w:r>
            <w:r w:rsidRPr="003959B6">
              <w:rPr>
                <w:rFonts w:eastAsia="Calibri"/>
                <w:spacing w:val="-4"/>
                <w:sz w:val="20"/>
              </w:rPr>
              <w:t>(</w:t>
            </w:r>
            <w:r w:rsidRPr="003959B6">
              <w:rPr>
                <w:rFonts w:eastAsia="Calibri"/>
                <w:spacing w:val="2"/>
                <w:sz w:val="20"/>
              </w:rPr>
              <w:t>ii</w:t>
            </w:r>
            <w:r w:rsidRPr="003959B6">
              <w:rPr>
                <w:rFonts w:eastAsia="Calibri"/>
                <w:sz w:val="20"/>
              </w:rPr>
              <w:t>)</w:t>
            </w:r>
            <w:r w:rsidRPr="003959B6">
              <w:rPr>
                <w:rFonts w:eastAsia="Calibri"/>
                <w:spacing w:val="5"/>
                <w:sz w:val="20"/>
              </w:rPr>
              <w:t xml:space="preserve"> </w:t>
            </w:r>
            <w:r w:rsidRPr="003959B6">
              <w:rPr>
                <w:rFonts w:eastAsia="Calibri"/>
                <w:spacing w:val="-6"/>
                <w:sz w:val="20"/>
              </w:rPr>
              <w:t>d</w:t>
            </w:r>
            <w:r w:rsidRPr="003959B6">
              <w:rPr>
                <w:rFonts w:eastAsia="Calibri"/>
                <w:spacing w:val="1"/>
                <w:sz w:val="20"/>
              </w:rPr>
              <w:t>e</w:t>
            </w:r>
            <w:r w:rsidRPr="003959B6">
              <w:rPr>
                <w:rFonts w:eastAsia="Calibri"/>
                <w:sz w:val="20"/>
              </w:rPr>
              <w:t xml:space="preserve">s </w:t>
            </w:r>
            <w:r w:rsidRPr="003959B6">
              <w:rPr>
                <w:rFonts w:eastAsia="Calibri"/>
                <w:spacing w:val="-1"/>
                <w:sz w:val="20"/>
              </w:rPr>
              <w:t>p</w:t>
            </w:r>
            <w:r w:rsidRPr="003959B6">
              <w:rPr>
                <w:rFonts w:eastAsia="Calibri"/>
                <w:sz w:val="20"/>
              </w:rPr>
              <w:t>r</w:t>
            </w:r>
            <w:r w:rsidRPr="003959B6">
              <w:rPr>
                <w:rFonts w:eastAsia="Calibri"/>
                <w:spacing w:val="-1"/>
                <w:sz w:val="20"/>
              </w:rPr>
              <w:t>o</w:t>
            </w:r>
            <w:r w:rsidRPr="003959B6">
              <w:rPr>
                <w:rFonts w:eastAsia="Calibri"/>
                <w:sz w:val="20"/>
              </w:rPr>
              <w:t>je</w:t>
            </w:r>
            <w:r w:rsidRPr="003959B6">
              <w:rPr>
                <w:rFonts w:eastAsia="Calibri"/>
                <w:spacing w:val="-2"/>
                <w:sz w:val="20"/>
              </w:rPr>
              <w:t>t</w:t>
            </w:r>
            <w:r w:rsidRPr="003959B6">
              <w:rPr>
                <w:rFonts w:eastAsia="Calibri"/>
                <w:sz w:val="20"/>
              </w:rPr>
              <w:t>s</w:t>
            </w:r>
            <w:r w:rsidRPr="003959B6">
              <w:rPr>
                <w:rFonts w:eastAsia="Calibri"/>
                <w:spacing w:val="3"/>
                <w:sz w:val="20"/>
              </w:rPr>
              <w:t xml:space="preserve"> </w:t>
            </w:r>
            <w:r w:rsidRPr="003959B6">
              <w:rPr>
                <w:rFonts w:eastAsia="Calibri"/>
                <w:spacing w:val="-1"/>
                <w:sz w:val="20"/>
              </w:rPr>
              <w:t>qu</w:t>
            </w:r>
            <w:r w:rsidRPr="003959B6">
              <w:rPr>
                <w:rFonts w:eastAsia="Calibri"/>
                <w:sz w:val="20"/>
              </w:rPr>
              <w:t>i</w:t>
            </w:r>
            <w:r w:rsidRPr="003959B6">
              <w:rPr>
                <w:rFonts w:eastAsia="Calibri"/>
                <w:spacing w:val="4"/>
                <w:sz w:val="20"/>
              </w:rPr>
              <w:t xml:space="preserve"> </w:t>
            </w:r>
            <w:r w:rsidRPr="003959B6">
              <w:rPr>
                <w:rFonts w:eastAsia="Calibri"/>
                <w:sz w:val="20"/>
              </w:rPr>
              <w:t>s</w:t>
            </w:r>
            <w:r w:rsidRPr="003959B6">
              <w:rPr>
                <w:rFonts w:eastAsia="Calibri"/>
                <w:spacing w:val="-1"/>
                <w:sz w:val="20"/>
              </w:rPr>
              <w:t>o</w:t>
            </w:r>
            <w:r w:rsidRPr="003959B6">
              <w:rPr>
                <w:rFonts w:eastAsia="Calibri"/>
                <w:spacing w:val="4"/>
                <w:sz w:val="20"/>
              </w:rPr>
              <w:t>n</w:t>
            </w:r>
            <w:r w:rsidRPr="003959B6">
              <w:rPr>
                <w:rFonts w:eastAsia="Calibri"/>
                <w:sz w:val="20"/>
              </w:rPr>
              <w:t xml:space="preserve">t </w:t>
            </w:r>
            <w:r w:rsidRPr="003959B6">
              <w:rPr>
                <w:rFonts w:eastAsia="Calibri"/>
                <w:spacing w:val="5"/>
                <w:sz w:val="20"/>
              </w:rPr>
              <w:t>s</w:t>
            </w:r>
            <w:r w:rsidRPr="003959B6">
              <w:rPr>
                <w:rFonts w:eastAsia="Calibri"/>
                <w:spacing w:val="-1"/>
                <w:sz w:val="20"/>
              </w:rPr>
              <w:t>ou</w:t>
            </w:r>
            <w:r w:rsidRPr="003959B6">
              <w:rPr>
                <w:rFonts w:eastAsia="Calibri"/>
                <w:spacing w:val="1"/>
                <w:sz w:val="20"/>
              </w:rPr>
              <w:t>m</w:t>
            </w:r>
            <w:r w:rsidRPr="003959B6">
              <w:rPr>
                <w:rFonts w:eastAsia="Calibri"/>
                <w:spacing w:val="2"/>
                <w:sz w:val="20"/>
              </w:rPr>
              <w:t>i</w:t>
            </w:r>
            <w:r w:rsidRPr="003959B6">
              <w:rPr>
                <w:rFonts w:eastAsia="Calibri"/>
                <w:sz w:val="20"/>
              </w:rPr>
              <w:t>s</w:t>
            </w:r>
            <w:r w:rsidRPr="003959B6">
              <w:rPr>
                <w:rFonts w:eastAsia="Calibri"/>
                <w:spacing w:val="3"/>
                <w:sz w:val="20"/>
              </w:rPr>
              <w:t xml:space="preserve"> </w:t>
            </w:r>
            <w:r w:rsidRPr="003959B6">
              <w:rPr>
                <w:rFonts w:eastAsia="Calibri"/>
                <w:sz w:val="20"/>
              </w:rPr>
              <w:t>à</w:t>
            </w:r>
            <w:r w:rsidRPr="003959B6">
              <w:rPr>
                <w:rFonts w:eastAsia="Calibri"/>
                <w:spacing w:val="2"/>
                <w:sz w:val="20"/>
              </w:rPr>
              <w:t xml:space="preserve"> l</w:t>
            </w:r>
            <w:r w:rsidRPr="003959B6">
              <w:rPr>
                <w:rFonts w:eastAsia="Calibri"/>
                <w:spacing w:val="-1"/>
                <w:sz w:val="20"/>
              </w:rPr>
              <w:t>'</w:t>
            </w:r>
            <w:r w:rsidRPr="003959B6">
              <w:rPr>
                <w:rFonts w:eastAsia="Calibri"/>
                <w:spacing w:val="1"/>
                <w:sz w:val="20"/>
              </w:rPr>
              <w:t>é</w:t>
            </w:r>
            <w:r w:rsidRPr="003959B6">
              <w:rPr>
                <w:rFonts w:eastAsia="Calibri"/>
                <w:spacing w:val="-2"/>
                <w:sz w:val="20"/>
              </w:rPr>
              <w:t>t</w:t>
            </w:r>
            <w:r w:rsidRPr="003959B6">
              <w:rPr>
                <w:rFonts w:eastAsia="Calibri"/>
                <w:spacing w:val="-1"/>
                <w:sz w:val="20"/>
              </w:rPr>
              <w:t>ud</w:t>
            </w:r>
            <w:r w:rsidRPr="003959B6">
              <w:rPr>
                <w:rFonts w:eastAsia="Calibri"/>
                <w:sz w:val="20"/>
              </w:rPr>
              <w:t>e</w:t>
            </w:r>
            <w:r w:rsidRPr="003959B6">
              <w:rPr>
                <w:rFonts w:eastAsia="Calibri"/>
                <w:spacing w:val="3"/>
                <w:sz w:val="20"/>
              </w:rPr>
              <w:t xml:space="preserve"> </w:t>
            </w:r>
            <w:r w:rsidRPr="003959B6">
              <w:rPr>
                <w:rFonts w:eastAsia="Calibri"/>
                <w:spacing w:val="4"/>
                <w:sz w:val="20"/>
              </w:rPr>
              <w:t>d</w:t>
            </w:r>
            <w:r w:rsidRPr="003959B6">
              <w:rPr>
                <w:rFonts w:eastAsia="Calibri"/>
                <w:spacing w:val="-1"/>
                <w:sz w:val="20"/>
              </w:rPr>
              <w:t>'</w:t>
            </w:r>
            <w:r w:rsidRPr="003959B6">
              <w:rPr>
                <w:rFonts w:eastAsia="Calibri"/>
                <w:spacing w:val="2"/>
                <w:sz w:val="20"/>
              </w:rPr>
              <w:t>i</w:t>
            </w:r>
            <w:r w:rsidRPr="003959B6">
              <w:rPr>
                <w:rFonts w:eastAsia="Calibri"/>
                <w:spacing w:val="1"/>
                <w:sz w:val="20"/>
              </w:rPr>
              <w:t>m</w:t>
            </w:r>
            <w:r w:rsidRPr="003959B6">
              <w:rPr>
                <w:rFonts w:eastAsia="Calibri"/>
                <w:spacing w:val="-1"/>
                <w:sz w:val="20"/>
              </w:rPr>
              <w:t>p</w:t>
            </w:r>
            <w:r w:rsidRPr="003959B6">
              <w:rPr>
                <w:rFonts w:eastAsia="Calibri"/>
                <w:sz w:val="20"/>
              </w:rPr>
              <w:t>a</w:t>
            </w:r>
            <w:r w:rsidRPr="003959B6">
              <w:rPr>
                <w:rFonts w:eastAsia="Calibri"/>
                <w:spacing w:val="-2"/>
                <w:sz w:val="20"/>
              </w:rPr>
              <w:t>c</w:t>
            </w:r>
            <w:r w:rsidRPr="003959B6">
              <w:rPr>
                <w:rFonts w:eastAsia="Calibri"/>
                <w:sz w:val="20"/>
              </w:rPr>
              <w:t>t e</w:t>
            </w:r>
            <w:r w:rsidRPr="003959B6">
              <w:rPr>
                <w:rFonts w:eastAsia="Calibri"/>
                <w:spacing w:val="-1"/>
                <w:sz w:val="20"/>
              </w:rPr>
              <w:t>n</w:t>
            </w:r>
            <w:r w:rsidRPr="003959B6">
              <w:rPr>
                <w:rFonts w:eastAsia="Calibri"/>
                <w:spacing w:val="1"/>
                <w:sz w:val="20"/>
              </w:rPr>
              <w:t>v</w:t>
            </w:r>
            <w:r w:rsidRPr="003959B6">
              <w:rPr>
                <w:rFonts w:eastAsia="Calibri"/>
                <w:spacing w:val="2"/>
                <w:sz w:val="20"/>
              </w:rPr>
              <w:t>i</w:t>
            </w:r>
            <w:r w:rsidRPr="003959B6">
              <w:rPr>
                <w:rFonts w:eastAsia="Calibri"/>
                <w:sz w:val="20"/>
              </w:rPr>
              <w:t>r</w:t>
            </w:r>
            <w:r w:rsidRPr="003959B6">
              <w:rPr>
                <w:rFonts w:eastAsia="Calibri"/>
                <w:spacing w:val="-1"/>
                <w:sz w:val="20"/>
              </w:rPr>
              <w:t>onn</w:t>
            </w:r>
            <w:r w:rsidRPr="003959B6">
              <w:rPr>
                <w:rFonts w:eastAsia="Calibri"/>
                <w:sz w:val="20"/>
              </w:rPr>
              <w:t>e</w:t>
            </w:r>
            <w:r w:rsidRPr="003959B6">
              <w:rPr>
                <w:rFonts w:eastAsia="Calibri"/>
                <w:spacing w:val="1"/>
                <w:sz w:val="20"/>
              </w:rPr>
              <w:t>m</w:t>
            </w:r>
            <w:r w:rsidRPr="003959B6">
              <w:rPr>
                <w:rFonts w:eastAsia="Calibri"/>
                <w:sz w:val="20"/>
              </w:rPr>
              <w:t>e</w:t>
            </w:r>
            <w:r w:rsidRPr="003959B6">
              <w:rPr>
                <w:rFonts w:eastAsia="Calibri"/>
                <w:spacing w:val="-1"/>
                <w:sz w:val="20"/>
              </w:rPr>
              <w:t>n</w:t>
            </w:r>
            <w:r w:rsidRPr="003959B6">
              <w:rPr>
                <w:rFonts w:eastAsia="Calibri"/>
                <w:spacing w:val="-2"/>
                <w:sz w:val="20"/>
              </w:rPr>
              <w:t>t</w:t>
            </w:r>
            <w:r w:rsidRPr="003959B6">
              <w:rPr>
                <w:rFonts w:eastAsia="Calibri"/>
                <w:sz w:val="20"/>
              </w:rPr>
              <w:t>al</w:t>
            </w:r>
            <w:r w:rsidRPr="003959B6">
              <w:rPr>
                <w:rFonts w:eastAsia="Calibri"/>
                <w:spacing w:val="4"/>
                <w:sz w:val="20"/>
              </w:rPr>
              <w:t xml:space="preserve"> </w:t>
            </w:r>
            <w:r w:rsidRPr="003959B6">
              <w:rPr>
                <w:rFonts w:eastAsia="Calibri"/>
                <w:spacing w:val="2"/>
                <w:sz w:val="20"/>
              </w:rPr>
              <w:t>l</w:t>
            </w:r>
            <w:r w:rsidRPr="003959B6">
              <w:rPr>
                <w:rFonts w:eastAsia="Calibri"/>
                <w:spacing w:val="-1"/>
                <w:sz w:val="20"/>
              </w:rPr>
              <w:t>o</w:t>
            </w:r>
            <w:r w:rsidRPr="003959B6">
              <w:rPr>
                <w:rFonts w:eastAsia="Calibri"/>
                <w:sz w:val="20"/>
              </w:rPr>
              <w:t>rs</w:t>
            </w:r>
            <w:r w:rsidRPr="003959B6">
              <w:rPr>
                <w:rFonts w:eastAsia="Calibri"/>
                <w:spacing w:val="-1"/>
                <w:sz w:val="20"/>
              </w:rPr>
              <w:t>qu</w:t>
            </w:r>
            <w:r w:rsidRPr="003959B6">
              <w:rPr>
                <w:rFonts w:eastAsia="Calibri"/>
                <w:sz w:val="20"/>
              </w:rPr>
              <w:t>e</w:t>
            </w:r>
            <w:r w:rsidRPr="003959B6">
              <w:rPr>
                <w:rFonts w:eastAsia="Calibri"/>
                <w:spacing w:val="3"/>
                <w:sz w:val="20"/>
              </w:rPr>
              <w:t xml:space="preserve"> </w:t>
            </w:r>
            <w:r w:rsidRPr="003959B6">
              <w:rPr>
                <w:rFonts w:eastAsia="Calibri"/>
                <w:spacing w:val="2"/>
                <w:sz w:val="20"/>
              </w:rPr>
              <w:t>l</w:t>
            </w:r>
            <w:r w:rsidRPr="003959B6">
              <w:rPr>
                <w:rFonts w:eastAsia="Calibri"/>
                <w:sz w:val="20"/>
              </w:rPr>
              <w:t>e</w:t>
            </w:r>
            <w:r w:rsidRPr="003959B6">
              <w:rPr>
                <w:rFonts w:eastAsia="Calibri"/>
                <w:spacing w:val="3"/>
                <w:sz w:val="20"/>
              </w:rPr>
              <w:t xml:space="preserve"> </w:t>
            </w:r>
            <w:r w:rsidRPr="003959B6">
              <w:rPr>
                <w:rFonts w:eastAsia="Calibri"/>
                <w:spacing w:val="-2"/>
                <w:sz w:val="20"/>
              </w:rPr>
              <w:t>M</w:t>
            </w:r>
            <w:r w:rsidRPr="003959B6">
              <w:rPr>
                <w:rFonts w:eastAsia="Calibri"/>
                <w:spacing w:val="2"/>
                <w:sz w:val="20"/>
              </w:rPr>
              <w:t>i</w:t>
            </w:r>
            <w:r w:rsidRPr="003959B6">
              <w:rPr>
                <w:rFonts w:eastAsia="Calibri"/>
                <w:spacing w:val="-1"/>
                <w:sz w:val="20"/>
              </w:rPr>
              <w:t>n</w:t>
            </w:r>
            <w:r w:rsidRPr="003959B6">
              <w:rPr>
                <w:rFonts w:eastAsia="Calibri"/>
                <w:spacing w:val="2"/>
                <w:sz w:val="20"/>
              </w:rPr>
              <w:t>i</w:t>
            </w:r>
            <w:r w:rsidRPr="003959B6">
              <w:rPr>
                <w:rFonts w:eastAsia="Calibri"/>
                <w:sz w:val="20"/>
              </w:rPr>
              <w:t>s</w:t>
            </w:r>
            <w:r w:rsidRPr="003959B6">
              <w:rPr>
                <w:rFonts w:eastAsia="Calibri"/>
                <w:spacing w:val="-2"/>
                <w:sz w:val="20"/>
              </w:rPr>
              <w:t>t</w:t>
            </w:r>
            <w:r w:rsidRPr="003959B6">
              <w:rPr>
                <w:rFonts w:eastAsia="Calibri"/>
                <w:sz w:val="20"/>
              </w:rPr>
              <w:t>ère</w:t>
            </w:r>
            <w:r w:rsidRPr="003959B6">
              <w:rPr>
                <w:rFonts w:eastAsia="Calibri"/>
                <w:spacing w:val="3"/>
                <w:sz w:val="20"/>
              </w:rPr>
              <w:t xml:space="preserve"> </w:t>
            </w:r>
            <w:r w:rsidRPr="003959B6">
              <w:rPr>
                <w:rFonts w:eastAsia="Calibri"/>
                <w:spacing w:val="-1"/>
                <w:sz w:val="20"/>
              </w:rPr>
              <w:t xml:space="preserve">de </w:t>
            </w:r>
            <w:r w:rsidRPr="003959B6">
              <w:rPr>
                <w:rFonts w:eastAsia="Calibri"/>
                <w:spacing w:val="2"/>
                <w:sz w:val="20"/>
              </w:rPr>
              <w:t>l</w:t>
            </w:r>
            <w:r w:rsidRPr="003959B6">
              <w:rPr>
                <w:rFonts w:eastAsia="Calibri"/>
                <w:spacing w:val="-1"/>
                <w:sz w:val="20"/>
              </w:rPr>
              <w:t>'</w:t>
            </w:r>
            <w:r w:rsidRPr="003959B6">
              <w:rPr>
                <w:rFonts w:eastAsia="Calibri"/>
                <w:spacing w:val="1"/>
                <w:sz w:val="20"/>
              </w:rPr>
              <w:t>e</w:t>
            </w:r>
            <w:r w:rsidRPr="003959B6">
              <w:rPr>
                <w:rFonts w:eastAsia="Calibri"/>
                <w:spacing w:val="-1"/>
                <w:sz w:val="20"/>
              </w:rPr>
              <w:t>n</w:t>
            </w:r>
            <w:r w:rsidRPr="003959B6">
              <w:rPr>
                <w:rFonts w:eastAsia="Calibri"/>
                <w:spacing w:val="1"/>
                <w:sz w:val="20"/>
              </w:rPr>
              <w:t>v</w:t>
            </w:r>
            <w:r w:rsidRPr="003959B6">
              <w:rPr>
                <w:rFonts w:eastAsia="Calibri"/>
                <w:spacing w:val="2"/>
                <w:sz w:val="20"/>
              </w:rPr>
              <w:t>i</w:t>
            </w:r>
            <w:r w:rsidRPr="003959B6">
              <w:rPr>
                <w:rFonts w:eastAsia="Calibri"/>
                <w:sz w:val="20"/>
              </w:rPr>
              <w:t>r</w:t>
            </w:r>
            <w:r w:rsidRPr="003959B6">
              <w:rPr>
                <w:rFonts w:eastAsia="Calibri"/>
                <w:spacing w:val="-1"/>
                <w:sz w:val="20"/>
              </w:rPr>
              <w:t>onn</w:t>
            </w:r>
            <w:r w:rsidRPr="003959B6">
              <w:rPr>
                <w:rFonts w:eastAsia="Calibri"/>
                <w:spacing w:val="-4"/>
                <w:sz w:val="20"/>
              </w:rPr>
              <w:t>e</w:t>
            </w:r>
            <w:r w:rsidRPr="003959B6">
              <w:rPr>
                <w:rFonts w:eastAsia="Calibri"/>
                <w:spacing w:val="1"/>
                <w:sz w:val="20"/>
              </w:rPr>
              <w:t>me</w:t>
            </w:r>
            <w:r w:rsidRPr="003959B6">
              <w:rPr>
                <w:rFonts w:eastAsia="Calibri"/>
                <w:spacing w:val="-1"/>
                <w:sz w:val="20"/>
              </w:rPr>
              <w:t>n</w:t>
            </w:r>
            <w:r w:rsidRPr="003959B6">
              <w:rPr>
                <w:rFonts w:eastAsia="Calibri"/>
                <w:sz w:val="20"/>
              </w:rPr>
              <w:t>t</w:t>
            </w:r>
            <w:r w:rsidRPr="003959B6">
              <w:rPr>
                <w:rFonts w:eastAsia="Calibri"/>
                <w:spacing w:val="1"/>
                <w:sz w:val="20"/>
              </w:rPr>
              <w:t xml:space="preserve"> </w:t>
            </w:r>
            <w:r w:rsidRPr="003959B6">
              <w:rPr>
                <w:rFonts w:eastAsia="Calibri"/>
                <w:spacing w:val="-2"/>
                <w:sz w:val="20"/>
              </w:rPr>
              <w:t>c</w:t>
            </w:r>
            <w:r w:rsidRPr="003959B6">
              <w:rPr>
                <w:rFonts w:eastAsia="Calibri"/>
                <w:spacing w:val="-1"/>
                <w:sz w:val="20"/>
              </w:rPr>
              <w:t>on</w:t>
            </w:r>
            <w:r w:rsidRPr="003959B6">
              <w:rPr>
                <w:rFonts w:eastAsia="Calibri"/>
                <w:sz w:val="20"/>
              </w:rPr>
              <w:t>s</w:t>
            </w:r>
            <w:r w:rsidRPr="003959B6">
              <w:rPr>
                <w:rFonts w:eastAsia="Calibri"/>
                <w:spacing w:val="2"/>
                <w:sz w:val="20"/>
              </w:rPr>
              <w:t>i</w:t>
            </w:r>
            <w:r w:rsidRPr="003959B6">
              <w:rPr>
                <w:rFonts w:eastAsia="Calibri"/>
                <w:spacing w:val="-1"/>
                <w:sz w:val="20"/>
              </w:rPr>
              <w:t>d</w:t>
            </w:r>
            <w:r w:rsidRPr="003959B6">
              <w:rPr>
                <w:rFonts w:eastAsia="Calibri"/>
                <w:spacing w:val="1"/>
                <w:sz w:val="20"/>
              </w:rPr>
              <w:t>è</w:t>
            </w:r>
            <w:r w:rsidRPr="003959B6">
              <w:rPr>
                <w:rFonts w:eastAsia="Calibri"/>
                <w:sz w:val="20"/>
              </w:rPr>
              <w:t>re</w:t>
            </w:r>
            <w:r w:rsidRPr="003959B6">
              <w:rPr>
                <w:rFonts w:eastAsia="Calibri"/>
                <w:spacing w:val="3"/>
                <w:sz w:val="20"/>
              </w:rPr>
              <w:t xml:space="preserve"> </w:t>
            </w:r>
            <w:r w:rsidRPr="003959B6">
              <w:rPr>
                <w:rFonts w:eastAsia="Calibri"/>
                <w:spacing w:val="-1"/>
                <w:sz w:val="20"/>
              </w:rPr>
              <w:t>qu</w:t>
            </w:r>
            <w:r w:rsidRPr="003959B6">
              <w:rPr>
                <w:rFonts w:eastAsia="Calibri"/>
                <w:sz w:val="20"/>
              </w:rPr>
              <w:t>e</w:t>
            </w:r>
            <w:r w:rsidRPr="003959B6">
              <w:rPr>
                <w:rFonts w:eastAsia="Calibri"/>
                <w:spacing w:val="3"/>
                <w:sz w:val="20"/>
              </w:rPr>
              <w:t xml:space="preserve"> </w:t>
            </w:r>
            <w:r w:rsidRPr="003959B6">
              <w:rPr>
                <w:rFonts w:eastAsia="Calibri"/>
                <w:spacing w:val="2"/>
                <w:sz w:val="20"/>
              </w:rPr>
              <w:t>l</w:t>
            </w:r>
            <w:r w:rsidRPr="003959B6">
              <w:rPr>
                <w:rFonts w:eastAsia="Calibri"/>
                <w:spacing w:val="1"/>
                <w:sz w:val="20"/>
              </w:rPr>
              <w:t>e</w:t>
            </w:r>
            <w:r w:rsidRPr="003959B6">
              <w:rPr>
                <w:rFonts w:eastAsia="Calibri"/>
                <w:sz w:val="20"/>
              </w:rPr>
              <w:t>s</w:t>
            </w:r>
            <w:r w:rsidRPr="003959B6">
              <w:rPr>
                <w:rFonts w:eastAsia="Calibri"/>
                <w:spacing w:val="3"/>
                <w:sz w:val="20"/>
              </w:rPr>
              <w:t xml:space="preserve"> </w:t>
            </w:r>
            <w:r w:rsidRPr="003959B6">
              <w:rPr>
                <w:rFonts w:eastAsia="Calibri"/>
                <w:spacing w:val="-2"/>
                <w:sz w:val="20"/>
              </w:rPr>
              <w:t>c</w:t>
            </w:r>
            <w:r w:rsidRPr="003959B6">
              <w:rPr>
                <w:rFonts w:eastAsia="Calibri"/>
                <w:sz w:val="20"/>
              </w:rPr>
              <w:t>ara</w:t>
            </w:r>
            <w:r w:rsidRPr="003959B6">
              <w:rPr>
                <w:rFonts w:eastAsia="Calibri"/>
                <w:spacing w:val="-2"/>
                <w:sz w:val="20"/>
              </w:rPr>
              <w:t>ct</w:t>
            </w:r>
            <w:r w:rsidRPr="003959B6">
              <w:rPr>
                <w:rFonts w:eastAsia="Calibri"/>
                <w:spacing w:val="1"/>
                <w:sz w:val="20"/>
              </w:rPr>
              <w:t>é</w:t>
            </w:r>
            <w:r w:rsidRPr="003959B6">
              <w:rPr>
                <w:rFonts w:eastAsia="Calibri"/>
                <w:sz w:val="20"/>
              </w:rPr>
              <w:t>r</w:t>
            </w:r>
            <w:r w:rsidRPr="003959B6">
              <w:rPr>
                <w:rFonts w:eastAsia="Calibri"/>
                <w:spacing w:val="2"/>
                <w:sz w:val="20"/>
              </w:rPr>
              <w:t>i</w:t>
            </w:r>
            <w:r w:rsidRPr="003959B6">
              <w:rPr>
                <w:rFonts w:eastAsia="Calibri"/>
                <w:sz w:val="20"/>
              </w:rPr>
              <w:t>s</w:t>
            </w:r>
            <w:r w:rsidRPr="003959B6">
              <w:rPr>
                <w:rFonts w:eastAsia="Calibri"/>
                <w:spacing w:val="-2"/>
                <w:sz w:val="20"/>
              </w:rPr>
              <w:t>t</w:t>
            </w:r>
            <w:r w:rsidRPr="003959B6">
              <w:rPr>
                <w:rFonts w:eastAsia="Calibri"/>
                <w:spacing w:val="2"/>
                <w:sz w:val="20"/>
              </w:rPr>
              <w:t>i</w:t>
            </w:r>
            <w:r w:rsidRPr="003959B6">
              <w:rPr>
                <w:rFonts w:eastAsia="Calibri"/>
                <w:spacing w:val="-1"/>
                <w:sz w:val="20"/>
              </w:rPr>
              <w:t>qu</w:t>
            </w:r>
            <w:r w:rsidRPr="003959B6">
              <w:rPr>
                <w:rFonts w:eastAsia="Calibri"/>
                <w:spacing w:val="1"/>
                <w:sz w:val="20"/>
              </w:rPr>
              <w:t>e</w:t>
            </w:r>
            <w:r w:rsidRPr="003959B6">
              <w:rPr>
                <w:rFonts w:eastAsia="Calibri"/>
                <w:spacing w:val="-5"/>
                <w:sz w:val="20"/>
              </w:rPr>
              <w:t>s</w:t>
            </w:r>
            <w:r w:rsidRPr="003959B6">
              <w:rPr>
                <w:rFonts w:eastAsia="Calibri"/>
                <w:sz w:val="20"/>
              </w:rPr>
              <w:t xml:space="preserve">, </w:t>
            </w:r>
            <w:r w:rsidRPr="003959B6">
              <w:rPr>
                <w:rFonts w:eastAsia="Calibri"/>
                <w:spacing w:val="2"/>
                <w:sz w:val="20"/>
              </w:rPr>
              <w:t>l</w:t>
            </w:r>
            <w:r w:rsidRPr="003959B6">
              <w:rPr>
                <w:rFonts w:eastAsia="Calibri"/>
                <w:sz w:val="20"/>
              </w:rPr>
              <w:t>a</w:t>
            </w:r>
            <w:r w:rsidRPr="003959B6">
              <w:rPr>
                <w:rFonts w:eastAsia="Calibri"/>
                <w:spacing w:val="3"/>
                <w:sz w:val="20"/>
              </w:rPr>
              <w:t xml:space="preserve"> </w:t>
            </w:r>
            <w:r w:rsidRPr="003959B6">
              <w:rPr>
                <w:rFonts w:eastAsia="Calibri"/>
                <w:spacing w:val="2"/>
                <w:sz w:val="20"/>
              </w:rPr>
              <w:t>l</w:t>
            </w:r>
            <w:r w:rsidRPr="003959B6">
              <w:rPr>
                <w:rFonts w:eastAsia="Calibri"/>
                <w:spacing w:val="-1"/>
                <w:sz w:val="20"/>
              </w:rPr>
              <w:t>o</w:t>
            </w:r>
            <w:r w:rsidRPr="003959B6">
              <w:rPr>
                <w:rFonts w:eastAsia="Calibri"/>
                <w:spacing w:val="-2"/>
                <w:sz w:val="20"/>
              </w:rPr>
              <w:t>c</w:t>
            </w:r>
            <w:r w:rsidRPr="003959B6">
              <w:rPr>
                <w:rFonts w:eastAsia="Calibri"/>
                <w:sz w:val="20"/>
              </w:rPr>
              <w:t>a</w:t>
            </w:r>
            <w:r w:rsidRPr="003959B6">
              <w:rPr>
                <w:rFonts w:eastAsia="Calibri"/>
                <w:spacing w:val="2"/>
                <w:sz w:val="20"/>
              </w:rPr>
              <w:t>li</w:t>
            </w:r>
            <w:r w:rsidRPr="003959B6">
              <w:rPr>
                <w:rFonts w:eastAsia="Calibri"/>
                <w:sz w:val="20"/>
              </w:rPr>
              <w:t>sa</w:t>
            </w:r>
            <w:r w:rsidRPr="003959B6">
              <w:rPr>
                <w:rFonts w:eastAsia="Calibri"/>
                <w:spacing w:val="-7"/>
                <w:sz w:val="20"/>
              </w:rPr>
              <w:t>t</w:t>
            </w:r>
            <w:r w:rsidRPr="003959B6">
              <w:rPr>
                <w:rFonts w:eastAsia="Calibri"/>
                <w:spacing w:val="2"/>
                <w:sz w:val="20"/>
              </w:rPr>
              <w:t>i</w:t>
            </w:r>
            <w:r w:rsidRPr="003959B6">
              <w:rPr>
                <w:rFonts w:eastAsia="Calibri"/>
                <w:spacing w:val="-1"/>
                <w:sz w:val="20"/>
              </w:rPr>
              <w:t>o</w:t>
            </w:r>
            <w:r w:rsidRPr="003959B6">
              <w:rPr>
                <w:rFonts w:eastAsia="Calibri"/>
                <w:sz w:val="20"/>
              </w:rPr>
              <w:t>n</w:t>
            </w:r>
            <w:r w:rsidRPr="003959B6">
              <w:rPr>
                <w:rFonts w:eastAsia="Calibri"/>
                <w:spacing w:val="2"/>
                <w:sz w:val="20"/>
              </w:rPr>
              <w:t xml:space="preserve"> </w:t>
            </w:r>
            <w:r w:rsidRPr="003959B6">
              <w:rPr>
                <w:rFonts w:eastAsia="Calibri"/>
                <w:spacing w:val="-1"/>
                <w:sz w:val="20"/>
              </w:rPr>
              <w:t>o</w:t>
            </w:r>
            <w:r w:rsidRPr="003959B6">
              <w:rPr>
                <w:rFonts w:eastAsia="Calibri"/>
                <w:sz w:val="20"/>
              </w:rPr>
              <w:t>u</w:t>
            </w:r>
            <w:r w:rsidRPr="003959B6">
              <w:rPr>
                <w:rFonts w:eastAsia="Calibri"/>
                <w:spacing w:val="2"/>
                <w:sz w:val="20"/>
              </w:rPr>
              <w:t xml:space="preserve"> </w:t>
            </w:r>
            <w:r w:rsidRPr="003959B6">
              <w:rPr>
                <w:rFonts w:eastAsia="Calibri"/>
                <w:spacing w:val="1"/>
                <w:sz w:val="20"/>
              </w:rPr>
              <w:t>mêm</w:t>
            </w:r>
            <w:r w:rsidRPr="003959B6">
              <w:rPr>
                <w:rFonts w:eastAsia="Calibri"/>
                <w:sz w:val="20"/>
              </w:rPr>
              <w:t>e</w:t>
            </w:r>
            <w:r w:rsidRPr="003959B6">
              <w:rPr>
                <w:rFonts w:eastAsia="Calibri"/>
                <w:spacing w:val="3"/>
                <w:sz w:val="20"/>
              </w:rPr>
              <w:t xml:space="preserve"> </w:t>
            </w:r>
            <w:r w:rsidRPr="003959B6">
              <w:rPr>
                <w:rFonts w:eastAsia="Calibri"/>
                <w:spacing w:val="2"/>
                <w:sz w:val="20"/>
              </w:rPr>
              <w:t>l</w:t>
            </w:r>
            <w:r w:rsidRPr="003959B6">
              <w:rPr>
                <w:rFonts w:eastAsia="Calibri"/>
                <w:spacing w:val="-1"/>
                <w:sz w:val="20"/>
              </w:rPr>
              <w:t>'</w:t>
            </w:r>
            <w:r w:rsidRPr="003959B6">
              <w:rPr>
                <w:rFonts w:eastAsia="Calibri"/>
                <w:spacing w:val="-5"/>
                <w:sz w:val="20"/>
              </w:rPr>
              <w:t>a</w:t>
            </w:r>
            <w:r w:rsidRPr="003959B6">
              <w:rPr>
                <w:rFonts w:eastAsia="Calibri"/>
                <w:spacing w:val="1"/>
                <w:sz w:val="20"/>
              </w:rPr>
              <w:t>m</w:t>
            </w:r>
            <w:r w:rsidRPr="003959B6">
              <w:rPr>
                <w:rFonts w:eastAsia="Calibri"/>
                <w:spacing w:val="-1"/>
                <w:sz w:val="20"/>
              </w:rPr>
              <w:t>p</w:t>
            </w:r>
            <w:r w:rsidRPr="003959B6">
              <w:rPr>
                <w:rFonts w:eastAsia="Calibri"/>
                <w:spacing w:val="2"/>
                <w:sz w:val="20"/>
              </w:rPr>
              <w:t>l</w:t>
            </w:r>
            <w:r w:rsidRPr="003959B6">
              <w:rPr>
                <w:rFonts w:eastAsia="Calibri"/>
                <w:spacing w:val="1"/>
                <w:sz w:val="20"/>
              </w:rPr>
              <w:t>e</w:t>
            </w:r>
            <w:r w:rsidRPr="003959B6">
              <w:rPr>
                <w:rFonts w:eastAsia="Calibri"/>
                <w:spacing w:val="-1"/>
                <w:sz w:val="20"/>
              </w:rPr>
              <w:t>u</w:t>
            </w:r>
            <w:r w:rsidRPr="003959B6">
              <w:rPr>
                <w:rFonts w:eastAsia="Calibri"/>
                <w:sz w:val="20"/>
              </w:rPr>
              <w:t>r</w:t>
            </w:r>
            <w:r w:rsidRPr="003959B6">
              <w:rPr>
                <w:rFonts w:eastAsia="Calibri"/>
                <w:spacing w:val="3"/>
                <w:sz w:val="20"/>
              </w:rPr>
              <w:t xml:space="preserve"> </w:t>
            </w:r>
            <w:r w:rsidRPr="003959B6">
              <w:rPr>
                <w:rFonts w:eastAsia="Calibri"/>
                <w:spacing w:val="-1"/>
                <w:sz w:val="20"/>
              </w:rPr>
              <w:t>d</w:t>
            </w:r>
            <w:r w:rsidRPr="003959B6">
              <w:rPr>
                <w:rFonts w:eastAsia="Calibri"/>
                <w:sz w:val="20"/>
              </w:rPr>
              <w:t xml:space="preserve">e </w:t>
            </w:r>
            <w:r w:rsidRPr="003959B6">
              <w:rPr>
                <w:rFonts w:eastAsia="Calibri"/>
                <w:spacing w:val="2"/>
                <w:sz w:val="20"/>
              </w:rPr>
              <w:t>l</w:t>
            </w:r>
            <w:r w:rsidRPr="003959B6">
              <w:rPr>
                <w:rFonts w:eastAsia="Calibri"/>
                <w:spacing w:val="-1"/>
                <w:sz w:val="20"/>
              </w:rPr>
              <w:t>'ou</w:t>
            </w:r>
            <w:r w:rsidRPr="003959B6">
              <w:rPr>
                <w:rFonts w:eastAsia="Calibri"/>
                <w:spacing w:val="1"/>
                <w:sz w:val="20"/>
              </w:rPr>
              <w:t>v</w:t>
            </w:r>
            <w:r w:rsidRPr="003959B6">
              <w:rPr>
                <w:rFonts w:eastAsia="Calibri"/>
                <w:sz w:val="20"/>
              </w:rPr>
              <w:t>ra</w:t>
            </w:r>
            <w:r w:rsidRPr="003959B6">
              <w:rPr>
                <w:rFonts w:eastAsia="Calibri"/>
                <w:spacing w:val="2"/>
                <w:sz w:val="20"/>
              </w:rPr>
              <w:t>g</w:t>
            </w:r>
            <w:r w:rsidRPr="003959B6">
              <w:rPr>
                <w:rFonts w:eastAsia="Calibri"/>
                <w:sz w:val="20"/>
              </w:rPr>
              <w:t>e</w:t>
            </w:r>
            <w:r w:rsidRPr="003959B6">
              <w:rPr>
                <w:rFonts w:eastAsia="Calibri"/>
                <w:spacing w:val="4"/>
                <w:sz w:val="20"/>
              </w:rPr>
              <w:t xml:space="preserve"> </w:t>
            </w:r>
            <w:r w:rsidRPr="003959B6">
              <w:rPr>
                <w:rFonts w:eastAsia="Calibri"/>
                <w:spacing w:val="1"/>
                <w:sz w:val="20"/>
              </w:rPr>
              <w:t>e</w:t>
            </w:r>
            <w:r w:rsidRPr="003959B6">
              <w:rPr>
                <w:rFonts w:eastAsia="Calibri"/>
                <w:spacing w:val="-6"/>
                <w:sz w:val="20"/>
              </w:rPr>
              <w:t>n</w:t>
            </w:r>
            <w:r w:rsidRPr="003959B6">
              <w:rPr>
                <w:rFonts w:eastAsia="Calibri"/>
                <w:spacing w:val="1"/>
                <w:sz w:val="20"/>
              </w:rPr>
              <w:t>v</w:t>
            </w:r>
            <w:r w:rsidRPr="003959B6">
              <w:rPr>
                <w:rFonts w:eastAsia="Calibri"/>
                <w:spacing w:val="2"/>
                <w:sz w:val="20"/>
              </w:rPr>
              <w:t>i</w:t>
            </w:r>
            <w:r w:rsidRPr="003959B6">
              <w:rPr>
                <w:rFonts w:eastAsia="Calibri"/>
                <w:sz w:val="20"/>
              </w:rPr>
              <w:t>s</w:t>
            </w:r>
            <w:r w:rsidRPr="003959B6">
              <w:rPr>
                <w:rFonts w:eastAsia="Calibri"/>
                <w:spacing w:val="-5"/>
                <w:sz w:val="20"/>
              </w:rPr>
              <w:t>a</w:t>
            </w:r>
            <w:r w:rsidRPr="003959B6">
              <w:rPr>
                <w:rFonts w:eastAsia="Calibri"/>
                <w:spacing w:val="2"/>
                <w:sz w:val="20"/>
              </w:rPr>
              <w:t>g</w:t>
            </w:r>
            <w:r w:rsidRPr="003959B6">
              <w:rPr>
                <w:rFonts w:eastAsia="Calibri"/>
                <w:sz w:val="20"/>
              </w:rPr>
              <w:t>é</w:t>
            </w:r>
            <w:r w:rsidRPr="003959B6">
              <w:rPr>
                <w:rFonts w:eastAsia="Calibri"/>
                <w:spacing w:val="4"/>
                <w:sz w:val="20"/>
              </w:rPr>
              <w:t xml:space="preserve"> </w:t>
            </w:r>
            <w:r w:rsidRPr="003959B6">
              <w:rPr>
                <w:rFonts w:eastAsia="Calibri"/>
                <w:sz w:val="20"/>
              </w:rPr>
              <w:t>s</w:t>
            </w:r>
            <w:r w:rsidRPr="003959B6">
              <w:rPr>
                <w:rFonts w:eastAsia="Calibri"/>
                <w:spacing w:val="-1"/>
                <w:sz w:val="20"/>
              </w:rPr>
              <w:t>on</w:t>
            </w:r>
            <w:r w:rsidRPr="003959B6">
              <w:rPr>
                <w:rFonts w:eastAsia="Calibri"/>
                <w:sz w:val="20"/>
              </w:rPr>
              <w:t>t</w:t>
            </w:r>
            <w:r w:rsidRPr="003959B6">
              <w:rPr>
                <w:rFonts w:eastAsia="Calibri"/>
                <w:spacing w:val="2"/>
                <w:sz w:val="20"/>
              </w:rPr>
              <w:t xml:space="preserve"> </w:t>
            </w:r>
            <w:r w:rsidRPr="003959B6">
              <w:rPr>
                <w:rFonts w:eastAsia="Calibri"/>
                <w:spacing w:val="-1"/>
                <w:sz w:val="20"/>
              </w:rPr>
              <w:t>d</w:t>
            </w:r>
            <w:r w:rsidRPr="003959B6">
              <w:rPr>
                <w:rFonts w:eastAsia="Calibri"/>
                <w:sz w:val="20"/>
              </w:rPr>
              <w:t>e</w:t>
            </w:r>
            <w:r w:rsidRPr="003959B6">
              <w:rPr>
                <w:rFonts w:eastAsia="Calibri"/>
                <w:spacing w:val="4"/>
                <w:sz w:val="20"/>
              </w:rPr>
              <w:t xml:space="preserve"> </w:t>
            </w:r>
            <w:r w:rsidRPr="003959B6">
              <w:rPr>
                <w:rFonts w:eastAsia="Calibri"/>
                <w:spacing w:val="-1"/>
                <w:sz w:val="20"/>
              </w:rPr>
              <w:t>n</w:t>
            </w:r>
            <w:r w:rsidRPr="003959B6">
              <w:rPr>
                <w:rFonts w:eastAsia="Calibri"/>
                <w:sz w:val="20"/>
              </w:rPr>
              <w:t>a</w:t>
            </w:r>
            <w:r w:rsidRPr="003959B6">
              <w:rPr>
                <w:rFonts w:eastAsia="Calibri"/>
                <w:spacing w:val="-2"/>
                <w:sz w:val="20"/>
              </w:rPr>
              <w:t>t</w:t>
            </w:r>
            <w:r w:rsidRPr="003959B6">
              <w:rPr>
                <w:rFonts w:eastAsia="Calibri"/>
                <w:spacing w:val="-1"/>
                <w:sz w:val="20"/>
              </w:rPr>
              <w:t>u</w:t>
            </w:r>
            <w:r w:rsidRPr="003959B6">
              <w:rPr>
                <w:rFonts w:eastAsia="Calibri"/>
                <w:sz w:val="20"/>
              </w:rPr>
              <w:t>re</w:t>
            </w:r>
            <w:r w:rsidRPr="003959B6">
              <w:rPr>
                <w:rFonts w:eastAsia="Calibri"/>
                <w:spacing w:val="4"/>
                <w:sz w:val="20"/>
              </w:rPr>
              <w:t xml:space="preserve"> </w:t>
            </w:r>
            <w:r w:rsidRPr="003959B6">
              <w:rPr>
                <w:rFonts w:eastAsia="Calibri"/>
                <w:sz w:val="20"/>
              </w:rPr>
              <w:t>à</w:t>
            </w:r>
            <w:r w:rsidRPr="003959B6">
              <w:rPr>
                <w:rFonts w:eastAsia="Calibri"/>
                <w:spacing w:val="4"/>
                <w:sz w:val="20"/>
              </w:rPr>
              <w:t xml:space="preserve"> </w:t>
            </w:r>
            <w:r w:rsidRPr="003959B6">
              <w:rPr>
                <w:rFonts w:eastAsia="Calibri"/>
                <w:spacing w:val="-1"/>
                <w:sz w:val="20"/>
              </w:rPr>
              <w:t>po</w:t>
            </w:r>
            <w:r w:rsidRPr="003959B6">
              <w:rPr>
                <w:rFonts w:eastAsia="Calibri"/>
                <w:sz w:val="20"/>
              </w:rPr>
              <w:t>r</w:t>
            </w:r>
            <w:r w:rsidRPr="003959B6">
              <w:rPr>
                <w:rFonts w:eastAsia="Calibri"/>
                <w:spacing w:val="-2"/>
                <w:sz w:val="20"/>
              </w:rPr>
              <w:t>t</w:t>
            </w:r>
            <w:r w:rsidRPr="003959B6">
              <w:rPr>
                <w:rFonts w:eastAsia="Calibri"/>
                <w:spacing w:val="1"/>
                <w:sz w:val="20"/>
              </w:rPr>
              <w:t>e</w:t>
            </w:r>
            <w:r w:rsidRPr="003959B6">
              <w:rPr>
                <w:rFonts w:eastAsia="Calibri"/>
                <w:sz w:val="20"/>
              </w:rPr>
              <w:t>r</w:t>
            </w:r>
            <w:r w:rsidRPr="003959B6">
              <w:rPr>
                <w:rFonts w:eastAsia="Calibri"/>
                <w:spacing w:val="4"/>
                <w:sz w:val="20"/>
              </w:rPr>
              <w:t xml:space="preserve"> </w:t>
            </w:r>
            <w:r w:rsidRPr="003959B6">
              <w:rPr>
                <w:rFonts w:eastAsia="Calibri"/>
                <w:sz w:val="20"/>
              </w:rPr>
              <w:t>a</w:t>
            </w:r>
            <w:r w:rsidRPr="003959B6">
              <w:rPr>
                <w:rFonts w:eastAsia="Calibri"/>
                <w:spacing w:val="-2"/>
                <w:sz w:val="20"/>
              </w:rPr>
              <w:t>tt</w:t>
            </w:r>
            <w:r w:rsidRPr="003959B6">
              <w:rPr>
                <w:rFonts w:eastAsia="Calibri"/>
                <w:spacing w:val="1"/>
                <w:sz w:val="20"/>
              </w:rPr>
              <w:t>e</w:t>
            </w:r>
            <w:r w:rsidRPr="003959B6">
              <w:rPr>
                <w:rFonts w:eastAsia="Calibri"/>
                <w:spacing w:val="2"/>
                <w:sz w:val="20"/>
              </w:rPr>
              <w:t>i</w:t>
            </w:r>
            <w:r w:rsidRPr="003959B6">
              <w:rPr>
                <w:rFonts w:eastAsia="Calibri"/>
                <w:spacing w:val="-1"/>
                <w:sz w:val="20"/>
              </w:rPr>
              <w:t>n</w:t>
            </w:r>
            <w:r w:rsidRPr="003959B6">
              <w:rPr>
                <w:rFonts w:eastAsia="Calibri"/>
                <w:spacing w:val="-2"/>
                <w:sz w:val="20"/>
              </w:rPr>
              <w:t>t</w:t>
            </w:r>
            <w:r w:rsidRPr="003959B6">
              <w:rPr>
                <w:rFonts w:eastAsia="Calibri"/>
                <w:sz w:val="20"/>
              </w:rPr>
              <w:t>e</w:t>
            </w:r>
            <w:r w:rsidRPr="003959B6">
              <w:rPr>
                <w:rFonts w:eastAsia="Calibri"/>
                <w:spacing w:val="4"/>
                <w:sz w:val="20"/>
              </w:rPr>
              <w:t xml:space="preserve"> </w:t>
            </w:r>
            <w:r w:rsidRPr="003959B6">
              <w:rPr>
                <w:rFonts w:eastAsia="Calibri"/>
                <w:sz w:val="20"/>
              </w:rPr>
              <w:t>à</w:t>
            </w:r>
            <w:r w:rsidRPr="003959B6">
              <w:rPr>
                <w:rFonts w:eastAsia="Calibri"/>
                <w:spacing w:val="4"/>
                <w:sz w:val="20"/>
              </w:rPr>
              <w:t xml:space="preserve"> </w:t>
            </w:r>
            <w:r w:rsidRPr="003959B6">
              <w:rPr>
                <w:rFonts w:eastAsia="Calibri"/>
                <w:spacing w:val="2"/>
                <w:sz w:val="20"/>
              </w:rPr>
              <w:t>l</w:t>
            </w:r>
            <w:r w:rsidRPr="003959B6">
              <w:rPr>
                <w:rFonts w:eastAsia="Calibri"/>
                <w:spacing w:val="-1"/>
                <w:sz w:val="20"/>
              </w:rPr>
              <w:t>'</w:t>
            </w:r>
            <w:r w:rsidRPr="003959B6">
              <w:rPr>
                <w:rFonts w:eastAsia="Calibri"/>
                <w:spacing w:val="1"/>
                <w:sz w:val="20"/>
              </w:rPr>
              <w:t>e</w:t>
            </w:r>
            <w:r w:rsidRPr="003959B6">
              <w:rPr>
                <w:rFonts w:eastAsia="Calibri"/>
                <w:spacing w:val="-1"/>
                <w:sz w:val="20"/>
              </w:rPr>
              <w:t>n</w:t>
            </w:r>
            <w:r w:rsidRPr="003959B6">
              <w:rPr>
                <w:rFonts w:eastAsia="Calibri"/>
                <w:spacing w:val="1"/>
                <w:sz w:val="20"/>
              </w:rPr>
              <w:t>v</w:t>
            </w:r>
            <w:r w:rsidRPr="003959B6">
              <w:rPr>
                <w:rFonts w:eastAsia="Calibri"/>
                <w:spacing w:val="2"/>
                <w:sz w:val="20"/>
              </w:rPr>
              <w:t>i</w:t>
            </w:r>
            <w:r w:rsidRPr="003959B6">
              <w:rPr>
                <w:rFonts w:eastAsia="Calibri"/>
                <w:sz w:val="20"/>
              </w:rPr>
              <w:t>r</w:t>
            </w:r>
            <w:r w:rsidRPr="003959B6">
              <w:rPr>
                <w:rFonts w:eastAsia="Calibri"/>
                <w:spacing w:val="-1"/>
                <w:sz w:val="20"/>
              </w:rPr>
              <w:t>onn</w:t>
            </w:r>
            <w:r w:rsidRPr="003959B6">
              <w:rPr>
                <w:rFonts w:eastAsia="Calibri"/>
                <w:spacing w:val="-4"/>
                <w:sz w:val="20"/>
              </w:rPr>
              <w:t>e</w:t>
            </w:r>
            <w:r w:rsidRPr="003959B6">
              <w:rPr>
                <w:rFonts w:eastAsia="Calibri"/>
                <w:spacing w:val="1"/>
                <w:sz w:val="20"/>
              </w:rPr>
              <w:t>me</w:t>
            </w:r>
            <w:r w:rsidRPr="003959B6">
              <w:rPr>
                <w:rFonts w:eastAsia="Calibri"/>
                <w:spacing w:val="-1"/>
                <w:sz w:val="20"/>
              </w:rPr>
              <w:t>n</w:t>
            </w:r>
            <w:r w:rsidRPr="003959B6">
              <w:rPr>
                <w:rFonts w:eastAsia="Calibri"/>
                <w:sz w:val="20"/>
              </w:rPr>
              <w:t>t</w:t>
            </w:r>
            <w:r w:rsidRPr="003959B6">
              <w:rPr>
                <w:rFonts w:eastAsia="Calibri"/>
                <w:spacing w:val="2"/>
                <w:sz w:val="20"/>
              </w:rPr>
              <w:t xml:space="preserve"> </w:t>
            </w:r>
            <w:r w:rsidRPr="003959B6">
              <w:rPr>
                <w:rFonts w:eastAsia="Calibri"/>
                <w:sz w:val="20"/>
              </w:rPr>
              <w:t>(a</w:t>
            </w:r>
            <w:r w:rsidRPr="003959B6">
              <w:rPr>
                <w:rFonts w:eastAsia="Calibri"/>
                <w:spacing w:val="-1"/>
                <w:sz w:val="20"/>
              </w:rPr>
              <w:t>nn</w:t>
            </w:r>
            <w:r w:rsidRPr="003959B6">
              <w:rPr>
                <w:rFonts w:eastAsia="Calibri"/>
                <w:spacing w:val="1"/>
                <w:sz w:val="20"/>
              </w:rPr>
              <w:t>e</w:t>
            </w:r>
            <w:r w:rsidRPr="003959B6">
              <w:rPr>
                <w:rFonts w:eastAsia="Calibri"/>
                <w:sz w:val="20"/>
              </w:rPr>
              <w:t xml:space="preserve">xe </w:t>
            </w:r>
            <w:r w:rsidRPr="003959B6">
              <w:rPr>
                <w:rFonts w:eastAsia="Calibri"/>
                <w:spacing w:val="2"/>
                <w:sz w:val="20"/>
              </w:rPr>
              <w:t>II</w:t>
            </w:r>
            <w:r w:rsidRPr="003959B6">
              <w:rPr>
                <w:rFonts w:eastAsia="Calibri"/>
                <w:spacing w:val="-5"/>
                <w:sz w:val="20"/>
              </w:rPr>
              <w:t>)</w:t>
            </w:r>
            <w:r w:rsidRPr="003959B6">
              <w:rPr>
                <w:rFonts w:eastAsia="Calibri"/>
                <w:sz w:val="20"/>
              </w:rPr>
              <w:t>.</w:t>
            </w:r>
            <w:r w:rsidRPr="003959B6">
              <w:rPr>
                <w:rFonts w:eastAsia="Calibri"/>
                <w:spacing w:val="6"/>
                <w:sz w:val="20"/>
              </w:rPr>
              <w:t xml:space="preserve"> </w:t>
            </w:r>
            <w:r w:rsidRPr="003959B6">
              <w:rPr>
                <w:rFonts w:eastAsia="Calibri"/>
                <w:spacing w:val="2"/>
                <w:sz w:val="20"/>
              </w:rPr>
              <w:t>C</w:t>
            </w:r>
            <w:r w:rsidRPr="003959B6">
              <w:rPr>
                <w:rFonts w:eastAsia="Calibri"/>
                <w:spacing w:val="1"/>
                <w:sz w:val="20"/>
              </w:rPr>
              <w:t>e</w:t>
            </w:r>
            <w:r w:rsidRPr="003959B6">
              <w:rPr>
                <w:rFonts w:eastAsia="Calibri"/>
                <w:sz w:val="20"/>
              </w:rPr>
              <w:t>r</w:t>
            </w:r>
            <w:r w:rsidRPr="003959B6">
              <w:rPr>
                <w:rFonts w:eastAsia="Calibri"/>
                <w:spacing w:val="-2"/>
                <w:sz w:val="20"/>
              </w:rPr>
              <w:t>t</w:t>
            </w:r>
            <w:r w:rsidRPr="003959B6">
              <w:rPr>
                <w:rFonts w:eastAsia="Calibri"/>
                <w:spacing w:val="-5"/>
                <w:sz w:val="20"/>
              </w:rPr>
              <w:t>a</w:t>
            </w:r>
            <w:r w:rsidRPr="003959B6">
              <w:rPr>
                <w:rFonts w:eastAsia="Calibri"/>
                <w:spacing w:val="2"/>
                <w:sz w:val="20"/>
              </w:rPr>
              <w:t>i</w:t>
            </w:r>
            <w:r w:rsidRPr="003959B6">
              <w:rPr>
                <w:rFonts w:eastAsia="Calibri"/>
                <w:spacing w:val="-1"/>
                <w:sz w:val="20"/>
              </w:rPr>
              <w:t>n</w:t>
            </w:r>
            <w:r w:rsidRPr="003959B6">
              <w:rPr>
                <w:rFonts w:eastAsia="Calibri"/>
                <w:spacing w:val="1"/>
                <w:sz w:val="20"/>
              </w:rPr>
              <w:t>e</w:t>
            </w:r>
            <w:r w:rsidRPr="003959B6">
              <w:rPr>
                <w:rFonts w:eastAsia="Calibri"/>
                <w:sz w:val="20"/>
              </w:rPr>
              <w:t>s a</w:t>
            </w:r>
            <w:r w:rsidRPr="003959B6">
              <w:rPr>
                <w:rFonts w:eastAsia="Calibri"/>
                <w:spacing w:val="-2"/>
                <w:sz w:val="20"/>
              </w:rPr>
              <w:t>ct</w:t>
            </w:r>
            <w:r w:rsidRPr="003959B6">
              <w:rPr>
                <w:rFonts w:eastAsia="Calibri"/>
                <w:spacing w:val="2"/>
                <w:sz w:val="20"/>
              </w:rPr>
              <w:t>i</w:t>
            </w:r>
            <w:r w:rsidRPr="003959B6">
              <w:rPr>
                <w:rFonts w:eastAsia="Calibri"/>
                <w:spacing w:val="1"/>
                <w:sz w:val="20"/>
              </w:rPr>
              <w:t>v</w:t>
            </w:r>
            <w:r w:rsidRPr="003959B6">
              <w:rPr>
                <w:rFonts w:eastAsia="Calibri"/>
                <w:spacing w:val="2"/>
                <w:sz w:val="20"/>
              </w:rPr>
              <w:t>i</w:t>
            </w:r>
            <w:r w:rsidRPr="003959B6">
              <w:rPr>
                <w:rFonts w:eastAsia="Calibri"/>
                <w:spacing w:val="-2"/>
                <w:sz w:val="20"/>
              </w:rPr>
              <w:t>t</w:t>
            </w:r>
            <w:r w:rsidRPr="003959B6">
              <w:rPr>
                <w:rFonts w:eastAsia="Calibri"/>
                <w:spacing w:val="1"/>
                <w:sz w:val="20"/>
              </w:rPr>
              <w:t>é</w:t>
            </w:r>
            <w:r w:rsidRPr="003959B6">
              <w:rPr>
                <w:rFonts w:eastAsia="Calibri"/>
                <w:sz w:val="20"/>
              </w:rPr>
              <w:t>s</w:t>
            </w:r>
            <w:r w:rsidRPr="003959B6">
              <w:rPr>
                <w:rFonts w:eastAsia="Calibri"/>
                <w:spacing w:val="2"/>
                <w:sz w:val="20"/>
              </w:rPr>
              <w:t xml:space="preserve"> </w:t>
            </w:r>
            <w:r w:rsidRPr="003959B6">
              <w:rPr>
                <w:rFonts w:eastAsia="Calibri"/>
                <w:spacing w:val="-1"/>
                <w:sz w:val="20"/>
              </w:rPr>
              <w:t>d</w:t>
            </w:r>
            <w:r w:rsidRPr="003959B6">
              <w:rPr>
                <w:rFonts w:eastAsia="Calibri"/>
                <w:sz w:val="20"/>
              </w:rPr>
              <w:t>u</w:t>
            </w:r>
            <w:r w:rsidRPr="003959B6">
              <w:rPr>
                <w:rFonts w:eastAsia="Calibri"/>
                <w:spacing w:val="1"/>
                <w:sz w:val="20"/>
              </w:rPr>
              <w:t xml:space="preserve"> </w:t>
            </w:r>
            <w:r w:rsidRPr="003959B6">
              <w:rPr>
                <w:rFonts w:eastAsia="Calibri"/>
                <w:spacing w:val="-1"/>
                <w:sz w:val="20"/>
              </w:rPr>
              <w:t>p</w:t>
            </w:r>
            <w:r w:rsidRPr="003959B6">
              <w:rPr>
                <w:rFonts w:eastAsia="Calibri"/>
                <w:sz w:val="20"/>
              </w:rPr>
              <w:t>r</w:t>
            </w:r>
            <w:r w:rsidRPr="003959B6">
              <w:rPr>
                <w:rFonts w:eastAsia="Calibri"/>
                <w:spacing w:val="-1"/>
                <w:sz w:val="20"/>
              </w:rPr>
              <w:t>o</w:t>
            </w:r>
            <w:r w:rsidRPr="003959B6">
              <w:rPr>
                <w:rFonts w:eastAsia="Calibri"/>
                <w:sz w:val="20"/>
              </w:rPr>
              <w:t>j</w:t>
            </w:r>
            <w:r w:rsidRPr="003959B6">
              <w:rPr>
                <w:rFonts w:eastAsia="Calibri"/>
                <w:spacing w:val="1"/>
                <w:sz w:val="20"/>
              </w:rPr>
              <w:t>e</w:t>
            </w:r>
            <w:r w:rsidRPr="003959B6">
              <w:rPr>
                <w:rFonts w:eastAsia="Calibri"/>
                <w:sz w:val="20"/>
              </w:rPr>
              <w:t xml:space="preserve">t </w:t>
            </w:r>
            <w:r w:rsidRPr="003959B6">
              <w:rPr>
                <w:rFonts w:eastAsia="Calibri"/>
                <w:spacing w:val="-1"/>
                <w:sz w:val="20"/>
              </w:rPr>
              <w:t>no</w:t>
            </w:r>
            <w:r w:rsidRPr="003959B6">
              <w:rPr>
                <w:rFonts w:eastAsia="Calibri"/>
                <w:spacing w:val="-2"/>
                <w:sz w:val="20"/>
              </w:rPr>
              <w:t>t</w:t>
            </w:r>
            <w:r w:rsidRPr="003959B6">
              <w:rPr>
                <w:rFonts w:eastAsia="Calibri"/>
                <w:sz w:val="20"/>
              </w:rPr>
              <w:t>a</w:t>
            </w:r>
            <w:r w:rsidRPr="003959B6">
              <w:rPr>
                <w:rFonts w:eastAsia="Calibri"/>
                <w:spacing w:val="1"/>
                <w:sz w:val="20"/>
              </w:rPr>
              <w:t>mme</w:t>
            </w:r>
            <w:r w:rsidRPr="003959B6">
              <w:rPr>
                <w:rFonts w:eastAsia="Calibri"/>
                <w:spacing w:val="-1"/>
                <w:sz w:val="20"/>
              </w:rPr>
              <w:t>n</w:t>
            </w:r>
            <w:r w:rsidRPr="003959B6">
              <w:rPr>
                <w:rFonts w:eastAsia="Calibri"/>
                <w:sz w:val="20"/>
              </w:rPr>
              <w:t xml:space="preserve">t </w:t>
            </w:r>
            <w:r w:rsidRPr="003959B6">
              <w:rPr>
                <w:rFonts w:eastAsia="Calibri"/>
                <w:spacing w:val="2"/>
                <w:sz w:val="20"/>
              </w:rPr>
              <w:t>l</w:t>
            </w:r>
            <w:r w:rsidRPr="003959B6">
              <w:rPr>
                <w:rFonts w:eastAsia="Calibri"/>
                <w:sz w:val="20"/>
              </w:rPr>
              <w:t>a</w:t>
            </w:r>
            <w:r w:rsidRPr="003959B6">
              <w:rPr>
                <w:rFonts w:eastAsia="Calibri"/>
                <w:spacing w:val="2"/>
                <w:sz w:val="20"/>
              </w:rPr>
              <w:t xml:space="preserve"> </w:t>
            </w:r>
            <w:r w:rsidRPr="003959B6">
              <w:rPr>
                <w:rFonts w:eastAsia="Calibri"/>
                <w:spacing w:val="-2"/>
                <w:sz w:val="20"/>
              </w:rPr>
              <w:t>c</w:t>
            </w:r>
            <w:r w:rsidRPr="003959B6">
              <w:rPr>
                <w:rFonts w:eastAsia="Calibri"/>
                <w:spacing w:val="-1"/>
                <w:sz w:val="20"/>
              </w:rPr>
              <w:t>on</w:t>
            </w:r>
            <w:r w:rsidRPr="003959B6">
              <w:rPr>
                <w:rFonts w:eastAsia="Calibri"/>
                <w:sz w:val="20"/>
              </w:rPr>
              <w:t>s</w:t>
            </w:r>
            <w:r w:rsidRPr="003959B6">
              <w:rPr>
                <w:rFonts w:eastAsia="Calibri"/>
                <w:spacing w:val="-2"/>
                <w:sz w:val="20"/>
              </w:rPr>
              <w:t>t</w:t>
            </w:r>
            <w:r w:rsidRPr="003959B6">
              <w:rPr>
                <w:rFonts w:eastAsia="Calibri"/>
                <w:sz w:val="20"/>
              </w:rPr>
              <w:t>r</w:t>
            </w:r>
            <w:r w:rsidRPr="003959B6">
              <w:rPr>
                <w:rFonts w:eastAsia="Calibri"/>
                <w:spacing w:val="4"/>
                <w:sz w:val="20"/>
              </w:rPr>
              <w:t>u</w:t>
            </w:r>
            <w:r w:rsidRPr="003959B6">
              <w:rPr>
                <w:rFonts w:eastAsia="Calibri"/>
                <w:spacing w:val="-2"/>
                <w:sz w:val="20"/>
              </w:rPr>
              <w:t>ct</w:t>
            </w:r>
            <w:r w:rsidRPr="003959B6">
              <w:rPr>
                <w:rFonts w:eastAsia="Calibri"/>
                <w:spacing w:val="2"/>
                <w:sz w:val="20"/>
              </w:rPr>
              <w:t>i</w:t>
            </w:r>
            <w:r w:rsidRPr="003959B6">
              <w:rPr>
                <w:rFonts w:eastAsia="Calibri"/>
                <w:spacing w:val="-1"/>
                <w:sz w:val="20"/>
              </w:rPr>
              <w:t>o</w:t>
            </w:r>
            <w:r w:rsidRPr="003959B6">
              <w:rPr>
                <w:rFonts w:eastAsia="Calibri"/>
                <w:sz w:val="20"/>
              </w:rPr>
              <w:t>n</w:t>
            </w:r>
            <w:r w:rsidRPr="003959B6">
              <w:rPr>
                <w:rFonts w:eastAsia="Calibri"/>
                <w:spacing w:val="1"/>
                <w:sz w:val="20"/>
              </w:rPr>
              <w:t xml:space="preserve"> </w:t>
            </w:r>
            <w:r w:rsidRPr="003959B6">
              <w:rPr>
                <w:rFonts w:eastAsia="Calibri"/>
                <w:spacing w:val="-1"/>
                <w:sz w:val="20"/>
              </w:rPr>
              <w:t>d</w:t>
            </w:r>
            <w:r w:rsidRPr="003959B6">
              <w:rPr>
                <w:rFonts w:eastAsia="Calibri"/>
                <w:spacing w:val="1"/>
                <w:sz w:val="20"/>
              </w:rPr>
              <w:t>e</w:t>
            </w:r>
            <w:r w:rsidRPr="003959B6">
              <w:rPr>
                <w:rFonts w:eastAsia="Calibri"/>
                <w:sz w:val="20"/>
              </w:rPr>
              <w:t>s</w:t>
            </w:r>
            <w:r w:rsidRPr="003959B6">
              <w:rPr>
                <w:rFonts w:eastAsia="Calibri"/>
                <w:spacing w:val="2"/>
                <w:sz w:val="20"/>
              </w:rPr>
              <w:t xml:space="preserve"> </w:t>
            </w:r>
            <w:r w:rsidRPr="003959B6">
              <w:rPr>
                <w:rFonts w:eastAsia="Calibri"/>
                <w:spacing w:val="-1"/>
                <w:sz w:val="20"/>
              </w:rPr>
              <w:t>d</w:t>
            </w:r>
            <w:r w:rsidRPr="003959B6">
              <w:rPr>
                <w:rFonts w:eastAsia="Calibri"/>
                <w:spacing w:val="2"/>
                <w:sz w:val="20"/>
              </w:rPr>
              <w:t>ig</w:t>
            </w:r>
            <w:r w:rsidRPr="003959B6">
              <w:rPr>
                <w:rFonts w:eastAsia="Calibri"/>
                <w:spacing w:val="-1"/>
                <w:sz w:val="20"/>
              </w:rPr>
              <w:t>u</w:t>
            </w:r>
            <w:r w:rsidRPr="003959B6">
              <w:rPr>
                <w:rFonts w:eastAsia="Calibri"/>
                <w:spacing w:val="1"/>
                <w:sz w:val="20"/>
              </w:rPr>
              <w:t>e</w:t>
            </w:r>
            <w:r w:rsidRPr="003959B6">
              <w:rPr>
                <w:rFonts w:eastAsia="Calibri"/>
                <w:sz w:val="20"/>
              </w:rPr>
              <w:t>s</w:t>
            </w:r>
            <w:r w:rsidRPr="003959B6">
              <w:rPr>
                <w:rFonts w:eastAsia="Calibri"/>
                <w:spacing w:val="2"/>
                <w:sz w:val="20"/>
              </w:rPr>
              <w:t xml:space="preserve"> </w:t>
            </w:r>
            <w:r w:rsidRPr="003959B6">
              <w:rPr>
                <w:rFonts w:eastAsia="Calibri"/>
                <w:spacing w:val="1"/>
                <w:sz w:val="20"/>
              </w:rPr>
              <w:t>e</w:t>
            </w:r>
            <w:r w:rsidRPr="003959B6">
              <w:rPr>
                <w:rFonts w:eastAsia="Calibri"/>
                <w:sz w:val="20"/>
              </w:rPr>
              <w:t xml:space="preserve">t </w:t>
            </w:r>
            <w:r w:rsidRPr="003959B6">
              <w:rPr>
                <w:rFonts w:eastAsia="Calibri"/>
                <w:spacing w:val="-1"/>
                <w:sz w:val="20"/>
              </w:rPr>
              <w:t>d</w:t>
            </w:r>
            <w:r w:rsidRPr="003959B6">
              <w:rPr>
                <w:rFonts w:eastAsia="Calibri"/>
                <w:spacing w:val="1"/>
                <w:sz w:val="20"/>
              </w:rPr>
              <w:t>e</w:t>
            </w:r>
            <w:r w:rsidRPr="003959B6">
              <w:rPr>
                <w:rFonts w:eastAsia="Calibri"/>
                <w:sz w:val="20"/>
              </w:rPr>
              <w:t>s</w:t>
            </w:r>
            <w:r w:rsidRPr="003959B6">
              <w:rPr>
                <w:rFonts w:eastAsia="Calibri"/>
                <w:spacing w:val="2"/>
                <w:sz w:val="20"/>
              </w:rPr>
              <w:t xml:space="preserve"> </w:t>
            </w:r>
            <w:r w:rsidRPr="003959B6">
              <w:rPr>
                <w:rFonts w:eastAsia="Calibri"/>
                <w:spacing w:val="-1"/>
                <w:sz w:val="20"/>
              </w:rPr>
              <w:t>qu</w:t>
            </w:r>
            <w:r w:rsidRPr="003959B6">
              <w:rPr>
                <w:rFonts w:eastAsia="Calibri"/>
                <w:sz w:val="20"/>
              </w:rPr>
              <w:t>a</w:t>
            </w:r>
            <w:r w:rsidRPr="003959B6">
              <w:rPr>
                <w:rFonts w:eastAsia="Calibri"/>
                <w:spacing w:val="2"/>
                <w:sz w:val="20"/>
              </w:rPr>
              <w:t>i</w:t>
            </w:r>
            <w:r w:rsidRPr="003959B6">
              <w:rPr>
                <w:rFonts w:eastAsia="Calibri"/>
                <w:sz w:val="20"/>
              </w:rPr>
              <w:t>s</w:t>
            </w:r>
            <w:r w:rsidRPr="003959B6">
              <w:rPr>
                <w:rFonts w:eastAsia="Calibri"/>
                <w:spacing w:val="2"/>
                <w:sz w:val="20"/>
              </w:rPr>
              <w:t xml:space="preserve"> </w:t>
            </w:r>
            <w:r w:rsidRPr="003959B6">
              <w:rPr>
                <w:rFonts w:eastAsia="Calibri"/>
                <w:sz w:val="20"/>
              </w:rPr>
              <w:t>f</w:t>
            </w:r>
            <w:r w:rsidRPr="003959B6">
              <w:rPr>
                <w:rFonts w:eastAsia="Calibri"/>
                <w:spacing w:val="-1"/>
                <w:sz w:val="20"/>
              </w:rPr>
              <w:t>on</w:t>
            </w:r>
            <w:r w:rsidRPr="003959B6">
              <w:rPr>
                <w:rFonts w:eastAsia="Calibri"/>
                <w:sz w:val="20"/>
              </w:rPr>
              <w:t xml:space="preserve">t </w:t>
            </w:r>
            <w:r w:rsidRPr="003959B6">
              <w:rPr>
                <w:rFonts w:eastAsia="Calibri"/>
                <w:spacing w:val="-1"/>
                <w:sz w:val="20"/>
              </w:rPr>
              <w:t>p</w:t>
            </w:r>
            <w:r w:rsidRPr="003959B6">
              <w:rPr>
                <w:rFonts w:eastAsia="Calibri"/>
                <w:sz w:val="20"/>
              </w:rPr>
              <w:t>ar</w:t>
            </w:r>
            <w:r w:rsidRPr="003959B6">
              <w:rPr>
                <w:rFonts w:eastAsia="Calibri"/>
                <w:spacing w:val="-2"/>
                <w:sz w:val="20"/>
              </w:rPr>
              <w:t>t</w:t>
            </w:r>
            <w:r w:rsidRPr="003959B6">
              <w:rPr>
                <w:rFonts w:eastAsia="Calibri"/>
                <w:spacing w:val="2"/>
                <w:sz w:val="20"/>
              </w:rPr>
              <w:t>i</w:t>
            </w:r>
            <w:r w:rsidRPr="003959B6">
              <w:rPr>
                <w:rFonts w:eastAsia="Calibri"/>
                <w:sz w:val="20"/>
              </w:rPr>
              <w:t>e</w:t>
            </w:r>
            <w:r w:rsidRPr="003959B6">
              <w:rPr>
                <w:rFonts w:eastAsia="Calibri"/>
                <w:spacing w:val="3"/>
                <w:sz w:val="20"/>
              </w:rPr>
              <w:t xml:space="preserve"> </w:t>
            </w:r>
            <w:r w:rsidRPr="003959B6">
              <w:rPr>
                <w:rFonts w:eastAsia="Calibri"/>
                <w:spacing w:val="-1"/>
                <w:sz w:val="20"/>
              </w:rPr>
              <w:t>d</w:t>
            </w:r>
            <w:r w:rsidRPr="003959B6">
              <w:rPr>
                <w:rFonts w:eastAsia="Calibri"/>
                <w:sz w:val="20"/>
              </w:rPr>
              <w:t>e</w:t>
            </w:r>
            <w:r w:rsidRPr="003959B6">
              <w:rPr>
                <w:rFonts w:eastAsia="Calibri"/>
                <w:spacing w:val="3"/>
                <w:sz w:val="20"/>
              </w:rPr>
              <w:t xml:space="preserve"> </w:t>
            </w:r>
            <w:r w:rsidRPr="003959B6">
              <w:rPr>
                <w:rFonts w:eastAsia="Calibri"/>
                <w:spacing w:val="2"/>
                <w:sz w:val="20"/>
              </w:rPr>
              <w:t>l</w:t>
            </w:r>
            <w:r w:rsidRPr="003959B6">
              <w:rPr>
                <w:rFonts w:eastAsia="Calibri"/>
                <w:sz w:val="20"/>
              </w:rPr>
              <w:t>a</w:t>
            </w:r>
            <w:r w:rsidRPr="003959B6">
              <w:rPr>
                <w:rFonts w:eastAsia="Calibri"/>
                <w:spacing w:val="2"/>
                <w:sz w:val="20"/>
              </w:rPr>
              <w:t xml:space="preserve"> li</w:t>
            </w:r>
            <w:r w:rsidRPr="003959B6">
              <w:rPr>
                <w:rFonts w:eastAsia="Calibri"/>
                <w:sz w:val="20"/>
              </w:rPr>
              <w:t>s</w:t>
            </w:r>
            <w:r w:rsidRPr="003959B6">
              <w:rPr>
                <w:rFonts w:eastAsia="Calibri"/>
                <w:spacing w:val="-2"/>
                <w:sz w:val="20"/>
              </w:rPr>
              <w:t>t</w:t>
            </w:r>
            <w:r w:rsidRPr="003959B6">
              <w:rPr>
                <w:rFonts w:eastAsia="Calibri"/>
                <w:sz w:val="20"/>
              </w:rPr>
              <w:t>e</w:t>
            </w:r>
            <w:r w:rsidRPr="003959B6">
              <w:rPr>
                <w:rFonts w:eastAsia="Calibri"/>
                <w:spacing w:val="3"/>
                <w:sz w:val="20"/>
              </w:rPr>
              <w:t xml:space="preserve"> </w:t>
            </w:r>
            <w:r w:rsidRPr="003959B6">
              <w:rPr>
                <w:rFonts w:eastAsia="Calibri"/>
                <w:spacing w:val="-1"/>
                <w:sz w:val="20"/>
              </w:rPr>
              <w:t>d</w:t>
            </w:r>
            <w:r w:rsidRPr="003959B6">
              <w:rPr>
                <w:rFonts w:eastAsia="Calibri"/>
                <w:sz w:val="20"/>
              </w:rPr>
              <w:t xml:space="preserve">es </w:t>
            </w:r>
            <w:r w:rsidRPr="003959B6">
              <w:rPr>
                <w:rFonts w:eastAsia="Calibri"/>
                <w:spacing w:val="-1"/>
                <w:sz w:val="20"/>
              </w:rPr>
              <w:t>p</w:t>
            </w:r>
            <w:r w:rsidRPr="003959B6">
              <w:rPr>
                <w:rFonts w:eastAsia="Calibri"/>
                <w:sz w:val="20"/>
              </w:rPr>
              <w:t>r</w:t>
            </w:r>
            <w:r w:rsidRPr="003959B6">
              <w:rPr>
                <w:rFonts w:eastAsia="Calibri"/>
                <w:spacing w:val="-1"/>
                <w:sz w:val="20"/>
              </w:rPr>
              <w:t>o</w:t>
            </w:r>
            <w:r w:rsidRPr="003959B6">
              <w:rPr>
                <w:rFonts w:eastAsia="Calibri"/>
                <w:sz w:val="20"/>
              </w:rPr>
              <w:t>je</w:t>
            </w:r>
            <w:r w:rsidRPr="003959B6">
              <w:rPr>
                <w:rFonts w:eastAsia="Calibri"/>
                <w:spacing w:val="-2"/>
                <w:sz w:val="20"/>
              </w:rPr>
              <w:t>t</w:t>
            </w:r>
            <w:r w:rsidRPr="003959B6">
              <w:rPr>
                <w:rFonts w:eastAsia="Calibri"/>
                <w:sz w:val="20"/>
              </w:rPr>
              <w:t>s</w:t>
            </w:r>
            <w:r w:rsidRPr="003959B6">
              <w:rPr>
                <w:rFonts w:eastAsia="Calibri"/>
                <w:spacing w:val="2"/>
                <w:sz w:val="20"/>
              </w:rPr>
              <w:t xml:space="preserve"> </w:t>
            </w:r>
            <w:r w:rsidRPr="003959B6">
              <w:rPr>
                <w:rFonts w:eastAsia="Calibri"/>
                <w:spacing w:val="-1"/>
                <w:sz w:val="20"/>
              </w:rPr>
              <w:t>d</w:t>
            </w:r>
            <w:r w:rsidRPr="003959B6">
              <w:rPr>
                <w:rFonts w:eastAsia="Calibri"/>
                <w:sz w:val="20"/>
              </w:rPr>
              <w:t>e</w:t>
            </w:r>
            <w:r w:rsidRPr="003959B6">
              <w:rPr>
                <w:rFonts w:eastAsia="Calibri"/>
                <w:spacing w:val="3"/>
                <w:sz w:val="20"/>
              </w:rPr>
              <w:t xml:space="preserve"> </w:t>
            </w:r>
            <w:r w:rsidRPr="003959B6">
              <w:rPr>
                <w:rFonts w:eastAsia="Calibri"/>
                <w:spacing w:val="2"/>
                <w:sz w:val="20"/>
              </w:rPr>
              <w:t>l</w:t>
            </w:r>
            <w:r w:rsidRPr="003959B6">
              <w:rPr>
                <w:rFonts w:eastAsia="Calibri"/>
                <w:spacing w:val="-1"/>
                <w:sz w:val="20"/>
              </w:rPr>
              <w:t>'</w:t>
            </w:r>
            <w:r w:rsidRPr="003959B6">
              <w:rPr>
                <w:rFonts w:eastAsia="Calibri"/>
                <w:sz w:val="20"/>
              </w:rPr>
              <w:t>a</w:t>
            </w:r>
            <w:r w:rsidRPr="003959B6">
              <w:rPr>
                <w:rFonts w:eastAsia="Calibri"/>
                <w:spacing w:val="-1"/>
                <w:sz w:val="20"/>
              </w:rPr>
              <w:t>nn</w:t>
            </w:r>
            <w:r w:rsidRPr="003959B6">
              <w:rPr>
                <w:rFonts w:eastAsia="Calibri"/>
                <w:sz w:val="20"/>
              </w:rPr>
              <w:t>exe</w:t>
            </w:r>
            <w:r w:rsidRPr="003959B6">
              <w:rPr>
                <w:rFonts w:eastAsia="Calibri"/>
                <w:spacing w:val="3"/>
                <w:sz w:val="20"/>
              </w:rPr>
              <w:t xml:space="preserve"> </w:t>
            </w:r>
            <w:r w:rsidRPr="003959B6">
              <w:rPr>
                <w:rFonts w:eastAsia="Calibri"/>
                <w:spacing w:val="2"/>
                <w:sz w:val="20"/>
              </w:rPr>
              <w:t>I</w:t>
            </w:r>
            <w:r w:rsidRPr="003959B6">
              <w:rPr>
                <w:rFonts w:eastAsia="Calibri"/>
                <w:sz w:val="20"/>
              </w:rPr>
              <w:t>.</w:t>
            </w:r>
            <w:r w:rsidRPr="003959B6">
              <w:rPr>
                <w:rFonts w:eastAsia="Calibri"/>
                <w:spacing w:val="4"/>
                <w:sz w:val="20"/>
              </w:rPr>
              <w:t xml:space="preserve"> </w:t>
            </w:r>
            <w:r w:rsidRPr="003959B6">
              <w:rPr>
                <w:rFonts w:eastAsia="Calibri"/>
                <w:spacing w:val="2"/>
                <w:sz w:val="20"/>
              </w:rPr>
              <w:t>Ai</w:t>
            </w:r>
            <w:r w:rsidRPr="003959B6">
              <w:rPr>
                <w:rFonts w:eastAsia="Calibri"/>
                <w:spacing w:val="-1"/>
                <w:sz w:val="20"/>
              </w:rPr>
              <w:t>n</w:t>
            </w:r>
            <w:r w:rsidRPr="003959B6">
              <w:rPr>
                <w:rFonts w:eastAsia="Calibri"/>
                <w:sz w:val="20"/>
              </w:rPr>
              <w:t>s</w:t>
            </w:r>
            <w:r w:rsidRPr="003959B6">
              <w:rPr>
                <w:rFonts w:eastAsia="Calibri"/>
                <w:spacing w:val="-3"/>
                <w:sz w:val="20"/>
              </w:rPr>
              <w:t>i</w:t>
            </w:r>
            <w:r w:rsidRPr="003959B6">
              <w:rPr>
                <w:rFonts w:eastAsia="Calibri"/>
                <w:sz w:val="20"/>
              </w:rPr>
              <w:t>,</w:t>
            </w:r>
            <w:r w:rsidRPr="003959B6">
              <w:rPr>
                <w:rFonts w:eastAsia="Calibri"/>
                <w:spacing w:val="5"/>
                <w:sz w:val="20"/>
              </w:rPr>
              <w:t xml:space="preserve"> </w:t>
            </w:r>
            <w:r w:rsidRPr="003959B6">
              <w:rPr>
                <w:rFonts w:eastAsia="Calibri"/>
                <w:spacing w:val="-1"/>
                <w:sz w:val="20"/>
              </w:rPr>
              <w:t>un</w:t>
            </w:r>
            <w:r w:rsidRPr="003959B6">
              <w:rPr>
                <w:rFonts w:eastAsia="Calibri"/>
                <w:sz w:val="20"/>
              </w:rPr>
              <w:t>e</w:t>
            </w:r>
            <w:r w:rsidRPr="003959B6">
              <w:rPr>
                <w:rFonts w:eastAsia="Calibri"/>
                <w:spacing w:val="3"/>
                <w:sz w:val="20"/>
              </w:rPr>
              <w:t xml:space="preserve"> E</w:t>
            </w:r>
            <w:r w:rsidRPr="003959B6">
              <w:rPr>
                <w:rFonts w:eastAsia="Calibri"/>
                <w:spacing w:val="-3"/>
                <w:sz w:val="20"/>
              </w:rPr>
              <w:t>I</w:t>
            </w:r>
            <w:r w:rsidRPr="003959B6">
              <w:rPr>
                <w:rFonts w:eastAsia="Calibri"/>
                <w:spacing w:val="3"/>
                <w:sz w:val="20"/>
              </w:rPr>
              <w:t>E</w:t>
            </w:r>
            <w:r w:rsidRPr="003959B6">
              <w:rPr>
                <w:rFonts w:eastAsia="Calibri"/>
                <w:sz w:val="20"/>
              </w:rPr>
              <w:t>S</w:t>
            </w:r>
            <w:r w:rsidRPr="003959B6">
              <w:rPr>
                <w:rFonts w:eastAsia="Calibri"/>
                <w:spacing w:val="2"/>
                <w:sz w:val="20"/>
              </w:rPr>
              <w:t xml:space="preserve"> </w:t>
            </w:r>
            <w:r w:rsidRPr="003959B6">
              <w:rPr>
                <w:rFonts w:eastAsia="Calibri"/>
                <w:spacing w:val="-1"/>
                <w:sz w:val="20"/>
              </w:rPr>
              <w:t>p</w:t>
            </w:r>
            <w:r w:rsidRPr="003959B6">
              <w:rPr>
                <w:rFonts w:eastAsia="Calibri"/>
                <w:sz w:val="20"/>
              </w:rPr>
              <w:t>réa</w:t>
            </w:r>
            <w:r w:rsidRPr="003959B6">
              <w:rPr>
                <w:rFonts w:eastAsia="Calibri"/>
                <w:spacing w:val="2"/>
                <w:sz w:val="20"/>
              </w:rPr>
              <w:t>l</w:t>
            </w:r>
            <w:r w:rsidRPr="003959B6">
              <w:rPr>
                <w:rFonts w:eastAsia="Calibri"/>
                <w:sz w:val="20"/>
              </w:rPr>
              <w:t>a</w:t>
            </w:r>
            <w:r w:rsidRPr="003959B6">
              <w:rPr>
                <w:rFonts w:eastAsia="Calibri"/>
                <w:spacing w:val="-1"/>
                <w:sz w:val="20"/>
              </w:rPr>
              <w:t>b</w:t>
            </w:r>
            <w:r w:rsidRPr="003959B6">
              <w:rPr>
                <w:rFonts w:eastAsia="Calibri"/>
                <w:spacing w:val="-3"/>
                <w:sz w:val="20"/>
              </w:rPr>
              <w:t>l</w:t>
            </w:r>
            <w:r w:rsidRPr="003959B6">
              <w:rPr>
                <w:rFonts w:eastAsia="Calibri"/>
                <w:sz w:val="20"/>
              </w:rPr>
              <w:t>e</w:t>
            </w:r>
            <w:r w:rsidRPr="003959B6">
              <w:rPr>
                <w:rFonts w:eastAsia="Calibri"/>
                <w:spacing w:val="3"/>
                <w:sz w:val="20"/>
              </w:rPr>
              <w:t xml:space="preserve"> </w:t>
            </w:r>
            <w:r w:rsidRPr="003959B6">
              <w:rPr>
                <w:rFonts w:eastAsia="Calibri"/>
                <w:sz w:val="20"/>
              </w:rPr>
              <w:t>est re</w:t>
            </w:r>
            <w:r w:rsidRPr="003959B6">
              <w:rPr>
                <w:rFonts w:eastAsia="Calibri"/>
                <w:spacing w:val="-1"/>
                <w:sz w:val="20"/>
              </w:rPr>
              <w:t>qu</w:t>
            </w:r>
            <w:r w:rsidRPr="003959B6">
              <w:rPr>
                <w:rFonts w:eastAsia="Calibri"/>
                <w:spacing w:val="2"/>
                <w:sz w:val="20"/>
              </w:rPr>
              <w:t>i</w:t>
            </w:r>
            <w:r w:rsidRPr="003959B6">
              <w:rPr>
                <w:rFonts w:eastAsia="Calibri"/>
                <w:sz w:val="20"/>
              </w:rPr>
              <w:t>se</w:t>
            </w:r>
            <w:r w:rsidRPr="003959B6">
              <w:rPr>
                <w:rFonts w:eastAsia="Calibri"/>
                <w:spacing w:val="3"/>
                <w:sz w:val="20"/>
              </w:rPr>
              <w:t xml:space="preserve"> </w:t>
            </w:r>
            <w:r w:rsidRPr="003959B6">
              <w:rPr>
                <w:rFonts w:eastAsia="Calibri"/>
                <w:sz w:val="20"/>
              </w:rPr>
              <w:t xml:space="preserve">et </w:t>
            </w:r>
            <w:r w:rsidRPr="003959B6">
              <w:rPr>
                <w:rFonts w:eastAsia="Calibri"/>
                <w:spacing w:val="-1"/>
                <w:sz w:val="20"/>
              </w:rPr>
              <w:t>u</w:t>
            </w:r>
            <w:r w:rsidRPr="003959B6">
              <w:rPr>
                <w:rFonts w:eastAsia="Calibri"/>
                <w:sz w:val="20"/>
              </w:rPr>
              <w:t>n</w:t>
            </w:r>
            <w:r w:rsidRPr="003959B6">
              <w:rPr>
                <w:rFonts w:eastAsia="Calibri"/>
                <w:spacing w:val="6"/>
                <w:sz w:val="20"/>
              </w:rPr>
              <w:t xml:space="preserve"> </w:t>
            </w:r>
            <w:r w:rsidRPr="003959B6">
              <w:rPr>
                <w:rFonts w:eastAsia="Calibri"/>
                <w:spacing w:val="-2"/>
                <w:sz w:val="20"/>
              </w:rPr>
              <w:t>c</w:t>
            </w:r>
            <w:r w:rsidRPr="003959B6">
              <w:rPr>
                <w:rFonts w:eastAsia="Calibri"/>
                <w:sz w:val="20"/>
              </w:rPr>
              <w:t>er</w:t>
            </w:r>
            <w:r w:rsidRPr="003959B6">
              <w:rPr>
                <w:rFonts w:eastAsia="Calibri"/>
                <w:spacing w:val="-2"/>
                <w:sz w:val="20"/>
              </w:rPr>
              <w:t>t</w:t>
            </w:r>
            <w:r w:rsidRPr="003959B6">
              <w:rPr>
                <w:rFonts w:eastAsia="Calibri"/>
                <w:spacing w:val="2"/>
                <w:sz w:val="20"/>
              </w:rPr>
              <w:t>i</w:t>
            </w:r>
            <w:r w:rsidRPr="003959B6">
              <w:rPr>
                <w:rFonts w:eastAsia="Calibri"/>
                <w:sz w:val="20"/>
              </w:rPr>
              <w:t>f</w:t>
            </w:r>
            <w:r w:rsidRPr="003959B6">
              <w:rPr>
                <w:rFonts w:eastAsia="Calibri"/>
                <w:spacing w:val="2"/>
                <w:sz w:val="20"/>
              </w:rPr>
              <w:t>i</w:t>
            </w:r>
            <w:r w:rsidRPr="003959B6">
              <w:rPr>
                <w:rFonts w:eastAsia="Calibri"/>
                <w:spacing w:val="-2"/>
                <w:sz w:val="20"/>
              </w:rPr>
              <w:t>c</w:t>
            </w:r>
            <w:r w:rsidRPr="003959B6">
              <w:rPr>
                <w:rFonts w:eastAsia="Calibri"/>
                <w:sz w:val="20"/>
              </w:rPr>
              <w:t xml:space="preserve">at </w:t>
            </w:r>
            <w:r w:rsidRPr="003959B6">
              <w:rPr>
                <w:rFonts w:eastAsia="Calibri"/>
                <w:spacing w:val="-1"/>
                <w:sz w:val="20"/>
              </w:rPr>
              <w:t>d</w:t>
            </w:r>
            <w:r w:rsidRPr="003959B6">
              <w:rPr>
                <w:rFonts w:eastAsia="Calibri"/>
                <w:sz w:val="20"/>
              </w:rPr>
              <w:t>e</w:t>
            </w:r>
            <w:r w:rsidRPr="003959B6">
              <w:rPr>
                <w:rFonts w:eastAsia="Calibri"/>
                <w:spacing w:val="7"/>
                <w:sz w:val="20"/>
              </w:rPr>
              <w:t xml:space="preserve"> </w:t>
            </w:r>
            <w:r w:rsidRPr="003959B6">
              <w:rPr>
                <w:rFonts w:eastAsia="Calibri"/>
                <w:spacing w:val="-2"/>
                <w:sz w:val="20"/>
              </w:rPr>
              <w:t>c</w:t>
            </w:r>
            <w:r w:rsidRPr="003959B6">
              <w:rPr>
                <w:rFonts w:eastAsia="Calibri"/>
                <w:spacing w:val="-1"/>
                <w:sz w:val="20"/>
              </w:rPr>
              <w:t>on</w:t>
            </w:r>
            <w:r w:rsidRPr="003959B6">
              <w:rPr>
                <w:rFonts w:eastAsia="Calibri"/>
                <w:sz w:val="20"/>
              </w:rPr>
              <w:t>f</w:t>
            </w:r>
            <w:r w:rsidRPr="003959B6">
              <w:rPr>
                <w:rFonts w:eastAsia="Calibri"/>
                <w:spacing w:val="-1"/>
                <w:sz w:val="20"/>
              </w:rPr>
              <w:t>o</w:t>
            </w:r>
            <w:r w:rsidRPr="003959B6">
              <w:rPr>
                <w:rFonts w:eastAsia="Calibri"/>
                <w:sz w:val="20"/>
              </w:rPr>
              <w:t>r</w:t>
            </w:r>
            <w:r w:rsidRPr="003959B6">
              <w:rPr>
                <w:rFonts w:eastAsia="Calibri"/>
                <w:spacing w:val="1"/>
                <w:sz w:val="20"/>
              </w:rPr>
              <w:t>m</w:t>
            </w:r>
            <w:r w:rsidRPr="003959B6">
              <w:rPr>
                <w:rFonts w:eastAsia="Calibri"/>
                <w:spacing w:val="2"/>
                <w:sz w:val="20"/>
              </w:rPr>
              <w:t>i</w:t>
            </w:r>
            <w:r w:rsidRPr="003959B6">
              <w:rPr>
                <w:rFonts w:eastAsia="Calibri"/>
                <w:spacing w:val="-2"/>
                <w:sz w:val="20"/>
              </w:rPr>
              <w:t>t</w:t>
            </w:r>
            <w:r w:rsidRPr="003959B6">
              <w:rPr>
                <w:rFonts w:eastAsia="Calibri"/>
                <w:sz w:val="20"/>
              </w:rPr>
              <w:t xml:space="preserve">é </w:t>
            </w:r>
            <w:r w:rsidRPr="003959B6">
              <w:rPr>
                <w:rFonts w:eastAsia="Calibri"/>
                <w:spacing w:val="1"/>
                <w:sz w:val="20"/>
              </w:rPr>
              <w:t>e</w:t>
            </w:r>
            <w:r w:rsidRPr="003959B6">
              <w:rPr>
                <w:rFonts w:eastAsia="Calibri"/>
                <w:spacing w:val="-1"/>
                <w:sz w:val="20"/>
              </w:rPr>
              <w:t>n</w:t>
            </w:r>
            <w:r w:rsidRPr="003959B6">
              <w:rPr>
                <w:rFonts w:eastAsia="Calibri"/>
                <w:spacing w:val="1"/>
                <w:sz w:val="20"/>
              </w:rPr>
              <w:t>v</w:t>
            </w:r>
            <w:r w:rsidRPr="003959B6">
              <w:rPr>
                <w:rFonts w:eastAsia="Calibri"/>
                <w:spacing w:val="2"/>
                <w:sz w:val="20"/>
              </w:rPr>
              <w:t>i</w:t>
            </w:r>
            <w:r w:rsidRPr="003959B6">
              <w:rPr>
                <w:rFonts w:eastAsia="Calibri"/>
                <w:sz w:val="20"/>
              </w:rPr>
              <w:t>r</w:t>
            </w:r>
            <w:r w:rsidRPr="003959B6">
              <w:rPr>
                <w:rFonts w:eastAsia="Calibri"/>
                <w:spacing w:val="-1"/>
                <w:sz w:val="20"/>
              </w:rPr>
              <w:t>onn</w:t>
            </w:r>
            <w:r w:rsidRPr="003959B6">
              <w:rPr>
                <w:rFonts w:eastAsia="Calibri"/>
                <w:spacing w:val="1"/>
                <w:sz w:val="20"/>
              </w:rPr>
              <w:t>eme</w:t>
            </w:r>
            <w:r w:rsidRPr="003959B6">
              <w:rPr>
                <w:rFonts w:eastAsia="Calibri"/>
                <w:spacing w:val="-1"/>
                <w:sz w:val="20"/>
              </w:rPr>
              <w:t>n</w:t>
            </w:r>
            <w:r w:rsidRPr="003959B6">
              <w:rPr>
                <w:rFonts w:eastAsia="Calibri"/>
                <w:spacing w:val="-2"/>
                <w:sz w:val="20"/>
              </w:rPr>
              <w:t>t</w:t>
            </w:r>
            <w:r w:rsidRPr="003959B6">
              <w:rPr>
                <w:rFonts w:eastAsia="Calibri"/>
                <w:spacing w:val="-5"/>
                <w:sz w:val="20"/>
              </w:rPr>
              <w:t>a</w:t>
            </w:r>
            <w:r w:rsidRPr="003959B6">
              <w:rPr>
                <w:rFonts w:eastAsia="Calibri"/>
                <w:spacing w:val="2"/>
                <w:sz w:val="20"/>
              </w:rPr>
              <w:t>l</w:t>
            </w:r>
            <w:r w:rsidRPr="003959B6">
              <w:rPr>
                <w:rFonts w:eastAsia="Calibri"/>
                <w:sz w:val="20"/>
              </w:rPr>
              <w:t>e</w:t>
            </w:r>
            <w:r w:rsidRPr="003959B6">
              <w:rPr>
                <w:rFonts w:eastAsia="Calibri"/>
                <w:spacing w:val="-1"/>
                <w:sz w:val="20"/>
              </w:rPr>
              <w:t xml:space="preserve"> d</w:t>
            </w:r>
            <w:r w:rsidRPr="003959B6">
              <w:rPr>
                <w:rFonts w:eastAsia="Calibri"/>
                <w:spacing w:val="1"/>
                <w:sz w:val="20"/>
              </w:rPr>
              <w:t>ev</w:t>
            </w:r>
            <w:r w:rsidRPr="003959B6">
              <w:rPr>
                <w:rFonts w:eastAsia="Calibri"/>
                <w:sz w:val="20"/>
              </w:rPr>
              <w:t>ra</w:t>
            </w:r>
            <w:r w:rsidRPr="003959B6">
              <w:rPr>
                <w:rFonts w:eastAsia="Calibri"/>
                <w:spacing w:val="-2"/>
                <w:sz w:val="20"/>
              </w:rPr>
              <w:t xml:space="preserve"> </w:t>
            </w:r>
            <w:r w:rsidRPr="003959B6">
              <w:rPr>
                <w:rFonts w:eastAsia="Calibri"/>
                <w:spacing w:val="1"/>
                <w:sz w:val="20"/>
              </w:rPr>
              <w:t>ê</w:t>
            </w:r>
            <w:r w:rsidRPr="003959B6">
              <w:rPr>
                <w:rFonts w:eastAsia="Calibri"/>
                <w:spacing w:val="-2"/>
                <w:sz w:val="20"/>
              </w:rPr>
              <w:t>t</w:t>
            </w:r>
            <w:r w:rsidRPr="003959B6">
              <w:rPr>
                <w:rFonts w:eastAsia="Calibri"/>
                <w:sz w:val="20"/>
              </w:rPr>
              <w:t>re</w:t>
            </w:r>
            <w:r w:rsidRPr="003959B6">
              <w:rPr>
                <w:rFonts w:eastAsia="Calibri"/>
                <w:spacing w:val="-1"/>
                <w:sz w:val="20"/>
              </w:rPr>
              <w:t xml:space="preserve"> d</w:t>
            </w:r>
            <w:r w:rsidRPr="003959B6">
              <w:rPr>
                <w:rFonts w:eastAsia="Calibri"/>
                <w:spacing w:val="1"/>
                <w:sz w:val="20"/>
              </w:rPr>
              <w:t>é</w:t>
            </w:r>
            <w:r w:rsidRPr="003959B6">
              <w:rPr>
                <w:rFonts w:eastAsia="Calibri"/>
                <w:spacing w:val="2"/>
                <w:sz w:val="20"/>
              </w:rPr>
              <w:t>l</w:t>
            </w:r>
            <w:r w:rsidRPr="003959B6">
              <w:rPr>
                <w:rFonts w:eastAsia="Calibri"/>
                <w:spacing w:val="-3"/>
                <w:sz w:val="20"/>
              </w:rPr>
              <w:t>i</w:t>
            </w:r>
            <w:r w:rsidRPr="003959B6">
              <w:rPr>
                <w:rFonts w:eastAsia="Calibri"/>
                <w:spacing w:val="1"/>
                <w:sz w:val="20"/>
              </w:rPr>
              <w:t>v</w:t>
            </w:r>
            <w:r w:rsidRPr="003959B6">
              <w:rPr>
                <w:rFonts w:eastAsia="Calibri"/>
                <w:sz w:val="20"/>
              </w:rPr>
              <w:t>ré</w:t>
            </w:r>
            <w:r w:rsidRPr="003959B6">
              <w:rPr>
                <w:rFonts w:eastAsia="Calibri"/>
                <w:spacing w:val="-1"/>
                <w:sz w:val="20"/>
              </w:rPr>
              <w:t xml:space="preserve"> p</w:t>
            </w:r>
            <w:r w:rsidRPr="003959B6">
              <w:rPr>
                <w:rFonts w:eastAsia="Calibri"/>
                <w:sz w:val="20"/>
              </w:rPr>
              <w:t>ar</w:t>
            </w:r>
            <w:r w:rsidRPr="003959B6">
              <w:rPr>
                <w:rFonts w:eastAsia="Calibri"/>
                <w:spacing w:val="-2"/>
                <w:sz w:val="20"/>
              </w:rPr>
              <w:t xml:space="preserve"> </w:t>
            </w:r>
            <w:r w:rsidRPr="003959B6">
              <w:rPr>
                <w:rFonts w:eastAsia="Calibri"/>
                <w:spacing w:val="2"/>
                <w:sz w:val="20"/>
              </w:rPr>
              <w:t>l</w:t>
            </w:r>
            <w:r w:rsidRPr="003959B6">
              <w:rPr>
                <w:rFonts w:eastAsia="Calibri"/>
                <w:sz w:val="20"/>
              </w:rPr>
              <w:t>e</w:t>
            </w:r>
            <w:r w:rsidRPr="003959B6">
              <w:rPr>
                <w:rFonts w:eastAsia="Calibri"/>
                <w:spacing w:val="-1"/>
                <w:sz w:val="20"/>
              </w:rPr>
              <w:t xml:space="preserve"> </w:t>
            </w:r>
            <w:r w:rsidRPr="003959B6">
              <w:rPr>
                <w:rFonts w:eastAsia="Calibri"/>
                <w:spacing w:val="-2"/>
                <w:sz w:val="20"/>
              </w:rPr>
              <w:t>M</w:t>
            </w:r>
            <w:r w:rsidRPr="003959B6">
              <w:rPr>
                <w:rFonts w:eastAsia="Calibri"/>
                <w:spacing w:val="3"/>
                <w:sz w:val="20"/>
              </w:rPr>
              <w:t>E</w:t>
            </w:r>
            <w:r w:rsidRPr="003959B6">
              <w:rPr>
                <w:rFonts w:eastAsia="Calibri"/>
                <w:spacing w:val="-2"/>
                <w:sz w:val="20"/>
              </w:rPr>
              <w:t>E</w:t>
            </w:r>
            <w:r w:rsidRPr="003959B6">
              <w:rPr>
                <w:rFonts w:eastAsia="Calibri"/>
                <w:spacing w:val="2"/>
                <w:sz w:val="20"/>
              </w:rPr>
              <w:t>A</w:t>
            </w:r>
            <w:r w:rsidRPr="003959B6">
              <w:rPr>
                <w:rFonts w:eastAsia="Calibri"/>
                <w:spacing w:val="-2"/>
                <w:sz w:val="20"/>
              </w:rPr>
              <w:t>T</w:t>
            </w:r>
            <w:r w:rsidRPr="003959B6">
              <w:rPr>
                <w:rFonts w:eastAsia="Calibri"/>
                <w:sz w:val="20"/>
              </w:rPr>
              <w:t xml:space="preserve">U </w:t>
            </w:r>
            <w:r w:rsidRPr="003959B6">
              <w:rPr>
                <w:rFonts w:eastAsia="Calibri"/>
                <w:spacing w:val="-5"/>
                <w:sz w:val="20"/>
              </w:rPr>
              <w:t>a</w:t>
            </w:r>
            <w:r w:rsidRPr="003959B6">
              <w:rPr>
                <w:rFonts w:eastAsia="Calibri"/>
                <w:spacing w:val="1"/>
                <w:sz w:val="20"/>
              </w:rPr>
              <w:t>v</w:t>
            </w:r>
            <w:r w:rsidRPr="003959B6">
              <w:rPr>
                <w:rFonts w:eastAsia="Calibri"/>
                <w:sz w:val="20"/>
              </w:rPr>
              <w:t>a</w:t>
            </w:r>
            <w:r w:rsidRPr="003959B6">
              <w:rPr>
                <w:rFonts w:eastAsia="Calibri"/>
                <w:spacing w:val="-1"/>
                <w:sz w:val="20"/>
              </w:rPr>
              <w:t>n</w:t>
            </w:r>
            <w:r w:rsidRPr="003959B6">
              <w:rPr>
                <w:rFonts w:eastAsia="Calibri"/>
                <w:sz w:val="20"/>
              </w:rPr>
              <w:t>t</w:t>
            </w:r>
            <w:r w:rsidRPr="003959B6">
              <w:rPr>
                <w:rFonts w:eastAsia="Calibri"/>
                <w:spacing w:val="-4"/>
                <w:sz w:val="20"/>
              </w:rPr>
              <w:t xml:space="preserve"> </w:t>
            </w:r>
            <w:r w:rsidRPr="003959B6">
              <w:rPr>
                <w:rFonts w:eastAsia="Calibri"/>
                <w:spacing w:val="2"/>
                <w:sz w:val="20"/>
              </w:rPr>
              <w:t>l</w:t>
            </w:r>
            <w:r w:rsidRPr="003959B6">
              <w:rPr>
                <w:rFonts w:eastAsia="Calibri"/>
                <w:sz w:val="20"/>
              </w:rPr>
              <w:t>e</w:t>
            </w:r>
            <w:r w:rsidRPr="003959B6">
              <w:rPr>
                <w:rFonts w:eastAsia="Calibri"/>
                <w:spacing w:val="-1"/>
                <w:sz w:val="20"/>
              </w:rPr>
              <w:t xml:space="preserve"> d</w:t>
            </w:r>
            <w:r w:rsidRPr="003959B6">
              <w:rPr>
                <w:rFonts w:eastAsia="Calibri"/>
                <w:spacing w:val="1"/>
                <w:sz w:val="20"/>
              </w:rPr>
              <w:t>ém</w:t>
            </w:r>
            <w:r w:rsidRPr="003959B6">
              <w:rPr>
                <w:rFonts w:eastAsia="Calibri"/>
                <w:sz w:val="20"/>
              </w:rPr>
              <w:t>arra</w:t>
            </w:r>
            <w:r w:rsidRPr="003959B6">
              <w:rPr>
                <w:rFonts w:eastAsia="Calibri"/>
                <w:spacing w:val="2"/>
                <w:sz w:val="20"/>
              </w:rPr>
              <w:t>g</w:t>
            </w:r>
            <w:r w:rsidRPr="003959B6">
              <w:rPr>
                <w:rFonts w:eastAsia="Calibri"/>
                <w:sz w:val="20"/>
              </w:rPr>
              <w:t>e</w:t>
            </w:r>
            <w:r w:rsidRPr="003959B6">
              <w:rPr>
                <w:rFonts w:eastAsia="Calibri"/>
                <w:spacing w:val="-1"/>
                <w:sz w:val="20"/>
              </w:rPr>
              <w:t xml:space="preserve"> d</w:t>
            </w:r>
            <w:r w:rsidRPr="003959B6">
              <w:rPr>
                <w:rFonts w:eastAsia="Calibri"/>
                <w:spacing w:val="1"/>
                <w:sz w:val="20"/>
              </w:rPr>
              <w:t>e</w:t>
            </w:r>
            <w:r w:rsidRPr="003959B6">
              <w:rPr>
                <w:rFonts w:eastAsia="Calibri"/>
                <w:sz w:val="20"/>
              </w:rPr>
              <w:t>s</w:t>
            </w:r>
            <w:r w:rsidRPr="003959B6">
              <w:rPr>
                <w:rFonts w:eastAsia="Calibri"/>
                <w:spacing w:val="-2"/>
                <w:sz w:val="20"/>
              </w:rPr>
              <w:t xml:space="preserve"> t</w:t>
            </w:r>
            <w:r w:rsidRPr="003959B6">
              <w:rPr>
                <w:rFonts w:eastAsia="Calibri"/>
                <w:sz w:val="20"/>
              </w:rPr>
              <w:t>ra</w:t>
            </w:r>
            <w:r w:rsidRPr="003959B6">
              <w:rPr>
                <w:rFonts w:eastAsia="Calibri"/>
                <w:spacing w:val="1"/>
                <w:sz w:val="20"/>
              </w:rPr>
              <w:t>v</w:t>
            </w:r>
            <w:r w:rsidRPr="003959B6">
              <w:rPr>
                <w:rFonts w:eastAsia="Calibri"/>
                <w:sz w:val="20"/>
              </w:rPr>
              <w:t>a</w:t>
            </w:r>
            <w:r w:rsidRPr="003959B6">
              <w:rPr>
                <w:rFonts w:eastAsia="Calibri"/>
                <w:spacing w:val="-1"/>
                <w:sz w:val="20"/>
              </w:rPr>
              <w:t>u</w:t>
            </w:r>
            <w:r w:rsidRPr="003959B6">
              <w:rPr>
                <w:rFonts w:eastAsia="Calibri"/>
                <w:sz w:val="20"/>
              </w:rPr>
              <w:t>x</w:t>
            </w:r>
            <w:r w:rsidRPr="003959B6">
              <w:rPr>
                <w:rFonts w:eastAsia="Calibri"/>
                <w:spacing w:val="-1"/>
                <w:sz w:val="20"/>
              </w:rPr>
              <w:t xml:space="preserve"> </w:t>
            </w:r>
            <w:r w:rsidRPr="003959B6">
              <w:rPr>
                <w:rFonts w:eastAsia="Calibri"/>
                <w:sz w:val="20"/>
              </w:rPr>
              <w:t>(ar</w:t>
            </w:r>
            <w:r w:rsidRPr="003959B6">
              <w:rPr>
                <w:rFonts w:eastAsia="Calibri"/>
                <w:spacing w:val="-2"/>
                <w:sz w:val="20"/>
              </w:rPr>
              <w:t>t</w:t>
            </w:r>
            <w:r w:rsidRPr="003959B6">
              <w:rPr>
                <w:rFonts w:eastAsia="Calibri"/>
                <w:spacing w:val="2"/>
                <w:sz w:val="20"/>
              </w:rPr>
              <w:t>i</w:t>
            </w:r>
            <w:r w:rsidRPr="003959B6">
              <w:rPr>
                <w:rFonts w:eastAsia="Calibri"/>
                <w:spacing w:val="-2"/>
                <w:sz w:val="20"/>
              </w:rPr>
              <w:t>c</w:t>
            </w:r>
            <w:r w:rsidRPr="003959B6">
              <w:rPr>
                <w:rFonts w:eastAsia="Calibri"/>
                <w:spacing w:val="2"/>
                <w:sz w:val="20"/>
              </w:rPr>
              <w:t>l</w:t>
            </w:r>
            <w:r w:rsidRPr="003959B6">
              <w:rPr>
                <w:rFonts w:eastAsia="Calibri"/>
                <w:sz w:val="20"/>
              </w:rPr>
              <w:t>e</w:t>
            </w:r>
            <w:r w:rsidRPr="003959B6">
              <w:rPr>
                <w:rFonts w:eastAsia="Calibri"/>
                <w:spacing w:val="-1"/>
                <w:sz w:val="20"/>
              </w:rPr>
              <w:t xml:space="preserve"> </w:t>
            </w:r>
            <w:r w:rsidRPr="003959B6">
              <w:rPr>
                <w:rFonts w:eastAsia="Calibri"/>
                <w:spacing w:val="-2"/>
                <w:sz w:val="20"/>
              </w:rPr>
              <w:t>27</w:t>
            </w:r>
            <w:r w:rsidRPr="003959B6">
              <w:rPr>
                <w:rFonts w:eastAsia="Calibri"/>
                <w:sz w:val="20"/>
              </w:rPr>
              <w:t>).</w:t>
            </w:r>
          </w:p>
          <w:p w14:paraId="501457B4" w14:textId="77777777" w:rsidR="002041FB" w:rsidRPr="003959B6" w:rsidRDefault="002041FB" w:rsidP="002041FB">
            <w:pPr>
              <w:spacing w:line="276" w:lineRule="auto"/>
              <w:rPr>
                <w:sz w:val="20"/>
              </w:rPr>
            </w:pPr>
          </w:p>
        </w:tc>
        <w:tc>
          <w:tcPr>
            <w:tcW w:w="3625" w:type="dxa"/>
            <w:shd w:val="clear" w:color="auto" w:fill="auto"/>
            <w:vAlign w:val="center"/>
          </w:tcPr>
          <w:p w14:paraId="377564A4" w14:textId="77777777" w:rsidR="002041FB" w:rsidRPr="003959B6" w:rsidRDefault="002041FB" w:rsidP="002041FB">
            <w:pPr>
              <w:spacing w:line="276" w:lineRule="auto"/>
              <w:rPr>
                <w:sz w:val="20"/>
              </w:rPr>
            </w:pPr>
          </w:p>
        </w:tc>
      </w:tr>
      <w:tr w:rsidR="002041FB" w:rsidRPr="003959B6" w14:paraId="3E21A83D" w14:textId="77777777" w:rsidTr="00357391">
        <w:trPr>
          <w:cantSplit/>
          <w:jc w:val="center"/>
        </w:trPr>
        <w:tc>
          <w:tcPr>
            <w:tcW w:w="6533" w:type="dxa"/>
          </w:tcPr>
          <w:p w14:paraId="5539B631"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Élaborer, divulguer et mettre en œuvre un plan d'engagement environnemental et social (PEES)</w:t>
            </w:r>
          </w:p>
          <w:p w14:paraId="220F60CD" w14:textId="77777777" w:rsidR="002041FB" w:rsidRPr="003959B6" w:rsidRDefault="002041FB" w:rsidP="002041FB">
            <w:pPr>
              <w:spacing w:line="276" w:lineRule="auto"/>
              <w:jc w:val="both"/>
              <w:rPr>
                <w:i/>
                <w:sz w:val="20"/>
                <w:u w:val="single"/>
              </w:rPr>
            </w:pPr>
            <w:r w:rsidRPr="003959B6">
              <w:rPr>
                <w:i/>
                <w:iCs/>
                <w:sz w:val="20"/>
              </w:rPr>
              <w:t>Paragraphes 36 à 44</w:t>
            </w:r>
          </w:p>
        </w:tc>
        <w:tc>
          <w:tcPr>
            <w:tcW w:w="4394" w:type="dxa"/>
            <w:shd w:val="clear" w:color="auto" w:fill="auto"/>
            <w:vAlign w:val="center"/>
          </w:tcPr>
          <w:p w14:paraId="43015AA2" w14:textId="77777777" w:rsidR="002041FB" w:rsidRPr="003959B6" w:rsidRDefault="002041FB" w:rsidP="002041FB">
            <w:pPr>
              <w:spacing w:line="276" w:lineRule="auto"/>
              <w:rPr>
                <w:sz w:val="20"/>
              </w:rPr>
            </w:pPr>
            <w:r w:rsidRPr="003959B6">
              <w:rPr>
                <w:sz w:val="20"/>
              </w:rPr>
              <w:t>La législation nationale ne prévoit pas d’élaborer un plan d’engagement environnemental et social</w:t>
            </w:r>
          </w:p>
        </w:tc>
        <w:tc>
          <w:tcPr>
            <w:tcW w:w="3625" w:type="dxa"/>
            <w:shd w:val="clear" w:color="auto" w:fill="auto"/>
            <w:vAlign w:val="center"/>
          </w:tcPr>
          <w:p w14:paraId="25FEE19A" w14:textId="77777777" w:rsidR="002041FB" w:rsidRPr="003959B6" w:rsidRDefault="002041FB" w:rsidP="002041FB">
            <w:pPr>
              <w:spacing w:line="276" w:lineRule="auto"/>
              <w:rPr>
                <w:sz w:val="20"/>
              </w:rPr>
            </w:pPr>
            <w:r w:rsidRPr="003959B6">
              <w:rPr>
                <w:sz w:val="20"/>
              </w:rPr>
              <w:t>Pas de concordance. Il faut appliquer la NES n°1 de la Banque Mondiale</w:t>
            </w:r>
          </w:p>
        </w:tc>
      </w:tr>
      <w:tr w:rsidR="002041FB" w:rsidRPr="003959B6" w14:paraId="1BFBCA45" w14:textId="77777777" w:rsidTr="00357391">
        <w:trPr>
          <w:cantSplit/>
          <w:jc w:val="center"/>
        </w:trPr>
        <w:tc>
          <w:tcPr>
            <w:tcW w:w="6533" w:type="dxa"/>
          </w:tcPr>
          <w:p w14:paraId="2C3FF717"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Assurer le suivi, y compris par des tiers, mettre en œuvre des mesures préventives et correctives, notifier la Banque tout incident ou accident en lien avec le projet susceptible d’avoir des conséquences graves</w:t>
            </w:r>
          </w:p>
          <w:p w14:paraId="2CF6F969" w14:textId="77777777" w:rsidR="002041FB" w:rsidRPr="003959B6" w:rsidRDefault="002041FB" w:rsidP="002041FB">
            <w:pPr>
              <w:spacing w:line="276" w:lineRule="auto"/>
              <w:jc w:val="both"/>
              <w:rPr>
                <w:i/>
                <w:sz w:val="20"/>
                <w:u w:val="single"/>
              </w:rPr>
            </w:pPr>
            <w:r w:rsidRPr="003959B6">
              <w:rPr>
                <w:i/>
                <w:iCs/>
                <w:sz w:val="20"/>
              </w:rPr>
              <w:t>Paragraphe 45-50</w:t>
            </w:r>
          </w:p>
        </w:tc>
        <w:tc>
          <w:tcPr>
            <w:tcW w:w="4394" w:type="dxa"/>
            <w:shd w:val="clear" w:color="auto" w:fill="auto"/>
            <w:vAlign w:val="center"/>
          </w:tcPr>
          <w:p w14:paraId="19CAF2A2" w14:textId="77777777" w:rsidR="002041FB" w:rsidRPr="003959B6" w:rsidRDefault="002041FB" w:rsidP="002041FB">
            <w:pPr>
              <w:spacing w:line="276" w:lineRule="auto"/>
              <w:rPr>
                <w:sz w:val="20"/>
              </w:rPr>
            </w:pPr>
          </w:p>
        </w:tc>
        <w:tc>
          <w:tcPr>
            <w:tcW w:w="3625" w:type="dxa"/>
            <w:shd w:val="clear" w:color="auto" w:fill="auto"/>
            <w:vAlign w:val="center"/>
          </w:tcPr>
          <w:p w14:paraId="19CB0141" w14:textId="77777777" w:rsidR="002041FB" w:rsidRPr="003959B6" w:rsidRDefault="002041FB" w:rsidP="002041FB">
            <w:pPr>
              <w:spacing w:line="276" w:lineRule="auto"/>
              <w:rPr>
                <w:sz w:val="20"/>
              </w:rPr>
            </w:pPr>
          </w:p>
        </w:tc>
      </w:tr>
      <w:tr w:rsidR="002041FB" w:rsidRPr="003959B6" w14:paraId="09492492" w14:textId="77777777" w:rsidTr="00357391">
        <w:trPr>
          <w:cantSplit/>
          <w:jc w:val="center"/>
        </w:trPr>
        <w:tc>
          <w:tcPr>
            <w:tcW w:w="6533" w:type="dxa"/>
          </w:tcPr>
          <w:p w14:paraId="258B80A0"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lastRenderedPageBreak/>
              <w:t>Mobiliser les parties prenantes et rendre public des informations sur les risques, et effets environnementaux et sociaux du projet, avant l’évaluation du projet</w:t>
            </w:r>
          </w:p>
          <w:p w14:paraId="73D23F81" w14:textId="77777777" w:rsidR="002041FB" w:rsidRPr="003959B6" w:rsidRDefault="002041FB" w:rsidP="002041FB">
            <w:pPr>
              <w:spacing w:line="276" w:lineRule="auto"/>
              <w:jc w:val="both"/>
              <w:rPr>
                <w:i/>
                <w:sz w:val="20"/>
                <w:u w:val="single"/>
              </w:rPr>
            </w:pPr>
            <w:r w:rsidRPr="003959B6">
              <w:rPr>
                <w:i/>
                <w:iCs/>
                <w:sz w:val="20"/>
              </w:rPr>
              <w:t>Paragraphes 51-53</w:t>
            </w:r>
          </w:p>
        </w:tc>
        <w:tc>
          <w:tcPr>
            <w:tcW w:w="4394" w:type="dxa"/>
            <w:shd w:val="clear" w:color="auto" w:fill="auto"/>
            <w:vAlign w:val="center"/>
          </w:tcPr>
          <w:p w14:paraId="6D27E8BB" w14:textId="441C4687" w:rsidR="002041FB" w:rsidRPr="003959B6" w:rsidRDefault="002041FB" w:rsidP="0024402D">
            <w:pPr>
              <w:spacing w:line="276" w:lineRule="auto"/>
              <w:jc w:val="both"/>
              <w:rPr>
                <w:w w:val="71"/>
              </w:rPr>
            </w:pPr>
            <w:r w:rsidRPr="003959B6">
              <w:rPr>
                <w:sz w:val="20"/>
              </w:rPr>
              <w:t>Le Décret n°100/22 du 07 octobre 2010 portant mesures d’application du code de l’environnement en son article 22, alinéa 1, le dépôt de l’étude est porté à la connaissance du public par voie d’affichage aux lieux déterminés par le Ministère ayant l’Environnement dans ses attributions, au siège de la province ou circonscription administrative territorialement concernée. En son alinéa 2, la publicité de l’EIE et sa consultation sont assurées par voie d’insertion dans un ou plusieurs journaux</w:t>
            </w:r>
          </w:p>
          <w:p w14:paraId="2F182FF1" w14:textId="77777777" w:rsidR="002041FB" w:rsidRPr="003959B6" w:rsidRDefault="002041FB" w:rsidP="002041FB">
            <w:pPr>
              <w:spacing w:line="276" w:lineRule="auto"/>
              <w:jc w:val="both"/>
              <w:rPr>
                <w:sz w:val="20"/>
              </w:rPr>
            </w:pPr>
            <w:r w:rsidRPr="003959B6">
              <w:rPr>
                <w:w w:val="71"/>
                <w:sz w:val="20"/>
              </w:rPr>
              <w:t xml:space="preserve">En </w:t>
            </w:r>
            <w:r w:rsidRPr="003959B6">
              <w:rPr>
                <w:sz w:val="20"/>
              </w:rPr>
              <w:t>outre</w:t>
            </w:r>
            <w:r w:rsidRPr="003959B6">
              <w:rPr>
                <w:w w:val="71"/>
                <w:sz w:val="20"/>
              </w:rPr>
              <w:t xml:space="preserve">, </w:t>
            </w:r>
            <w:proofErr w:type="gramStart"/>
            <w:r w:rsidRPr="003959B6">
              <w:rPr>
                <w:w w:val="71"/>
                <w:sz w:val="20"/>
              </w:rPr>
              <w:t>l</w:t>
            </w:r>
            <w:r w:rsidRPr="003959B6">
              <w:rPr>
                <w:spacing w:val="-1"/>
                <w:w w:val="77"/>
                <w:sz w:val="20"/>
              </w:rPr>
              <w:t>’</w:t>
            </w:r>
            <w:r w:rsidRPr="003959B6">
              <w:rPr>
                <w:spacing w:val="-1"/>
                <w:w w:val="112"/>
                <w:sz w:val="20"/>
              </w:rPr>
              <w:t>a</w:t>
            </w:r>
            <w:r w:rsidRPr="003959B6">
              <w:rPr>
                <w:spacing w:val="2"/>
                <w:w w:val="108"/>
                <w:sz w:val="20"/>
              </w:rPr>
              <w:t>r</w:t>
            </w:r>
            <w:r w:rsidRPr="003959B6">
              <w:rPr>
                <w:w w:val="125"/>
                <w:sz w:val="20"/>
              </w:rPr>
              <w:t>t</w:t>
            </w:r>
            <w:r w:rsidRPr="003959B6">
              <w:rPr>
                <w:w w:val="86"/>
                <w:sz w:val="20"/>
              </w:rPr>
              <w:t>i</w:t>
            </w:r>
            <w:r w:rsidRPr="003959B6">
              <w:rPr>
                <w:spacing w:val="-1"/>
                <w:w w:val="99"/>
                <w:sz w:val="20"/>
              </w:rPr>
              <w:t>c</w:t>
            </w:r>
            <w:r w:rsidRPr="003959B6">
              <w:rPr>
                <w:w w:val="86"/>
                <w:sz w:val="20"/>
              </w:rPr>
              <w:t>l</w:t>
            </w:r>
            <w:r w:rsidRPr="003959B6">
              <w:rPr>
                <w:w w:val="116"/>
                <w:sz w:val="20"/>
              </w:rPr>
              <w:t>e</w:t>
            </w:r>
            <w:r w:rsidRPr="003959B6">
              <w:rPr>
                <w:sz w:val="20"/>
              </w:rPr>
              <w:t xml:space="preserve"> </w:t>
            </w:r>
            <w:r w:rsidRPr="003959B6">
              <w:rPr>
                <w:spacing w:val="10"/>
                <w:sz w:val="20"/>
              </w:rPr>
              <w:t xml:space="preserve"> </w:t>
            </w:r>
            <w:r w:rsidRPr="003959B6">
              <w:rPr>
                <w:sz w:val="20"/>
              </w:rPr>
              <w:t>26</w:t>
            </w:r>
            <w:proofErr w:type="gramEnd"/>
            <w:r w:rsidRPr="003959B6">
              <w:rPr>
                <w:sz w:val="20"/>
              </w:rPr>
              <w:t xml:space="preserve"> </w:t>
            </w:r>
            <w:r w:rsidRPr="003959B6">
              <w:rPr>
                <w:spacing w:val="20"/>
                <w:sz w:val="20"/>
              </w:rPr>
              <w:t xml:space="preserve"> </w:t>
            </w:r>
            <w:r w:rsidRPr="003959B6">
              <w:rPr>
                <w:spacing w:val="-1"/>
                <w:sz w:val="20"/>
              </w:rPr>
              <w:t>d</w:t>
            </w:r>
            <w:r w:rsidRPr="003959B6">
              <w:rPr>
                <w:sz w:val="20"/>
              </w:rPr>
              <w:t xml:space="preserve">u </w:t>
            </w:r>
            <w:r w:rsidRPr="003959B6">
              <w:rPr>
                <w:spacing w:val="30"/>
                <w:sz w:val="20"/>
              </w:rPr>
              <w:t xml:space="preserve"> </w:t>
            </w:r>
            <w:r w:rsidRPr="003959B6">
              <w:rPr>
                <w:spacing w:val="-1"/>
                <w:w w:val="83"/>
                <w:sz w:val="20"/>
              </w:rPr>
              <w:t>C</w:t>
            </w:r>
            <w:r w:rsidRPr="003959B6">
              <w:rPr>
                <w:spacing w:val="1"/>
                <w:w w:val="109"/>
                <w:sz w:val="20"/>
              </w:rPr>
              <w:t>o</w:t>
            </w:r>
            <w:r w:rsidRPr="003959B6">
              <w:rPr>
                <w:spacing w:val="-1"/>
                <w:w w:val="109"/>
                <w:sz w:val="20"/>
              </w:rPr>
              <w:t>d</w:t>
            </w:r>
            <w:r w:rsidRPr="003959B6">
              <w:rPr>
                <w:w w:val="116"/>
                <w:sz w:val="20"/>
              </w:rPr>
              <w:t>e</w:t>
            </w:r>
            <w:r w:rsidRPr="003959B6">
              <w:rPr>
                <w:sz w:val="20"/>
              </w:rPr>
              <w:t xml:space="preserve"> </w:t>
            </w:r>
            <w:r w:rsidRPr="003959B6">
              <w:rPr>
                <w:spacing w:val="10"/>
                <w:sz w:val="20"/>
              </w:rPr>
              <w:t xml:space="preserve"> </w:t>
            </w:r>
            <w:r w:rsidRPr="003959B6">
              <w:rPr>
                <w:spacing w:val="-1"/>
                <w:sz w:val="20"/>
              </w:rPr>
              <w:t>d</w:t>
            </w:r>
            <w:r w:rsidRPr="003959B6">
              <w:rPr>
                <w:sz w:val="20"/>
              </w:rPr>
              <w:t xml:space="preserve">e </w:t>
            </w:r>
            <w:r w:rsidRPr="003959B6">
              <w:rPr>
                <w:spacing w:val="36"/>
                <w:sz w:val="20"/>
              </w:rPr>
              <w:t xml:space="preserve"> </w:t>
            </w:r>
            <w:r w:rsidRPr="003959B6">
              <w:rPr>
                <w:spacing w:val="3"/>
                <w:w w:val="86"/>
                <w:sz w:val="20"/>
              </w:rPr>
              <w:t>l</w:t>
            </w:r>
            <w:r w:rsidRPr="003959B6">
              <w:rPr>
                <w:w w:val="77"/>
                <w:sz w:val="20"/>
              </w:rPr>
              <w:t>’</w:t>
            </w:r>
            <w:r w:rsidRPr="003959B6">
              <w:rPr>
                <w:spacing w:val="2"/>
                <w:w w:val="83"/>
                <w:sz w:val="20"/>
              </w:rPr>
              <w:t>E</w:t>
            </w:r>
            <w:r w:rsidRPr="003959B6">
              <w:rPr>
                <w:spacing w:val="-1"/>
                <w:w w:val="109"/>
                <w:sz w:val="20"/>
              </w:rPr>
              <w:t>n</w:t>
            </w:r>
            <w:r w:rsidRPr="003959B6">
              <w:rPr>
                <w:spacing w:val="-3"/>
                <w:w w:val="93"/>
                <w:sz w:val="20"/>
              </w:rPr>
              <w:t>v</w:t>
            </w:r>
            <w:r w:rsidRPr="003959B6">
              <w:rPr>
                <w:w w:val="86"/>
                <w:sz w:val="20"/>
              </w:rPr>
              <w:t>i</w:t>
            </w:r>
            <w:r w:rsidRPr="003959B6">
              <w:rPr>
                <w:w w:val="108"/>
                <w:sz w:val="20"/>
              </w:rPr>
              <w:t>r</w:t>
            </w:r>
            <w:r w:rsidRPr="003959B6">
              <w:rPr>
                <w:spacing w:val="-2"/>
                <w:w w:val="109"/>
                <w:sz w:val="20"/>
              </w:rPr>
              <w:t>o</w:t>
            </w:r>
            <w:r w:rsidRPr="003959B6">
              <w:rPr>
                <w:spacing w:val="1"/>
                <w:w w:val="109"/>
                <w:sz w:val="20"/>
              </w:rPr>
              <w:t>nn</w:t>
            </w:r>
            <w:r w:rsidRPr="003959B6">
              <w:rPr>
                <w:w w:val="116"/>
                <w:sz w:val="20"/>
              </w:rPr>
              <w:t>e</w:t>
            </w:r>
            <w:r w:rsidRPr="003959B6">
              <w:rPr>
                <w:spacing w:val="-3"/>
                <w:w w:val="106"/>
                <w:sz w:val="20"/>
              </w:rPr>
              <w:t>m</w:t>
            </w:r>
            <w:r w:rsidRPr="003959B6">
              <w:rPr>
                <w:spacing w:val="2"/>
                <w:w w:val="116"/>
                <w:sz w:val="20"/>
              </w:rPr>
              <w:t>e</w:t>
            </w:r>
            <w:r w:rsidRPr="003959B6">
              <w:rPr>
                <w:spacing w:val="-1"/>
                <w:w w:val="109"/>
                <w:sz w:val="20"/>
              </w:rPr>
              <w:t>n</w:t>
            </w:r>
            <w:r w:rsidRPr="003959B6">
              <w:rPr>
                <w:w w:val="125"/>
                <w:sz w:val="20"/>
              </w:rPr>
              <w:t>t</w:t>
            </w:r>
            <w:r w:rsidRPr="003959B6">
              <w:rPr>
                <w:w w:val="103"/>
                <w:sz w:val="20"/>
              </w:rPr>
              <w:t>,</w:t>
            </w:r>
            <w:r w:rsidRPr="003959B6">
              <w:rPr>
                <w:sz w:val="20"/>
              </w:rPr>
              <w:t xml:space="preserve"> </w:t>
            </w:r>
            <w:r w:rsidRPr="003959B6">
              <w:rPr>
                <w:spacing w:val="9"/>
                <w:sz w:val="20"/>
              </w:rPr>
              <w:t xml:space="preserve"> </w:t>
            </w:r>
            <w:r w:rsidRPr="003959B6">
              <w:rPr>
                <w:spacing w:val="-2"/>
                <w:sz w:val="20"/>
              </w:rPr>
              <w:t>s</w:t>
            </w:r>
            <w:r w:rsidRPr="003959B6">
              <w:rPr>
                <w:spacing w:val="2"/>
                <w:sz w:val="20"/>
              </w:rPr>
              <w:t>t</w:t>
            </w:r>
            <w:r w:rsidRPr="003959B6">
              <w:rPr>
                <w:spacing w:val="-2"/>
                <w:sz w:val="20"/>
              </w:rPr>
              <w:t>i</w:t>
            </w:r>
            <w:r w:rsidRPr="003959B6">
              <w:rPr>
                <w:spacing w:val="-1"/>
                <w:sz w:val="20"/>
              </w:rPr>
              <w:t>p</w:t>
            </w:r>
            <w:r w:rsidRPr="003959B6">
              <w:rPr>
                <w:spacing w:val="1"/>
                <w:sz w:val="20"/>
              </w:rPr>
              <w:t>u</w:t>
            </w:r>
            <w:r w:rsidRPr="003959B6">
              <w:rPr>
                <w:spacing w:val="-2"/>
                <w:sz w:val="20"/>
              </w:rPr>
              <w:t>l</w:t>
            </w:r>
            <w:r w:rsidRPr="003959B6">
              <w:rPr>
                <w:sz w:val="20"/>
              </w:rPr>
              <w:t xml:space="preserve">e </w:t>
            </w:r>
            <w:r w:rsidRPr="003959B6">
              <w:rPr>
                <w:spacing w:val="47"/>
                <w:sz w:val="20"/>
              </w:rPr>
              <w:t xml:space="preserve"> </w:t>
            </w:r>
            <w:r w:rsidRPr="003959B6">
              <w:rPr>
                <w:spacing w:val="-1"/>
                <w:sz w:val="20"/>
              </w:rPr>
              <w:t>q</w:t>
            </w:r>
            <w:r w:rsidRPr="003959B6">
              <w:rPr>
                <w:spacing w:val="2"/>
                <w:sz w:val="20"/>
              </w:rPr>
              <w:t>u</w:t>
            </w:r>
            <w:r w:rsidRPr="003959B6">
              <w:rPr>
                <w:sz w:val="20"/>
              </w:rPr>
              <w:t xml:space="preserve">e </w:t>
            </w:r>
            <w:r w:rsidRPr="003959B6">
              <w:rPr>
                <w:spacing w:val="44"/>
                <w:sz w:val="20"/>
              </w:rPr>
              <w:t xml:space="preserve"> </w:t>
            </w:r>
            <w:r w:rsidRPr="003959B6">
              <w:rPr>
                <w:sz w:val="20"/>
              </w:rPr>
              <w:t>t</w:t>
            </w:r>
            <w:r w:rsidRPr="003959B6">
              <w:rPr>
                <w:spacing w:val="-2"/>
                <w:sz w:val="20"/>
              </w:rPr>
              <w:t>o</w:t>
            </w:r>
            <w:r w:rsidRPr="003959B6">
              <w:rPr>
                <w:spacing w:val="-1"/>
                <w:sz w:val="20"/>
              </w:rPr>
              <w:t>u</w:t>
            </w:r>
            <w:r w:rsidRPr="003959B6">
              <w:rPr>
                <w:sz w:val="20"/>
              </w:rPr>
              <w:t xml:space="preserve">t  </w:t>
            </w:r>
            <w:r w:rsidRPr="003959B6">
              <w:rPr>
                <w:spacing w:val="8"/>
                <w:sz w:val="20"/>
              </w:rPr>
              <w:t xml:space="preserve"> </w:t>
            </w:r>
            <w:r w:rsidRPr="003959B6">
              <w:rPr>
                <w:spacing w:val="-1"/>
                <w:w w:val="109"/>
                <w:sz w:val="20"/>
              </w:rPr>
              <w:t>p</w:t>
            </w:r>
            <w:r w:rsidRPr="003959B6">
              <w:rPr>
                <w:w w:val="108"/>
                <w:sz w:val="20"/>
              </w:rPr>
              <w:t>r</w:t>
            </w:r>
            <w:r w:rsidRPr="003959B6">
              <w:rPr>
                <w:spacing w:val="1"/>
                <w:w w:val="109"/>
                <w:sz w:val="20"/>
              </w:rPr>
              <w:t>o</w:t>
            </w:r>
            <w:r w:rsidRPr="003959B6">
              <w:rPr>
                <w:spacing w:val="-2"/>
                <w:w w:val="89"/>
                <w:sz w:val="20"/>
              </w:rPr>
              <w:t>j</w:t>
            </w:r>
            <w:r w:rsidRPr="003959B6">
              <w:rPr>
                <w:w w:val="116"/>
                <w:sz w:val="20"/>
              </w:rPr>
              <w:t>e</w:t>
            </w:r>
            <w:r w:rsidRPr="003959B6">
              <w:rPr>
                <w:w w:val="125"/>
                <w:sz w:val="20"/>
              </w:rPr>
              <w:t>t</w:t>
            </w:r>
            <w:r w:rsidRPr="003959B6">
              <w:rPr>
                <w:sz w:val="20"/>
              </w:rPr>
              <w:t xml:space="preserve"> </w:t>
            </w:r>
            <w:r w:rsidRPr="003959B6">
              <w:rPr>
                <w:spacing w:val="13"/>
                <w:sz w:val="20"/>
              </w:rPr>
              <w:t xml:space="preserve"> </w:t>
            </w:r>
            <w:r w:rsidRPr="003959B6">
              <w:rPr>
                <w:spacing w:val="-1"/>
                <w:w w:val="109"/>
                <w:sz w:val="20"/>
              </w:rPr>
              <w:t>d</w:t>
            </w:r>
            <w:r w:rsidRPr="003959B6">
              <w:rPr>
                <w:w w:val="116"/>
                <w:sz w:val="20"/>
              </w:rPr>
              <w:t xml:space="preserve">e </w:t>
            </w:r>
            <w:r w:rsidRPr="003959B6">
              <w:rPr>
                <w:spacing w:val="-1"/>
                <w:w w:val="109"/>
                <w:sz w:val="20"/>
              </w:rPr>
              <w:t>d</w:t>
            </w:r>
            <w:r w:rsidRPr="003959B6">
              <w:rPr>
                <w:w w:val="116"/>
                <w:sz w:val="20"/>
              </w:rPr>
              <w:t>é</w:t>
            </w:r>
            <w:r w:rsidRPr="003959B6">
              <w:rPr>
                <w:w w:val="93"/>
                <w:sz w:val="20"/>
              </w:rPr>
              <w:t>v</w:t>
            </w:r>
            <w:r w:rsidRPr="003959B6">
              <w:rPr>
                <w:w w:val="116"/>
                <w:sz w:val="20"/>
              </w:rPr>
              <w:t>e</w:t>
            </w:r>
            <w:r w:rsidRPr="003959B6">
              <w:rPr>
                <w:w w:val="86"/>
                <w:sz w:val="20"/>
              </w:rPr>
              <w:t>l</w:t>
            </w:r>
            <w:r w:rsidRPr="003959B6">
              <w:rPr>
                <w:spacing w:val="-2"/>
                <w:w w:val="109"/>
                <w:sz w:val="20"/>
              </w:rPr>
              <w:t>o</w:t>
            </w:r>
            <w:r w:rsidRPr="003959B6">
              <w:rPr>
                <w:spacing w:val="-1"/>
                <w:w w:val="109"/>
                <w:sz w:val="20"/>
              </w:rPr>
              <w:t>pp</w:t>
            </w:r>
            <w:r w:rsidRPr="003959B6">
              <w:rPr>
                <w:w w:val="116"/>
                <w:sz w:val="20"/>
              </w:rPr>
              <w:t>e</w:t>
            </w:r>
            <w:r w:rsidRPr="003959B6">
              <w:rPr>
                <w:w w:val="106"/>
                <w:sz w:val="20"/>
              </w:rPr>
              <w:t>m</w:t>
            </w:r>
            <w:r w:rsidRPr="003959B6">
              <w:rPr>
                <w:w w:val="116"/>
                <w:sz w:val="20"/>
              </w:rPr>
              <w:t>e</w:t>
            </w:r>
            <w:r w:rsidRPr="003959B6">
              <w:rPr>
                <w:spacing w:val="-1"/>
                <w:w w:val="109"/>
                <w:sz w:val="20"/>
              </w:rPr>
              <w:t>n</w:t>
            </w:r>
            <w:r w:rsidRPr="003959B6">
              <w:rPr>
                <w:w w:val="125"/>
                <w:sz w:val="20"/>
              </w:rPr>
              <w:t>t</w:t>
            </w:r>
            <w:r w:rsidRPr="003959B6">
              <w:rPr>
                <w:sz w:val="20"/>
              </w:rPr>
              <w:t xml:space="preserve">  </w:t>
            </w:r>
            <w:r w:rsidRPr="003959B6">
              <w:rPr>
                <w:spacing w:val="-14"/>
                <w:sz w:val="20"/>
              </w:rPr>
              <w:t xml:space="preserve"> </w:t>
            </w:r>
            <w:r w:rsidRPr="003959B6">
              <w:rPr>
                <w:spacing w:val="-1"/>
                <w:sz w:val="20"/>
              </w:rPr>
              <w:t>d</w:t>
            </w:r>
            <w:r w:rsidRPr="003959B6">
              <w:rPr>
                <w:spacing w:val="-2"/>
                <w:sz w:val="20"/>
              </w:rPr>
              <w:t>o</w:t>
            </w:r>
            <w:r w:rsidRPr="003959B6">
              <w:rPr>
                <w:sz w:val="20"/>
              </w:rPr>
              <w:t xml:space="preserve">it  </w:t>
            </w:r>
            <w:r w:rsidRPr="003959B6">
              <w:rPr>
                <w:spacing w:val="11"/>
                <w:sz w:val="20"/>
              </w:rPr>
              <w:t xml:space="preserve"> </w:t>
            </w:r>
            <w:r w:rsidRPr="003959B6">
              <w:rPr>
                <w:spacing w:val="-1"/>
                <w:sz w:val="20"/>
              </w:rPr>
              <w:t>fa</w:t>
            </w:r>
            <w:r w:rsidRPr="003959B6">
              <w:rPr>
                <w:sz w:val="20"/>
              </w:rPr>
              <w:t>i</w:t>
            </w:r>
            <w:r w:rsidRPr="003959B6">
              <w:rPr>
                <w:spacing w:val="2"/>
                <w:sz w:val="20"/>
              </w:rPr>
              <w:t>r</w:t>
            </w:r>
            <w:r w:rsidRPr="003959B6">
              <w:rPr>
                <w:sz w:val="20"/>
              </w:rPr>
              <w:t xml:space="preserve">e  </w:t>
            </w:r>
            <w:r w:rsidRPr="003959B6">
              <w:rPr>
                <w:spacing w:val="6"/>
                <w:sz w:val="20"/>
              </w:rPr>
              <w:t xml:space="preserve"> </w:t>
            </w:r>
            <w:r w:rsidRPr="003959B6">
              <w:rPr>
                <w:spacing w:val="-2"/>
                <w:w w:val="86"/>
                <w:sz w:val="20"/>
              </w:rPr>
              <w:t>l</w:t>
            </w:r>
            <w:r w:rsidRPr="003959B6">
              <w:rPr>
                <w:spacing w:val="1"/>
                <w:w w:val="77"/>
                <w:sz w:val="20"/>
              </w:rPr>
              <w:t>’</w:t>
            </w:r>
            <w:r w:rsidRPr="003959B6">
              <w:rPr>
                <w:spacing w:val="-2"/>
                <w:w w:val="109"/>
                <w:sz w:val="20"/>
              </w:rPr>
              <w:t>o</w:t>
            </w:r>
            <w:r w:rsidRPr="003959B6">
              <w:rPr>
                <w:spacing w:val="-1"/>
                <w:w w:val="109"/>
                <w:sz w:val="20"/>
              </w:rPr>
              <w:t>b</w:t>
            </w:r>
            <w:r w:rsidRPr="003959B6">
              <w:rPr>
                <w:w w:val="89"/>
                <w:sz w:val="20"/>
              </w:rPr>
              <w:t>j</w:t>
            </w:r>
            <w:r w:rsidRPr="003959B6">
              <w:rPr>
                <w:w w:val="116"/>
                <w:sz w:val="20"/>
              </w:rPr>
              <w:t>e</w:t>
            </w:r>
            <w:r w:rsidRPr="003959B6">
              <w:rPr>
                <w:w w:val="125"/>
                <w:sz w:val="20"/>
              </w:rPr>
              <w:t>t</w:t>
            </w:r>
            <w:r w:rsidRPr="003959B6">
              <w:rPr>
                <w:sz w:val="20"/>
              </w:rPr>
              <w:t xml:space="preserve">  </w:t>
            </w:r>
            <w:r w:rsidRPr="003959B6">
              <w:rPr>
                <w:spacing w:val="-14"/>
                <w:sz w:val="20"/>
              </w:rPr>
              <w:t xml:space="preserve"> </w:t>
            </w:r>
            <w:r w:rsidRPr="003959B6">
              <w:rPr>
                <w:spacing w:val="1"/>
                <w:w w:val="109"/>
                <w:sz w:val="20"/>
              </w:rPr>
              <w:t>d</w:t>
            </w:r>
            <w:r w:rsidRPr="003959B6">
              <w:rPr>
                <w:w w:val="77"/>
                <w:sz w:val="20"/>
              </w:rPr>
              <w:t>’</w:t>
            </w:r>
            <w:r w:rsidRPr="003959B6">
              <w:rPr>
                <w:spacing w:val="2"/>
                <w:w w:val="116"/>
                <w:sz w:val="20"/>
              </w:rPr>
              <w:t>e</w:t>
            </w:r>
            <w:r w:rsidRPr="003959B6">
              <w:rPr>
                <w:spacing w:val="-1"/>
                <w:w w:val="109"/>
                <w:sz w:val="20"/>
              </w:rPr>
              <w:t>nqu</w:t>
            </w:r>
            <w:r w:rsidRPr="003959B6">
              <w:rPr>
                <w:w w:val="116"/>
                <w:sz w:val="20"/>
              </w:rPr>
              <w:t>ê</w:t>
            </w:r>
            <w:r w:rsidRPr="003959B6">
              <w:rPr>
                <w:w w:val="125"/>
                <w:sz w:val="20"/>
              </w:rPr>
              <w:t>t</w:t>
            </w:r>
            <w:r w:rsidRPr="003959B6">
              <w:rPr>
                <w:w w:val="116"/>
                <w:sz w:val="20"/>
              </w:rPr>
              <w:t>e</w:t>
            </w:r>
            <w:r w:rsidRPr="003959B6">
              <w:rPr>
                <w:sz w:val="20"/>
              </w:rPr>
              <w:t xml:space="preserve">  </w:t>
            </w:r>
            <w:r w:rsidRPr="003959B6">
              <w:rPr>
                <w:spacing w:val="-14"/>
                <w:sz w:val="20"/>
              </w:rPr>
              <w:t xml:space="preserve"> </w:t>
            </w:r>
            <w:r w:rsidRPr="003959B6">
              <w:rPr>
                <w:spacing w:val="-1"/>
                <w:sz w:val="20"/>
              </w:rPr>
              <w:t>pu</w:t>
            </w:r>
            <w:r w:rsidRPr="003959B6">
              <w:rPr>
                <w:spacing w:val="1"/>
                <w:sz w:val="20"/>
              </w:rPr>
              <w:t>b</w:t>
            </w:r>
            <w:r w:rsidRPr="003959B6">
              <w:rPr>
                <w:sz w:val="20"/>
              </w:rPr>
              <w:t>li</w:t>
            </w:r>
            <w:r w:rsidRPr="003959B6">
              <w:rPr>
                <w:spacing w:val="-1"/>
                <w:sz w:val="20"/>
              </w:rPr>
              <w:t>qu</w:t>
            </w:r>
            <w:r w:rsidRPr="003959B6">
              <w:rPr>
                <w:spacing w:val="1"/>
                <w:sz w:val="20"/>
              </w:rPr>
              <w:t>e</w:t>
            </w:r>
            <w:r w:rsidRPr="003959B6">
              <w:rPr>
                <w:sz w:val="20"/>
              </w:rPr>
              <w:t xml:space="preserve">.  </w:t>
            </w:r>
            <w:r w:rsidRPr="003959B6">
              <w:rPr>
                <w:spacing w:val="32"/>
                <w:sz w:val="20"/>
              </w:rPr>
              <w:t xml:space="preserve"> </w:t>
            </w:r>
            <w:r w:rsidRPr="003959B6">
              <w:rPr>
                <w:spacing w:val="-1"/>
                <w:w w:val="71"/>
                <w:sz w:val="20"/>
              </w:rPr>
              <w:t>L</w:t>
            </w:r>
            <w:r w:rsidRPr="003959B6">
              <w:rPr>
                <w:w w:val="112"/>
                <w:sz w:val="20"/>
              </w:rPr>
              <w:t>a</w:t>
            </w:r>
            <w:r w:rsidRPr="003959B6">
              <w:rPr>
                <w:sz w:val="20"/>
              </w:rPr>
              <w:t xml:space="preserve">  </w:t>
            </w:r>
            <w:r w:rsidRPr="003959B6">
              <w:rPr>
                <w:spacing w:val="-15"/>
                <w:sz w:val="20"/>
              </w:rPr>
              <w:t xml:space="preserve"> </w:t>
            </w:r>
            <w:r w:rsidRPr="003959B6">
              <w:rPr>
                <w:spacing w:val="-1"/>
                <w:w w:val="109"/>
                <w:sz w:val="20"/>
              </w:rPr>
              <w:t>p</w:t>
            </w:r>
            <w:r w:rsidRPr="003959B6">
              <w:rPr>
                <w:spacing w:val="2"/>
                <w:w w:val="109"/>
                <w:sz w:val="20"/>
              </w:rPr>
              <w:t>r</w:t>
            </w:r>
            <w:r w:rsidRPr="003959B6">
              <w:rPr>
                <w:spacing w:val="-2"/>
                <w:w w:val="109"/>
                <w:sz w:val="20"/>
              </w:rPr>
              <w:t>o</w:t>
            </w:r>
            <w:r w:rsidRPr="003959B6">
              <w:rPr>
                <w:spacing w:val="-1"/>
                <w:w w:val="109"/>
                <w:sz w:val="20"/>
              </w:rPr>
              <w:t>c</w:t>
            </w:r>
            <w:r w:rsidRPr="003959B6">
              <w:rPr>
                <w:w w:val="109"/>
                <w:sz w:val="20"/>
              </w:rPr>
              <w:t>é</w:t>
            </w:r>
            <w:r w:rsidRPr="003959B6">
              <w:rPr>
                <w:spacing w:val="-1"/>
                <w:w w:val="109"/>
                <w:sz w:val="20"/>
              </w:rPr>
              <w:t>d</w:t>
            </w:r>
            <w:r w:rsidRPr="003959B6">
              <w:rPr>
                <w:spacing w:val="1"/>
                <w:w w:val="109"/>
                <w:sz w:val="20"/>
              </w:rPr>
              <w:t>u</w:t>
            </w:r>
            <w:r w:rsidRPr="003959B6">
              <w:rPr>
                <w:w w:val="109"/>
                <w:sz w:val="20"/>
              </w:rPr>
              <w:t>re</w:t>
            </w:r>
            <w:r w:rsidRPr="003959B6">
              <w:rPr>
                <w:spacing w:val="4"/>
                <w:w w:val="109"/>
                <w:sz w:val="20"/>
              </w:rPr>
              <w:t xml:space="preserve"> </w:t>
            </w:r>
            <w:r w:rsidRPr="003959B6">
              <w:rPr>
                <w:spacing w:val="-1"/>
                <w:w w:val="109"/>
                <w:sz w:val="20"/>
              </w:rPr>
              <w:t>d</w:t>
            </w:r>
            <w:r w:rsidRPr="003959B6">
              <w:rPr>
                <w:spacing w:val="-1"/>
                <w:w w:val="77"/>
                <w:sz w:val="20"/>
              </w:rPr>
              <w:t>’</w:t>
            </w:r>
            <w:r w:rsidRPr="003959B6">
              <w:rPr>
                <w:w w:val="116"/>
                <w:sz w:val="20"/>
              </w:rPr>
              <w:t>e</w:t>
            </w:r>
            <w:r w:rsidRPr="003959B6">
              <w:rPr>
                <w:spacing w:val="-1"/>
                <w:w w:val="109"/>
                <w:sz w:val="20"/>
              </w:rPr>
              <w:t>nqu</w:t>
            </w:r>
            <w:r w:rsidRPr="003959B6">
              <w:rPr>
                <w:w w:val="116"/>
                <w:sz w:val="20"/>
              </w:rPr>
              <w:t>ê</w:t>
            </w:r>
            <w:r w:rsidRPr="003959B6">
              <w:rPr>
                <w:w w:val="125"/>
                <w:sz w:val="20"/>
              </w:rPr>
              <w:t>t</w:t>
            </w:r>
            <w:r w:rsidRPr="003959B6">
              <w:rPr>
                <w:w w:val="116"/>
                <w:sz w:val="20"/>
              </w:rPr>
              <w:t xml:space="preserve">e </w:t>
            </w:r>
            <w:r w:rsidRPr="003959B6">
              <w:rPr>
                <w:spacing w:val="-1"/>
                <w:sz w:val="20"/>
              </w:rPr>
              <w:t>p</w:t>
            </w:r>
            <w:r w:rsidRPr="003959B6">
              <w:rPr>
                <w:spacing w:val="1"/>
                <w:sz w:val="20"/>
              </w:rPr>
              <w:t>u</w:t>
            </w:r>
            <w:r w:rsidRPr="003959B6">
              <w:rPr>
                <w:spacing w:val="-1"/>
                <w:sz w:val="20"/>
              </w:rPr>
              <w:t>b</w:t>
            </w:r>
            <w:r w:rsidRPr="003959B6">
              <w:rPr>
                <w:spacing w:val="-2"/>
                <w:sz w:val="20"/>
              </w:rPr>
              <w:t>l</w:t>
            </w:r>
            <w:r w:rsidRPr="003959B6">
              <w:rPr>
                <w:sz w:val="20"/>
              </w:rPr>
              <w:t>i</w:t>
            </w:r>
            <w:r w:rsidRPr="003959B6">
              <w:rPr>
                <w:spacing w:val="1"/>
                <w:sz w:val="20"/>
              </w:rPr>
              <w:t>q</w:t>
            </w:r>
            <w:r w:rsidRPr="003959B6">
              <w:rPr>
                <w:spacing w:val="-1"/>
                <w:sz w:val="20"/>
              </w:rPr>
              <w:t>u</w:t>
            </w:r>
            <w:r w:rsidRPr="003959B6">
              <w:rPr>
                <w:sz w:val="20"/>
              </w:rPr>
              <w:t>e</w:t>
            </w:r>
            <w:r w:rsidRPr="003959B6">
              <w:rPr>
                <w:spacing w:val="46"/>
                <w:sz w:val="20"/>
              </w:rPr>
              <w:t xml:space="preserve"> </w:t>
            </w:r>
            <w:r w:rsidRPr="003959B6">
              <w:rPr>
                <w:sz w:val="20"/>
              </w:rPr>
              <w:t>est</w:t>
            </w:r>
            <w:r w:rsidRPr="003959B6">
              <w:rPr>
                <w:spacing w:val="33"/>
                <w:sz w:val="20"/>
              </w:rPr>
              <w:t xml:space="preserve"> </w:t>
            </w:r>
            <w:proofErr w:type="gramStart"/>
            <w:r w:rsidRPr="003959B6">
              <w:rPr>
                <w:spacing w:val="1"/>
                <w:sz w:val="20"/>
              </w:rPr>
              <w:t>co</w:t>
            </w:r>
            <w:r w:rsidRPr="003959B6">
              <w:rPr>
                <w:spacing w:val="-1"/>
                <w:sz w:val="20"/>
              </w:rPr>
              <w:t>ndu</w:t>
            </w:r>
            <w:r w:rsidRPr="003959B6">
              <w:rPr>
                <w:sz w:val="20"/>
              </w:rPr>
              <w:t xml:space="preserve">ite </w:t>
            </w:r>
            <w:r w:rsidRPr="003959B6">
              <w:rPr>
                <w:spacing w:val="6"/>
                <w:sz w:val="20"/>
              </w:rPr>
              <w:t xml:space="preserve"> </w:t>
            </w:r>
            <w:r w:rsidRPr="003959B6">
              <w:rPr>
                <w:spacing w:val="-1"/>
                <w:sz w:val="20"/>
              </w:rPr>
              <w:t>pa</w:t>
            </w:r>
            <w:r w:rsidRPr="003959B6">
              <w:rPr>
                <w:sz w:val="20"/>
              </w:rPr>
              <w:t>r</w:t>
            </w:r>
            <w:proofErr w:type="gramEnd"/>
            <w:r w:rsidRPr="003959B6">
              <w:rPr>
                <w:spacing w:val="26"/>
                <w:sz w:val="20"/>
              </w:rPr>
              <w:t xml:space="preserve"> </w:t>
            </w:r>
            <w:r w:rsidRPr="003959B6">
              <w:rPr>
                <w:spacing w:val="3"/>
                <w:w w:val="86"/>
                <w:sz w:val="20"/>
              </w:rPr>
              <w:t>l</w:t>
            </w:r>
            <w:r w:rsidRPr="003959B6">
              <w:rPr>
                <w:w w:val="77"/>
                <w:sz w:val="20"/>
              </w:rPr>
              <w:t>’</w:t>
            </w:r>
            <w:r w:rsidRPr="003959B6">
              <w:rPr>
                <w:spacing w:val="1"/>
                <w:w w:val="95"/>
                <w:sz w:val="20"/>
              </w:rPr>
              <w:t>O</w:t>
            </w:r>
            <w:r w:rsidRPr="003959B6">
              <w:rPr>
                <w:spacing w:val="-1"/>
                <w:w w:val="95"/>
                <w:sz w:val="20"/>
              </w:rPr>
              <w:t>ff</w:t>
            </w:r>
            <w:r w:rsidRPr="003959B6">
              <w:rPr>
                <w:w w:val="86"/>
                <w:sz w:val="20"/>
              </w:rPr>
              <w:t>i</w:t>
            </w:r>
            <w:r w:rsidRPr="003959B6">
              <w:rPr>
                <w:spacing w:val="-1"/>
                <w:w w:val="99"/>
                <w:sz w:val="20"/>
              </w:rPr>
              <w:t>c</w:t>
            </w:r>
            <w:r w:rsidRPr="003959B6">
              <w:rPr>
                <w:w w:val="116"/>
                <w:sz w:val="20"/>
              </w:rPr>
              <w:t>e</w:t>
            </w:r>
            <w:r w:rsidRPr="003959B6">
              <w:rPr>
                <w:spacing w:val="3"/>
                <w:w w:val="116"/>
                <w:sz w:val="20"/>
              </w:rPr>
              <w:t xml:space="preserve"> </w:t>
            </w:r>
            <w:r w:rsidRPr="003959B6">
              <w:rPr>
                <w:sz w:val="20"/>
              </w:rPr>
              <w:t>B</w:t>
            </w:r>
            <w:r w:rsidRPr="003959B6">
              <w:rPr>
                <w:spacing w:val="-1"/>
                <w:sz w:val="20"/>
              </w:rPr>
              <w:t>u</w:t>
            </w:r>
            <w:r w:rsidRPr="003959B6">
              <w:rPr>
                <w:sz w:val="20"/>
              </w:rPr>
              <w:t>r</w:t>
            </w:r>
            <w:r w:rsidRPr="003959B6">
              <w:rPr>
                <w:spacing w:val="-1"/>
                <w:sz w:val="20"/>
              </w:rPr>
              <w:t>un</w:t>
            </w:r>
            <w:r w:rsidRPr="003959B6">
              <w:rPr>
                <w:sz w:val="20"/>
              </w:rPr>
              <w:t>d</w:t>
            </w:r>
            <w:r w:rsidRPr="003959B6">
              <w:rPr>
                <w:spacing w:val="4"/>
                <w:sz w:val="20"/>
              </w:rPr>
              <w:t>a</w:t>
            </w:r>
            <w:r w:rsidRPr="003959B6">
              <w:rPr>
                <w:spacing w:val="-2"/>
                <w:sz w:val="20"/>
              </w:rPr>
              <w:t>i</w:t>
            </w:r>
            <w:r w:rsidRPr="003959B6">
              <w:rPr>
                <w:sz w:val="20"/>
              </w:rPr>
              <w:t>s</w:t>
            </w:r>
            <w:r w:rsidRPr="003959B6">
              <w:rPr>
                <w:spacing w:val="28"/>
                <w:sz w:val="20"/>
              </w:rPr>
              <w:t xml:space="preserve"> </w:t>
            </w:r>
            <w:r w:rsidRPr="003959B6">
              <w:rPr>
                <w:spacing w:val="-1"/>
                <w:sz w:val="20"/>
              </w:rPr>
              <w:t>d</w:t>
            </w:r>
            <w:r w:rsidRPr="003959B6">
              <w:rPr>
                <w:sz w:val="20"/>
              </w:rPr>
              <w:t>e</w:t>
            </w:r>
            <w:r w:rsidRPr="003959B6">
              <w:rPr>
                <w:spacing w:val="24"/>
                <w:sz w:val="20"/>
              </w:rPr>
              <w:t xml:space="preserve"> </w:t>
            </w:r>
            <w:r w:rsidRPr="003959B6">
              <w:rPr>
                <w:spacing w:val="-2"/>
                <w:w w:val="86"/>
                <w:sz w:val="20"/>
              </w:rPr>
              <w:t>l</w:t>
            </w:r>
            <w:r w:rsidRPr="003959B6">
              <w:rPr>
                <w:w w:val="112"/>
                <w:sz w:val="20"/>
              </w:rPr>
              <w:t>a</w:t>
            </w:r>
            <w:r w:rsidRPr="003959B6">
              <w:rPr>
                <w:spacing w:val="1"/>
                <w:sz w:val="20"/>
              </w:rPr>
              <w:t xml:space="preserve"> </w:t>
            </w:r>
            <w:r w:rsidRPr="003959B6">
              <w:rPr>
                <w:spacing w:val="1"/>
                <w:w w:val="96"/>
                <w:sz w:val="20"/>
              </w:rPr>
              <w:t>P</w:t>
            </w:r>
            <w:r w:rsidRPr="003959B6">
              <w:rPr>
                <w:w w:val="108"/>
                <w:sz w:val="20"/>
              </w:rPr>
              <w:t>r</w:t>
            </w:r>
            <w:r w:rsidRPr="003959B6">
              <w:rPr>
                <w:spacing w:val="-2"/>
                <w:w w:val="109"/>
                <w:sz w:val="20"/>
              </w:rPr>
              <w:t>o</w:t>
            </w:r>
            <w:r w:rsidRPr="003959B6">
              <w:rPr>
                <w:w w:val="125"/>
                <w:sz w:val="20"/>
              </w:rPr>
              <w:t>t</w:t>
            </w:r>
            <w:r w:rsidRPr="003959B6">
              <w:rPr>
                <w:w w:val="116"/>
                <w:sz w:val="20"/>
              </w:rPr>
              <w:t>e</w:t>
            </w:r>
            <w:r w:rsidRPr="003959B6">
              <w:rPr>
                <w:spacing w:val="-1"/>
                <w:w w:val="99"/>
                <w:sz w:val="20"/>
              </w:rPr>
              <w:t>c</w:t>
            </w:r>
            <w:r w:rsidRPr="003959B6">
              <w:rPr>
                <w:w w:val="125"/>
                <w:sz w:val="20"/>
              </w:rPr>
              <w:t>t</w:t>
            </w:r>
            <w:r w:rsidRPr="003959B6">
              <w:rPr>
                <w:w w:val="86"/>
                <w:sz w:val="20"/>
              </w:rPr>
              <w:t>i</w:t>
            </w:r>
            <w:r w:rsidRPr="003959B6">
              <w:rPr>
                <w:spacing w:val="-2"/>
                <w:w w:val="109"/>
                <w:sz w:val="20"/>
              </w:rPr>
              <w:t>o</w:t>
            </w:r>
            <w:r w:rsidRPr="003959B6">
              <w:rPr>
                <w:w w:val="109"/>
                <w:sz w:val="20"/>
              </w:rPr>
              <w:t xml:space="preserve">n </w:t>
            </w:r>
            <w:r w:rsidRPr="003959B6">
              <w:rPr>
                <w:spacing w:val="-1"/>
                <w:sz w:val="20"/>
              </w:rPr>
              <w:t>d</w:t>
            </w:r>
            <w:r w:rsidRPr="003959B6">
              <w:rPr>
                <w:sz w:val="20"/>
              </w:rPr>
              <w:t>e</w:t>
            </w:r>
            <w:r w:rsidRPr="003959B6">
              <w:rPr>
                <w:spacing w:val="7"/>
                <w:sz w:val="20"/>
              </w:rPr>
              <w:t xml:space="preserve"> </w:t>
            </w:r>
            <w:r w:rsidRPr="003959B6">
              <w:rPr>
                <w:spacing w:val="-2"/>
                <w:w w:val="86"/>
                <w:sz w:val="20"/>
              </w:rPr>
              <w:t>l</w:t>
            </w:r>
            <w:r w:rsidRPr="003959B6">
              <w:rPr>
                <w:spacing w:val="-1"/>
                <w:w w:val="77"/>
                <w:sz w:val="20"/>
              </w:rPr>
              <w:t>’</w:t>
            </w:r>
            <w:r w:rsidRPr="003959B6">
              <w:rPr>
                <w:spacing w:val="-1"/>
                <w:w w:val="83"/>
                <w:sz w:val="20"/>
              </w:rPr>
              <w:t>E</w:t>
            </w:r>
            <w:r w:rsidRPr="003959B6">
              <w:rPr>
                <w:spacing w:val="1"/>
                <w:w w:val="109"/>
                <w:sz w:val="20"/>
              </w:rPr>
              <w:t>n</w:t>
            </w:r>
            <w:r w:rsidRPr="003959B6">
              <w:rPr>
                <w:spacing w:val="-3"/>
                <w:w w:val="93"/>
                <w:sz w:val="20"/>
              </w:rPr>
              <w:t>v</w:t>
            </w:r>
            <w:r w:rsidRPr="003959B6">
              <w:rPr>
                <w:w w:val="86"/>
                <w:sz w:val="20"/>
              </w:rPr>
              <w:t>i</w:t>
            </w:r>
            <w:r w:rsidRPr="003959B6">
              <w:rPr>
                <w:spacing w:val="2"/>
                <w:w w:val="108"/>
                <w:sz w:val="20"/>
              </w:rPr>
              <w:t>r</w:t>
            </w:r>
            <w:r w:rsidRPr="003959B6">
              <w:rPr>
                <w:spacing w:val="-2"/>
                <w:w w:val="109"/>
                <w:sz w:val="20"/>
              </w:rPr>
              <w:t>o</w:t>
            </w:r>
            <w:r w:rsidRPr="003959B6">
              <w:rPr>
                <w:spacing w:val="-1"/>
                <w:w w:val="109"/>
                <w:sz w:val="20"/>
              </w:rPr>
              <w:t>nn</w:t>
            </w:r>
            <w:r w:rsidRPr="003959B6">
              <w:rPr>
                <w:w w:val="116"/>
                <w:sz w:val="20"/>
              </w:rPr>
              <w:t>e</w:t>
            </w:r>
            <w:r w:rsidRPr="003959B6">
              <w:rPr>
                <w:w w:val="106"/>
                <w:sz w:val="20"/>
              </w:rPr>
              <w:t>m</w:t>
            </w:r>
            <w:r w:rsidRPr="003959B6">
              <w:rPr>
                <w:w w:val="116"/>
                <w:sz w:val="20"/>
              </w:rPr>
              <w:t>e</w:t>
            </w:r>
            <w:r w:rsidRPr="003959B6">
              <w:rPr>
                <w:spacing w:val="-1"/>
                <w:w w:val="109"/>
                <w:sz w:val="20"/>
              </w:rPr>
              <w:t>n</w:t>
            </w:r>
            <w:r w:rsidRPr="003959B6">
              <w:rPr>
                <w:w w:val="125"/>
                <w:sz w:val="20"/>
              </w:rPr>
              <w:t xml:space="preserve">t </w:t>
            </w:r>
            <w:r w:rsidRPr="003959B6">
              <w:rPr>
                <w:spacing w:val="24"/>
                <w:w w:val="125"/>
                <w:sz w:val="20"/>
              </w:rPr>
              <w:t xml:space="preserve"> </w:t>
            </w:r>
            <w:r w:rsidRPr="003959B6">
              <w:rPr>
                <w:spacing w:val="-1"/>
                <w:w w:val="90"/>
                <w:sz w:val="20"/>
              </w:rPr>
              <w:t>(</w:t>
            </w:r>
            <w:r w:rsidRPr="003959B6">
              <w:rPr>
                <w:spacing w:val="1"/>
                <w:w w:val="90"/>
                <w:sz w:val="20"/>
              </w:rPr>
              <w:t>O</w:t>
            </w:r>
            <w:r w:rsidRPr="003959B6">
              <w:rPr>
                <w:w w:val="90"/>
                <w:sz w:val="20"/>
              </w:rPr>
              <w:t>B</w:t>
            </w:r>
            <w:r w:rsidRPr="003959B6">
              <w:rPr>
                <w:spacing w:val="-2"/>
                <w:w w:val="90"/>
                <w:sz w:val="20"/>
              </w:rPr>
              <w:t>P</w:t>
            </w:r>
            <w:r w:rsidRPr="003959B6">
              <w:rPr>
                <w:spacing w:val="-1"/>
                <w:w w:val="90"/>
                <w:sz w:val="20"/>
              </w:rPr>
              <w:t>E</w:t>
            </w:r>
            <w:r w:rsidRPr="003959B6">
              <w:rPr>
                <w:w w:val="90"/>
                <w:sz w:val="20"/>
              </w:rPr>
              <w:t xml:space="preserve">) </w:t>
            </w:r>
            <w:r w:rsidRPr="003959B6">
              <w:rPr>
                <w:spacing w:val="41"/>
                <w:w w:val="90"/>
                <w:sz w:val="20"/>
              </w:rPr>
              <w:t xml:space="preserve"> </w:t>
            </w:r>
            <w:r w:rsidRPr="003959B6">
              <w:rPr>
                <w:sz w:val="20"/>
              </w:rPr>
              <w:t>relevant</w:t>
            </w:r>
            <w:r w:rsidRPr="003959B6">
              <w:rPr>
                <w:spacing w:val="41"/>
                <w:w w:val="90"/>
                <w:sz w:val="20"/>
              </w:rPr>
              <w:t xml:space="preserve"> </w:t>
            </w:r>
            <w:r w:rsidRPr="003959B6">
              <w:rPr>
                <w:spacing w:val="-1"/>
                <w:sz w:val="20"/>
              </w:rPr>
              <w:t>d</w:t>
            </w:r>
            <w:r w:rsidRPr="003959B6">
              <w:rPr>
                <w:sz w:val="20"/>
              </w:rPr>
              <w:t xml:space="preserve">u </w:t>
            </w:r>
            <w:r w:rsidRPr="003959B6">
              <w:rPr>
                <w:spacing w:val="41"/>
                <w:sz w:val="20"/>
              </w:rPr>
              <w:t xml:space="preserve"> </w:t>
            </w:r>
            <w:r w:rsidRPr="003959B6">
              <w:rPr>
                <w:sz w:val="20"/>
              </w:rPr>
              <w:t>Mi</w:t>
            </w:r>
            <w:r w:rsidRPr="003959B6">
              <w:rPr>
                <w:spacing w:val="-1"/>
                <w:sz w:val="20"/>
              </w:rPr>
              <w:t>n</w:t>
            </w:r>
            <w:r w:rsidRPr="003959B6">
              <w:rPr>
                <w:sz w:val="20"/>
              </w:rPr>
              <w:t xml:space="preserve">istère  </w:t>
            </w:r>
            <w:r w:rsidRPr="003959B6">
              <w:rPr>
                <w:spacing w:val="17"/>
                <w:sz w:val="20"/>
              </w:rPr>
              <w:t xml:space="preserve"> en charge </w:t>
            </w:r>
            <w:r w:rsidRPr="003959B6">
              <w:rPr>
                <w:spacing w:val="-1"/>
                <w:w w:val="109"/>
                <w:sz w:val="20"/>
              </w:rPr>
              <w:t>d</w:t>
            </w:r>
            <w:r w:rsidRPr="003959B6">
              <w:rPr>
                <w:w w:val="116"/>
                <w:sz w:val="20"/>
              </w:rPr>
              <w:t>e</w:t>
            </w:r>
            <w:r w:rsidRPr="003959B6">
              <w:rPr>
                <w:sz w:val="20"/>
              </w:rPr>
              <w:t xml:space="preserve">  </w:t>
            </w:r>
            <w:r w:rsidRPr="003959B6">
              <w:rPr>
                <w:spacing w:val="-26"/>
                <w:sz w:val="20"/>
              </w:rPr>
              <w:t xml:space="preserve"> </w:t>
            </w:r>
            <w:r w:rsidRPr="003959B6">
              <w:rPr>
                <w:spacing w:val="3"/>
                <w:w w:val="86"/>
                <w:sz w:val="20"/>
              </w:rPr>
              <w:t>l</w:t>
            </w:r>
            <w:r w:rsidRPr="003959B6">
              <w:rPr>
                <w:spacing w:val="-1"/>
                <w:w w:val="77"/>
                <w:sz w:val="20"/>
              </w:rPr>
              <w:t>’</w:t>
            </w:r>
            <w:r w:rsidRPr="003959B6">
              <w:rPr>
                <w:spacing w:val="-1"/>
                <w:w w:val="83"/>
                <w:sz w:val="20"/>
              </w:rPr>
              <w:t>E</w:t>
            </w:r>
            <w:r w:rsidRPr="003959B6">
              <w:rPr>
                <w:spacing w:val="-1"/>
                <w:w w:val="109"/>
                <w:sz w:val="20"/>
              </w:rPr>
              <w:t>n</w:t>
            </w:r>
            <w:r w:rsidRPr="003959B6">
              <w:rPr>
                <w:spacing w:val="-2"/>
                <w:w w:val="93"/>
                <w:sz w:val="20"/>
              </w:rPr>
              <w:t>v</w:t>
            </w:r>
            <w:r w:rsidRPr="003959B6">
              <w:rPr>
                <w:w w:val="86"/>
                <w:sz w:val="20"/>
              </w:rPr>
              <w:t>i</w:t>
            </w:r>
            <w:r w:rsidRPr="003959B6">
              <w:rPr>
                <w:spacing w:val="2"/>
                <w:w w:val="108"/>
                <w:sz w:val="20"/>
              </w:rPr>
              <w:t>r</w:t>
            </w:r>
            <w:r w:rsidRPr="003959B6">
              <w:rPr>
                <w:spacing w:val="-2"/>
                <w:w w:val="109"/>
                <w:sz w:val="20"/>
              </w:rPr>
              <w:t>o</w:t>
            </w:r>
            <w:r w:rsidRPr="003959B6">
              <w:rPr>
                <w:spacing w:val="-1"/>
                <w:w w:val="109"/>
                <w:sz w:val="20"/>
              </w:rPr>
              <w:t>n</w:t>
            </w:r>
            <w:r w:rsidRPr="003959B6">
              <w:rPr>
                <w:spacing w:val="1"/>
                <w:w w:val="109"/>
                <w:sz w:val="20"/>
              </w:rPr>
              <w:t>n</w:t>
            </w:r>
            <w:r w:rsidRPr="003959B6">
              <w:rPr>
                <w:w w:val="116"/>
                <w:sz w:val="20"/>
              </w:rPr>
              <w:t>e</w:t>
            </w:r>
            <w:r w:rsidRPr="003959B6">
              <w:rPr>
                <w:spacing w:val="-3"/>
                <w:w w:val="106"/>
                <w:sz w:val="20"/>
              </w:rPr>
              <w:t>m</w:t>
            </w:r>
            <w:r w:rsidRPr="003959B6">
              <w:rPr>
                <w:spacing w:val="2"/>
                <w:w w:val="116"/>
                <w:sz w:val="20"/>
              </w:rPr>
              <w:t>e</w:t>
            </w:r>
            <w:r w:rsidRPr="003959B6">
              <w:rPr>
                <w:spacing w:val="-1"/>
                <w:w w:val="109"/>
                <w:sz w:val="20"/>
              </w:rPr>
              <w:t>n</w:t>
            </w:r>
            <w:r w:rsidRPr="003959B6">
              <w:rPr>
                <w:w w:val="125"/>
                <w:sz w:val="20"/>
              </w:rPr>
              <w:t>t</w:t>
            </w:r>
            <w:r w:rsidRPr="003959B6">
              <w:rPr>
                <w:sz w:val="20"/>
              </w:rPr>
              <w:t xml:space="preserve"> </w:t>
            </w:r>
            <w:r w:rsidRPr="003959B6">
              <w:rPr>
                <w:spacing w:val="25"/>
                <w:sz w:val="20"/>
              </w:rPr>
              <w:t xml:space="preserve"> </w:t>
            </w:r>
            <w:r w:rsidRPr="003959B6">
              <w:rPr>
                <w:spacing w:val="2"/>
                <w:w w:val="116"/>
                <w:sz w:val="20"/>
              </w:rPr>
              <w:t>e</w:t>
            </w:r>
            <w:r w:rsidRPr="003959B6">
              <w:rPr>
                <w:w w:val="109"/>
                <w:sz w:val="20"/>
              </w:rPr>
              <w:t xml:space="preserve">n </w:t>
            </w:r>
            <w:r w:rsidRPr="003959B6">
              <w:rPr>
                <w:w w:val="99"/>
                <w:sz w:val="20"/>
              </w:rPr>
              <w:t>c</w:t>
            </w:r>
            <w:r w:rsidRPr="003959B6">
              <w:rPr>
                <w:spacing w:val="1"/>
                <w:w w:val="109"/>
                <w:sz w:val="20"/>
              </w:rPr>
              <w:t>o</w:t>
            </w:r>
            <w:r w:rsidRPr="003959B6">
              <w:rPr>
                <w:spacing w:val="-2"/>
                <w:w w:val="86"/>
                <w:sz w:val="20"/>
              </w:rPr>
              <w:t>l</w:t>
            </w:r>
            <w:r w:rsidRPr="003959B6">
              <w:rPr>
                <w:w w:val="86"/>
                <w:sz w:val="20"/>
              </w:rPr>
              <w:t>l</w:t>
            </w:r>
            <w:r w:rsidRPr="003959B6">
              <w:rPr>
                <w:spacing w:val="-1"/>
                <w:w w:val="112"/>
                <w:sz w:val="20"/>
              </w:rPr>
              <w:t>a</w:t>
            </w:r>
            <w:r w:rsidRPr="003959B6">
              <w:rPr>
                <w:spacing w:val="1"/>
                <w:w w:val="109"/>
                <w:sz w:val="20"/>
              </w:rPr>
              <w:t>bo</w:t>
            </w:r>
            <w:r w:rsidRPr="003959B6">
              <w:rPr>
                <w:w w:val="108"/>
                <w:sz w:val="20"/>
              </w:rPr>
              <w:t>r</w:t>
            </w:r>
            <w:r w:rsidRPr="003959B6">
              <w:rPr>
                <w:spacing w:val="-1"/>
                <w:w w:val="112"/>
                <w:sz w:val="20"/>
              </w:rPr>
              <w:t>a</w:t>
            </w:r>
            <w:r w:rsidRPr="003959B6">
              <w:rPr>
                <w:w w:val="125"/>
                <w:sz w:val="20"/>
              </w:rPr>
              <w:t>t</w:t>
            </w:r>
            <w:r w:rsidRPr="003959B6">
              <w:rPr>
                <w:w w:val="86"/>
                <w:sz w:val="20"/>
              </w:rPr>
              <w:t>i</w:t>
            </w:r>
            <w:r w:rsidRPr="003959B6">
              <w:rPr>
                <w:spacing w:val="-2"/>
                <w:w w:val="109"/>
                <w:sz w:val="20"/>
              </w:rPr>
              <w:t>o</w:t>
            </w:r>
            <w:r w:rsidRPr="003959B6">
              <w:rPr>
                <w:w w:val="109"/>
                <w:sz w:val="20"/>
              </w:rPr>
              <w:t>n</w:t>
            </w:r>
            <w:r w:rsidRPr="003959B6">
              <w:rPr>
                <w:spacing w:val="21"/>
                <w:sz w:val="20"/>
              </w:rPr>
              <w:t xml:space="preserve"> </w:t>
            </w:r>
            <w:r w:rsidRPr="003959B6">
              <w:rPr>
                <w:spacing w:val="1"/>
                <w:sz w:val="20"/>
              </w:rPr>
              <w:t>a</w:t>
            </w:r>
            <w:r w:rsidRPr="003959B6">
              <w:rPr>
                <w:spacing w:val="-3"/>
                <w:sz w:val="20"/>
              </w:rPr>
              <w:t>v</w:t>
            </w:r>
            <w:r w:rsidRPr="003959B6">
              <w:rPr>
                <w:sz w:val="20"/>
              </w:rPr>
              <w:t>ec</w:t>
            </w:r>
            <w:r w:rsidRPr="003959B6">
              <w:rPr>
                <w:spacing w:val="38"/>
                <w:sz w:val="20"/>
              </w:rPr>
              <w:t xml:space="preserve"> </w:t>
            </w:r>
            <w:r w:rsidRPr="003959B6">
              <w:rPr>
                <w:sz w:val="20"/>
              </w:rPr>
              <w:t>le</w:t>
            </w:r>
            <w:r w:rsidRPr="003959B6">
              <w:rPr>
                <w:spacing w:val="29"/>
                <w:sz w:val="20"/>
              </w:rPr>
              <w:t xml:space="preserve"> </w:t>
            </w:r>
            <w:r w:rsidRPr="003959B6">
              <w:rPr>
                <w:spacing w:val="-2"/>
                <w:w w:val="108"/>
                <w:sz w:val="20"/>
              </w:rPr>
              <w:t>P</w:t>
            </w:r>
            <w:r w:rsidRPr="003959B6">
              <w:rPr>
                <w:w w:val="108"/>
                <w:sz w:val="20"/>
              </w:rPr>
              <w:t>r</w:t>
            </w:r>
            <w:r w:rsidRPr="003959B6">
              <w:rPr>
                <w:spacing w:val="1"/>
                <w:w w:val="108"/>
                <w:sz w:val="20"/>
              </w:rPr>
              <w:t>o</w:t>
            </w:r>
            <w:r w:rsidRPr="003959B6">
              <w:rPr>
                <w:w w:val="108"/>
                <w:sz w:val="20"/>
              </w:rPr>
              <w:t>m</w:t>
            </w:r>
            <w:r w:rsidRPr="003959B6">
              <w:rPr>
                <w:spacing w:val="-2"/>
                <w:w w:val="108"/>
                <w:sz w:val="20"/>
              </w:rPr>
              <w:t>o</w:t>
            </w:r>
            <w:r w:rsidRPr="003959B6">
              <w:rPr>
                <w:w w:val="108"/>
                <w:sz w:val="20"/>
              </w:rPr>
              <w:t>te</w:t>
            </w:r>
            <w:r w:rsidRPr="003959B6">
              <w:rPr>
                <w:spacing w:val="1"/>
                <w:w w:val="108"/>
                <w:sz w:val="20"/>
              </w:rPr>
              <w:t>u</w:t>
            </w:r>
            <w:r w:rsidRPr="003959B6">
              <w:rPr>
                <w:w w:val="108"/>
                <w:sz w:val="20"/>
              </w:rPr>
              <w:t>r</w:t>
            </w:r>
            <w:r w:rsidRPr="003959B6">
              <w:rPr>
                <w:spacing w:val="18"/>
                <w:w w:val="108"/>
                <w:sz w:val="20"/>
              </w:rPr>
              <w:t xml:space="preserve"> </w:t>
            </w:r>
            <w:r w:rsidRPr="003959B6">
              <w:rPr>
                <w:spacing w:val="-1"/>
                <w:sz w:val="20"/>
              </w:rPr>
              <w:t>a</w:t>
            </w:r>
            <w:r w:rsidRPr="003959B6">
              <w:rPr>
                <w:sz w:val="20"/>
              </w:rPr>
              <w:t>i</w:t>
            </w:r>
            <w:r w:rsidRPr="003959B6">
              <w:rPr>
                <w:spacing w:val="-1"/>
                <w:sz w:val="20"/>
              </w:rPr>
              <w:t>n</w:t>
            </w:r>
            <w:r w:rsidRPr="003959B6">
              <w:rPr>
                <w:sz w:val="20"/>
              </w:rPr>
              <w:t>si</w:t>
            </w:r>
            <w:r w:rsidRPr="003959B6">
              <w:rPr>
                <w:spacing w:val="30"/>
                <w:sz w:val="20"/>
              </w:rPr>
              <w:t xml:space="preserve"> </w:t>
            </w:r>
            <w:r w:rsidRPr="003959B6">
              <w:rPr>
                <w:spacing w:val="-1"/>
                <w:sz w:val="20"/>
              </w:rPr>
              <w:t>qu</w:t>
            </w:r>
            <w:r w:rsidRPr="003959B6">
              <w:rPr>
                <w:sz w:val="20"/>
              </w:rPr>
              <w:t>e  t</w:t>
            </w:r>
            <w:r w:rsidRPr="003959B6">
              <w:rPr>
                <w:spacing w:val="1"/>
                <w:sz w:val="20"/>
              </w:rPr>
              <w:t>o</w:t>
            </w:r>
            <w:r w:rsidRPr="003959B6">
              <w:rPr>
                <w:spacing w:val="-1"/>
                <w:sz w:val="20"/>
              </w:rPr>
              <w:t>u</w:t>
            </w:r>
            <w:r w:rsidRPr="003959B6">
              <w:rPr>
                <w:sz w:val="20"/>
              </w:rPr>
              <w:t xml:space="preserve">s </w:t>
            </w:r>
            <w:r w:rsidRPr="003959B6">
              <w:rPr>
                <w:spacing w:val="4"/>
                <w:sz w:val="20"/>
              </w:rPr>
              <w:t xml:space="preserve"> </w:t>
            </w:r>
            <w:r w:rsidRPr="003959B6">
              <w:rPr>
                <w:sz w:val="20"/>
              </w:rPr>
              <w:t>les</w:t>
            </w:r>
            <w:r w:rsidRPr="003959B6">
              <w:rPr>
                <w:spacing w:val="35"/>
                <w:sz w:val="20"/>
              </w:rPr>
              <w:t xml:space="preserve"> </w:t>
            </w:r>
            <w:r w:rsidRPr="003959B6">
              <w:rPr>
                <w:spacing w:val="-1"/>
                <w:w w:val="109"/>
                <w:sz w:val="20"/>
              </w:rPr>
              <w:t>p</w:t>
            </w:r>
            <w:r w:rsidRPr="003959B6">
              <w:rPr>
                <w:spacing w:val="1"/>
                <w:w w:val="112"/>
                <w:sz w:val="20"/>
              </w:rPr>
              <w:t>a</w:t>
            </w:r>
            <w:r w:rsidRPr="003959B6">
              <w:rPr>
                <w:w w:val="108"/>
                <w:sz w:val="20"/>
              </w:rPr>
              <w:t>r</w:t>
            </w:r>
            <w:r w:rsidRPr="003959B6">
              <w:rPr>
                <w:w w:val="125"/>
                <w:sz w:val="20"/>
              </w:rPr>
              <w:t>t</w:t>
            </w:r>
            <w:r w:rsidRPr="003959B6">
              <w:rPr>
                <w:w w:val="116"/>
                <w:sz w:val="20"/>
              </w:rPr>
              <w:t>e</w:t>
            </w:r>
            <w:r w:rsidRPr="003959B6">
              <w:rPr>
                <w:spacing w:val="-1"/>
                <w:w w:val="109"/>
                <w:sz w:val="20"/>
              </w:rPr>
              <w:t>n</w:t>
            </w:r>
            <w:r w:rsidRPr="003959B6">
              <w:rPr>
                <w:spacing w:val="1"/>
                <w:w w:val="112"/>
                <w:sz w:val="20"/>
              </w:rPr>
              <w:t>a</w:t>
            </w:r>
            <w:r w:rsidRPr="003959B6">
              <w:rPr>
                <w:spacing w:val="-2"/>
                <w:w w:val="86"/>
                <w:sz w:val="20"/>
              </w:rPr>
              <w:t>i</w:t>
            </w:r>
            <w:r w:rsidRPr="003959B6">
              <w:rPr>
                <w:w w:val="108"/>
                <w:sz w:val="20"/>
              </w:rPr>
              <w:t>r</w:t>
            </w:r>
            <w:r w:rsidRPr="003959B6">
              <w:rPr>
                <w:spacing w:val="2"/>
                <w:w w:val="116"/>
                <w:sz w:val="20"/>
              </w:rPr>
              <w:t>e</w:t>
            </w:r>
            <w:r w:rsidRPr="003959B6">
              <w:rPr>
                <w:w w:val="104"/>
                <w:sz w:val="20"/>
              </w:rPr>
              <w:t>s</w:t>
            </w:r>
            <w:r w:rsidRPr="003959B6">
              <w:rPr>
                <w:spacing w:val="20"/>
                <w:sz w:val="20"/>
              </w:rPr>
              <w:t xml:space="preserve"> </w:t>
            </w:r>
            <w:r w:rsidRPr="003959B6">
              <w:rPr>
                <w:spacing w:val="-2"/>
                <w:w w:val="86"/>
                <w:sz w:val="20"/>
              </w:rPr>
              <w:t>i</w:t>
            </w:r>
            <w:r w:rsidRPr="003959B6">
              <w:rPr>
                <w:w w:val="106"/>
                <w:sz w:val="20"/>
              </w:rPr>
              <w:t>m</w:t>
            </w:r>
            <w:r w:rsidRPr="003959B6">
              <w:rPr>
                <w:spacing w:val="-1"/>
                <w:w w:val="109"/>
                <w:sz w:val="20"/>
              </w:rPr>
              <w:t>p</w:t>
            </w:r>
            <w:r w:rsidRPr="003959B6">
              <w:rPr>
                <w:w w:val="86"/>
                <w:sz w:val="20"/>
              </w:rPr>
              <w:t>li</w:t>
            </w:r>
            <w:r w:rsidRPr="003959B6">
              <w:rPr>
                <w:spacing w:val="-1"/>
                <w:w w:val="109"/>
                <w:sz w:val="20"/>
              </w:rPr>
              <w:t>qu</w:t>
            </w:r>
            <w:r w:rsidRPr="003959B6">
              <w:rPr>
                <w:w w:val="116"/>
                <w:sz w:val="20"/>
              </w:rPr>
              <w:t>é</w:t>
            </w:r>
            <w:r w:rsidRPr="003959B6">
              <w:rPr>
                <w:w w:val="104"/>
                <w:sz w:val="20"/>
              </w:rPr>
              <w:t xml:space="preserve">s </w:t>
            </w:r>
            <w:r w:rsidRPr="003959B6">
              <w:rPr>
                <w:spacing w:val="-1"/>
                <w:sz w:val="20"/>
              </w:rPr>
              <w:t>dan</w:t>
            </w:r>
            <w:r w:rsidRPr="003959B6">
              <w:rPr>
                <w:sz w:val="20"/>
              </w:rPr>
              <w:t>s</w:t>
            </w:r>
            <w:r w:rsidRPr="003959B6">
              <w:rPr>
                <w:spacing w:val="26"/>
                <w:sz w:val="20"/>
              </w:rPr>
              <w:t xml:space="preserve"> </w:t>
            </w:r>
            <w:r w:rsidRPr="003959B6">
              <w:rPr>
                <w:sz w:val="20"/>
              </w:rPr>
              <w:t xml:space="preserve">le </w:t>
            </w:r>
            <w:r w:rsidRPr="003959B6">
              <w:rPr>
                <w:spacing w:val="-1"/>
                <w:w w:val="109"/>
                <w:sz w:val="20"/>
              </w:rPr>
              <w:t>p</w:t>
            </w:r>
            <w:r w:rsidRPr="003959B6">
              <w:rPr>
                <w:spacing w:val="2"/>
                <w:w w:val="108"/>
                <w:sz w:val="20"/>
              </w:rPr>
              <w:t>r</w:t>
            </w:r>
            <w:r w:rsidRPr="003959B6">
              <w:rPr>
                <w:spacing w:val="-2"/>
                <w:w w:val="109"/>
                <w:sz w:val="20"/>
              </w:rPr>
              <w:t>o</w:t>
            </w:r>
            <w:r w:rsidRPr="003959B6">
              <w:rPr>
                <w:w w:val="89"/>
                <w:sz w:val="20"/>
              </w:rPr>
              <w:t>j</w:t>
            </w:r>
            <w:r w:rsidRPr="003959B6">
              <w:rPr>
                <w:w w:val="116"/>
                <w:sz w:val="20"/>
              </w:rPr>
              <w:t>e</w:t>
            </w:r>
            <w:r w:rsidRPr="003959B6">
              <w:rPr>
                <w:w w:val="125"/>
                <w:sz w:val="20"/>
              </w:rPr>
              <w:t>t</w:t>
            </w:r>
            <w:r w:rsidRPr="003959B6">
              <w:rPr>
                <w:w w:val="104"/>
                <w:sz w:val="20"/>
              </w:rPr>
              <w:t>.</w:t>
            </w:r>
          </w:p>
          <w:p w14:paraId="4DF3FA81" w14:textId="77777777" w:rsidR="002041FB" w:rsidRPr="003959B6" w:rsidRDefault="002041FB" w:rsidP="002041FB">
            <w:pPr>
              <w:spacing w:line="276" w:lineRule="auto"/>
              <w:jc w:val="both"/>
              <w:rPr>
                <w:sz w:val="20"/>
              </w:rPr>
            </w:pPr>
            <w:r w:rsidRPr="003959B6">
              <w:rPr>
                <w:spacing w:val="-1"/>
                <w:w w:val="83"/>
                <w:sz w:val="20"/>
              </w:rPr>
              <w:t>C</w:t>
            </w:r>
            <w:r w:rsidRPr="003959B6">
              <w:rPr>
                <w:w w:val="116"/>
                <w:sz w:val="20"/>
              </w:rPr>
              <w:t>e</w:t>
            </w:r>
            <w:r w:rsidRPr="003959B6">
              <w:rPr>
                <w:w w:val="125"/>
                <w:sz w:val="20"/>
              </w:rPr>
              <w:t>tt</w:t>
            </w:r>
            <w:r w:rsidRPr="003959B6">
              <w:rPr>
                <w:w w:val="116"/>
                <w:sz w:val="20"/>
              </w:rPr>
              <w:t>e</w:t>
            </w:r>
            <w:r w:rsidRPr="003959B6">
              <w:rPr>
                <w:spacing w:val="17"/>
                <w:sz w:val="20"/>
              </w:rPr>
              <w:t xml:space="preserve"> </w:t>
            </w:r>
            <w:r w:rsidRPr="003959B6">
              <w:rPr>
                <w:w w:val="113"/>
                <w:sz w:val="20"/>
              </w:rPr>
              <w:t>e</w:t>
            </w:r>
            <w:r w:rsidRPr="003959B6">
              <w:rPr>
                <w:spacing w:val="-1"/>
                <w:w w:val="113"/>
                <w:sz w:val="20"/>
              </w:rPr>
              <w:t>nqu</w:t>
            </w:r>
            <w:r w:rsidRPr="003959B6">
              <w:rPr>
                <w:spacing w:val="2"/>
                <w:w w:val="113"/>
                <w:sz w:val="20"/>
              </w:rPr>
              <w:t>ê</w:t>
            </w:r>
            <w:r w:rsidRPr="003959B6">
              <w:rPr>
                <w:w w:val="113"/>
                <w:sz w:val="20"/>
              </w:rPr>
              <w:t>te</w:t>
            </w:r>
            <w:r w:rsidRPr="003959B6">
              <w:rPr>
                <w:spacing w:val="11"/>
                <w:w w:val="113"/>
                <w:sz w:val="20"/>
              </w:rPr>
              <w:t xml:space="preserve"> </w:t>
            </w:r>
            <w:proofErr w:type="gramStart"/>
            <w:r w:rsidRPr="003959B6">
              <w:rPr>
                <w:spacing w:val="-1"/>
                <w:sz w:val="20"/>
              </w:rPr>
              <w:t>c</w:t>
            </w:r>
            <w:r w:rsidRPr="003959B6">
              <w:rPr>
                <w:spacing w:val="-2"/>
                <w:sz w:val="20"/>
              </w:rPr>
              <w:t>o</w:t>
            </w:r>
            <w:r w:rsidRPr="003959B6">
              <w:rPr>
                <w:spacing w:val="-1"/>
                <w:sz w:val="20"/>
              </w:rPr>
              <w:t>n</w:t>
            </w:r>
            <w:r w:rsidRPr="003959B6">
              <w:rPr>
                <w:sz w:val="20"/>
              </w:rPr>
              <w:t xml:space="preserve">siste </w:t>
            </w:r>
            <w:r w:rsidRPr="003959B6">
              <w:rPr>
                <w:spacing w:val="8"/>
                <w:sz w:val="20"/>
              </w:rPr>
              <w:t xml:space="preserve"> </w:t>
            </w:r>
            <w:r w:rsidRPr="003959B6">
              <w:rPr>
                <w:sz w:val="20"/>
              </w:rPr>
              <w:t>à</w:t>
            </w:r>
            <w:proofErr w:type="gramEnd"/>
            <w:r w:rsidRPr="003959B6">
              <w:rPr>
                <w:spacing w:val="32"/>
                <w:sz w:val="20"/>
              </w:rPr>
              <w:t xml:space="preserve"> </w:t>
            </w:r>
            <w:r w:rsidRPr="003959B6">
              <w:rPr>
                <w:w w:val="113"/>
                <w:sz w:val="20"/>
              </w:rPr>
              <w:t>met</w:t>
            </w:r>
            <w:r w:rsidRPr="003959B6">
              <w:rPr>
                <w:spacing w:val="2"/>
                <w:w w:val="113"/>
                <w:sz w:val="20"/>
              </w:rPr>
              <w:t>t</w:t>
            </w:r>
            <w:r w:rsidRPr="003959B6">
              <w:rPr>
                <w:w w:val="113"/>
                <w:sz w:val="20"/>
              </w:rPr>
              <w:t>re</w:t>
            </w:r>
            <w:r w:rsidRPr="003959B6">
              <w:rPr>
                <w:spacing w:val="13"/>
                <w:w w:val="113"/>
                <w:sz w:val="20"/>
              </w:rPr>
              <w:t xml:space="preserve"> </w:t>
            </w:r>
            <w:r w:rsidRPr="003959B6">
              <w:rPr>
                <w:sz w:val="20"/>
              </w:rPr>
              <w:t>à</w:t>
            </w:r>
            <w:r w:rsidRPr="003959B6">
              <w:rPr>
                <w:spacing w:val="27"/>
                <w:sz w:val="20"/>
              </w:rPr>
              <w:t xml:space="preserve"> </w:t>
            </w:r>
            <w:r w:rsidRPr="003959B6">
              <w:rPr>
                <w:spacing w:val="-2"/>
                <w:sz w:val="20"/>
              </w:rPr>
              <w:t>l</w:t>
            </w:r>
            <w:r w:rsidRPr="003959B6">
              <w:rPr>
                <w:sz w:val="20"/>
              </w:rPr>
              <w:t>a</w:t>
            </w:r>
            <w:r w:rsidRPr="003959B6">
              <w:rPr>
                <w:spacing w:val="21"/>
                <w:sz w:val="20"/>
              </w:rPr>
              <w:t xml:space="preserve"> </w:t>
            </w:r>
            <w:r w:rsidRPr="003959B6">
              <w:rPr>
                <w:spacing w:val="-1"/>
                <w:sz w:val="20"/>
              </w:rPr>
              <w:t>d</w:t>
            </w:r>
            <w:r w:rsidRPr="003959B6">
              <w:rPr>
                <w:sz w:val="20"/>
              </w:rPr>
              <w:t>is</w:t>
            </w:r>
            <w:r w:rsidRPr="003959B6">
              <w:rPr>
                <w:spacing w:val="1"/>
                <w:sz w:val="20"/>
              </w:rPr>
              <w:t>p</w:t>
            </w:r>
            <w:r w:rsidRPr="003959B6">
              <w:rPr>
                <w:spacing w:val="-2"/>
                <w:sz w:val="20"/>
              </w:rPr>
              <w:t>o</w:t>
            </w:r>
            <w:r w:rsidRPr="003959B6">
              <w:rPr>
                <w:sz w:val="20"/>
              </w:rPr>
              <w:t>s</w:t>
            </w:r>
            <w:r w:rsidRPr="003959B6">
              <w:rPr>
                <w:spacing w:val="-2"/>
                <w:sz w:val="20"/>
              </w:rPr>
              <w:t>i</w:t>
            </w:r>
            <w:r w:rsidRPr="003959B6">
              <w:rPr>
                <w:spacing w:val="2"/>
                <w:sz w:val="20"/>
              </w:rPr>
              <w:t>t</w:t>
            </w:r>
            <w:r w:rsidRPr="003959B6">
              <w:rPr>
                <w:spacing w:val="-2"/>
                <w:sz w:val="20"/>
              </w:rPr>
              <w:t>io</w:t>
            </w:r>
            <w:r w:rsidRPr="003959B6">
              <w:rPr>
                <w:sz w:val="20"/>
              </w:rPr>
              <w:t xml:space="preserve">n </w:t>
            </w:r>
            <w:r w:rsidRPr="003959B6">
              <w:rPr>
                <w:spacing w:val="9"/>
                <w:sz w:val="20"/>
              </w:rPr>
              <w:t xml:space="preserve"> </w:t>
            </w:r>
            <w:r w:rsidRPr="003959B6">
              <w:rPr>
                <w:spacing w:val="1"/>
                <w:sz w:val="20"/>
              </w:rPr>
              <w:t>d</w:t>
            </w:r>
            <w:r w:rsidRPr="003959B6">
              <w:rPr>
                <w:sz w:val="20"/>
              </w:rPr>
              <w:t>u</w:t>
            </w:r>
            <w:r w:rsidRPr="003959B6">
              <w:rPr>
                <w:spacing w:val="36"/>
                <w:sz w:val="20"/>
              </w:rPr>
              <w:t xml:space="preserve"> </w:t>
            </w:r>
            <w:r w:rsidRPr="003959B6">
              <w:rPr>
                <w:spacing w:val="1"/>
                <w:sz w:val="20"/>
              </w:rPr>
              <w:t>p</w:t>
            </w:r>
            <w:r w:rsidRPr="003959B6">
              <w:rPr>
                <w:spacing w:val="-1"/>
                <w:sz w:val="20"/>
              </w:rPr>
              <w:t>ub</w:t>
            </w:r>
            <w:r w:rsidRPr="003959B6">
              <w:rPr>
                <w:sz w:val="20"/>
              </w:rPr>
              <w:t>l</w:t>
            </w:r>
            <w:r w:rsidRPr="003959B6">
              <w:rPr>
                <w:spacing w:val="3"/>
                <w:sz w:val="20"/>
              </w:rPr>
              <w:t>i</w:t>
            </w:r>
            <w:r w:rsidRPr="003959B6">
              <w:rPr>
                <w:spacing w:val="-4"/>
                <w:sz w:val="20"/>
              </w:rPr>
              <w:t>c</w:t>
            </w:r>
            <w:r w:rsidRPr="003959B6">
              <w:rPr>
                <w:sz w:val="20"/>
              </w:rPr>
              <w:t>,</w:t>
            </w:r>
            <w:r w:rsidRPr="003959B6">
              <w:rPr>
                <w:spacing w:val="31"/>
                <w:sz w:val="20"/>
              </w:rPr>
              <w:t xml:space="preserve"> </w:t>
            </w:r>
            <w:r w:rsidRPr="003959B6">
              <w:rPr>
                <w:sz w:val="20"/>
              </w:rPr>
              <w:t>le</w:t>
            </w:r>
            <w:r w:rsidRPr="003959B6">
              <w:rPr>
                <w:spacing w:val="22"/>
                <w:sz w:val="20"/>
              </w:rPr>
              <w:t xml:space="preserve"> </w:t>
            </w:r>
            <w:r w:rsidRPr="003959B6">
              <w:rPr>
                <w:w w:val="108"/>
                <w:sz w:val="20"/>
              </w:rPr>
              <w:t>r</w:t>
            </w:r>
            <w:r w:rsidRPr="003959B6">
              <w:rPr>
                <w:spacing w:val="1"/>
                <w:w w:val="112"/>
                <w:sz w:val="20"/>
              </w:rPr>
              <w:t>a</w:t>
            </w:r>
            <w:r w:rsidRPr="003959B6">
              <w:rPr>
                <w:spacing w:val="1"/>
                <w:w w:val="109"/>
                <w:sz w:val="20"/>
              </w:rPr>
              <w:t>p</w:t>
            </w:r>
            <w:r w:rsidRPr="003959B6">
              <w:rPr>
                <w:spacing w:val="-1"/>
                <w:w w:val="109"/>
                <w:sz w:val="20"/>
              </w:rPr>
              <w:t>p</w:t>
            </w:r>
            <w:r w:rsidRPr="003959B6">
              <w:rPr>
                <w:spacing w:val="-2"/>
                <w:w w:val="109"/>
                <w:sz w:val="20"/>
              </w:rPr>
              <w:t>o</w:t>
            </w:r>
            <w:r w:rsidRPr="003959B6">
              <w:rPr>
                <w:w w:val="108"/>
                <w:sz w:val="20"/>
              </w:rPr>
              <w:t>r</w:t>
            </w:r>
            <w:r w:rsidRPr="003959B6">
              <w:rPr>
                <w:w w:val="125"/>
                <w:sz w:val="20"/>
              </w:rPr>
              <w:t>t</w:t>
            </w:r>
            <w:r w:rsidRPr="003959B6">
              <w:rPr>
                <w:spacing w:val="17"/>
                <w:sz w:val="20"/>
              </w:rPr>
              <w:t xml:space="preserve"> </w:t>
            </w:r>
            <w:r w:rsidRPr="003959B6">
              <w:rPr>
                <w:spacing w:val="1"/>
                <w:w w:val="109"/>
                <w:sz w:val="20"/>
              </w:rPr>
              <w:t>d</w:t>
            </w:r>
            <w:r w:rsidRPr="003959B6">
              <w:rPr>
                <w:w w:val="116"/>
                <w:sz w:val="20"/>
              </w:rPr>
              <w:t xml:space="preserve">e </w:t>
            </w:r>
            <w:r w:rsidRPr="003959B6">
              <w:rPr>
                <w:spacing w:val="-2"/>
                <w:w w:val="86"/>
                <w:sz w:val="20"/>
              </w:rPr>
              <w:t>l</w:t>
            </w:r>
            <w:r w:rsidRPr="003959B6">
              <w:rPr>
                <w:spacing w:val="-1"/>
                <w:w w:val="77"/>
                <w:sz w:val="20"/>
              </w:rPr>
              <w:t>’</w:t>
            </w:r>
            <w:r w:rsidRPr="003959B6">
              <w:rPr>
                <w:w w:val="116"/>
                <w:sz w:val="20"/>
              </w:rPr>
              <w:t>é</w:t>
            </w:r>
            <w:r w:rsidRPr="003959B6">
              <w:rPr>
                <w:spacing w:val="2"/>
                <w:w w:val="125"/>
                <w:sz w:val="20"/>
              </w:rPr>
              <w:t>t</w:t>
            </w:r>
            <w:r w:rsidRPr="003959B6">
              <w:rPr>
                <w:spacing w:val="-1"/>
                <w:w w:val="109"/>
                <w:sz w:val="20"/>
              </w:rPr>
              <w:t>ud</w:t>
            </w:r>
            <w:r w:rsidRPr="003959B6">
              <w:rPr>
                <w:w w:val="116"/>
                <w:sz w:val="20"/>
              </w:rPr>
              <w:t>e</w:t>
            </w:r>
            <w:r w:rsidRPr="003959B6">
              <w:rPr>
                <w:sz w:val="20"/>
              </w:rPr>
              <w:t xml:space="preserve"> </w:t>
            </w:r>
            <w:r w:rsidRPr="003959B6">
              <w:rPr>
                <w:spacing w:val="22"/>
                <w:sz w:val="20"/>
              </w:rPr>
              <w:t xml:space="preserve"> </w:t>
            </w:r>
            <w:r w:rsidRPr="003959B6">
              <w:rPr>
                <w:spacing w:val="1"/>
                <w:w w:val="109"/>
                <w:sz w:val="20"/>
              </w:rPr>
              <w:t>d</w:t>
            </w:r>
            <w:r w:rsidRPr="003959B6">
              <w:rPr>
                <w:spacing w:val="-4"/>
                <w:w w:val="77"/>
                <w:sz w:val="20"/>
              </w:rPr>
              <w:t>’</w:t>
            </w:r>
            <w:r w:rsidRPr="003959B6">
              <w:rPr>
                <w:spacing w:val="3"/>
                <w:w w:val="86"/>
                <w:sz w:val="20"/>
              </w:rPr>
              <w:t>i</w:t>
            </w:r>
            <w:r w:rsidRPr="003959B6">
              <w:rPr>
                <w:w w:val="106"/>
                <w:sz w:val="20"/>
              </w:rPr>
              <w:t>m</w:t>
            </w:r>
            <w:r w:rsidRPr="003959B6">
              <w:rPr>
                <w:spacing w:val="-1"/>
                <w:w w:val="109"/>
                <w:sz w:val="20"/>
              </w:rPr>
              <w:t>p</w:t>
            </w:r>
            <w:r w:rsidRPr="003959B6">
              <w:rPr>
                <w:spacing w:val="-1"/>
                <w:w w:val="112"/>
                <w:sz w:val="20"/>
              </w:rPr>
              <w:t>a</w:t>
            </w:r>
            <w:r w:rsidRPr="003959B6">
              <w:rPr>
                <w:spacing w:val="-1"/>
                <w:w w:val="99"/>
                <w:sz w:val="20"/>
              </w:rPr>
              <w:t>c</w:t>
            </w:r>
            <w:r w:rsidRPr="003959B6">
              <w:rPr>
                <w:w w:val="125"/>
                <w:sz w:val="20"/>
              </w:rPr>
              <w:t>t</w:t>
            </w:r>
            <w:r w:rsidRPr="003959B6">
              <w:rPr>
                <w:sz w:val="20"/>
              </w:rPr>
              <w:t xml:space="preserve"> </w:t>
            </w:r>
            <w:r w:rsidRPr="003959B6">
              <w:rPr>
                <w:spacing w:val="25"/>
                <w:sz w:val="20"/>
              </w:rPr>
              <w:t xml:space="preserve"> </w:t>
            </w:r>
            <w:r w:rsidRPr="003959B6">
              <w:rPr>
                <w:w w:val="116"/>
                <w:sz w:val="20"/>
              </w:rPr>
              <w:t>e</w:t>
            </w:r>
            <w:r w:rsidRPr="003959B6">
              <w:rPr>
                <w:spacing w:val="-1"/>
                <w:w w:val="109"/>
                <w:sz w:val="20"/>
              </w:rPr>
              <w:t>n</w:t>
            </w:r>
            <w:r w:rsidRPr="003959B6">
              <w:rPr>
                <w:spacing w:val="-3"/>
                <w:w w:val="93"/>
                <w:sz w:val="20"/>
              </w:rPr>
              <w:t>v</w:t>
            </w:r>
            <w:r w:rsidRPr="003959B6">
              <w:rPr>
                <w:w w:val="86"/>
                <w:sz w:val="20"/>
              </w:rPr>
              <w:t>i</w:t>
            </w:r>
            <w:r w:rsidRPr="003959B6">
              <w:rPr>
                <w:spacing w:val="2"/>
                <w:w w:val="108"/>
                <w:sz w:val="20"/>
              </w:rPr>
              <w:t>r</w:t>
            </w:r>
            <w:r w:rsidRPr="003959B6">
              <w:rPr>
                <w:spacing w:val="-2"/>
                <w:w w:val="109"/>
                <w:sz w:val="20"/>
              </w:rPr>
              <w:t>o</w:t>
            </w:r>
            <w:r w:rsidRPr="003959B6">
              <w:rPr>
                <w:spacing w:val="1"/>
                <w:w w:val="109"/>
                <w:sz w:val="20"/>
              </w:rPr>
              <w:t>nn</w:t>
            </w:r>
            <w:r w:rsidRPr="003959B6">
              <w:rPr>
                <w:w w:val="116"/>
                <w:sz w:val="20"/>
              </w:rPr>
              <w:t>e</w:t>
            </w:r>
            <w:r w:rsidRPr="003959B6">
              <w:rPr>
                <w:spacing w:val="-3"/>
                <w:w w:val="106"/>
                <w:sz w:val="20"/>
              </w:rPr>
              <w:t>m</w:t>
            </w:r>
            <w:r w:rsidRPr="003959B6">
              <w:rPr>
                <w:spacing w:val="2"/>
                <w:w w:val="116"/>
                <w:sz w:val="20"/>
              </w:rPr>
              <w:t>e</w:t>
            </w:r>
            <w:r w:rsidRPr="003959B6">
              <w:rPr>
                <w:spacing w:val="-1"/>
                <w:w w:val="109"/>
                <w:sz w:val="20"/>
              </w:rPr>
              <w:t>n</w:t>
            </w:r>
            <w:r w:rsidRPr="003959B6">
              <w:rPr>
                <w:w w:val="125"/>
                <w:sz w:val="20"/>
              </w:rPr>
              <w:t>t</w:t>
            </w:r>
            <w:r w:rsidRPr="003959B6">
              <w:rPr>
                <w:spacing w:val="-1"/>
                <w:w w:val="112"/>
                <w:sz w:val="20"/>
              </w:rPr>
              <w:t>a</w:t>
            </w:r>
            <w:r w:rsidRPr="003959B6">
              <w:rPr>
                <w:w w:val="86"/>
                <w:sz w:val="20"/>
              </w:rPr>
              <w:t>l</w:t>
            </w:r>
            <w:r w:rsidRPr="003959B6">
              <w:rPr>
                <w:sz w:val="20"/>
              </w:rPr>
              <w:t xml:space="preserve"> </w:t>
            </w:r>
            <w:r w:rsidRPr="003959B6">
              <w:rPr>
                <w:spacing w:val="22"/>
                <w:sz w:val="20"/>
              </w:rPr>
              <w:t xml:space="preserve"> </w:t>
            </w:r>
            <w:r w:rsidRPr="003959B6">
              <w:rPr>
                <w:sz w:val="20"/>
              </w:rPr>
              <w:t xml:space="preserve">et </w:t>
            </w:r>
            <w:r w:rsidRPr="003959B6">
              <w:rPr>
                <w:spacing w:val="51"/>
                <w:sz w:val="20"/>
              </w:rPr>
              <w:t xml:space="preserve"> </w:t>
            </w:r>
            <w:r w:rsidRPr="003959B6">
              <w:rPr>
                <w:spacing w:val="-2"/>
                <w:sz w:val="20"/>
              </w:rPr>
              <w:t>s</w:t>
            </w:r>
            <w:r w:rsidRPr="003959B6">
              <w:rPr>
                <w:spacing w:val="3"/>
                <w:sz w:val="20"/>
              </w:rPr>
              <w:t>o</w:t>
            </w:r>
            <w:r w:rsidRPr="003959B6">
              <w:rPr>
                <w:spacing w:val="-4"/>
                <w:sz w:val="20"/>
              </w:rPr>
              <w:t>c</w:t>
            </w:r>
            <w:r w:rsidRPr="003959B6">
              <w:rPr>
                <w:sz w:val="20"/>
              </w:rPr>
              <w:t>i</w:t>
            </w:r>
            <w:r w:rsidRPr="003959B6">
              <w:rPr>
                <w:spacing w:val="-1"/>
                <w:sz w:val="20"/>
              </w:rPr>
              <w:t>a</w:t>
            </w:r>
            <w:r w:rsidRPr="003959B6">
              <w:rPr>
                <w:sz w:val="20"/>
              </w:rPr>
              <w:t xml:space="preserve">l </w:t>
            </w:r>
            <w:r w:rsidRPr="003959B6">
              <w:rPr>
                <w:spacing w:val="32"/>
                <w:sz w:val="20"/>
              </w:rPr>
              <w:t xml:space="preserve"> </w:t>
            </w:r>
            <w:r w:rsidRPr="003959B6">
              <w:rPr>
                <w:sz w:val="20"/>
              </w:rPr>
              <w:t>s</w:t>
            </w:r>
            <w:r w:rsidRPr="003959B6">
              <w:rPr>
                <w:spacing w:val="-2"/>
                <w:sz w:val="20"/>
              </w:rPr>
              <w:t>o</w:t>
            </w:r>
            <w:r w:rsidRPr="003959B6">
              <w:rPr>
                <w:spacing w:val="-1"/>
                <w:sz w:val="20"/>
              </w:rPr>
              <w:t>u</w:t>
            </w:r>
            <w:r w:rsidRPr="003959B6">
              <w:rPr>
                <w:sz w:val="20"/>
              </w:rPr>
              <w:t xml:space="preserve">s </w:t>
            </w:r>
            <w:r w:rsidRPr="003959B6">
              <w:rPr>
                <w:spacing w:val="47"/>
                <w:sz w:val="20"/>
              </w:rPr>
              <w:t xml:space="preserve"> </w:t>
            </w:r>
            <w:r w:rsidRPr="003959B6">
              <w:rPr>
                <w:sz w:val="20"/>
              </w:rPr>
              <w:t xml:space="preserve">la </w:t>
            </w:r>
            <w:r w:rsidRPr="003959B6">
              <w:rPr>
                <w:spacing w:val="27"/>
                <w:sz w:val="20"/>
              </w:rPr>
              <w:t xml:space="preserve"> </w:t>
            </w:r>
            <w:r w:rsidRPr="003959B6">
              <w:rPr>
                <w:w w:val="104"/>
                <w:sz w:val="20"/>
              </w:rPr>
              <w:t>s</w:t>
            </w:r>
            <w:r w:rsidRPr="003959B6">
              <w:rPr>
                <w:spacing w:val="-1"/>
                <w:w w:val="109"/>
                <w:sz w:val="20"/>
              </w:rPr>
              <w:t>up</w:t>
            </w:r>
            <w:r w:rsidRPr="003959B6">
              <w:rPr>
                <w:w w:val="116"/>
                <w:sz w:val="20"/>
              </w:rPr>
              <w:t>e</w:t>
            </w:r>
            <w:r w:rsidRPr="003959B6">
              <w:rPr>
                <w:w w:val="108"/>
                <w:sz w:val="20"/>
              </w:rPr>
              <w:t>r</w:t>
            </w:r>
            <w:r w:rsidRPr="003959B6">
              <w:rPr>
                <w:w w:val="93"/>
                <w:sz w:val="20"/>
              </w:rPr>
              <w:t>v</w:t>
            </w:r>
            <w:r w:rsidRPr="003959B6">
              <w:rPr>
                <w:w w:val="86"/>
                <w:sz w:val="20"/>
              </w:rPr>
              <w:t>i</w:t>
            </w:r>
            <w:r w:rsidRPr="003959B6">
              <w:rPr>
                <w:spacing w:val="-2"/>
                <w:w w:val="104"/>
                <w:sz w:val="20"/>
              </w:rPr>
              <w:t>s</w:t>
            </w:r>
            <w:r w:rsidRPr="003959B6">
              <w:rPr>
                <w:w w:val="86"/>
                <w:sz w:val="20"/>
              </w:rPr>
              <w:t>i</w:t>
            </w:r>
            <w:r w:rsidRPr="003959B6">
              <w:rPr>
                <w:spacing w:val="1"/>
                <w:w w:val="109"/>
                <w:sz w:val="20"/>
              </w:rPr>
              <w:t>o</w:t>
            </w:r>
            <w:r w:rsidRPr="003959B6">
              <w:rPr>
                <w:w w:val="109"/>
                <w:sz w:val="20"/>
              </w:rPr>
              <w:t>n</w:t>
            </w:r>
            <w:r w:rsidRPr="003959B6">
              <w:rPr>
                <w:sz w:val="20"/>
              </w:rPr>
              <w:t xml:space="preserve"> </w:t>
            </w:r>
            <w:r w:rsidRPr="003959B6">
              <w:rPr>
                <w:spacing w:val="23"/>
                <w:sz w:val="20"/>
              </w:rPr>
              <w:t xml:space="preserve"> </w:t>
            </w:r>
            <w:r w:rsidRPr="003959B6">
              <w:rPr>
                <w:spacing w:val="1"/>
                <w:w w:val="109"/>
                <w:sz w:val="20"/>
              </w:rPr>
              <w:t>d</w:t>
            </w:r>
            <w:r w:rsidRPr="003959B6">
              <w:rPr>
                <w:spacing w:val="-1"/>
                <w:w w:val="77"/>
                <w:sz w:val="20"/>
              </w:rPr>
              <w:t>’</w:t>
            </w:r>
            <w:r w:rsidRPr="003959B6">
              <w:rPr>
                <w:spacing w:val="-1"/>
                <w:w w:val="109"/>
                <w:sz w:val="20"/>
              </w:rPr>
              <w:t>u</w:t>
            </w:r>
            <w:r w:rsidRPr="003959B6">
              <w:rPr>
                <w:w w:val="109"/>
                <w:sz w:val="20"/>
              </w:rPr>
              <w:t xml:space="preserve">n </w:t>
            </w:r>
            <w:r w:rsidRPr="003959B6">
              <w:rPr>
                <w:spacing w:val="-4"/>
                <w:sz w:val="20"/>
              </w:rPr>
              <w:t>c</w:t>
            </w:r>
            <w:r w:rsidRPr="003959B6">
              <w:rPr>
                <w:spacing w:val="1"/>
                <w:sz w:val="20"/>
              </w:rPr>
              <w:t>o</w:t>
            </w:r>
            <w:r w:rsidRPr="003959B6">
              <w:rPr>
                <w:sz w:val="20"/>
              </w:rPr>
              <w:t>mm</w:t>
            </w:r>
            <w:r w:rsidRPr="003959B6">
              <w:rPr>
                <w:spacing w:val="-2"/>
                <w:sz w:val="20"/>
              </w:rPr>
              <w:t>i</w:t>
            </w:r>
            <w:r w:rsidRPr="003959B6">
              <w:rPr>
                <w:sz w:val="20"/>
              </w:rPr>
              <w:t>ss</w:t>
            </w:r>
            <w:r w:rsidRPr="003959B6">
              <w:rPr>
                <w:spacing w:val="1"/>
                <w:sz w:val="20"/>
              </w:rPr>
              <w:t>a</w:t>
            </w:r>
            <w:r w:rsidRPr="003959B6">
              <w:rPr>
                <w:spacing w:val="-2"/>
                <w:sz w:val="20"/>
              </w:rPr>
              <w:t>i</w:t>
            </w:r>
            <w:r w:rsidRPr="003959B6">
              <w:rPr>
                <w:sz w:val="20"/>
              </w:rPr>
              <w:t xml:space="preserve">re  </w:t>
            </w:r>
            <w:r w:rsidRPr="003959B6">
              <w:rPr>
                <w:spacing w:val="5"/>
                <w:sz w:val="20"/>
              </w:rPr>
              <w:t xml:space="preserve"> </w:t>
            </w:r>
            <w:r w:rsidRPr="003959B6">
              <w:rPr>
                <w:w w:val="112"/>
                <w:sz w:val="20"/>
              </w:rPr>
              <w:t>e</w:t>
            </w:r>
            <w:r w:rsidRPr="003959B6">
              <w:rPr>
                <w:spacing w:val="-1"/>
                <w:w w:val="112"/>
                <w:sz w:val="20"/>
              </w:rPr>
              <w:t>nqu</w:t>
            </w:r>
            <w:r w:rsidRPr="003959B6">
              <w:rPr>
                <w:w w:val="112"/>
                <w:sz w:val="20"/>
              </w:rPr>
              <w:t>ê</w:t>
            </w:r>
            <w:r w:rsidRPr="003959B6">
              <w:rPr>
                <w:spacing w:val="2"/>
                <w:w w:val="112"/>
                <w:sz w:val="20"/>
              </w:rPr>
              <w:t>t</w:t>
            </w:r>
            <w:r w:rsidRPr="003959B6">
              <w:rPr>
                <w:w w:val="112"/>
                <w:sz w:val="20"/>
              </w:rPr>
              <w:t>e</w:t>
            </w:r>
            <w:r w:rsidRPr="003959B6">
              <w:rPr>
                <w:spacing w:val="-1"/>
                <w:w w:val="112"/>
                <w:sz w:val="20"/>
              </w:rPr>
              <w:t>u</w:t>
            </w:r>
            <w:r w:rsidRPr="003959B6">
              <w:rPr>
                <w:w w:val="112"/>
                <w:sz w:val="20"/>
              </w:rPr>
              <w:t>r</w:t>
            </w:r>
            <w:r w:rsidRPr="003959B6">
              <w:rPr>
                <w:spacing w:val="55"/>
                <w:w w:val="112"/>
                <w:sz w:val="20"/>
              </w:rPr>
              <w:t xml:space="preserve"> </w:t>
            </w:r>
            <w:r w:rsidRPr="003959B6">
              <w:rPr>
                <w:spacing w:val="-1"/>
                <w:sz w:val="20"/>
              </w:rPr>
              <w:t>n</w:t>
            </w:r>
            <w:r w:rsidRPr="003959B6">
              <w:rPr>
                <w:spacing w:val="-2"/>
                <w:sz w:val="20"/>
              </w:rPr>
              <w:t>o</w:t>
            </w:r>
            <w:r w:rsidRPr="003959B6">
              <w:rPr>
                <w:sz w:val="20"/>
              </w:rPr>
              <w:t xml:space="preserve">mmé  </w:t>
            </w:r>
            <w:r w:rsidRPr="003959B6">
              <w:rPr>
                <w:spacing w:val="6"/>
                <w:sz w:val="20"/>
              </w:rPr>
              <w:t xml:space="preserve"> </w:t>
            </w:r>
            <w:r w:rsidRPr="003959B6">
              <w:rPr>
                <w:spacing w:val="-1"/>
                <w:sz w:val="20"/>
              </w:rPr>
              <w:t>pa</w:t>
            </w:r>
            <w:r w:rsidRPr="003959B6">
              <w:rPr>
                <w:sz w:val="20"/>
              </w:rPr>
              <w:t xml:space="preserve">r </w:t>
            </w:r>
            <w:r w:rsidRPr="003959B6">
              <w:rPr>
                <w:spacing w:val="33"/>
                <w:sz w:val="20"/>
              </w:rPr>
              <w:t xml:space="preserve"> </w:t>
            </w:r>
            <w:r w:rsidRPr="003959B6">
              <w:rPr>
                <w:spacing w:val="-1"/>
                <w:w w:val="114"/>
                <w:sz w:val="20"/>
              </w:rPr>
              <w:t>a</w:t>
            </w:r>
            <w:r w:rsidRPr="003959B6">
              <w:rPr>
                <w:w w:val="114"/>
                <w:sz w:val="20"/>
              </w:rPr>
              <w:t>rrêté</w:t>
            </w:r>
            <w:r w:rsidRPr="003959B6">
              <w:rPr>
                <w:spacing w:val="53"/>
                <w:w w:val="114"/>
                <w:sz w:val="20"/>
              </w:rPr>
              <w:t xml:space="preserve"> </w:t>
            </w:r>
            <w:r w:rsidRPr="003959B6">
              <w:rPr>
                <w:sz w:val="20"/>
              </w:rPr>
              <w:t xml:space="preserve">et </w:t>
            </w:r>
            <w:r w:rsidRPr="003959B6">
              <w:rPr>
                <w:spacing w:val="34"/>
                <w:sz w:val="20"/>
              </w:rPr>
              <w:t xml:space="preserve"> </w:t>
            </w:r>
            <w:r w:rsidRPr="003959B6">
              <w:rPr>
                <w:spacing w:val="-1"/>
                <w:sz w:val="20"/>
              </w:rPr>
              <w:t>ch</w:t>
            </w:r>
            <w:r w:rsidRPr="003959B6">
              <w:rPr>
                <w:spacing w:val="1"/>
                <w:sz w:val="20"/>
              </w:rPr>
              <w:t>a</w:t>
            </w:r>
            <w:r w:rsidRPr="003959B6">
              <w:rPr>
                <w:sz w:val="20"/>
              </w:rPr>
              <w:t>r</w:t>
            </w:r>
            <w:r w:rsidRPr="003959B6">
              <w:rPr>
                <w:spacing w:val="1"/>
                <w:sz w:val="20"/>
              </w:rPr>
              <w:t>g</w:t>
            </w:r>
            <w:r w:rsidRPr="003959B6">
              <w:rPr>
                <w:sz w:val="20"/>
              </w:rPr>
              <w:t xml:space="preserve">é </w:t>
            </w:r>
            <w:r w:rsidRPr="003959B6">
              <w:rPr>
                <w:spacing w:val="42"/>
                <w:sz w:val="20"/>
              </w:rPr>
              <w:t xml:space="preserve"> </w:t>
            </w:r>
            <w:r w:rsidRPr="003959B6">
              <w:rPr>
                <w:spacing w:val="-1"/>
                <w:w w:val="109"/>
                <w:sz w:val="20"/>
              </w:rPr>
              <w:t>d</w:t>
            </w:r>
            <w:r w:rsidRPr="003959B6">
              <w:rPr>
                <w:w w:val="116"/>
                <w:sz w:val="20"/>
              </w:rPr>
              <w:t>e</w:t>
            </w:r>
            <w:r w:rsidRPr="003959B6">
              <w:rPr>
                <w:sz w:val="20"/>
              </w:rPr>
              <w:t xml:space="preserve"> </w:t>
            </w:r>
            <w:r w:rsidRPr="003959B6">
              <w:rPr>
                <w:spacing w:val="7"/>
                <w:sz w:val="20"/>
              </w:rPr>
              <w:t xml:space="preserve"> </w:t>
            </w:r>
            <w:r w:rsidRPr="003959B6">
              <w:rPr>
                <w:sz w:val="20"/>
              </w:rPr>
              <w:t>re</w:t>
            </w:r>
            <w:r w:rsidRPr="003959B6">
              <w:rPr>
                <w:spacing w:val="-1"/>
                <w:sz w:val="20"/>
              </w:rPr>
              <w:t>cu</w:t>
            </w:r>
            <w:r w:rsidRPr="003959B6">
              <w:rPr>
                <w:sz w:val="20"/>
              </w:rPr>
              <w:t>ei</w:t>
            </w:r>
            <w:r w:rsidRPr="003959B6">
              <w:rPr>
                <w:spacing w:val="-2"/>
                <w:sz w:val="20"/>
              </w:rPr>
              <w:t>l</w:t>
            </w:r>
            <w:r w:rsidRPr="003959B6">
              <w:rPr>
                <w:sz w:val="20"/>
              </w:rPr>
              <w:t xml:space="preserve">lir </w:t>
            </w:r>
            <w:r w:rsidRPr="003959B6">
              <w:rPr>
                <w:spacing w:val="22"/>
                <w:sz w:val="20"/>
              </w:rPr>
              <w:t xml:space="preserve"> </w:t>
            </w:r>
            <w:r w:rsidRPr="003959B6">
              <w:rPr>
                <w:sz w:val="20"/>
              </w:rPr>
              <w:t>les</w:t>
            </w:r>
            <w:r w:rsidRPr="003959B6">
              <w:rPr>
                <w:spacing w:val="12"/>
                <w:sz w:val="20"/>
              </w:rPr>
              <w:t xml:space="preserve"> </w:t>
            </w:r>
            <w:r w:rsidRPr="003959B6">
              <w:rPr>
                <w:spacing w:val="-2"/>
                <w:w w:val="109"/>
                <w:sz w:val="20"/>
              </w:rPr>
              <w:t>o</w:t>
            </w:r>
            <w:r w:rsidRPr="003959B6">
              <w:rPr>
                <w:spacing w:val="-1"/>
                <w:w w:val="109"/>
                <w:sz w:val="20"/>
              </w:rPr>
              <w:t>b</w:t>
            </w:r>
            <w:r w:rsidRPr="003959B6">
              <w:rPr>
                <w:w w:val="104"/>
                <w:sz w:val="20"/>
              </w:rPr>
              <w:t>s</w:t>
            </w:r>
            <w:r w:rsidRPr="003959B6">
              <w:rPr>
                <w:w w:val="116"/>
                <w:sz w:val="20"/>
              </w:rPr>
              <w:t>e</w:t>
            </w:r>
            <w:r w:rsidRPr="003959B6">
              <w:rPr>
                <w:w w:val="108"/>
                <w:sz w:val="20"/>
              </w:rPr>
              <w:t>r</w:t>
            </w:r>
            <w:r w:rsidRPr="003959B6">
              <w:rPr>
                <w:w w:val="93"/>
                <w:sz w:val="20"/>
              </w:rPr>
              <w:t>v</w:t>
            </w:r>
            <w:r w:rsidRPr="003959B6">
              <w:rPr>
                <w:spacing w:val="-1"/>
                <w:w w:val="112"/>
                <w:sz w:val="20"/>
              </w:rPr>
              <w:t>a</w:t>
            </w:r>
            <w:r w:rsidRPr="003959B6">
              <w:rPr>
                <w:w w:val="125"/>
                <w:sz w:val="20"/>
              </w:rPr>
              <w:t>t</w:t>
            </w:r>
            <w:r w:rsidRPr="003959B6">
              <w:rPr>
                <w:w w:val="86"/>
                <w:sz w:val="20"/>
              </w:rPr>
              <w:t>i</w:t>
            </w:r>
            <w:r w:rsidRPr="003959B6">
              <w:rPr>
                <w:spacing w:val="-2"/>
                <w:w w:val="109"/>
                <w:sz w:val="20"/>
              </w:rPr>
              <w:t>o</w:t>
            </w:r>
            <w:r w:rsidRPr="003959B6">
              <w:rPr>
                <w:spacing w:val="-1"/>
                <w:w w:val="109"/>
                <w:sz w:val="20"/>
              </w:rPr>
              <w:t>n</w:t>
            </w:r>
            <w:r w:rsidRPr="003959B6">
              <w:rPr>
                <w:w w:val="104"/>
                <w:sz w:val="20"/>
              </w:rPr>
              <w:t>s</w:t>
            </w:r>
            <w:r w:rsidRPr="003959B6">
              <w:rPr>
                <w:spacing w:val="-7"/>
                <w:sz w:val="20"/>
              </w:rPr>
              <w:t xml:space="preserve"> </w:t>
            </w:r>
            <w:r w:rsidRPr="003959B6">
              <w:rPr>
                <w:spacing w:val="-1"/>
                <w:sz w:val="20"/>
              </w:rPr>
              <w:t>d</w:t>
            </w:r>
            <w:r w:rsidRPr="003959B6">
              <w:rPr>
                <w:sz w:val="20"/>
              </w:rPr>
              <w:t>u</w:t>
            </w:r>
            <w:r w:rsidRPr="003959B6">
              <w:rPr>
                <w:spacing w:val="13"/>
                <w:sz w:val="20"/>
              </w:rPr>
              <w:t xml:space="preserve"> </w:t>
            </w:r>
            <w:r w:rsidRPr="003959B6">
              <w:rPr>
                <w:spacing w:val="-1"/>
                <w:w w:val="109"/>
                <w:sz w:val="20"/>
              </w:rPr>
              <w:t>p</w:t>
            </w:r>
            <w:r w:rsidRPr="003959B6">
              <w:rPr>
                <w:spacing w:val="1"/>
                <w:w w:val="109"/>
                <w:sz w:val="20"/>
              </w:rPr>
              <w:t>u</w:t>
            </w:r>
            <w:r w:rsidRPr="003959B6">
              <w:rPr>
                <w:spacing w:val="-1"/>
                <w:w w:val="109"/>
                <w:sz w:val="20"/>
              </w:rPr>
              <w:t>b</w:t>
            </w:r>
            <w:r w:rsidRPr="003959B6">
              <w:rPr>
                <w:w w:val="86"/>
                <w:sz w:val="20"/>
              </w:rPr>
              <w:t>li</w:t>
            </w:r>
            <w:r w:rsidRPr="003959B6">
              <w:rPr>
                <w:spacing w:val="-1"/>
                <w:w w:val="99"/>
                <w:sz w:val="20"/>
              </w:rPr>
              <w:t>c</w:t>
            </w:r>
          </w:p>
          <w:p w14:paraId="23DE0B6B" w14:textId="77777777" w:rsidR="002041FB" w:rsidRPr="003959B6" w:rsidRDefault="002041FB" w:rsidP="002041FB">
            <w:pPr>
              <w:spacing w:line="276" w:lineRule="auto"/>
              <w:jc w:val="both"/>
              <w:rPr>
                <w:sz w:val="20"/>
              </w:rPr>
            </w:pPr>
          </w:p>
        </w:tc>
        <w:tc>
          <w:tcPr>
            <w:tcW w:w="3625" w:type="dxa"/>
            <w:shd w:val="clear" w:color="auto" w:fill="auto"/>
            <w:vAlign w:val="center"/>
          </w:tcPr>
          <w:p w14:paraId="1868D892" w14:textId="77777777" w:rsidR="002041FB" w:rsidRPr="003959B6" w:rsidRDefault="002041FB" w:rsidP="002041FB">
            <w:pPr>
              <w:spacing w:line="276" w:lineRule="auto"/>
              <w:rPr>
                <w:sz w:val="20"/>
              </w:rPr>
            </w:pPr>
            <w:r w:rsidRPr="003959B6">
              <w:rPr>
                <w:sz w:val="20"/>
              </w:rPr>
              <w:t>Il y a concordance entre les deux exigences</w:t>
            </w:r>
          </w:p>
        </w:tc>
      </w:tr>
      <w:tr w:rsidR="002041FB" w:rsidRPr="003959B6" w14:paraId="1B2EAFEA" w14:textId="77777777" w:rsidTr="00357391">
        <w:trPr>
          <w:jc w:val="center"/>
        </w:trPr>
        <w:tc>
          <w:tcPr>
            <w:tcW w:w="6533" w:type="dxa"/>
            <w:shd w:val="clear" w:color="auto" w:fill="C5E0B3"/>
            <w:vAlign w:val="center"/>
          </w:tcPr>
          <w:p w14:paraId="560CAC1C" w14:textId="77777777" w:rsidR="002041FB" w:rsidRPr="003959B6" w:rsidRDefault="002041FB" w:rsidP="002041FB">
            <w:pPr>
              <w:spacing w:line="276" w:lineRule="auto"/>
              <w:rPr>
                <w:b/>
                <w:bCs/>
                <w:sz w:val="20"/>
              </w:rPr>
            </w:pPr>
            <w:r w:rsidRPr="003959B6">
              <w:rPr>
                <w:b/>
                <w:bCs/>
                <w:sz w:val="20"/>
              </w:rPr>
              <w:t>NES 2.  Emploi et conditions de travail</w:t>
            </w:r>
          </w:p>
        </w:tc>
        <w:tc>
          <w:tcPr>
            <w:tcW w:w="4394" w:type="dxa"/>
            <w:shd w:val="clear" w:color="auto" w:fill="C5E0B3"/>
          </w:tcPr>
          <w:p w14:paraId="3F339B6B" w14:textId="77777777" w:rsidR="002041FB" w:rsidRPr="003959B6" w:rsidRDefault="002041FB" w:rsidP="002041FB">
            <w:pPr>
              <w:spacing w:line="276" w:lineRule="auto"/>
              <w:rPr>
                <w:b/>
                <w:bCs/>
                <w:sz w:val="20"/>
              </w:rPr>
            </w:pPr>
          </w:p>
        </w:tc>
        <w:tc>
          <w:tcPr>
            <w:tcW w:w="3625" w:type="dxa"/>
            <w:shd w:val="clear" w:color="auto" w:fill="C5E0B3"/>
            <w:vAlign w:val="center"/>
          </w:tcPr>
          <w:p w14:paraId="39DE2B44" w14:textId="77777777" w:rsidR="002041FB" w:rsidRPr="003959B6" w:rsidRDefault="002041FB" w:rsidP="002041FB">
            <w:pPr>
              <w:spacing w:line="276" w:lineRule="auto"/>
              <w:rPr>
                <w:b/>
                <w:bCs/>
                <w:sz w:val="20"/>
              </w:rPr>
            </w:pPr>
          </w:p>
        </w:tc>
      </w:tr>
      <w:tr w:rsidR="002041FB" w:rsidRPr="003959B6" w14:paraId="493CD107" w14:textId="77777777" w:rsidTr="00357391">
        <w:trPr>
          <w:cantSplit/>
          <w:jc w:val="center"/>
        </w:trPr>
        <w:tc>
          <w:tcPr>
            <w:tcW w:w="6533" w:type="dxa"/>
          </w:tcPr>
          <w:p w14:paraId="691F602C"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Identifier les travailleurs du projet à temps plein, à temps partiel, temporaires, saisonniers et migrants (directs, contractuels, employés des principaux fournisseurs, travailleurs communautaires)</w:t>
            </w:r>
          </w:p>
          <w:p w14:paraId="73B972B7" w14:textId="77777777" w:rsidR="002041FB" w:rsidRPr="003959B6" w:rsidRDefault="002041FB" w:rsidP="002041FB">
            <w:pPr>
              <w:autoSpaceDE w:val="0"/>
              <w:autoSpaceDN w:val="0"/>
              <w:adjustRightInd w:val="0"/>
              <w:spacing w:line="276" w:lineRule="auto"/>
              <w:jc w:val="both"/>
              <w:rPr>
                <w:sz w:val="20"/>
              </w:rPr>
            </w:pPr>
            <w:r w:rsidRPr="003959B6">
              <w:rPr>
                <w:i/>
                <w:iCs/>
                <w:sz w:val="20"/>
              </w:rPr>
              <w:t>Paragraphes 3 à 8</w:t>
            </w:r>
          </w:p>
        </w:tc>
        <w:tc>
          <w:tcPr>
            <w:tcW w:w="4394" w:type="dxa"/>
            <w:vMerge w:val="restart"/>
            <w:shd w:val="clear" w:color="auto" w:fill="auto"/>
          </w:tcPr>
          <w:p w14:paraId="2C72C48D" w14:textId="77777777" w:rsidR="002041FB" w:rsidRPr="003959B6" w:rsidRDefault="002041FB" w:rsidP="002041FB">
            <w:pPr>
              <w:pStyle w:val="Commentaire"/>
              <w:spacing w:line="276" w:lineRule="auto"/>
              <w:rPr>
                <w:rFonts w:ascii="Times New Roman" w:hAnsi="Times New Roman"/>
                <w:lang w:val="fr-FR"/>
              </w:rPr>
            </w:pPr>
            <w:r w:rsidRPr="003959B6">
              <w:rPr>
                <w:rFonts w:ascii="Times New Roman" w:hAnsi="Times New Roman"/>
                <w:lang w:val="fr-FR"/>
              </w:rPr>
              <w:t xml:space="preserve">Toutes ces exigences sont prévues dans le Code du Travail du Burundi y compris celles liées les actes d’EAS/HS sont aussi interdits. </w:t>
            </w:r>
          </w:p>
          <w:p w14:paraId="49EB289E" w14:textId="77777777" w:rsidR="002041FB" w:rsidRPr="003959B6" w:rsidRDefault="002041FB" w:rsidP="002041FB">
            <w:pPr>
              <w:spacing w:line="276" w:lineRule="auto"/>
              <w:jc w:val="both"/>
              <w:rPr>
                <w:sz w:val="20"/>
              </w:rPr>
            </w:pPr>
          </w:p>
        </w:tc>
        <w:tc>
          <w:tcPr>
            <w:tcW w:w="3625" w:type="dxa"/>
            <w:vMerge w:val="restart"/>
            <w:shd w:val="clear" w:color="auto" w:fill="auto"/>
          </w:tcPr>
          <w:p w14:paraId="5D82159B" w14:textId="77777777" w:rsidR="002041FB" w:rsidRPr="003959B6" w:rsidRDefault="002041FB" w:rsidP="002041FB">
            <w:pPr>
              <w:spacing w:line="276" w:lineRule="auto"/>
              <w:jc w:val="both"/>
              <w:rPr>
                <w:sz w:val="20"/>
              </w:rPr>
            </w:pPr>
            <w:r w:rsidRPr="003959B6">
              <w:rPr>
                <w:sz w:val="20"/>
              </w:rPr>
              <w:lastRenderedPageBreak/>
              <w:t>Il y a correspondance entre la NES et le code national du travail</w:t>
            </w:r>
          </w:p>
          <w:p w14:paraId="6283BDD6" w14:textId="77777777" w:rsidR="002041FB" w:rsidRPr="003959B6" w:rsidRDefault="002041FB" w:rsidP="002041FB">
            <w:pPr>
              <w:spacing w:line="276" w:lineRule="auto"/>
              <w:jc w:val="both"/>
              <w:rPr>
                <w:sz w:val="20"/>
              </w:rPr>
            </w:pPr>
            <w:r w:rsidRPr="003959B6">
              <w:rPr>
                <w:sz w:val="20"/>
              </w:rPr>
              <w:t xml:space="preserve">Les PGMO se base sur les exigences prévues dans les lois et codes nationaux, </w:t>
            </w:r>
            <w:r w:rsidRPr="003959B6">
              <w:rPr>
                <w:sz w:val="20"/>
              </w:rPr>
              <w:lastRenderedPageBreak/>
              <w:t xml:space="preserve">contiendra des éléments du code national, avec d’autres éléments provenant des exigences du NES (par exemple la nécessité d’inclure un MGP) </w:t>
            </w:r>
          </w:p>
          <w:p w14:paraId="7316B579" w14:textId="77777777" w:rsidR="002041FB" w:rsidRPr="003959B6" w:rsidRDefault="002041FB" w:rsidP="002041FB">
            <w:pPr>
              <w:spacing w:line="276" w:lineRule="auto"/>
              <w:jc w:val="both"/>
              <w:rPr>
                <w:sz w:val="20"/>
              </w:rPr>
            </w:pPr>
          </w:p>
        </w:tc>
      </w:tr>
      <w:tr w:rsidR="002041FB" w:rsidRPr="003959B6" w14:paraId="465FF5F9" w14:textId="77777777" w:rsidTr="00357391">
        <w:trPr>
          <w:cantSplit/>
          <w:jc w:val="center"/>
        </w:trPr>
        <w:tc>
          <w:tcPr>
            <w:tcW w:w="6533" w:type="dxa"/>
          </w:tcPr>
          <w:p w14:paraId="3D2BCCF0"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lastRenderedPageBreak/>
              <w:t>Établir des procédures écrites de gestion de la main d’œuvre qui s’appliquent au projet, y compris les conditions de travail et d’emploi</w:t>
            </w:r>
          </w:p>
          <w:p w14:paraId="5461F365" w14:textId="77777777" w:rsidR="002041FB" w:rsidRPr="003959B6" w:rsidRDefault="002041FB" w:rsidP="002041FB">
            <w:pPr>
              <w:autoSpaceDE w:val="0"/>
              <w:autoSpaceDN w:val="0"/>
              <w:adjustRightInd w:val="0"/>
              <w:spacing w:line="276" w:lineRule="auto"/>
              <w:jc w:val="both"/>
              <w:rPr>
                <w:sz w:val="20"/>
              </w:rPr>
            </w:pPr>
            <w:r w:rsidRPr="003959B6">
              <w:rPr>
                <w:i/>
                <w:iCs/>
                <w:sz w:val="20"/>
              </w:rPr>
              <w:t>Paragraphes 9 à 12</w:t>
            </w:r>
          </w:p>
        </w:tc>
        <w:tc>
          <w:tcPr>
            <w:tcW w:w="4394" w:type="dxa"/>
            <w:vMerge/>
            <w:shd w:val="clear" w:color="auto" w:fill="auto"/>
            <w:vAlign w:val="center"/>
          </w:tcPr>
          <w:p w14:paraId="4CC34C39"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7B4FFB13" w14:textId="77777777" w:rsidR="002041FB" w:rsidRPr="003959B6" w:rsidRDefault="002041FB" w:rsidP="002041FB">
            <w:pPr>
              <w:spacing w:line="276" w:lineRule="auto"/>
              <w:rPr>
                <w:sz w:val="20"/>
              </w:rPr>
            </w:pPr>
          </w:p>
        </w:tc>
      </w:tr>
      <w:tr w:rsidR="002041FB" w:rsidRPr="003959B6" w14:paraId="7D86E228" w14:textId="77777777" w:rsidTr="00357391">
        <w:trPr>
          <w:cantSplit/>
          <w:jc w:val="center"/>
        </w:trPr>
        <w:tc>
          <w:tcPr>
            <w:tcW w:w="6533" w:type="dxa"/>
          </w:tcPr>
          <w:p w14:paraId="6A6C24DA"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Assurer la non-discrimination et l'égalité des chances, prévenir la discrimination, et prendre des mesures pour protéger les personnes vulnérables</w:t>
            </w:r>
          </w:p>
          <w:p w14:paraId="51CE9F67" w14:textId="77777777" w:rsidR="002041FB" w:rsidRPr="003959B6" w:rsidRDefault="002041FB" w:rsidP="002041FB">
            <w:pPr>
              <w:autoSpaceDE w:val="0"/>
              <w:autoSpaceDN w:val="0"/>
              <w:adjustRightInd w:val="0"/>
              <w:spacing w:line="276" w:lineRule="auto"/>
              <w:jc w:val="both"/>
              <w:rPr>
                <w:sz w:val="20"/>
              </w:rPr>
            </w:pPr>
            <w:r w:rsidRPr="003959B6">
              <w:rPr>
                <w:i/>
                <w:iCs/>
                <w:sz w:val="20"/>
              </w:rPr>
              <w:t>Paragraphes 13-15</w:t>
            </w:r>
          </w:p>
        </w:tc>
        <w:tc>
          <w:tcPr>
            <w:tcW w:w="4394" w:type="dxa"/>
            <w:vMerge/>
            <w:shd w:val="clear" w:color="auto" w:fill="auto"/>
            <w:vAlign w:val="center"/>
          </w:tcPr>
          <w:p w14:paraId="7EC614F2"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101E82A6" w14:textId="77777777" w:rsidR="002041FB" w:rsidRPr="003959B6" w:rsidRDefault="002041FB" w:rsidP="002041FB">
            <w:pPr>
              <w:spacing w:line="276" w:lineRule="auto"/>
              <w:rPr>
                <w:sz w:val="20"/>
              </w:rPr>
            </w:pPr>
          </w:p>
        </w:tc>
      </w:tr>
      <w:tr w:rsidR="002041FB" w:rsidRPr="003959B6" w14:paraId="2B770E1F" w14:textId="77777777" w:rsidTr="00357391">
        <w:trPr>
          <w:cantSplit/>
          <w:jc w:val="center"/>
        </w:trPr>
        <w:tc>
          <w:tcPr>
            <w:tcW w:w="6533" w:type="dxa"/>
          </w:tcPr>
          <w:p w14:paraId="3A9F2027"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Respecter le rôle des organisations de travailleurs dans les pays où le droit national reconnaît le droit des travailleurs à se constituer en association</w:t>
            </w:r>
          </w:p>
          <w:p w14:paraId="05A14952" w14:textId="77777777" w:rsidR="002041FB" w:rsidRPr="003959B6" w:rsidRDefault="002041FB" w:rsidP="002041FB">
            <w:pPr>
              <w:autoSpaceDE w:val="0"/>
              <w:autoSpaceDN w:val="0"/>
              <w:adjustRightInd w:val="0"/>
              <w:spacing w:line="276" w:lineRule="auto"/>
              <w:jc w:val="both"/>
              <w:rPr>
                <w:sz w:val="20"/>
              </w:rPr>
            </w:pPr>
            <w:r w:rsidRPr="003959B6">
              <w:rPr>
                <w:i/>
                <w:iCs/>
                <w:sz w:val="20"/>
              </w:rPr>
              <w:t>Paragraphe 16</w:t>
            </w:r>
          </w:p>
        </w:tc>
        <w:tc>
          <w:tcPr>
            <w:tcW w:w="4394" w:type="dxa"/>
            <w:vMerge/>
            <w:shd w:val="clear" w:color="auto" w:fill="auto"/>
            <w:vAlign w:val="center"/>
          </w:tcPr>
          <w:p w14:paraId="17867767"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1C9F6F21" w14:textId="77777777" w:rsidR="002041FB" w:rsidRPr="003959B6" w:rsidRDefault="002041FB" w:rsidP="002041FB">
            <w:pPr>
              <w:spacing w:line="276" w:lineRule="auto"/>
              <w:rPr>
                <w:sz w:val="20"/>
              </w:rPr>
            </w:pPr>
          </w:p>
        </w:tc>
      </w:tr>
      <w:tr w:rsidR="002041FB" w:rsidRPr="003959B6" w14:paraId="4C4DC701" w14:textId="77777777" w:rsidTr="00357391">
        <w:trPr>
          <w:cantSplit/>
          <w:jc w:val="center"/>
        </w:trPr>
        <w:tc>
          <w:tcPr>
            <w:tcW w:w="6533" w:type="dxa"/>
          </w:tcPr>
          <w:p w14:paraId="11657988"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Ne pas employer les enfants n’ayant pas atteint l’âge minimum et ne pas avoir recours au travail forcé.</w:t>
            </w:r>
          </w:p>
          <w:p w14:paraId="7CF407B5" w14:textId="77777777" w:rsidR="002041FB" w:rsidRPr="003959B6" w:rsidRDefault="002041FB" w:rsidP="002041FB">
            <w:pPr>
              <w:autoSpaceDE w:val="0"/>
              <w:autoSpaceDN w:val="0"/>
              <w:adjustRightInd w:val="0"/>
              <w:spacing w:line="276" w:lineRule="auto"/>
              <w:jc w:val="both"/>
              <w:rPr>
                <w:sz w:val="20"/>
              </w:rPr>
            </w:pPr>
            <w:r w:rsidRPr="003959B6">
              <w:rPr>
                <w:i/>
                <w:iCs/>
                <w:sz w:val="20"/>
              </w:rPr>
              <w:t>Paragraphe 17-20</w:t>
            </w:r>
          </w:p>
        </w:tc>
        <w:tc>
          <w:tcPr>
            <w:tcW w:w="4394" w:type="dxa"/>
            <w:vMerge/>
            <w:shd w:val="clear" w:color="auto" w:fill="auto"/>
            <w:vAlign w:val="center"/>
          </w:tcPr>
          <w:p w14:paraId="38D89886"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68602A90" w14:textId="77777777" w:rsidR="002041FB" w:rsidRPr="003959B6" w:rsidRDefault="002041FB" w:rsidP="002041FB">
            <w:pPr>
              <w:spacing w:line="276" w:lineRule="auto"/>
              <w:rPr>
                <w:sz w:val="20"/>
              </w:rPr>
            </w:pPr>
          </w:p>
        </w:tc>
      </w:tr>
      <w:tr w:rsidR="002041FB" w:rsidRPr="003959B6" w14:paraId="71FC6392" w14:textId="77777777" w:rsidTr="00357391">
        <w:trPr>
          <w:cantSplit/>
          <w:jc w:val="center"/>
        </w:trPr>
        <w:tc>
          <w:tcPr>
            <w:tcW w:w="6533" w:type="dxa"/>
          </w:tcPr>
          <w:p w14:paraId="5ED85265"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Mettre à disposition de tous les travailleurs un mécanisme de gestion des plaintes.  Ce mécanisme est distinct de celui requis par la NES10 et n’est pas applicable aux travailleurs communautaire)</w:t>
            </w:r>
          </w:p>
          <w:p w14:paraId="2BDDCF26" w14:textId="77777777" w:rsidR="002041FB" w:rsidRPr="003959B6" w:rsidRDefault="002041FB" w:rsidP="002041FB">
            <w:pPr>
              <w:autoSpaceDE w:val="0"/>
              <w:autoSpaceDN w:val="0"/>
              <w:adjustRightInd w:val="0"/>
              <w:spacing w:line="276" w:lineRule="auto"/>
              <w:jc w:val="both"/>
              <w:rPr>
                <w:sz w:val="20"/>
              </w:rPr>
            </w:pPr>
            <w:r w:rsidRPr="003959B6">
              <w:rPr>
                <w:i/>
                <w:iCs/>
                <w:sz w:val="20"/>
              </w:rPr>
              <w:t>Paragraphes 21-23, 33, 36</w:t>
            </w:r>
          </w:p>
        </w:tc>
        <w:tc>
          <w:tcPr>
            <w:tcW w:w="4394" w:type="dxa"/>
            <w:vMerge/>
            <w:shd w:val="clear" w:color="auto" w:fill="auto"/>
            <w:vAlign w:val="center"/>
          </w:tcPr>
          <w:p w14:paraId="7760B234"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53A16715" w14:textId="77777777" w:rsidR="002041FB" w:rsidRPr="003959B6" w:rsidRDefault="002041FB" w:rsidP="002041FB">
            <w:pPr>
              <w:spacing w:line="276" w:lineRule="auto"/>
              <w:rPr>
                <w:sz w:val="20"/>
              </w:rPr>
            </w:pPr>
          </w:p>
        </w:tc>
      </w:tr>
      <w:tr w:rsidR="002041FB" w:rsidRPr="003959B6" w14:paraId="07E9A528" w14:textId="77777777" w:rsidTr="00357391">
        <w:trPr>
          <w:cantSplit/>
          <w:jc w:val="center"/>
        </w:trPr>
        <w:tc>
          <w:tcPr>
            <w:tcW w:w="6533" w:type="dxa"/>
          </w:tcPr>
          <w:p w14:paraId="7A84DB29"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Appliquer les mesures relatives à la santé et la sécurité au travail en tenant compte des DESS</w:t>
            </w:r>
          </w:p>
          <w:p w14:paraId="55D8AF4D" w14:textId="77777777" w:rsidR="002041FB" w:rsidRPr="003959B6" w:rsidRDefault="002041FB" w:rsidP="002041FB">
            <w:pPr>
              <w:autoSpaceDE w:val="0"/>
              <w:autoSpaceDN w:val="0"/>
              <w:adjustRightInd w:val="0"/>
              <w:spacing w:line="276" w:lineRule="auto"/>
              <w:jc w:val="both"/>
              <w:rPr>
                <w:sz w:val="20"/>
              </w:rPr>
            </w:pPr>
            <w:r w:rsidRPr="003959B6">
              <w:rPr>
                <w:i/>
                <w:iCs/>
                <w:sz w:val="20"/>
              </w:rPr>
              <w:t>Paragraphes 24-30</w:t>
            </w:r>
          </w:p>
        </w:tc>
        <w:tc>
          <w:tcPr>
            <w:tcW w:w="4394" w:type="dxa"/>
            <w:vMerge/>
            <w:shd w:val="clear" w:color="auto" w:fill="auto"/>
            <w:vAlign w:val="center"/>
          </w:tcPr>
          <w:p w14:paraId="74C9FD1A"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03FFD060" w14:textId="77777777" w:rsidR="002041FB" w:rsidRPr="003959B6" w:rsidRDefault="002041FB" w:rsidP="002041FB">
            <w:pPr>
              <w:spacing w:line="276" w:lineRule="auto"/>
              <w:rPr>
                <w:sz w:val="20"/>
              </w:rPr>
            </w:pPr>
          </w:p>
        </w:tc>
      </w:tr>
      <w:tr w:rsidR="002041FB" w:rsidRPr="003959B6" w14:paraId="2B9CDFD3" w14:textId="77777777" w:rsidTr="00357391">
        <w:trPr>
          <w:cantSplit/>
          <w:jc w:val="center"/>
        </w:trPr>
        <w:tc>
          <w:tcPr>
            <w:tcW w:w="6533" w:type="dxa"/>
          </w:tcPr>
          <w:p w14:paraId="29719E70"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Gérer les travailleurs contractuels des tiers et vérifier la fiabilité des entités contractantes</w:t>
            </w:r>
          </w:p>
          <w:p w14:paraId="06D7FD4B" w14:textId="77777777" w:rsidR="002041FB" w:rsidRPr="003959B6" w:rsidRDefault="002041FB" w:rsidP="002041FB">
            <w:pPr>
              <w:autoSpaceDE w:val="0"/>
              <w:autoSpaceDN w:val="0"/>
              <w:adjustRightInd w:val="0"/>
              <w:spacing w:line="276" w:lineRule="auto"/>
              <w:jc w:val="both"/>
              <w:rPr>
                <w:sz w:val="20"/>
              </w:rPr>
            </w:pPr>
            <w:r w:rsidRPr="003959B6">
              <w:rPr>
                <w:i/>
                <w:iCs/>
                <w:sz w:val="20"/>
              </w:rPr>
              <w:t>Paragraphes 31-32</w:t>
            </w:r>
          </w:p>
        </w:tc>
        <w:tc>
          <w:tcPr>
            <w:tcW w:w="4394" w:type="dxa"/>
            <w:vMerge/>
            <w:shd w:val="clear" w:color="auto" w:fill="auto"/>
            <w:vAlign w:val="center"/>
          </w:tcPr>
          <w:p w14:paraId="271CC81E"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1635DE46" w14:textId="77777777" w:rsidR="002041FB" w:rsidRPr="003959B6" w:rsidRDefault="002041FB" w:rsidP="002041FB">
            <w:pPr>
              <w:spacing w:line="276" w:lineRule="auto"/>
              <w:rPr>
                <w:sz w:val="20"/>
              </w:rPr>
            </w:pPr>
          </w:p>
        </w:tc>
      </w:tr>
      <w:tr w:rsidR="002041FB" w:rsidRPr="003959B6" w14:paraId="0C9A6F1F" w14:textId="77777777" w:rsidTr="00357391">
        <w:trPr>
          <w:cantSplit/>
          <w:jc w:val="center"/>
        </w:trPr>
        <w:tc>
          <w:tcPr>
            <w:tcW w:w="6533" w:type="dxa"/>
          </w:tcPr>
          <w:p w14:paraId="3C436490"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Appliquera les dispositions pertinentes de la présente NES d’une manière proportionnée aux activités spécifiques auxquelles contribuent les travailleurs communautaires, et la nature des risques et effets potentiels</w:t>
            </w:r>
          </w:p>
          <w:p w14:paraId="0075CA06" w14:textId="77777777" w:rsidR="002041FB" w:rsidRPr="003959B6" w:rsidRDefault="002041FB" w:rsidP="002041FB">
            <w:pPr>
              <w:autoSpaceDE w:val="0"/>
              <w:autoSpaceDN w:val="0"/>
              <w:adjustRightInd w:val="0"/>
              <w:spacing w:line="276" w:lineRule="auto"/>
              <w:jc w:val="both"/>
              <w:rPr>
                <w:sz w:val="20"/>
              </w:rPr>
            </w:pPr>
            <w:r w:rsidRPr="003959B6">
              <w:rPr>
                <w:i/>
                <w:iCs/>
                <w:sz w:val="20"/>
              </w:rPr>
              <w:t>Paragraphes 34 à 38</w:t>
            </w:r>
          </w:p>
        </w:tc>
        <w:tc>
          <w:tcPr>
            <w:tcW w:w="4394" w:type="dxa"/>
            <w:vMerge/>
            <w:shd w:val="clear" w:color="auto" w:fill="auto"/>
            <w:vAlign w:val="center"/>
          </w:tcPr>
          <w:p w14:paraId="41D3F643"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7B9B3703" w14:textId="77777777" w:rsidR="002041FB" w:rsidRPr="003959B6" w:rsidRDefault="002041FB" w:rsidP="002041FB">
            <w:pPr>
              <w:spacing w:line="276" w:lineRule="auto"/>
              <w:rPr>
                <w:sz w:val="20"/>
              </w:rPr>
            </w:pPr>
          </w:p>
        </w:tc>
      </w:tr>
      <w:tr w:rsidR="002041FB" w:rsidRPr="003959B6" w14:paraId="1CF3B326" w14:textId="77777777" w:rsidTr="00357391">
        <w:trPr>
          <w:cantSplit/>
          <w:jc w:val="center"/>
        </w:trPr>
        <w:tc>
          <w:tcPr>
            <w:tcW w:w="6533" w:type="dxa"/>
          </w:tcPr>
          <w:p w14:paraId="1BA5A3A6"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Gérer les risques associés aux fournisseurs principaux</w:t>
            </w:r>
          </w:p>
          <w:p w14:paraId="3C83D14D" w14:textId="77777777" w:rsidR="002041FB" w:rsidRPr="003959B6" w:rsidRDefault="002041FB" w:rsidP="002041FB">
            <w:pPr>
              <w:autoSpaceDE w:val="0"/>
              <w:autoSpaceDN w:val="0"/>
              <w:adjustRightInd w:val="0"/>
              <w:spacing w:line="276" w:lineRule="auto"/>
              <w:jc w:val="both"/>
              <w:rPr>
                <w:sz w:val="20"/>
              </w:rPr>
            </w:pPr>
            <w:r w:rsidRPr="003959B6">
              <w:rPr>
                <w:i/>
                <w:iCs/>
                <w:sz w:val="20"/>
              </w:rPr>
              <w:t>Paragraphe 39</w:t>
            </w:r>
          </w:p>
        </w:tc>
        <w:tc>
          <w:tcPr>
            <w:tcW w:w="4394" w:type="dxa"/>
            <w:vMerge/>
            <w:shd w:val="clear" w:color="auto" w:fill="auto"/>
            <w:vAlign w:val="center"/>
          </w:tcPr>
          <w:p w14:paraId="28014114"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532A6864" w14:textId="77777777" w:rsidR="002041FB" w:rsidRPr="003959B6" w:rsidRDefault="002041FB" w:rsidP="002041FB">
            <w:pPr>
              <w:spacing w:line="276" w:lineRule="auto"/>
              <w:rPr>
                <w:sz w:val="20"/>
              </w:rPr>
            </w:pPr>
          </w:p>
        </w:tc>
      </w:tr>
      <w:tr w:rsidR="002041FB" w:rsidRPr="003959B6" w14:paraId="62FA4D05" w14:textId="77777777" w:rsidTr="00357391">
        <w:trPr>
          <w:jc w:val="center"/>
        </w:trPr>
        <w:tc>
          <w:tcPr>
            <w:tcW w:w="14552" w:type="dxa"/>
            <w:gridSpan w:val="3"/>
            <w:shd w:val="clear" w:color="auto" w:fill="C5E0B3"/>
            <w:vAlign w:val="center"/>
          </w:tcPr>
          <w:p w14:paraId="4C2C8515" w14:textId="77777777" w:rsidR="002041FB" w:rsidRPr="003959B6" w:rsidRDefault="002041FB" w:rsidP="002041FB">
            <w:pPr>
              <w:keepNext/>
              <w:keepLines/>
              <w:spacing w:line="276" w:lineRule="auto"/>
              <w:rPr>
                <w:b/>
                <w:bCs/>
                <w:sz w:val="20"/>
              </w:rPr>
            </w:pPr>
            <w:r w:rsidRPr="003959B6">
              <w:rPr>
                <w:b/>
                <w:bCs/>
                <w:sz w:val="20"/>
              </w:rPr>
              <w:lastRenderedPageBreak/>
              <w:t>NES 3.  Utilisation rationnelle des ressources et prévention et gestion de la pollution ;</w:t>
            </w:r>
          </w:p>
        </w:tc>
      </w:tr>
      <w:tr w:rsidR="002041FB" w:rsidRPr="003959B6" w14:paraId="2E7CBCDD" w14:textId="77777777" w:rsidTr="00357391">
        <w:trPr>
          <w:cantSplit/>
          <w:jc w:val="center"/>
        </w:trPr>
        <w:tc>
          <w:tcPr>
            <w:tcW w:w="6533" w:type="dxa"/>
          </w:tcPr>
          <w:p w14:paraId="3769A337"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Adopter les mesures indiquées dans les Directives ESS pour optimiser l’utilisation de l’énergie lorsque cela est techniquement et financièrement possible</w:t>
            </w:r>
          </w:p>
          <w:p w14:paraId="6AA74C1F" w14:textId="77777777" w:rsidR="002041FB" w:rsidRPr="003959B6" w:rsidRDefault="002041FB" w:rsidP="002041FB">
            <w:pPr>
              <w:autoSpaceDE w:val="0"/>
              <w:autoSpaceDN w:val="0"/>
              <w:adjustRightInd w:val="0"/>
              <w:spacing w:line="276" w:lineRule="auto"/>
              <w:rPr>
                <w:sz w:val="20"/>
              </w:rPr>
            </w:pPr>
            <w:r w:rsidRPr="003959B6">
              <w:rPr>
                <w:i/>
                <w:iCs/>
                <w:sz w:val="20"/>
              </w:rPr>
              <w:t>Paragraphe 6</w:t>
            </w:r>
          </w:p>
        </w:tc>
        <w:tc>
          <w:tcPr>
            <w:tcW w:w="4394" w:type="dxa"/>
            <w:vMerge w:val="restart"/>
            <w:shd w:val="clear" w:color="auto" w:fill="auto"/>
            <w:vAlign w:val="center"/>
          </w:tcPr>
          <w:p w14:paraId="2F20249E" w14:textId="5C6E4BD8" w:rsidR="002041FB" w:rsidRPr="003959B6" w:rsidRDefault="00AA5DA8" w:rsidP="002041FB">
            <w:pPr>
              <w:spacing w:line="276" w:lineRule="auto"/>
              <w:ind w:right="106"/>
              <w:jc w:val="both"/>
              <w:rPr>
                <w:rFonts w:eastAsia="Calibri"/>
                <w:sz w:val="20"/>
              </w:rPr>
            </w:pPr>
            <w:r w:rsidRPr="0024402D">
              <w:rPr>
                <w:rFonts w:eastAsia="Calibri"/>
                <w:b/>
                <w:bCs/>
                <w:spacing w:val="-2"/>
                <w:sz w:val="20"/>
              </w:rPr>
              <w:t>La l</w:t>
            </w:r>
            <w:r w:rsidRPr="0024402D">
              <w:rPr>
                <w:rFonts w:eastAsia="Calibri"/>
                <w:b/>
                <w:bCs/>
                <w:spacing w:val="1"/>
                <w:sz w:val="20"/>
              </w:rPr>
              <w:t>o</w:t>
            </w:r>
            <w:r w:rsidRPr="0024402D">
              <w:rPr>
                <w:rFonts w:eastAsia="Calibri"/>
                <w:b/>
                <w:bCs/>
                <w:sz w:val="20"/>
              </w:rPr>
              <w:t>i</w:t>
            </w:r>
            <w:r w:rsidRPr="0024402D">
              <w:rPr>
                <w:rFonts w:eastAsia="Calibri"/>
                <w:b/>
                <w:bCs/>
                <w:spacing w:val="2"/>
                <w:sz w:val="20"/>
              </w:rPr>
              <w:t xml:space="preserve"> </w:t>
            </w:r>
            <w:r w:rsidRPr="0024402D">
              <w:rPr>
                <w:rFonts w:eastAsia="Calibri"/>
                <w:b/>
                <w:bCs/>
                <w:spacing w:val="-1"/>
                <w:sz w:val="20"/>
              </w:rPr>
              <w:t>N</w:t>
            </w:r>
            <w:r w:rsidRPr="0024402D">
              <w:rPr>
                <w:rFonts w:eastAsia="Calibri"/>
                <w:b/>
                <w:bCs/>
                <w:sz w:val="20"/>
              </w:rPr>
              <w:t>°</w:t>
            </w:r>
            <w:r w:rsidRPr="0024402D">
              <w:rPr>
                <w:rFonts w:eastAsia="Calibri"/>
                <w:b/>
                <w:bCs/>
                <w:spacing w:val="4"/>
                <w:sz w:val="20"/>
              </w:rPr>
              <w:t xml:space="preserve"> </w:t>
            </w:r>
            <w:r w:rsidRPr="0024402D">
              <w:rPr>
                <w:rFonts w:eastAsia="Calibri"/>
                <w:b/>
                <w:bCs/>
                <w:spacing w:val="-2"/>
                <w:sz w:val="20"/>
              </w:rPr>
              <w:t>1</w:t>
            </w:r>
            <w:r w:rsidRPr="0024402D">
              <w:rPr>
                <w:rFonts w:eastAsia="Calibri"/>
                <w:b/>
                <w:bCs/>
                <w:spacing w:val="1"/>
                <w:sz w:val="20"/>
              </w:rPr>
              <w:t>/</w:t>
            </w:r>
            <w:r w:rsidRPr="0024402D">
              <w:rPr>
                <w:rFonts w:eastAsia="Calibri"/>
                <w:b/>
                <w:bCs/>
                <w:sz w:val="20"/>
              </w:rPr>
              <w:t>09</w:t>
            </w:r>
            <w:r w:rsidRPr="0024402D">
              <w:rPr>
                <w:rFonts w:eastAsia="Calibri"/>
                <w:b/>
                <w:bCs/>
                <w:spacing w:val="1"/>
                <w:sz w:val="20"/>
              </w:rPr>
              <w:t xml:space="preserve"> </w:t>
            </w:r>
            <w:proofErr w:type="gramStart"/>
            <w:r w:rsidRPr="0024402D">
              <w:rPr>
                <w:rFonts w:eastAsia="Calibri"/>
                <w:b/>
                <w:bCs/>
                <w:spacing w:val="2"/>
                <w:sz w:val="20"/>
              </w:rPr>
              <w:t>d</w:t>
            </w:r>
            <w:r w:rsidRPr="0024402D">
              <w:rPr>
                <w:rFonts w:eastAsia="Calibri"/>
                <w:b/>
                <w:bCs/>
                <w:sz w:val="20"/>
              </w:rPr>
              <w:t>u</w:t>
            </w:r>
            <w:r w:rsidRPr="0024402D">
              <w:rPr>
                <w:rFonts w:eastAsia="Calibri"/>
                <w:b/>
                <w:bCs/>
                <w:spacing w:val="4"/>
                <w:sz w:val="20"/>
              </w:rPr>
              <w:t xml:space="preserve"> </w:t>
            </w:r>
            <w:r w:rsidRPr="0024402D">
              <w:rPr>
                <w:rFonts w:eastAsia="Calibri"/>
                <w:b/>
                <w:bCs/>
                <w:spacing w:val="1"/>
                <w:sz w:val="20"/>
              </w:rPr>
              <w:t xml:space="preserve"> 25</w:t>
            </w:r>
            <w:proofErr w:type="gramEnd"/>
            <w:r w:rsidRPr="0024402D">
              <w:rPr>
                <w:rFonts w:eastAsia="Calibri"/>
                <w:b/>
                <w:bCs/>
                <w:spacing w:val="1"/>
                <w:sz w:val="20"/>
              </w:rPr>
              <w:t xml:space="preserve"> </w:t>
            </w:r>
            <w:r w:rsidRPr="0024402D">
              <w:rPr>
                <w:rFonts w:eastAsia="Calibri"/>
                <w:b/>
                <w:bCs/>
                <w:sz w:val="20"/>
              </w:rPr>
              <w:t>mai</w:t>
            </w:r>
            <w:r w:rsidRPr="0024402D">
              <w:rPr>
                <w:rFonts w:eastAsia="Calibri"/>
                <w:b/>
                <w:bCs/>
                <w:spacing w:val="4"/>
                <w:sz w:val="20"/>
              </w:rPr>
              <w:t xml:space="preserve"> </w:t>
            </w:r>
            <w:r w:rsidRPr="0024402D">
              <w:rPr>
                <w:rFonts w:eastAsia="Calibri"/>
                <w:b/>
                <w:bCs/>
                <w:spacing w:val="-2"/>
                <w:sz w:val="20"/>
              </w:rPr>
              <w:t>20</w:t>
            </w:r>
            <w:r w:rsidRPr="0024402D">
              <w:rPr>
                <w:rFonts w:eastAsia="Calibri"/>
                <w:b/>
                <w:bCs/>
                <w:sz w:val="20"/>
              </w:rPr>
              <w:t>21</w:t>
            </w:r>
            <w:r w:rsidRPr="0024402D">
              <w:rPr>
                <w:rFonts w:eastAsia="Calibri"/>
                <w:b/>
                <w:bCs/>
                <w:spacing w:val="1"/>
                <w:sz w:val="20"/>
              </w:rPr>
              <w:t xml:space="preserve"> </w:t>
            </w:r>
            <w:r w:rsidRPr="0024402D">
              <w:rPr>
                <w:rFonts w:eastAsia="Calibri"/>
                <w:b/>
                <w:bCs/>
                <w:spacing w:val="2"/>
                <w:sz w:val="20"/>
              </w:rPr>
              <w:t>p</w:t>
            </w:r>
            <w:r w:rsidRPr="0024402D">
              <w:rPr>
                <w:rFonts w:eastAsia="Calibri"/>
                <w:b/>
                <w:bCs/>
                <w:spacing w:val="1"/>
                <w:sz w:val="20"/>
              </w:rPr>
              <w:t>o</w:t>
            </w:r>
            <w:r w:rsidRPr="0024402D">
              <w:rPr>
                <w:rFonts w:eastAsia="Calibri"/>
                <w:b/>
                <w:bCs/>
                <w:spacing w:val="-2"/>
                <w:sz w:val="20"/>
              </w:rPr>
              <w:t>r</w:t>
            </w:r>
            <w:r w:rsidRPr="0024402D">
              <w:rPr>
                <w:rFonts w:eastAsia="Calibri"/>
                <w:b/>
                <w:bCs/>
                <w:sz w:val="20"/>
              </w:rPr>
              <w:t>t</w:t>
            </w:r>
            <w:r w:rsidRPr="0024402D">
              <w:rPr>
                <w:rFonts w:eastAsia="Calibri"/>
                <w:b/>
                <w:bCs/>
                <w:spacing w:val="-3"/>
                <w:sz w:val="20"/>
              </w:rPr>
              <w:t>a</w:t>
            </w:r>
            <w:r w:rsidRPr="0024402D">
              <w:rPr>
                <w:rFonts w:eastAsia="Calibri"/>
                <w:b/>
                <w:bCs/>
                <w:spacing w:val="2"/>
                <w:sz w:val="20"/>
              </w:rPr>
              <w:t>n</w:t>
            </w:r>
            <w:r w:rsidRPr="0024402D">
              <w:rPr>
                <w:rFonts w:eastAsia="Calibri"/>
                <w:b/>
                <w:bCs/>
                <w:sz w:val="20"/>
              </w:rPr>
              <w:t>t</w:t>
            </w:r>
            <w:r w:rsidRPr="0024402D">
              <w:rPr>
                <w:rFonts w:eastAsia="Calibri"/>
                <w:b/>
                <w:bCs/>
                <w:spacing w:val="3"/>
                <w:sz w:val="20"/>
              </w:rPr>
              <w:t xml:space="preserve"> modification du </w:t>
            </w:r>
            <w:r w:rsidRPr="0024402D">
              <w:rPr>
                <w:rFonts w:eastAsia="Calibri"/>
                <w:b/>
                <w:bCs/>
                <w:spacing w:val="-1"/>
                <w:sz w:val="20"/>
              </w:rPr>
              <w:t>c</w:t>
            </w:r>
            <w:r w:rsidRPr="0024402D">
              <w:rPr>
                <w:rFonts w:eastAsia="Calibri"/>
                <w:b/>
                <w:bCs/>
                <w:spacing w:val="-4"/>
                <w:sz w:val="20"/>
              </w:rPr>
              <w:t>o</w:t>
            </w:r>
            <w:r w:rsidRPr="0024402D">
              <w:rPr>
                <w:rFonts w:eastAsia="Calibri"/>
                <w:b/>
                <w:bCs/>
                <w:spacing w:val="2"/>
                <w:sz w:val="20"/>
              </w:rPr>
              <w:t>d</w:t>
            </w:r>
            <w:r w:rsidRPr="0024402D">
              <w:rPr>
                <w:rFonts w:eastAsia="Calibri"/>
                <w:b/>
                <w:bCs/>
                <w:sz w:val="20"/>
              </w:rPr>
              <w:t>e</w:t>
            </w:r>
            <w:r w:rsidRPr="0024402D">
              <w:rPr>
                <w:rFonts w:eastAsia="Calibri"/>
                <w:b/>
                <w:bCs/>
                <w:spacing w:val="2"/>
                <w:sz w:val="20"/>
              </w:rPr>
              <w:t xml:space="preserve"> d</w:t>
            </w:r>
            <w:r w:rsidRPr="0024402D">
              <w:rPr>
                <w:rFonts w:eastAsia="Calibri"/>
                <w:b/>
                <w:bCs/>
                <w:sz w:val="20"/>
              </w:rPr>
              <w:t>e</w:t>
            </w:r>
            <w:r w:rsidRPr="0024402D">
              <w:rPr>
                <w:rFonts w:eastAsia="Calibri"/>
                <w:b/>
                <w:bCs/>
                <w:spacing w:val="2"/>
                <w:sz w:val="20"/>
              </w:rPr>
              <w:t xml:space="preserve"> </w:t>
            </w:r>
            <w:r w:rsidRPr="0024402D">
              <w:rPr>
                <w:rFonts w:eastAsia="Calibri"/>
                <w:b/>
                <w:bCs/>
                <w:spacing w:val="-1"/>
                <w:sz w:val="20"/>
              </w:rPr>
              <w:t>l</w:t>
            </w:r>
            <w:r w:rsidRPr="0024402D">
              <w:rPr>
                <w:rFonts w:eastAsia="Calibri"/>
                <w:b/>
                <w:bCs/>
                <w:spacing w:val="1"/>
                <w:sz w:val="20"/>
              </w:rPr>
              <w:t>'</w:t>
            </w:r>
            <w:r w:rsidRPr="0024402D">
              <w:rPr>
                <w:rFonts w:eastAsia="Calibri"/>
                <w:b/>
                <w:bCs/>
                <w:spacing w:val="-2"/>
                <w:sz w:val="20"/>
              </w:rPr>
              <w:t>E</w:t>
            </w:r>
            <w:r w:rsidRPr="0024402D">
              <w:rPr>
                <w:rFonts w:eastAsia="Calibri"/>
                <w:b/>
                <w:bCs/>
                <w:spacing w:val="-3"/>
                <w:sz w:val="20"/>
              </w:rPr>
              <w:t>n</w:t>
            </w:r>
            <w:r w:rsidRPr="0024402D">
              <w:rPr>
                <w:rFonts w:eastAsia="Calibri"/>
                <w:b/>
                <w:bCs/>
                <w:spacing w:val="1"/>
                <w:sz w:val="20"/>
              </w:rPr>
              <w:t>v</w:t>
            </w:r>
            <w:r w:rsidRPr="0024402D">
              <w:rPr>
                <w:rFonts w:eastAsia="Calibri"/>
                <w:b/>
                <w:bCs/>
                <w:spacing w:val="-1"/>
                <w:sz w:val="20"/>
              </w:rPr>
              <w:t>i</w:t>
            </w:r>
            <w:r w:rsidRPr="0024402D">
              <w:rPr>
                <w:rFonts w:eastAsia="Calibri"/>
                <w:b/>
                <w:bCs/>
                <w:spacing w:val="-2"/>
                <w:sz w:val="20"/>
              </w:rPr>
              <w:t>r</w:t>
            </w:r>
            <w:r w:rsidRPr="0024402D">
              <w:rPr>
                <w:rFonts w:eastAsia="Calibri"/>
                <w:b/>
                <w:bCs/>
                <w:spacing w:val="1"/>
                <w:sz w:val="20"/>
              </w:rPr>
              <w:t>o</w:t>
            </w:r>
            <w:r w:rsidRPr="0024402D">
              <w:rPr>
                <w:rFonts w:eastAsia="Calibri"/>
                <w:b/>
                <w:bCs/>
                <w:spacing w:val="-3"/>
                <w:sz w:val="20"/>
              </w:rPr>
              <w:t>n</w:t>
            </w:r>
            <w:r w:rsidRPr="0024402D">
              <w:rPr>
                <w:rFonts w:eastAsia="Calibri"/>
                <w:b/>
                <w:bCs/>
                <w:spacing w:val="2"/>
                <w:sz w:val="20"/>
              </w:rPr>
              <w:t>n</w:t>
            </w:r>
            <w:r w:rsidRPr="0024402D">
              <w:rPr>
                <w:rFonts w:eastAsia="Calibri"/>
                <w:b/>
                <w:bCs/>
                <w:spacing w:val="-1"/>
                <w:sz w:val="20"/>
              </w:rPr>
              <w:t>e</w:t>
            </w:r>
            <w:r w:rsidRPr="0024402D">
              <w:rPr>
                <w:rFonts w:eastAsia="Calibri"/>
                <w:b/>
                <w:bCs/>
                <w:sz w:val="20"/>
              </w:rPr>
              <w:t>m</w:t>
            </w:r>
            <w:r w:rsidRPr="0024402D">
              <w:rPr>
                <w:rFonts w:eastAsia="Calibri"/>
                <w:b/>
                <w:bCs/>
                <w:spacing w:val="-1"/>
                <w:sz w:val="20"/>
              </w:rPr>
              <w:t>e</w:t>
            </w:r>
            <w:r w:rsidRPr="0024402D">
              <w:rPr>
                <w:rFonts w:eastAsia="Calibri"/>
                <w:b/>
                <w:bCs/>
                <w:spacing w:val="2"/>
                <w:sz w:val="20"/>
              </w:rPr>
              <w:t>n</w:t>
            </w:r>
            <w:r w:rsidRPr="0024402D">
              <w:rPr>
                <w:rFonts w:eastAsia="Calibri"/>
                <w:b/>
                <w:bCs/>
                <w:sz w:val="20"/>
              </w:rPr>
              <w:t>t</w:t>
            </w:r>
            <w:r w:rsidRPr="0024402D">
              <w:rPr>
                <w:rFonts w:eastAsia="Calibri"/>
                <w:b/>
                <w:bCs/>
                <w:spacing w:val="3"/>
                <w:sz w:val="20"/>
              </w:rPr>
              <w:t xml:space="preserve"> </w:t>
            </w:r>
            <w:r w:rsidRPr="0024402D">
              <w:rPr>
                <w:rFonts w:eastAsia="Calibri"/>
                <w:b/>
                <w:bCs/>
                <w:spacing w:val="2"/>
                <w:sz w:val="20"/>
              </w:rPr>
              <w:t>d</w:t>
            </w:r>
            <w:r w:rsidRPr="0024402D">
              <w:rPr>
                <w:rFonts w:eastAsia="Calibri"/>
                <w:b/>
                <w:bCs/>
                <w:sz w:val="20"/>
              </w:rPr>
              <w:t>e</w:t>
            </w:r>
            <w:r w:rsidRPr="0024402D">
              <w:rPr>
                <w:rFonts w:eastAsia="Calibri"/>
                <w:b/>
                <w:bCs/>
                <w:spacing w:val="2"/>
                <w:sz w:val="20"/>
              </w:rPr>
              <w:t xml:space="preserve"> </w:t>
            </w:r>
            <w:r w:rsidRPr="0024402D">
              <w:rPr>
                <w:rFonts w:eastAsia="Calibri"/>
                <w:b/>
                <w:bCs/>
                <w:spacing w:val="-1"/>
                <w:sz w:val="20"/>
              </w:rPr>
              <w:t>l</w:t>
            </w:r>
            <w:r w:rsidRPr="0024402D">
              <w:rPr>
                <w:rFonts w:eastAsia="Calibri"/>
                <w:b/>
                <w:bCs/>
                <w:sz w:val="20"/>
              </w:rPr>
              <w:t>a</w:t>
            </w:r>
            <w:r w:rsidRPr="0024402D">
              <w:rPr>
                <w:rFonts w:eastAsia="Calibri"/>
                <w:b/>
                <w:bCs/>
                <w:spacing w:val="4"/>
                <w:sz w:val="20"/>
              </w:rPr>
              <w:t xml:space="preserve"> </w:t>
            </w:r>
            <w:r w:rsidRPr="0024402D">
              <w:rPr>
                <w:rFonts w:eastAsia="Calibri"/>
                <w:b/>
                <w:bCs/>
                <w:sz w:val="20"/>
              </w:rPr>
              <w:t>R</w:t>
            </w:r>
            <w:r w:rsidRPr="0024402D">
              <w:rPr>
                <w:rFonts w:eastAsia="Calibri"/>
                <w:b/>
                <w:bCs/>
                <w:spacing w:val="-6"/>
                <w:sz w:val="20"/>
              </w:rPr>
              <w:t>é</w:t>
            </w:r>
            <w:r w:rsidRPr="0024402D">
              <w:rPr>
                <w:rFonts w:eastAsia="Calibri"/>
                <w:b/>
                <w:bCs/>
                <w:spacing w:val="2"/>
                <w:sz w:val="20"/>
              </w:rPr>
              <w:t>p</w:t>
            </w:r>
            <w:r w:rsidRPr="0024402D">
              <w:rPr>
                <w:rFonts w:eastAsia="Calibri"/>
                <w:b/>
                <w:bCs/>
                <w:spacing w:val="-3"/>
                <w:sz w:val="20"/>
              </w:rPr>
              <w:t>u</w:t>
            </w:r>
            <w:r w:rsidRPr="0024402D">
              <w:rPr>
                <w:rFonts w:eastAsia="Calibri"/>
                <w:b/>
                <w:bCs/>
                <w:spacing w:val="2"/>
                <w:sz w:val="20"/>
              </w:rPr>
              <w:t>b</w:t>
            </w:r>
            <w:r w:rsidRPr="0024402D">
              <w:rPr>
                <w:rFonts w:eastAsia="Calibri"/>
                <w:b/>
                <w:bCs/>
                <w:spacing w:val="-1"/>
                <w:sz w:val="20"/>
              </w:rPr>
              <w:t>li</w:t>
            </w:r>
            <w:r w:rsidRPr="0024402D">
              <w:rPr>
                <w:rFonts w:eastAsia="Calibri"/>
                <w:b/>
                <w:bCs/>
                <w:spacing w:val="2"/>
                <w:sz w:val="20"/>
              </w:rPr>
              <w:t>qu</w:t>
            </w:r>
            <w:r w:rsidRPr="0024402D">
              <w:rPr>
                <w:rFonts w:eastAsia="Calibri"/>
                <w:b/>
                <w:bCs/>
                <w:sz w:val="20"/>
              </w:rPr>
              <w:t>e</w:t>
            </w:r>
            <w:r w:rsidRPr="0024402D">
              <w:rPr>
                <w:rFonts w:eastAsia="Calibri"/>
                <w:b/>
                <w:bCs/>
                <w:spacing w:val="2"/>
                <w:sz w:val="20"/>
              </w:rPr>
              <w:t xml:space="preserve"> </w:t>
            </w:r>
            <w:r w:rsidRPr="0024402D">
              <w:rPr>
                <w:rFonts w:eastAsia="Calibri"/>
                <w:b/>
                <w:bCs/>
                <w:spacing w:val="-3"/>
                <w:sz w:val="20"/>
              </w:rPr>
              <w:t>d</w:t>
            </w:r>
            <w:r w:rsidRPr="0024402D">
              <w:rPr>
                <w:rFonts w:eastAsia="Calibri"/>
                <w:b/>
                <w:bCs/>
                <w:sz w:val="20"/>
              </w:rPr>
              <w:t>u</w:t>
            </w:r>
            <w:r w:rsidRPr="0024402D">
              <w:rPr>
                <w:rFonts w:eastAsia="Calibri"/>
                <w:b/>
                <w:bCs/>
                <w:spacing w:val="5"/>
                <w:sz w:val="20"/>
              </w:rPr>
              <w:t xml:space="preserve"> </w:t>
            </w:r>
            <w:r w:rsidRPr="0024402D">
              <w:rPr>
                <w:rFonts w:eastAsia="Calibri"/>
                <w:b/>
                <w:bCs/>
                <w:spacing w:val="-4"/>
                <w:sz w:val="20"/>
              </w:rPr>
              <w:t>B</w:t>
            </w:r>
            <w:r w:rsidRPr="0024402D">
              <w:rPr>
                <w:rFonts w:eastAsia="Calibri"/>
                <w:b/>
                <w:bCs/>
                <w:spacing w:val="2"/>
                <w:sz w:val="20"/>
              </w:rPr>
              <w:t>u</w:t>
            </w:r>
            <w:r w:rsidRPr="0024402D">
              <w:rPr>
                <w:rFonts w:eastAsia="Calibri"/>
                <w:b/>
                <w:bCs/>
                <w:spacing w:val="-2"/>
                <w:sz w:val="20"/>
              </w:rPr>
              <w:t>r</w:t>
            </w:r>
            <w:r w:rsidRPr="0024402D">
              <w:rPr>
                <w:rFonts w:eastAsia="Calibri"/>
                <w:b/>
                <w:bCs/>
                <w:spacing w:val="2"/>
                <w:sz w:val="20"/>
              </w:rPr>
              <w:t>u</w:t>
            </w:r>
            <w:r w:rsidRPr="0024402D">
              <w:rPr>
                <w:rFonts w:eastAsia="Calibri"/>
                <w:b/>
                <w:bCs/>
                <w:spacing w:val="-3"/>
                <w:sz w:val="20"/>
              </w:rPr>
              <w:t>n</w:t>
            </w:r>
            <w:r w:rsidRPr="00AA5DA8">
              <w:rPr>
                <w:rFonts w:eastAsia="Calibri"/>
                <w:b/>
                <w:bCs/>
                <w:sz w:val="20"/>
              </w:rPr>
              <w:t>di.</w:t>
            </w:r>
            <w:r>
              <w:rPr>
                <w:rFonts w:eastAsia="Calibri"/>
                <w:b/>
                <w:sz w:val="20"/>
              </w:rPr>
              <w:t xml:space="preserve"> </w:t>
            </w:r>
            <w:r>
              <w:rPr>
                <w:rFonts w:eastAsia="Calibri"/>
                <w:spacing w:val="-2"/>
                <w:sz w:val="20"/>
              </w:rPr>
              <w:t>C</w:t>
            </w:r>
            <w:r w:rsidR="002041FB" w:rsidRPr="003959B6">
              <w:rPr>
                <w:rFonts w:eastAsia="Calibri"/>
                <w:spacing w:val="-2"/>
                <w:sz w:val="20"/>
              </w:rPr>
              <w:t>e c</w:t>
            </w:r>
            <w:r w:rsidR="002041FB" w:rsidRPr="003959B6">
              <w:rPr>
                <w:rFonts w:eastAsia="Calibri"/>
                <w:spacing w:val="-1"/>
                <w:sz w:val="20"/>
              </w:rPr>
              <w:t>od</w:t>
            </w:r>
            <w:r w:rsidR="002041FB" w:rsidRPr="003959B6">
              <w:rPr>
                <w:rFonts w:eastAsia="Calibri"/>
                <w:sz w:val="20"/>
              </w:rPr>
              <w:t>e</w:t>
            </w:r>
            <w:r w:rsidR="002041FB" w:rsidRPr="003959B6">
              <w:rPr>
                <w:rFonts w:eastAsia="Calibri"/>
                <w:spacing w:val="2"/>
                <w:sz w:val="20"/>
              </w:rPr>
              <w:t xml:space="preserve"> </w:t>
            </w:r>
            <w:r w:rsidR="002041FB" w:rsidRPr="003959B6">
              <w:rPr>
                <w:rFonts w:eastAsia="Calibri"/>
                <w:spacing w:val="-1"/>
                <w:sz w:val="20"/>
              </w:rPr>
              <w:t>d</w:t>
            </w:r>
            <w:r w:rsidR="002041FB" w:rsidRPr="003959B6">
              <w:rPr>
                <w:rFonts w:eastAsia="Calibri"/>
                <w:sz w:val="20"/>
              </w:rPr>
              <w:t>e</w:t>
            </w:r>
            <w:r w:rsidR="002041FB" w:rsidRPr="003959B6">
              <w:rPr>
                <w:rFonts w:eastAsia="Calibri"/>
                <w:spacing w:val="2"/>
                <w:sz w:val="20"/>
              </w:rPr>
              <w:t xml:space="preserve"> l</w:t>
            </w:r>
            <w:r w:rsidR="002041FB" w:rsidRPr="003959B6">
              <w:rPr>
                <w:rFonts w:eastAsia="Calibri"/>
                <w:spacing w:val="-1"/>
                <w:sz w:val="20"/>
              </w:rPr>
              <w:t>'</w:t>
            </w:r>
            <w:r w:rsidR="002041FB" w:rsidRPr="003959B6">
              <w:rPr>
                <w:rFonts w:eastAsia="Calibri"/>
                <w:spacing w:val="1"/>
                <w:sz w:val="20"/>
              </w:rPr>
              <w:t>e</w:t>
            </w:r>
            <w:r w:rsidR="002041FB" w:rsidRPr="003959B6">
              <w:rPr>
                <w:rFonts w:eastAsia="Calibri"/>
                <w:spacing w:val="-1"/>
                <w:sz w:val="20"/>
              </w:rPr>
              <w:t>n</w:t>
            </w:r>
            <w:r w:rsidR="002041FB" w:rsidRPr="003959B6">
              <w:rPr>
                <w:rFonts w:eastAsia="Calibri"/>
                <w:spacing w:val="1"/>
                <w:sz w:val="20"/>
              </w:rPr>
              <w:t>v</w:t>
            </w:r>
            <w:r w:rsidR="002041FB" w:rsidRPr="003959B6">
              <w:rPr>
                <w:rFonts w:eastAsia="Calibri"/>
                <w:spacing w:val="2"/>
                <w:sz w:val="20"/>
              </w:rPr>
              <w:t>i</w:t>
            </w:r>
            <w:r w:rsidR="002041FB" w:rsidRPr="003959B6">
              <w:rPr>
                <w:rFonts w:eastAsia="Calibri"/>
                <w:sz w:val="20"/>
              </w:rPr>
              <w:t>r</w:t>
            </w:r>
            <w:r w:rsidR="002041FB" w:rsidRPr="003959B6">
              <w:rPr>
                <w:rFonts w:eastAsia="Calibri"/>
                <w:spacing w:val="-1"/>
                <w:sz w:val="20"/>
              </w:rPr>
              <w:t>onn</w:t>
            </w:r>
            <w:r w:rsidR="002041FB" w:rsidRPr="003959B6">
              <w:rPr>
                <w:rFonts w:eastAsia="Calibri"/>
                <w:spacing w:val="1"/>
                <w:sz w:val="20"/>
              </w:rPr>
              <w:t>eme</w:t>
            </w:r>
            <w:r w:rsidR="002041FB" w:rsidRPr="003959B6">
              <w:rPr>
                <w:rFonts w:eastAsia="Calibri"/>
                <w:spacing w:val="-1"/>
                <w:sz w:val="20"/>
              </w:rPr>
              <w:t>n</w:t>
            </w:r>
            <w:r w:rsidR="002041FB" w:rsidRPr="003959B6">
              <w:rPr>
                <w:rFonts w:eastAsia="Calibri"/>
                <w:sz w:val="20"/>
              </w:rPr>
              <w:t>t f</w:t>
            </w:r>
            <w:r w:rsidR="002041FB" w:rsidRPr="003959B6">
              <w:rPr>
                <w:rFonts w:eastAsia="Calibri"/>
                <w:spacing w:val="2"/>
                <w:sz w:val="20"/>
              </w:rPr>
              <w:t>i</w:t>
            </w:r>
            <w:r w:rsidR="002041FB" w:rsidRPr="003959B6">
              <w:rPr>
                <w:rFonts w:eastAsia="Calibri"/>
                <w:sz w:val="20"/>
              </w:rPr>
              <w:t>xe</w:t>
            </w:r>
            <w:r w:rsidR="002041FB" w:rsidRPr="003959B6">
              <w:rPr>
                <w:rFonts w:eastAsia="Calibri"/>
                <w:spacing w:val="2"/>
                <w:sz w:val="20"/>
              </w:rPr>
              <w:t xml:space="preserve"> </w:t>
            </w:r>
            <w:r w:rsidR="002041FB" w:rsidRPr="003959B6">
              <w:rPr>
                <w:rFonts w:eastAsia="Calibri"/>
                <w:spacing w:val="-3"/>
                <w:sz w:val="20"/>
              </w:rPr>
              <w:t>l</w:t>
            </w:r>
            <w:r w:rsidR="002041FB" w:rsidRPr="003959B6">
              <w:rPr>
                <w:rFonts w:eastAsia="Calibri"/>
                <w:spacing w:val="1"/>
                <w:sz w:val="20"/>
              </w:rPr>
              <w:t>e</w:t>
            </w:r>
            <w:r w:rsidR="002041FB" w:rsidRPr="003959B6">
              <w:rPr>
                <w:rFonts w:eastAsia="Calibri"/>
                <w:sz w:val="20"/>
              </w:rPr>
              <w:t>s</w:t>
            </w:r>
            <w:r w:rsidR="002041FB" w:rsidRPr="003959B6">
              <w:rPr>
                <w:rFonts w:eastAsia="Calibri"/>
                <w:spacing w:val="2"/>
                <w:sz w:val="20"/>
              </w:rPr>
              <w:t xml:space="preserve"> </w:t>
            </w:r>
            <w:r w:rsidR="002041FB" w:rsidRPr="003959B6">
              <w:rPr>
                <w:rFonts w:eastAsia="Calibri"/>
                <w:sz w:val="20"/>
              </w:rPr>
              <w:t>r</w:t>
            </w:r>
            <w:r w:rsidR="002041FB" w:rsidRPr="003959B6">
              <w:rPr>
                <w:rFonts w:eastAsia="Calibri"/>
                <w:spacing w:val="1"/>
                <w:sz w:val="20"/>
              </w:rPr>
              <w:t>è</w:t>
            </w:r>
            <w:r w:rsidR="002041FB" w:rsidRPr="003959B6">
              <w:rPr>
                <w:rFonts w:eastAsia="Calibri"/>
                <w:spacing w:val="2"/>
                <w:sz w:val="20"/>
              </w:rPr>
              <w:t>g</w:t>
            </w:r>
            <w:r w:rsidR="002041FB" w:rsidRPr="003959B6">
              <w:rPr>
                <w:rFonts w:eastAsia="Calibri"/>
                <w:spacing w:val="-3"/>
                <w:sz w:val="20"/>
              </w:rPr>
              <w:t>l</w:t>
            </w:r>
            <w:r w:rsidR="002041FB" w:rsidRPr="003959B6">
              <w:rPr>
                <w:rFonts w:eastAsia="Calibri"/>
                <w:spacing w:val="1"/>
                <w:sz w:val="20"/>
              </w:rPr>
              <w:t>e</w:t>
            </w:r>
            <w:r w:rsidR="002041FB" w:rsidRPr="003959B6">
              <w:rPr>
                <w:rFonts w:eastAsia="Calibri"/>
                <w:sz w:val="20"/>
              </w:rPr>
              <w:t>s</w:t>
            </w:r>
            <w:r w:rsidR="002041FB" w:rsidRPr="003959B6">
              <w:rPr>
                <w:rFonts w:eastAsia="Calibri"/>
                <w:spacing w:val="2"/>
                <w:sz w:val="20"/>
              </w:rPr>
              <w:t xml:space="preserve"> </w:t>
            </w:r>
            <w:r w:rsidR="002041FB" w:rsidRPr="003959B6">
              <w:rPr>
                <w:rFonts w:eastAsia="Calibri"/>
                <w:sz w:val="20"/>
              </w:rPr>
              <w:t>f</w:t>
            </w:r>
            <w:r w:rsidR="002041FB" w:rsidRPr="003959B6">
              <w:rPr>
                <w:rFonts w:eastAsia="Calibri"/>
                <w:spacing w:val="-1"/>
                <w:sz w:val="20"/>
              </w:rPr>
              <w:t>ond</w:t>
            </w:r>
            <w:r w:rsidR="002041FB" w:rsidRPr="003959B6">
              <w:rPr>
                <w:rFonts w:eastAsia="Calibri"/>
                <w:sz w:val="20"/>
              </w:rPr>
              <w:t>a</w:t>
            </w:r>
            <w:r w:rsidR="002041FB" w:rsidRPr="003959B6">
              <w:rPr>
                <w:rFonts w:eastAsia="Calibri"/>
                <w:spacing w:val="1"/>
                <w:sz w:val="20"/>
              </w:rPr>
              <w:t>me</w:t>
            </w:r>
            <w:r w:rsidR="002041FB" w:rsidRPr="003959B6">
              <w:rPr>
                <w:rFonts w:eastAsia="Calibri"/>
                <w:spacing w:val="-1"/>
                <w:sz w:val="20"/>
              </w:rPr>
              <w:t>n</w:t>
            </w:r>
            <w:r w:rsidR="002041FB" w:rsidRPr="003959B6">
              <w:rPr>
                <w:rFonts w:eastAsia="Calibri"/>
                <w:spacing w:val="-2"/>
                <w:sz w:val="20"/>
              </w:rPr>
              <w:t>t</w:t>
            </w:r>
            <w:r w:rsidR="002041FB" w:rsidRPr="003959B6">
              <w:rPr>
                <w:rFonts w:eastAsia="Calibri"/>
                <w:sz w:val="20"/>
              </w:rPr>
              <w:t>a</w:t>
            </w:r>
            <w:r w:rsidR="002041FB" w:rsidRPr="003959B6">
              <w:rPr>
                <w:rFonts w:eastAsia="Calibri"/>
                <w:spacing w:val="2"/>
                <w:sz w:val="20"/>
              </w:rPr>
              <w:t>l</w:t>
            </w:r>
            <w:r w:rsidR="002041FB" w:rsidRPr="003959B6">
              <w:rPr>
                <w:rFonts w:eastAsia="Calibri"/>
                <w:spacing w:val="1"/>
                <w:sz w:val="20"/>
              </w:rPr>
              <w:t>e</w:t>
            </w:r>
            <w:r w:rsidR="002041FB" w:rsidRPr="003959B6">
              <w:rPr>
                <w:rFonts w:eastAsia="Calibri"/>
                <w:sz w:val="20"/>
              </w:rPr>
              <w:t>s</w:t>
            </w:r>
            <w:r w:rsidR="002041FB" w:rsidRPr="003959B6">
              <w:rPr>
                <w:rFonts w:eastAsia="Calibri"/>
                <w:spacing w:val="2"/>
                <w:sz w:val="20"/>
              </w:rPr>
              <w:t xml:space="preserve"> </w:t>
            </w:r>
            <w:r w:rsidR="002041FB" w:rsidRPr="003959B6">
              <w:rPr>
                <w:rFonts w:eastAsia="Calibri"/>
                <w:spacing w:val="-1"/>
                <w:sz w:val="20"/>
              </w:rPr>
              <w:t>d</w:t>
            </w:r>
            <w:r w:rsidR="002041FB" w:rsidRPr="003959B6">
              <w:rPr>
                <w:rFonts w:eastAsia="Calibri"/>
                <w:spacing w:val="1"/>
                <w:sz w:val="20"/>
              </w:rPr>
              <w:t>e</w:t>
            </w:r>
            <w:r w:rsidR="002041FB" w:rsidRPr="003959B6">
              <w:rPr>
                <w:rFonts w:eastAsia="Calibri"/>
                <w:sz w:val="20"/>
              </w:rPr>
              <w:t>s</w:t>
            </w:r>
            <w:r w:rsidR="002041FB" w:rsidRPr="003959B6">
              <w:rPr>
                <w:rFonts w:eastAsia="Calibri"/>
                <w:spacing w:val="-2"/>
                <w:sz w:val="20"/>
              </w:rPr>
              <w:t>t</w:t>
            </w:r>
            <w:r w:rsidR="002041FB" w:rsidRPr="003959B6">
              <w:rPr>
                <w:rFonts w:eastAsia="Calibri"/>
                <w:spacing w:val="2"/>
                <w:sz w:val="20"/>
              </w:rPr>
              <w:t>i</w:t>
            </w:r>
            <w:r w:rsidR="002041FB" w:rsidRPr="003959B6">
              <w:rPr>
                <w:rFonts w:eastAsia="Calibri"/>
                <w:spacing w:val="-1"/>
                <w:sz w:val="20"/>
              </w:rPr>
              <w:t>n</w:t>
            </w:r>
            <w:r w:rsidR="002041FB" w:rsidRPr="003959B6">
              <w:rPr>
                <w:rFonts w:eastAsia="Calibri"/>
                <w:spacing w:val="1"/>
                <w:sz w:val="20"/>
              </w:rPr>
              <w:t>ée</w:t>
            </w:r>
            <w:r w:rsidR="002041FB" w:rsidRPr="003959B6">
              <w:rPr>
                <w:rFonts w:eastAsia="Calibri"/>
                <w:sz w:val="20"/>
              </w:rPr>
              <w:t>s</w:t>
            </w:r>
            <w:r w:rsidR="002041FB" w:rsidRPr="003959B6">
              <w:rPr>
                <w:rFonts w:eastAsia="Calibri"/>
                <w:spacing w:val="2"/>
                <w:sz w:val="20"/>
              </w:rPr>
              <w:t xml:space="preserve"> </w:t>
            </w:r>
            <w:r w:rsidR="002041FB" w:rsidRPr="003959B6">
              <w:rPr>
                <w:rFonts w:eastAsia="Calibri"/>
                <w:sz w:val="20"/>
              </w:rPr>
              <w:t>à</w:t>
            </w:r>
            <w:r w:rsidR="002041FB" w:rsidRPr="003959B6">
              <w:rPr>
                <w:rFonts w:eastAsia="Calibri"/>
                <w:spacing w:val="2"/>
                <w:sz w:val="20"/>
              </w:rPr>
              <w:t xml:space="preserve"> </w:t>
            </w:r>
            <w:r w:rsidR="002041FB" w:rsidRPr="003959B6">
              <w:rPr>
                <w:rFonts w:eastAsia="Calibri"/>
                <w:spacing w:val="-1"/>
                <w:sz w:val="20"/>
              </w:rPr>
              <w:t>p</w:t>
            </w:r>
            <w:r w:rsidR="002041FB" w:rsidRPr="003959B6">
              <w:rPr>
                <w:rFonts w:eastAsia="Calibri"/>
                <w:spacing w:val="1"/>
                <w:sz w:val="20"/>
              </w:rPr>
              <w:t>e</w:t>
            </w:r>
            <w:r w:rsidR="002041FB" w:rsidRPr="003959B6">
              <w:rPr>
                <w:rFonts w:eastAsia="Calibri"/>
                <w:sz w:val="20"/>
              </w:rPr>
              <w:t>r</w:t>
            </w:r>
            <w:r w:rsidR="002041FB" w:rsidRPr="003959B6">
              <w:rPr>
                <w:rFonts w:eastAsia="Calibri"/>
                <w:spacing w:val="1"/>
                <w:sz w:val="20"/>
              </w:rPr>
              <w:t>me</w:t>
            </w:r>
            <w:r w:rsidR="002041FB" w:rsidRPr="003959B6">
              <w:rPr>
                <w:rFonts w:eastAsia="Calibri"/>
                <w:spacing w:val="-2"/>
                <w:sz w:val="20"/>
              </w:rPr>
              <w:t>tt</w:t>
            </w:r>
            <w:r w:rsidR="002041FB" w:rsidRPr="003959B6">
              <w:rPr>
                <w:rFonts w:eastAsia="Calibri"/>
                <w:sz w:val="20"/>
              </w:rPr>
              <w:t>re</w:t>
            </w:r>
            <w:r w:rsidR="002041FB" w:rsidRPr="003959B6">
              <w:rPr>
                <w:rFonts w:eastAsia="Calibri"/>
                <w:spacing w:val="2"/>
                <w:sz w:val="20"/>
              </w:rPr>
              <w:t xml:space="preserve"> l</w:t>
            </w:r>
            <w:r w:rsidR="002041FB" w:rsidRPr="003959B6">
              <w:rPr>
                <w:rFonts w:eastAsia="Calibri"/>
                <w:sz w:val="20"/>
              </w:rPr>
              <w:t>a</w:t>
            </w:r>
            <w:r w:rsidR="002041FB" w:rsidRPr="003959B6">
              <w:rPr>
                <w:rFonts w:eastAsia="Calibri"/>
                <w:spacing w:val="2"/>
                <w:sz w:val="20"/>
              </w:rPr>
              <w:t xml:space="preserve"> </w:t>
            </w:r>
            <w:r w:rsidR="002041FB" w:rsidRPr="003959B6">
              <w:rPr>
                <w:rFonts w:eastAsia="Calibri"/>
                <w:spacing w:val="-3"/>
                <w:sz w:val="20"/>
              </w:rPr>
              <w:t>g</w:t>
            </w:r>
            <w:r w:rsidR="002041FB" w:rsidRPr="003959B6">
              <w:rPr>
                <w:rFonts w:eastAsia="Calibri"/>
                <w:spacing w:val="1"/>
                <w:sz w:val="20"/>
              </w:rPr>
              <w:t>e</w:t>
            </w:r>
            <w:r w:rsidR="002041FB" w:rsidRPr="003959B6">
              <w:rPr>
                <w:rFonts w:eastAsia="Calibri"/>
                <w:sz w:val="20"/>
              </w:rPr>
              <w:t>s</w:t>
            </w:r>
            <w:r w:rsidR="002041FB" w:rsidRPr="003959B6">
              <w:rPr>
                <w:rFonts w:eastAsia="Calibri"/>
                <w:spacing w:val="-2"/>
                <w:sz w:val="20"/>
              </w:rPr>
              <w:t>t</w:t>
            </w:r>
            <w:r w:rsidR="002041FB" w:rsidRPr="003959B6">
              <w:rPr>
                <w:rFonts w:eastAsia="Calibri"/>
                <w:spacing w:val="2"/>
                <w:sz w:val="20"/>
              </w:rPr>
              <w:t>i</w:t>
            </w:r>
            <w:r w:rsidR="002041FB" w:rsidRPr="003959B6">
              <w:rPr>
                <w:rFonts w:eastAsia="Calibri"/>
                <w:spacing w:val="-1"/>
                <w:sz w:val="20"/>
              </w:rPr>
              <w:t>o</w:t>
            </w:r>
            <w:r w:rsidR="002041FB" w:rsidRPr="003959B6">
              <w:rPr>
                <w:rFonts w:eastAsia="Calibri"/>
                <w:sz w:val="20"/>
              </w:rPr>
              <w:t>n</w:t>
            </w:r>
            <w:r w:rsidR="002041FB" w:rsidRPr="003959B6">
              <w:rPr>
                <w:rFonts w:eastAsia="Calibri"/>
                <w:spacing w:val="1"/>
                <w:sz w:val="20"/>
              </w:rPr>
              <w:t xml:space="preserve"> </w:t>
            </w:r>
            <w:r w:rsidR="002041FB" w:rsidRPr="003959B6">
              <w:rPr>
                <w:rFonts w:eastAsia="Calibri"/>
                <w:spacing w:val="-1"/>
                <w:sz w:val="20"/>
              </w:rPr>
              <w:t>d</w:t>
            </w:r>
            <w:r w:rsidR="002041FB" w:rsidRPr="003959B6">
              <w:rPr>
                <w:rFonts w:eastAsia="Calibri"/>
                <w:sz w:val="20"/>
              </w:rPr>
              <w:t xml:space="preserve">e </w:t>
            </w:r>
            <w:r w:rsidR="002041FB" w:rsidRPr="003959B6">
              <w:rPr>
                <w:rFonts w:eastAsia="Calibri"/>
                <w:spacing w:val="2"/>
                <w:sz w:val="20"/>
              </w:rPr>
              <w:t>l’</w:t>
            </w:r>
            <w:r w:rsidR="002041FB" w:rsidRPr="003959B6">
              <w:rPr>
                <w:rFonts w:eastAsia="Calibri"/>
                <w:spacing w:val="1"/>
                <w:sz w:val="20"/>
              </w:rPr>
              <w:t>e</w:t>
            </w:r>
            <w:r w:rsidR="002041FB" w:rsidRPr="003959B6">
              <w:rPr>
                <w:rFonts w:eastAsia="Calibri"/>
                <w:spacing w:val="-1"/>
                <w:sz w:val="20"/>
              </w:rPr>
              <w:t>n</w:t>
            </w:r>
            <w:r w:rsidR="002041FB" w:rsidRPr="003959B6">
              <w:rPr>
                <w:rFonts w:eastAsia="Calibri"/>
                <w:spacing w:val="-4"/>
                <w:sz w:val="20"/>
              </w:rPr>
              <w:t>v</w:t>
            </w:r>
            <w:r w:rsidR="002041FB" w:rsidRPr="003959B6">
              <w:rPr>
                <w:rFonts w:eastAsia="Calibri"/>
                <w:spacing w:val="2"/>
                <w:sz w:val="20"/>
              </w:rPr>
              <w:t>i</w:t>
            </w:r>
            <w:r w:rsidR="002041FB" w:rsidRPr="003959B6">
              <w:rPr>
                <w:rFonts w:eastAsia="Calibri"/>
                <w:sz w:val="20"/>
              </w:rPr>
              <w:t>r</w:t>
            </w:r>
            <w:r w:rsidR="002041FB" w:rsidRPr="003959B6">
              <w:rPr>
                <w:rFonts w:eastAsia="Calibri"/>
                <w:spacing w:val="-1"/>
                <w:sz w:val="20"/>
              </w:rPr>
              <w:t>onn</w:t>
            </w:r>
            <w:r w:rsidR="002041FB" w:rsidRPr="003959B6">
              <w:rPr>
                <w:rFonts w:eastAsia="Calibri"/>
                <w:spacing w:val="1"/>
                <w:sz w:val="20"/>
              </w:rPr>
              <w:t>eme</w:t>
            </w:r>
            <w:r w:rsidR="002041FB" w:rsidRPr="003959B6">
              <w:rPr>
                <w:rFonts w:eastAsia="Calibri"/>
                <w:spacing w:val="-1"/>
                <w:sz w:val="20"/>
              </w:rPr>
              <w:t>n</w:t>
            </w:r>
            <w:r w:rsidR="002041FB" w:rsidRPr="003959B6">
              <w:rPr>
                <w:rFonts w:eastAsia="Calibri"/>
                <w:sz w:val="20"/>
              </w:rPr>
              <w:t xml:space="preserve">t </w:t>
            </w:r>
            <w:r w:rsidR="002041FB" w:rsidRPr="003959B6">
              <w:rPr>
                <w:rFonts w:eastAsia="Calibri"/>
                <w:spacing w:val="1"/>
                <w:sz w:val="20"/>
              </w:rPr>
              <w:t>e</w:t>
            </w:r>
            <w:r w:rsidR="002041FB" w:rsidRPr="003959B6">
              <w:rPr>
                <w:rFonts w:eastAsia="Calibri"/>
                <w:sz w:val="20"/>
              </w:rPr>
              <w:t xml:space="preserve">t </w:t>
            </w:r>
            <w:r w:rsidR="002041FB" w:rsidRPr="003959B6">
              <w:rPr>
                <w:rFonts w:eastAsia="Calibri"/>
                <w:spacing w:val="2"/>
                <w:sz w:val="20"/>
              </w:rPr>
              <w:t>l</w:t>
            </w:r>
            <w:r w:rsidR="002041FB" w:rsidRPr="003959B6">
              <w:rPr>
                <w:rFonts w:eastAsia="Calibri"/>
                <w:sz w:val="20"/>
              </w:rPr>
              <w:t>a</w:t>
            </w:r>
            <w:r w:rsidR="002041FB" w:rsidRPr="003959B6">
              <w:rPr>
                <w:rFonts w:eastAsia="Calibri"/>
                <w:spacing w:val="2"/>
                <w:sz w:val="20"/>
              </w:rPr>
              <w:t xml:space="preserve"> </w:t>
            </w:r>
            <w:r w:rsidR="002041FB" w:rsidRPr="003959B6">
              <w:rPr>
                <w:rFonts w:eastAsia="Calibri"/>
                <w:spacing w:val="-1"/>
                <w:sz w:val="20"/>
              </w:rPr>
              <w:t>p</w:t>
            </w:r>
            <w:r w:rsidR="002041FB" w:rsidRPr="003959B6">
              <w:rPr>
                <w:rFonts w:eastAsia="Calibri"/>
                <w:sz w:val="20"/>
              </w:rPr>
              <w:t>r</w:t>
            </w:r>
            <w:r w:rsidR="002041FB" w:rsidRPr="003959B6">
              <w:rPr>
                <w:rFonts w:eastAsia="Calibri"/>
                <w:spacing w:val="-1"/>
                <w:sz w:val="20"/>
              </w:rPr>
              <w:t>o</w:t>
            </w:r>
            <w:r w:rsidR="002041FB" w:rsidRPr="003959B6">
              <w:rPr>
                <w:rFonts w:eastAsia="Calibri"/>
                <w:spacing w:val="-2"/>
                <w:sz w:val="20"/>
              </w:rPr>
              <w:t>t</w:t>
            </w:r>
            <w:r w:rsidR="002041FB" w:rsidRPr="003959B6">
              <w:rPr>
                <w:rFonts w:eastAsia="Calibri"/>
                <w:spacing w:val="1"/>
                <w:sz w:val="20"/>
              </w:rPr>
              <w:t>e</w:t>
            </w:r>
            <w:r w:rsidR="002041FB" w:rsidRPr="003959B6">
              <w:rPr>
                <w:rFonts w:eastAsia="Calibri"/>
                <w:spacing w:val="-2"/>
                <w:sz w:val="20"/>
              </w:rPr>
              <w:t>ct</w:t>
            </w:r>
            <w:r w:rsidR="002041FB" w:rsidRPr="003959B6">
              <w:rPr>
                <w:rFonts w:eastAsia="Calibri"/>
                <w:spacing w:val="2"/>
                <w:sz w:val="20"/>
              </w:rPr>
              <w:t>i</w:t>
            </w:r>
            <w:r w:rsidR="002041FB" w:rsidRPr="003959B6">
              <w:rPr>
                <w:rFonts w:eastAsia="Calibri"/>
                <w:spacing w:val="-1"/>
                <w:sz w:val="20"/>
              </w:rPr>
              <w:t>o</w:t>
            </w:r>
            <w:r w:rsidR="002041FB" w:rsidRPr="003959B6">
              <w:rPr>
                <w:rFonts w:eastAsia="Calibri"/>
                <w:sz w:val="20"/>
              </w:rPr>
              <w:t>n</w:t>
            </w:r>
            <w:r w:rsidR="002041FB" w:rsidRPr="003959B6">
              <w:rPr>
                <w:rFonts w:eastAsia="Calibri"/>
                <w:spacing w:val="2"/>
                <w:sz w:val="20"/>
              </w:rPr>
              <w:t xml:space="preserve"> </w:t>
            </w:r>
            <w:r w:rsidR="002041FB" w:rsidRPr="003959B6">
              <w:rPr>
                <w:rFonts w:eastAsia="Calibri"/>
                <w:spacing w:val="-1"/>
                <w:sz w:val="20"/>
              </w:rPr>
              <w:t>d</w:t>
            </w:r>
            <w:r w:rsidR="002041FB" w:rsidRPr="003959B6">
              <w:rPr>
                <w:rFonts w:eastAsia="Calibri"/>
                <w:sz w:val="20"/>
              </w:rPr>
              <w:t>e</w:t>
            </w:r>
            <w:r w:rsidR="002041FB" w:rsidRPr="003959B6">
              <w:rPr>
                <w:rFonts w:eastAsia="Calibri"/>
                <w:spacing w:val="8"/>
                <w:sz w:val="20"/>
              </w:rPr>
              <w:t xml:space="preserve"> </w:t>
            </w:r>
            <w:r w:rsidR="002041FB" w:rsidRPr="003959B6">
              <w:rPr>
                <w:rFonts w:eastAsia="Calibri"/>
                <w:spacing w:val="-2"/>
                <w:sz w:val="20"/>
              </w:rPr>
              <w:t>c</w:t>
            </w:r>
            <w:r w:rsidR="002041FB" w:rsidRPr="003959B6">
              <w:rPr>
                <w:rFonts w:eastAsia="Calibri"/>
                <w:spacing w:val="1"/>
                <w:sz w:val="20"/>
              </w:rPr>
              <w:t>e</w:t>
            </w:r>
            <w:r w:rsidR="002041FB" w:rsidRPr="003959B6">
              <w:rPr>
                <w:rFonts w:eastAsia="Calibri"/>
                <w:spacing w:val="2"/>
                <w:sz w:val="20"/>
              </w:rPr>
              <w:t>l</w:t>
            </w:r>
            <w:r w:rsidR="002041FB" w:rsidRPr="003959B6">
              <w:rPr>
                <w:rFonts w:eastAsia="Calibri"/>
                <w:spacing w:val="-1"/>
                <w:sz w:val="20"/>
              </w:rPr>
              <w:t>u</w:t>
            </w:r>
            <w:r w:rsidR="002041FB" w:rsidRPr="003959B6">
              <w:rPr>
                <w:rFonts w:eastAsia="Calibri"/>
                <w:spacing w:val="1"/>
                <w:sz w:val="20"/>
              </w:rPr>
              <w:t>i</w:t>
            </w:r>
            <w:r w:rsidR="002041FB" w:rsidRPr="003959B6">
              <w:rPr>
                <w:rFonts w:eastAsia="Calibri"/>
                <w:sz w:val="20"/>
              </w:rPr>
              <w:t>-</w:t>
            </w:r>
            <w:r w:rsidR="002041FB" w:rsidRPr="003959B6">
              <w:rPr>
                <w:rFonts w:eastAsia="Calibri"/>
                <w:spacing w:val="-2"/>
                <w:sz w:val="20"/>
              </w:rPr>
              <w:t>c</w:t>
            </w:r>
            <w:r w:rsidR="002041FB" w:rsidRPr="003959B6">
              <w:rPr>
                <w:rFonts w:eastAsia="Calibri"/>
                <w:sz w:val="20"/>
              </w:rPr>
              <w:t>i</w:t>
            </w:r>
            <w:r w:rsidR="002041FB" w:rsidRPr="003959B6">
              <w:rPr>
                <w:rFonts w:eastAsia="Calibri"/>
                <w:spacing w:val="4"/>
                <w:sz w:val="20"/>
              </w:rPr>
              <w:t xml:space="preserve"> </w:t>
            </w:r>
            <w:r w:rsidR="002041FB" w:rsidRPr="003959B6">
              <w:rPr>
                <w:rFonts w:eastAsia="Calibri"/>
                <w:spacing w:val="-2"/>
                <w:sz w:val="20"/>
              </w:rPr>
              <w:t>c</w:t>
            </w:r>
            <w:r w:rsidR="002041FB" w:rsidRPr="003959B6">
              <w:rPr>
                <w:rFonts w:eastAsia="Calibri"/>
                <w:spacing w:val="-1"/>
                <w:sz w:val="20"/>
              </w:rPr>
              <w:t>on</w:t>
            </w:r>
            <w:r w:rsidR="002041FB" w:rsidRPr="003959B6">
              <w:rPr>
                <w:rFonts w:eastAsia="Calibri"/>
                <w:spacing w:val="-2"/>
                <w:sz w:val="20"/>
              </w:rPr>
              <w:t>t</w:t>
            </w:r>
            <w:r w:rsidR="002041FB" w:rsidRPr="003959B6">
              <w:rPr>
                <w:rFonts w:eastAsia="Calibri"/>
                <w:sz w:val="20"/>
              </w:rPr>
              <w:t>re</w:t>
            </w:r>
            <w:r w:rsidR="002041FB" w:rsidRPr="003959B6">
              <w:rPr>
                <w:rFonts w:eastAsia="Calibri"/>
                <w:spacing w:val="8"/>
                <w:sz w:val="20"/>
              </w:rPr>
              <w:t xml:space="preserve"> </w:t>
            </w:r>
            <w:r w:rsidR="002041FB" w:rsidRPr="003959B6">
              <w:rPr>
                <w:rFonts w:eastAsia="Calibri"/>
                <w:spacing w:val="3"/>
                <w:sz w:val="20"/>
              </w:rPr>
              <w:t>t</w:t>
            </w:r>
            <w:r w:rsidR="002041FB" w:rsidRPr="003959B6">
              <w:rPr>
                <w:rFonts w:eastAsia="Calibri"/>
                <w:spacing w:val="-1"/>
                <w:sz w:val="20"/>
              </w:rPr>
              <w:t>ou</w:t>
            </w:r>
            <w:r w:rsidR="002041FB" w:rsidRPr="003959B6">
              <w:rPr>
                <w:rFonts w:eastAsia="Calibri"/>
                <w:spacing w:val="-2"/>
                <w:sz w:val="20"/>
              </w:rPr>
              <w:t>t</w:t>
            </w:r>
            <w:r w:rsidR="002041FB" w:rsidRPr="003959B6">
              <w:rPr>
                <w:rFonts w:eastAsia="Calibri"/>
                <w:spacing w:val="1"/>
                <w:sz w:val="20"/>
              </w:rPr>
              <w:t>e</w:t>
            </w:r>
            <w:r w:rsidR="002041FB" w:rsidRPr="003959B6">
              <w:rPr>
                <w:rFonts w:eastAsia="Calibri"/>
                <w:sz w:val="20"/>
              </w:rPr>
              <w:t>s</w:t>
            </w:r>
            <w:r w:rsidR="002041FB" w:rsidRPr="003959B6">
              <w:rPr>
                <w:rFonts w:eastAsia="Calibri"/>
                <w:spacing w:val="2"/>
                <w:sz w:val="20"/>
              </w:rPr>
              <w:t xml:space="preserve"> l</w:t>
            </w:r>
            <w:r w:rsidR="002041FB" w:rsidRPr="003959B6">
              <w:rPr>
                <w:rFonts w:eastAsia="Calibri"/>
                <w:spacing w:val="1"/>
                <w:sz w:val="20"/>
              </w:rPr>
              <w:t>e</w:t>
            </w:r>
            <w:r w:rsidR="002041FB" w:rsidRPr="003959B6">
              <w:rPr>
                <w:rFonts w:eastAsia="Calibri"/>
                <w:sz w:val="20"/>
              </w:rPr>
              <w:t>s</w:t>
            </w:r>
            <w:r w:rsidR="002041FB" w:rsidRPr="003959B6">
              <w:rPr>
                <w:rFonts w:eastAsia="Calibri"/>
                <w:spacing w:val="2"/>
                <w:sz w:val="20"/>
              </w:rPr>
              <w:t xml:space="preserve"> </w:t>
            </w:r>
            <w:r w:rsidR="002041FB" w:rsidRPr="003959B6">
              <w:rPr>
                <w:rFonts w:eastAsia="Calibri"/>
                <w:sz w:val="20"/>
              </w:rPr>
              <w:t>f</w:t>
            </w:r>
            <w:r w:rsidR="002041FB" w:rsidRPr="003959B6">
              <w:rPr>
                <w:rFonts w:eastAsia="Calibri"/>
                <w:spacing w:val="-1"/>
                <w:sz w:val="20"/>
              </w:rPr>
              <w:t>o</w:t>
            </w:r>
            <w:r w:rsidR="002041FB" w:rsidRPr="003959B6">
              <w:rPr>
                <w:rFonts w:eastAsia="Calibri"/>
                <w:sz w:val="20"/>
              </w:rPr>
              <w:t>r</w:t>
            </w:r>
            <w:r w:rsidR="002041FB" w:rsidRPr="003959B6">
              <w:rPr>
                <w:rFonts w:eastAsia="Calibri"/>
                <w:spacing w:val="1"/>
                <w:sz w:val="20"/>
              </w:rPr>
              <w:t>me</w:t>
            </w:r>
            <w:r w:rsidR="002041FB" w:rsidRPr="003959B6">
              <w:rPr>
                <w:rFonts w:eastAsia="Calibri"/>
                <w:sz w:val="20"/>
              </w:rPr>
              <w:t>s</w:t>
            </w:r>
            <w:r w:rsidR="002041FB" w:rsidRPr="003959B6">
              <w:rPr>
                <w:rFonts w:eastAsia="Calibri"/>
                <w:spacing w:val="2"/>
                <w:sz w:val="20"/>
              </w:rPr>
              <w:t xml:space="preserve"> </w:t>
            </w:r>
            <w:r w:rsidR="002041FB" w:rsidRPr="003959B6">
              <w:rPr>
                <w:rFonts w:eastAsia="Calibri"/>
                <w:spacing w:val="-1"/>
                <w:sz w:val="20"/>
              </w:rPr>
              <w:t>d</w:t>
            </w:r>
            <w:r w:rsidR="002041FB" w:rsidRPr="003959B6">
              <w:rPr>
                <w:rFonts w:eastAsia="Calibri"/>
                <w:sz w:val="20"/>
              </w:rPr>
              <w:t>e</w:t>
            </w:r>
            <w:r w:rsidR="002041FB" w:rsidRPr="003959B6">
              <w:rPr>
                <w:rFonts w:eastAsia="Calibri"/>
                <w:spacing w:val="3"/>
                <w:sz w:val="20"/>
              </w:rPr>
              <w:t xml:space="preserve"> </w:t>
            </w:r>
            <w:r w:rsidR="002041FB" w:rsidRPr="003959B6">
              <w:rPr>
                <w:rFonts w:eastAsia="Calibri"/>
                <w:spacing w:val="-1"/>
                <w:sz w:val="20"/>
              </w:rPr>
              <w:t>d</w:t>
            </w:r>
            <w:r w:rsidR="002041FB" w:rsidRPr="003959B6">
              <w:rPr>
                <w:rFonts w:eastAsia="Calibri"/>
                <w:sz w:val="20"/>
              </w:rPr>
              <w:t>é</w:t>
            </w:r>
            <w:r w:rsidR="002041FB" w:rsidRPr="003959B6">
              <w:rPr>
                <w:rFonts w:eastAsia="Calibri"/>
                <w:spacing w:val="2"/>
                <w:sz w:val="20"/>
              </w:rPr>
              <w:t>g</w:t>
            </w:r>
            <w:r w:rsidR="002041FB" w:rsidRPr="003959B6">
              <w:rPr>
                <w:rFonts w:eastAsia="Calibri"/>
                <w:sz w:val="20"/>
              </w:rPr>
              <w:t>ra</w:t>
            </w:r>
            <w:r w:rsidR="002041FB" w:rsidRPr="003959B6">
              <w:rPr>
                <w:rFonts w:eastAsia="Calibri"/>
                <w:spacing w:val="-1"/>
                <w:sz w:val="20"/>
              </w:rPr>
              <w:t>d</w:t>
            </w:r>
            <w:r w:rsidR="002041FB" w:rsidRPr="003959B6">
              <w:rPr>
                <w:rFonts w:eastAsia="Calibri"/>
                <w:sz w:val="20"/>
              </w:rPr>
              <w:t>a</w:t>
            </w:r>
            <w:r w:rsidR="002041FB" w:rsidRPr="003959B6">
              <w:rPr>
                <w:rFonts w:eastAsia="Calibri"/>
                <w:spacing w:val="-2"/>
                <w:sz w:val="20"/>
              </w:rPr>
              <w:t>t</w:t>
            </w:r>
            <w:r w:rsidR="002041FB" w:rsidRPr="003959B6">
              <w:rPr>
                <w:rFonts w:eastAsia="Calibri"/>
                <w:spacing w:val="2"/>
                <w:sz w:val="20"/>
              </w:rPr>
              <w:t>i</w:t>
            </w:r>
            <w:r w:rsidR="002041FB" w:rsidRPr="003959B6">
              <w:rPr>
                <w:rFonts w:eastAsia="Calibri"/>
                <w:spacing w:val="-1"/>
                <w:sz w:val="20"/>
              </w:rPr>
              <w:t>on</w:t>
            </w:r>
            <w:r w:rsidR="002041FB" w:rsidRPr="003959B6">
              <w:rPr>
                <w:rFonts w:eastAsia="Calibri"/>
                <w:sz w:val="20"/>
              </w:rPr>
              <w:t>,</w:t>
            </w:r>
            <w:r w:rsidR="002041FB" w:rsidRPr="003959B6">
              <w:rPr>
                <w:rFonts w:eastAsia="Calibri"/>
                <w:spacing w:val="5"/>
                <w:sz w:val="20"/>
              </w:rPr>
              <w:t xml:space="preserve"> </w:t>
            </w:r>
            <w:r w:rsidR="002041FB" w:rsidRPr="003959B6">
              <w:rPr>
                <w:rFonts w:eastAsia="Calibri"/>
                <w:sz w:val="20"/>
              </w:rPr>
              <w:t>af</w:t>
            </w:r>
            <w:r w:rsidR="002041FB" w:rsidRPr="003959B6">
              <w:rPr>
                <w:rFonts w:eastAsia="Calibri"/>
                <w:spacing w:val="2"/>
                <w:sz w:val="20"/>
              </w:rPr>
              <w:t>i</w:t>
            </w:r>
            <w:r w:rsidR="002041FB" w:rsidRPr="003959B6">
              <w:rPr>
                <w:rFonts w:eastAsia="Calibri"/>
                <w:sz w:val="20"/>
              </w:rPr>
              <w:t>n</w:t>
            </w:r>
            <w:r w:rsidR="002041FB" w:rsidRPr="003959B6">
              <w:rPr>
                <w:rFonts w:eastAsia="Calibri"/>
                <w:spacing w:val="2"/>
                <w:sz w:val="20"/>
              </w:rPr>
              <w:t xml:space="preserve"> </w:t>
            </w:r>
            <w:r w:rsidR="002041FB" w:rsidRPr="003959B6">
              <w:rPr>
                <w:rFonts w:eastAsia="Calibri"/>
                <w:spacing w:val="-1"/>
                <w:sz w:val="20"/>
              </w:rPr>
              <w:t xml:space="preserve">de </w:t>
            </w:r>
            <w:r w:rsidR="002041FB" w:rsidRPr="003959B6">
              <w:rPr>
                <w:rFonts w:eastAsia="Calibri"/>
                <w:sz w:val="20"/>
              </w:rPr>
              <w:t>sa</w:t>
            </w:r>
            <w:r w:rsidR="002041FB" w:rsidRPr="003959B6">
              <w:rPr>
                <w:rFonts w:eastAsia="Calibri"/>
                <w:spacing w:val="-1"/>
                <w:sz w:val="20"/>
              </w:rPr>
              <w:t>u</w:t>
            </w:r>
            <w:r w:rsidR="002041FB" w:rsidRPr="003959B6">
              <w:rPr>
                <w:rFonts w:eastAsia="Calibri"/>
                <w:spacing w:val="1"/>
                <w:sz w:val="20"/>
              </w:rPr>
              <w:t>ve</w:t>
            </w:r>
            <w:r w:rsidR="002041FB" w:rsidRPr="003959B6">
              <w:rPr>
                <w:rFonts w:eastAsia="Calibri"/>
                <w:spacing w:val="2"/>
                <w:sz w:val="20"/>
              </w:rPr>
              <w:t>g</w:t>
            </w:r>
            <w:r w:rsidR="002041FB" w:rsidRPr="003959B6">
              <w:rPr>
                <w:rFonts w:eastAsia="Calibri"/>
                <w:sz w:val="20"/>
              </w:rPr>
              <w:t>ar</w:t>
            </w:r>
            <w:r w:rsidR="002041FB" w:rsidRPr="003959B6">
              <w:rPr>
                <w:rFonts w:eastAsia="Calibri"/>
                <w:spacing w:val="-1"/>
                <w:sz w:val="20"/>
              </w:rPr>
              <w:t>d</w:t>
            </w:r>
            <w:r w:rsidR="002041FB" w:rsidRPr="003959B6">
              <w:rPr>
                <w:rFonts w:eastAsia="Calibri"/>
                <w:spacing w:val="1"/>
                <w:sz w:val="20"/>
              </w:rPr>
              <w:t>e</w:t>
            </w:r>
            <w:r w:rsidR="002041FB" w:rsidRPr="003959B6">
              <w:rPr>
                <w:rFonts w:eastAsia="Calibri"/>
                <w:sz w:val="20"/>
              </w:rPr>
              <w:t>r</w:t>
            </w:r>
            <w:r w:rsidR="002041FB" w:rsidRPr="003959B6">
              <w:rPr>
                <w:rFonts w:eastAsia="Calibri"/>
                <w:spacing w:val="-12"/>
                <w:sz w:val="20"/>
              </w:rPr>
              <w:t xml:space="preserve"> </w:t>
            </w:r>
            <w:r w:rsidR="002041FB" w:rsidRPr="003959B6">
              <w:rPr>
                <w:rFonts w:eastAsia="Calibri"/>
                <w:spacing w:val="1"/>
                <w:sz w:val="20"/>
              </w:rPr>
              <w:t>e</w:t>
            </w:r>
            <w:r w:rsidR="002041FB" w:rsidRPr="003959B6">
              <w:rPr>
                <w:rFonts w:eastAsia="Calibri"/>
                <w:sz w:val="20"/>
              </w:rPr>
              <w:t>t</w:t>
            </w:r>
            <w:r w:rsidR="002041FB" w:rsidRPr="003959B6">
              <w:rPr>
                <w:rFonts w:eastAsia="Calibri"/>
                <w:spacing w:val="-13"/>
                <w:sz w:val="20"/>
              </w:rPr>
              <w:t xml:space="preserve"> </w:t>
            </w:r>
            <w:r w:rsidR="002041FB" w:rsidRPr="003959B6">
              <w:rPr>
                <w:rFonts w:eastAsia="Calibri"/>
                <w:spacing w:val="-1"/>
                <w:sz w:val="20"/>
              </w:rPr>
              <w:t>d</w:t>
            </w:r>
            <w:r w:rsidR="002041FB" w:rsidRPr="003959B6">
              <w:rPr>
                <w:rFonts w:eastAsia="Calibri"/>
                <w:sz w:val="20"/>
              </w:rPr>
              <w:t>e</w:t>
            </w:r>
            <w:r w:rsidR="002041FB" w:rsidRPr="003959B6">
              <w:rPr>
                <w:rFonts w:eastAsia="Calibri"/>
                <w:spacing w:val="-11"/>
                <w:sz w:val="20"/>
              </w:rPr>
              <w:t xml:space="preserve"> </w:t>
            </w:r>
            <w:r w:rsidR="002041FB" w:rsidRPr="003959B6">
              <w:rPr>
                <w:rFonts w:eastAsia="Calibri"/>
                <w:spacing w:val="1"/>
                <w:sz w:val="20"/>
              </w:rPr>
              <w:t>v</w:t>
            </w:r>
            <w:r w:rsidR="002041FB" w:rsidRPr="003959B6">
              <w:rPr>
                <w:rFonts w:eastAsia="Calibri"/>
                <w:sz w:val="20"/>
              </w:rPr>
              <w:t>a</w:t>
            </w:r>
            <w:r w:rsidR="002041FB" w:rsidRPr="003959B6">
              <w:rPr>
                <w:rFonts w:eastAsia="Calibri"/>
                <w:spacing w:val="2"/>
                <w:sz w:val="20"/>
              </w:rPr>
              <w:t>l</w:t>
            </w:r>
            <w:r w:rsidR="002041FB" w:rsidRPr="003959B6">
              <w:rPr>
                <w:rFonts w:eastAsia="Calibri"/>
                <w:spacing w:val="-1"/>
                <w:sz w:val="20"/>
              </w:rPr>
              <w:t>o</w:t>
            </w:r>
            <w:r w:rsidR="002041FB" w:rsidRPr="003959B6">
              <w:rPr>
                <w:rFonts w:eastAsia="Calibri"/>
                <w:sz w:val="20"/>
              </w:rPr>
              <w:t>r</w:t>
            </w:r>
            <w:r w:rsidR="002041FB" w:rsidRPr="003959B6">
              <w:rPr>
                <w:rFonts w:eastAsia="Calibri"/>
                <w:spacing w:val="2"/>
                <w:sz w:val="20"/>
              </w:rPr>
              <w:t>i</w:t>
            </w:r>
            <w:r w:rsidR="002041FB" w:rsidRPr="003959B6">
              <w:rPr>
                <w:rFonts w:eastAsia="Calibri"/>
                <w:sz w:val="20"/>
              </w:rPr>
              <w:t>s</w:t>
            </w:r>
            <w:r w:rsidR="002041FB" w:rsidRPr="003959B6">
              <w:rPr>
                <w:rFonts w:eastAsia="Calibri"/>
                <w:spacing w:val="1"/>
                <w:sz w:val="20"/>
              </w:rPr>
              <w:t>e</w:t>
            </w:r>
            <w:r w:rsidR="002041FB" w:rsidRPr="003959B6">
              <w:rPr>
                <w:rFonts w:eastAsia="Calibri"/>
                <w:sz w:val="20"/>
              </w:rPr>
              <w:t>r</w:t>
            </w:r>
            <w:r w:rsidR="002041FB" w:rsidRPr="003959B6">
              <w:rPr>
                <w:rFonts w:eastAsia="Calibri"/>
                <w:spacing w:val="-12"/>
                <w:sz w:val="20"/>
              </w:rPr>
              <w:t xml:space="preserve"> </w:t>
            </w:r>
            <w:r w:rsidR="002041FB" w:rsidRPr="003959B6">
              <w:rPr>
                <w:rFonts w:eastAsia="Calibri"/>
                <w:spacing w:val="2"/>
                <w:sz w:val="20"/>
              </w:rPr>
              <w:t>l</w:t>
            </w:r>
            <w:r w:rsidR="002041FB" w:rsidRPr="003959B6">
              <w:rPr>
                <w:rFonts w:eastAsia="Calibri"/>
                <w:spacing w:val="-2"/>
                <w:sz w:val="20"/>
              </w:rPr>
              <w:t>’</w:t>
            </w:r>
            <w:r w:rsidR="002041FB" w:rsidRPr="003959B6">
              <w:rPr>
                <w:rFonts w:eastAsia="Calibri"/>
                <w:spacing w:val="1"/>
                <w:sz w:val="20"/>
              </w:rPr>
              <w:t>e</w:t>
            </w:r>
            <w:r w:rsidR="002041FB" w:rsidRPr="003959B6">
              <w:rPr>
                <w:rFonts w:eastAsia="Calibri"/>
                <w:sz w:val="20"/>
              </w:rPr>
              <w:t>x</w:t>
            </w:r>
            <w:r w:rsidR="002041FB" w:rsidRPr="003959B6">
              <w:rPr>
                <w:rFonts w:eastAsia="Calibri"/>
                <w:spacing w:val="-1"/>
                <w:sz w:val="20"/>
              </w:rPr>
              <w:t>p</w:t>
            </w:r>
            <w:r w:rsidR="002041FB" w:rsidRPr="003959B6">
              <w:rPr>
                <w:rFonts w:eastAsia="Calibri"/>
                <w:spacing w:val="2"/>
                <w:sz w:val="20"/>
              </w:rPr>
              <w:t>l</w:t>
            </w:r>
            <w:r w:rsidR="002041FB" w:rsidRPr="003959B6">
              <w:rPr>
                <w:rFonts w:eastAsia="Calibri"/>
                <w:spacing w:val="-6"/>
                <w:sz w:val="20"/>
              </w:rPr>
              <w:t>o</w:t>
            </w:r>
            <w:r w:rsidR="002041FB" w:rsidRPr="003959B6">
              <w:rPr>
                <w:rFonts w:eastAsia="Calibri"/>
                <w:spacing w:val="2"/>
                <w:sz w:val="20"/>
              </w:rPr>
              <w:t>i</w:t>
            </w:r>
            <w:r w:rsidR="002041FB" w:rsidRPr="003959B6">
              <w:rPr>
                <w:rFonts w:eastAsia="Calibri"/>
                <w:spacing w:val="-2"/>
                <w:sz w:val="20"/>
              </w:rPr>
              <w:t>t</w:t>
            </w:r>
            <w:r w:rsidR="002041FB" w:rsidRPr="003959B6">
              <w:rPr>
                <w:rFonts w:eastAsia="Calibri"/>
                <w:sz w:val="20"/>
              </w:rPr>
              <w:t>a</w:t>
            </w:r>
            <w:r w:rsidR="002041FB" w:rsidRPr="003959B6">
              <w:rPr>
                <w:rFonts w:eastAsia="Calibri"/>
                <w:spacing w:val="-2"/>
                <w:sz w:val="20"/>
              </w:rPr>
              <w:t>t</w:t>
            </w:r>
            <w:r w:rsidR="002041FB" w:rsidRPr="003959B6">
              <w:rPr>
                <w:rFonts w:eastAsia="Calibri"/>
                <w:spacing w:val="2"/>
                <w:sz w:val="20"/>
              </w:rPr>
              <w:t>i</w:t>
            </w:r>
            <w:r w:rsidR="002041FB" w:rsidRPr="003959B6">
              <w:rPr>
                <w:rFonts w:eastAsia="Calibri"/>
                <w:spacing w:val="-1"/>
                <w:sz w:val="20"/>
              </w:rPr>
              <w:t>o</w:t>
            </w:r>
            <w:r w:rsidR="002041FB" w:rsidRPr="003959B6">
              <w:rPr>
                <w:rFonts w:eastAsia="Calibri"/>
                <w:sz w:val="20"/>
              </w:rPr>
              <w:t>n</w:t>
            </w:r>
            <w:r w:rsidR="002041FB" w:rsidRPr="003959B6">
              <w:rPr>
                <w:rFonts w:eastAsia="Calibri"/>
                <w:spacing w:val="-12"/>
                <w:sz w:val="20"/>
              </w:rPr>
              <w:t xml:space="preserve"> </w:t>
            </w:r>
            <w:r w:rsidR="002041FB" w:rsidRPr="003959B6">
              <w:rPr>
                <w:rFonts w:eastAsia="Calibri"/>
                <w:sz w:val="20"/>
              </w:rPr>
              <w:t>ra</w:t>
            </w:r>
            <w:r w:rsidR="002041FB" w:rsidRPr="003959B6">
              <w:rPr>
                <w:rFonts w:eastAsia="Calibri"/>
                <w:spacing w:val="-2"/>
                <w:sz w:val="20"/>
              </w:rPr>
              <w:t>t</w:t>
            </w:r>
            <w:r w:rsidR="002041FB" w:rsidRPr="003959B6">
              <w:rPr>
                <w:rFonts w:eastAsia="Calibri"/>
                <w:spacing w:val="2"/>
                <w:sz w:val="20"/>
              </w:rPr>
              <w:t>i</w:t>
            </w:r>
            <w:r w:rsidR="002041FB" w:rsidRPr="003959B6">
              <w:rPr>
                <w:rFonts w:eastAsia="Calibri"/>
                <w:spacing w:val="-1"/>
                <w:sz w:val="20"/>
              </w:rPr>
              <w:t>onn</w:t>
            </w:r>
            <w:r w:rsidR="002041FB" w:rsidRPr="003959B6">
              <w:rPr>
                <w:rFonts w:eastAsia="Calibri"/>
                <w:spacing w:val="1"/>
                <w:sz w:val="20"/>
              </w:rPr>
              <w:t>e</w:t>
            </w:r>
            <w:r w:rsidR="002041FB" w:rsidRPr="003959B6">
              <w:rPr>
                <w:rFonts w:eastAsia="Calibri"/>
                <w:spacing w:val="2"/>
                <w:sz w:val="20"/>
              </w:rPr>
              <w:t>ll</w:t>
            </w:r>
            <w:r w:rsidR="002041FB" w:rsidRPr="003959B6">
              <w:rPr>
                <w:rFonts w:eastAsia="Calibri"/>
                <w:sz w:val="20"/>
              </w:rPr>
              <w:t>e</w:t>
            </w:r>
            <w:r w:rsidR="002041FB" w:rsidRPr="003959B6">
              <w:rPr>
                <w:rFonts w:eastAsia="Calibri"/>
                <w:spacing w:val="-11"/>
                <w:sz w:val="20"/>
              </w:rPr>
              <w:t xml:space="preserve"> </w:t>
            </w:r>
            <w:r w:rsidR="002041FB" w:rsidRPr="003959B6">
              <w:rPr>
                <w:rFonts w:eastAsia="Calibri"/>
                <w:spacing w:val="-1"/>
                <w:sz w:val="20"/>
              </w:rPr>
              <w:t>d</w:t>
            </w:r>
            <w:r w:rsidR="002041FB" w:rsidRPr="003959B6">
              <w:rPr>
                <w:rFonts w:eastAsia="Calibri"/>
                <w:spacing w:val="1"/>
                <w:sz w:val="20"/>
              </w:rPr>
              <w:t>e</w:t>
            </w:r>
            <w:r w:rsidR="002041FB" w:rsidRPr="003959B6">
              <w:rPr>
                <w:rFonts w:eastAsia="Calibri"/>
                <w:sz w:val="20"/>
              </w:rPr>
              <w:t>s</w:t>
            </w:r>
            <w:r w:rsidR="002041FB" w:rsidRPr="003959B6">
              <w:rPr>
                <w:rFonts w:eastAsia="Calibri"/>
                <w:spacing w:val="-11"/>
                <w:sz w:val="20"/>
              </w:rPr>
              <w:t xml:space="preserve"> </w:t>
            </w:r>
            <w:r w:rsidR="002041FB" w:rsidRPr="003959B6">
              <w:rPr>
                <w:rFonts w:eastAsia="Calibri"/>
                <w:sz w:val="20"/>
              </w:rPr>
              <w:t>r</w:t>
            </w:r>
            <w:r w:rsidR="002041FB" w:rsidRPr="003959B6">
              <w:rPr>
                <w:rFonts w:eastAsia="Calibri"/>
                <w:spacing w:val="1"/>
                <w:sz w:val="20"/>
              </w:rPr>
              <w:t>e</w:t>
            </w:r>
            <w:r w:rsidR="002041FB" w:rsidRPr="003959B6">
              <w:rPr>
                <w:rFonts w:eastAsia="Calibri"/>
                <w:sz w:val="20"/>
              </w:rPr>
              <w:t>ss</w:t>
            </w:r>
            <w:r w:rsidR="002041FB" w:rsidRPr="003959B6">
              <w:rPr>
                <w:rFonts w:eastAsia="Calibri"/>
                <w:spacing w:val="-1"/>
                <w:sz w:val="20"/>
              </w:rPr>
              <w:t>ou</w:t>
            </w:r>
            <w:r w:rsidR="002041FB" w:rsidRPr="003959B6">
              <w:rPr>
                <w:rFonts w:eastAsia="Calibri"/>
                <w:sz w:val="20"/>
              </w:rPr>
              <w:t>r</w:t>
            </w:r>
            <w:r w:rsidR="002041FB" w:rsidRPr="003959B6">
              <w:rPr>
                <w:rFonts w:eastAsia="Calibri"/>
                <w:spacing w:val="-2"/>
                <w:sz w:val="20"/>
              </w:rPr>
              <w:t>c</w:t>
            </w:r>
            <w:r w:rsidR="002041FB" w:rsidRPr="003959B6">
              <w:rPr>
                <w:rFonts w:eastAsia="Calibri"/>
                <w:spacing w:val="1"/>
                <w:sz w:val="20"/>
              </w:rPr>
              <w:t>e</w:t>
            </w:r>
            <w:r w:rsidR="002041FB" w:rsidRPr="003959B6">
              <w:rPr>
                <w:rFonts w:eastAsia="Calibri"/>
                <w:sz w:val="20"/>
              </w:rPr>
              <w:t>s</w:t>
            </w:r>
            <w:r w:rsidR="002041FB" w:rsidRPr="003959B6">
              <w:rPr>
                <w:rFonts w:eastAsia="Calibri"/>
                <w:spacing w:val="-11"/>
                <w:sz w:val="20"/>
              </w:rPr>
              <w:t xml:space="preserve"> </w:t>
            </w:r>
            <w:r w:rsidR="002041FB" w:rsidRPr="003959B6">
              <w:rPr>
                <w:rFonts w:eastAsia="Calibri"/>
                <w:spacing w:val="-1"/>
                <w:sz w:val="20"/>
              </w:rPr>
              <w:t>n</w:t>
            </w:r>
            <w:r w:rsidR="002041FB" w:rsidRPr="003959B6">
              <w:rPr>
                <w:rFonts w:eastAsia="Calibri"/>
                <w:sz w:val="20"/>
              </w:rPr>
              <w:t>a</w:t>
            </w:r>
            <w:r w:rsidR="002041FB" w:rsidRPr="003959B6">
              <w:rPr>
                <w:rFonts w:eastAsia="Calibri"/>
                <w:spacing w:val="-2"/>
                <w:sz w:val="20"/>
              </w:rPr>
              <w:t>t</w:t>
            </w:r>
            <w:r w:rsidR="002041FB" w:rsidRPr="003959B6">
              <w:rPr>
                <w:rFonts w:eastAsia="Calibri"/>
                <w:spacing w:val="-1"/>
                <w:sz w:val="20"/>
              </w:rPr>
              <w:t>u</w:t>
            </w:r>
            <w:r w:rsidR="002041FB" w:rsidRPr="003959B6">
              <w:rPr>
                <w:rFonts w:eastAsia="Calibri"/>
                <w:sz w:val="20"/>
              </w:rPr>
              <w:t>r</w:t>
            </w:r>
            <w:r w:rsidR="002041FB" w:rsidRPr="003959B6">
              <w:rPr>
                <w:rFonts w:eastAsia="Calibri"/>
                <w:spacing w:val="1"/>
                <w:sz w:val="20"/>
              </w:rPr>
              <w:t>e</w:t>
            </w:r>
            <w:r w:rsidR="002041FB" w:rsidRPr="003959B6">
              <w:rPr>
                <w:rFonts w:eastAsia="Calibri"/>
                <w:spacing w:val="2"/>
                <w:sz w:val="20"/>
              </w:rPr>
              <w:t>ll</w:t>
            </w:r>
            <w:r w:rsidR="002041FB" w:rsidRPr="003959B6">
              <w:rPr>
                <w:rFonts w:eastAsia="Calibri"/>
                <w:spacing w:val="1"/>
                <w:sz w:val="20"/>
              </w:rPr>
              <w:t>e</w:t>
            </w:r>
            <w:r w:rsidR="002041FB" w:rsidRPr="003959B6">
              <w:rPr>
                <w:rFonts w:eastAsia="Calibri"/>
                <w:sz w:val="20"/>
              </w:rPr>
              <w:t>s,</w:t>
            </w:r>
            <w:r w:rsidR="002041FB" w:rsidRPr="003959B6">
              <w:rPr>
                <w:rFonts w:eastAsia="Calibri"/>
                <w:spacing w:val="-9"/>
                <w:sz w:val="20"/>
              </w:rPr>
              <w:t xml:space="preserve"> </w:t>
            </w:r>
            <w:r w:rsidR="002041FB" w:rsidRPr="003959B6">
              <w:rPr>
                <w:rFonts w:eastAsia="Calibri"/>
                <w:spacing w:val="-1"/>
                <w:sz w:val="20"/>
              </w:rPr>
              <w:t>d</w:t>
            </w:r>
            <w:r w:rsidR="002041FB" w:rsidRPr="003959B6">
              <w:rPr>
                <w:rFonts w:eastAsia="Calibri"/>
                <w:sz w:val="20"/>
              </w:rPr>
              <w:t>e</w:t>
            </w:r>
            <w:r w:rsidR="002041FB" w:rsidRPr="003959B6">
              <w:rPr>
                <w:rFonts w:eastAsia="Calibri"/>
                <w:spacing w:val="-11"/>
                <w:sz w:val="20"/>
              </w:rPr>
              <w:t xml:space="preserve"> </w:t>
            </w:r>
            <w:r w:rsidR="002041FB" w:rsidRPr="003959B6">
              <w:rPr>
                <w:rFonts w:eastAsia="Calibri"/>
                <w:spacing w:val="2"/>
                <w:sz w:val="20"/>
              </w:rPr>
              <w:t>l</w:t>
            </w:r>
            <w:r w:rsidR="002041FB" w:rsidRPr="003959B6">
              <w:rPr>
                <w:rFonts w:eastAsia="Calibri"/>
                <w:spacing w:val="-1"/>
                <w:sz w:val="20"/>
              </w:rPr>
              <w:t>u</w:t>
            </w:r>
            <w:r w:rsidR="002041FB" w:rsidRPr="003959B6">
              <w:rPr>
                <w:rFonts w:eastAsia="Calibri"/>
                <w:spacing w:val="-2"/>
                <w:sz w:val="20"/>
              </w:rPr>
              <w:t>tt</w:t>
            </w:r>
            <w:r w:rsidR="002041FB" w:rsidRPr="003959B6">
              <w:rPr>
                <w:rFonts w:eastAsia="Calibri"/>
                <w:sz w:val="20"/>
              </w:rPr>
              <w:t>e</w:t>
            </w:r>
            <w:r w:rsidR="002041FB" w:rsidRPr="003959B6">
              <w:rPr>
                <w:rFonts w:eastAsia="Calibri"/>
                <w:spacing w:val="-11"/>
                <w:sz w:val="20"/>
              </w:rPr>
              <w:t xml:space="preserve"> </w:t>
            </w:r>
            <w:r w:rsidR="002041FB" w:rsidRPr="003959B6">
              <w:rPr>
                <w:rFonts w:eastAsia="Calibri"/>
                <w:spacing w:val="3"/>
                <w:sz w:val="20"/>
              </w:rPr>
              <w:t>c</w:t>
            </w:r>
            <w:r w:rsidR="002041FB" w:rsidRPr="003959B6">
              <w:rPr>
                <w:rFonts w:eastAsia="Calibri"/>
                <w:spacing w:val="-1"/>
                <w:sz w:val="20"/>
              </w:rPr>
              <w:t>on</w:t>
            </w:r>
            <w:r w:rsidR="002041FB" w:rsidRPr="003959B6">
              <w:rPr>
                <w:rFonts w:eastAsia="Calibri"/>
                <w:spacing w:val="-2"/>
                <w:sz w:val="20"/>
              </w:rPr>
              <w:t>t</w:t>
            </w:r>
            <w:r w:rsidR="002041FB" w:rsidRPr="003959B6">
              <w:rPr>
                <w:rFonts w:eastAsia="Calibri"/>
                <w:sz w:val="20"/>
              </w:rPr>
              <w:t>re</w:t>
            </w:r>
            <w:r w:rsidR="002041FB" w:rsidRPr="003959B6">
              <w:rPr>
                <w:rFonts w:eastAsia="Calibri"/>
                <w:spacing w:val="-11"/>
                <w:sz w:val="20"/>
              </w:rPr>
              <w:t xml:space="preserve"> </w:t>
            </w:r>
            <w:r w:rsidR="002041FB" w:rsidRPr="003959B6">
              <w:rPr>
                <w:rFonts w:eastAsia="Calibri"/>
                <w:spacing w:val="2"/>
                <w:sz w:val="20"/>
              </w:rPr>
              <w:t>l</w:t>
            </w:r>
            <w:r w:rsidR="002041FB" w:rsidRPr="003959B6">
              <w:rPr>
                <w:rFonts w:eastAsia="Calibri"/>
                <w:spacing w:val="1"/>
                <w:sz w:val="20"/>
              </w:rPr>
              <w:t>e</w:t>
            </w:r>
            <w:r w:rsidR="002041FB" w:rsidRPr="003959B6">
              <w:rPr>
                <w:rFonts w:eastAsia="Calibri"/>
                <w:sz w:val="20"/>
              </w:rPr>
              <w:t xml:space="preserve">s </w:t>
            </w:r>
            <w:r w:rsidR="002041FB" w:rsidRPr="003959B6">
              <w:rPr>
                <w:rFonts w:eastAsia="Calibri"/>
                <w:spacing w:val="-1"/>
                <w:sz w:val="20"/>
              </w:rPr>
              <w:t>d</w:t>
            </w:r>
            <w:r w:rsidR="002041FB" w:rsidRPr="003959B6">
              <w:rPr>
                <w:rFonts w:eastAsia="Calibri"/>
                <w:spacing w:val="2"/>
                <w:sz w:val="20"/>
              </w:rPr>
              <w:t>i</w:t>
            </w:r>
            <w:r w:rsidR="002041FB" w:rsidRPr="003959B6">
              <w:rPr>
                <w:rFonts w:eastAsia="Calibri"/>
                <w:sz w:val="20"/>
              </w:rPr>
              <w:t>ffére</w:t>
            </w:r>
            <w:r w:rsidR="002041FB" w:rsidRPr="003959B6">
              <w:rPr>
                <w:rFonts w:eastAsia="Calibri"/>
                <w:spacing w:val="-1"/>
                <w:sz w:val="20"/>
              </w:rPr>
              <w:t>n</w:t>
            </w:r>
            <w:r w:rsidR="002041FB" w:rsidRPr="003959B6">
              <w:rPr>
                <w:rFonts w:eastAsia="Calibri"/>
                <w:spacing w:val="-2"/>
                <w:sz w:val="20"/>
              </w:rPr>
              <w:t>t</w:t>
            </w:r>
            <w:r w:rsidR="002041FB" w:rsidRPr="003959B6">
              <w:rPr>
                <w:rFonts w:eastAsia="Calibri"/>
                <w:sz w:val="20"/>
              </w:rPr>
              <w:t>es</w:t>
            </w:r>
            <w:r w:rsidR="002041FB" w:rsidRPr="003959B6">
              <w:rPr>
                <w:rFonts w:eastAsia="Calibri"/>
                <w:spacing w:val="5"/>
                <w:sz w:val="20"/>
              </w:rPr>
              <w:t xml:space="preserve"> </w:t>
            </w:r>
            <w:r w:rsidR="002041FB" w:rsidRPr="003959B6">
              <w:rPr>
                <w:rFonts w:eastAsia="Calibri"/>
                <w:sz w:val="20"/>
              </w:rPr>
              <w:t>f</w:t>
            </w:r>
            <w:r w:rsidR="002041FB" w:rsidRPr="003959B6">
              <w:rPr>
                <w:rFonts w:eastAsia="Calibri"/>
                <w:spacing w:val="-1"/>
                <w:sz w:val="20"/>
              </w:rPr>
              <w:t>o</w:t>
            </w:r>
            <w:r w:rsidR="002041FB" w:rsidRPr="003959B6">
              <w:rPr>
                <w:rFonts w:eastAsia="Calibri"/>
                <w:sz w:val="20"/>
              </w:rPr>
              <w:t>r</w:t>
            </w:r>
            <w:r w:rsidR="002041FB" w:rsidRPr="003959B6">
              <w:rPr>
                <w:rFonts w:eastAsia="Calibri"/>
                <w:spacing w:val="1"/>
                <w:sz w:val="20"/>
              </w:rPr>
              <w:t>m</w:t>
            </w:r>
            <w:r w:rsidR="002041FB" w:rsidRPr="003959B6">
              <w:rPr>
                <w:rFonts w:eastAsia="Calibri"/>
                <w:sz w:val="20"/>
              </w:rPr>
              <w:t>es</w:t>
            </w:r>
            <w:r w:rsidR="002041FB" w:rsidRPr="003959B6">
              <w:rPr>
                <w:rFonts w:eastAsia="Calibri"/>
                <w:spacing w:val="5"/>
                <w:sz w:val="20"/>
              </w:rPr>
              <w:t xml:space="preserve"> </w:t>
            </w:r>
            <w:r w:rsidR="002041FB" w:rsidRPr="003959B6">
              <w:rPr>
                <w:rFonts w:eastAsia="Calibri"/>
                <w:spacing w:val="-1"/>
                <w:sz w:val="20"/>
              </w:rPr>
              <w:t>d</w:t>
            </w:r>
            <w:r w:rsidR="002041FB" w:rsidRPr="003959B6">
              <w:rPr>
                <w:rFonts w:eastAsia="Calibri"/>
                <w:sz w:val="20"/>
              </w:rPr>
              <w:t>e</w:t>
            </w:r>
            <w:r w:rsidR="002041FB" w:rsidRPr="003959B6">
              <w:rPr>
                <w:rFonts w:eastAsia="Calibri"/>
                <w:spacing w:val="5"/>
                <w:sz w:val="20"/>
              </w:rPr>
              <w:t xml:space="preserve"> </w:t>
            </w:r>
            <w:r w:rsidR="002041FB" w:rsidRPr="003959B6">
              <w:rPr>
                <w:rFonts w:eastAsia="Calibri"/>
                <w:spacing w:val="-1"/>
                <w:sz w:val="20"/>
              </w:rPr>
              <w:t>p</w:t>
            </w:r>
            <w:r w:rsidR="002041FB" w:rsidRPr="003959B6">
              <w:rPr>
                <w:rFonts w:eastAsia="Calibri"/>
                <w:spacing w:val="-6"/>
                <w:sz w:val="20"/>
              </w:rPr>
              <w:t>o</w:t>
            </w:r>
            <w:r w:rsidR="002041FB" w:rsidRPr="003959B6">
              <w:rPr>
                <w:rFonts w:eastAsia="Calibri"/>
                <w:spacing w:val="2"/>
                <w:sz w:val="20"/>
              </w:rPr>
              <w:t>ll</w:t>
            </w:r>
            <w:r w:rsidR="002041FB" w:rsidRPr="003959B6">
              <w:rPr>
                <w:rFonts w:eastAsia="Calibri"/>
                <w:spacing w:val="-1"/>
                <w:sz w:val="20"/>
              </w:rPr>
              <w:t>u</w:t>
            </w:r>
            <w:r w:rsidR="002041FB" w:rsidRPr="003959B6">
              <w:rPr>
                <w:rFonts w:eastAsia="Calibri"/>
                <w:spacing w:val="-2"/>
                <w:sz w:val="20"/>
              </w:rPr>
              <w:t>t</w:t>
            </w:r>
            <w:r w:rsidR="002041FB" w:rsidRPr="003959B6">
              <w:rPr>
                <w:rFonts w:eastAsia="Calibri"/>
                <w:spacing w:val="2"/>
                <w:sz w:val="20"/>
              </w:rPr>
              <w:t>i</w:t>
            </w:r>
            <w:r w:rsidR="002041FB" w:rsidRPr="003959B6">
              <w:rPr>
                <w:rFonts w:eastAsia="Calibri"/>
                <w:spacing w:val="-1"/>
                <w:sz w:val="20"/>
              </w:rPr>
              <w:t>o</w:t>
            </w:r>
            <w:r w:rsidR="002041FB" w:rsidRPr="003959B6">
              <w:rPr>
                <w:rFonts w:eastAsia="Calibri"/>
                <w:sz w:val="20"/>
              </w:rPr>
              <w:t>n</w:t>
            </w:r>
            <w:r w:rsidR="002041FB" w:rsidRPr="003959B6">
              <w:rPr>
                <w:rFonts w:eastAsia="Calibri"/>
                <w:spacing w:val="4"/>
                <w:sz w:val="20"/>
              </w:rPr>
              <w:t xml:space="preserve"> </w:t>
            </w:r>
            <w:r w:rsidR="002041FB" w:rsidRPr="003959B6">
              <w:rPr>
                <w:rFonts w:eastAsia="Calibri"/>
                <w:sz w:val="20"/>
              </w:rPr>
              <w:t>et</w:t>
            </w:r>
            <w:r w:rsidR="002041FB" w:rsidRPr="003959B6">
              <w:rPr>
                <w:rFonts w:eastAsia="Calibri"/>
                <w:spacing w:val="3"/>
                <w:sz w:val="20"/>
              </w:rPr>
              <w:t xml:space="preserve"> </w:t>
            </w:r>
            <w:r w:rsidR="002041FB" w:rsidRPr="003959B6">
              <w:rPr>
                <w:rFonts w:eastAsia="Calibri"/>
                <w:spacing w:val="-1"/>
                <w:sz w:val="20"/>
              </w:rPr>
              <w:t>nu</w:t>
            </w:r>
            <w:r w:rsidR="002041FB" w:rsidRPr="003959B6">
              <w:rPr>
                <w:rFonts w:eastAsia="Calibri"/>
                <w:spacing w:val="2"/>
                <w:sz w:val="20"/>
              </w:rPr>
              <w:t>i</w:t>
            </w:r>
            <w:r w:rsidR="002041FB" w:rsidRPr="003959B6">
              <w:rPr>
                <w:rFonts w:eastAsia="Calibri"/>
                <w:sz w:val="20"/>
              </w:rPr>
              <w:t>sa</w:t>
            </w:r>
            <w:r w:rsidR="002041FB" w:rsidRPr="003959B6">
              <w:rPr>
                <w:rFonts w:eastAsia="Calibri"/>
                <w:spacing w:val="-1"/>
                <w:sz w:val="20"/>
              </w:rPr>
              <w:t>n</w:t>
            </w:r>
            <w:r w:rsidR="002041FB" w:rsidRPr="003959B6">
              <w:rPr>
                <w:rFonts w:eastAsia="Calibri"/>
                <w:spacing w:val="-2"/>
                <w:sz w:val="20"/>
              </w:rPr>
              <w:t>c</w:t>
            </w:r>
            <w:r w:rsidR="002041FB" w:rsidRPr="003959B6">
              <w:rPr>
                <w:rFonts w:eastAsia="Calibri"/>
                <w:sz w:val="20"/>
              </w:rPr>
              <w:t>es</w:t>
            </w:r>
            <w:r w:rsidR="002041FB" w:rsidRPr="003959B6">
              <w:rPr>
                <w:rFonts w:eastAsia="Calibri"/>
                <w:spacing w:val="5"/>
                <w:sz w:val="20"/>
              </w:rPr>
              <w:t xml:space="preserve"> </w:t>
            </w:r>
            <w:r w:rsidR="002041FB" w:rsidRPr="003959B6">
              <w:rPr>
                <w:rFonts w:eastAsia="Calibri"/>
                <w:sz w:val="20"/>
              </w:rPr>
              <w:t>et</w:t>
            </w:r>
            <w:r w:rsidR="002041FB" w:rsidRPr="003959B6">
              <w:rPr>
                <w:rFonts w:eastAsia="Calibri"/>
                <w:spacing w:val="3"/>
                <w:sz w:val="20"/>
              </w:rPr>
              <w:t xml:space="preserve"> </w:t>
            </w:r>
            <w:r w:rsidR="002041FB" w:rsidRPr="003959B6">
              <w:rPr>
                <w:rFonts w:eastAsia="Calibri"/>
                <w:spacing w:val="-6"/>
                <w:sz w:val="20"/>
              </w:rPr>
              <w:t>d</w:t>
            </w:r>
            <w:r w:rsidR="002041FB" w:rsidRPr="003959B6">
              <w:rPr>
                <w:rFonts w:eastAsia="Calibri"/>
                <w:spacing w:val="2"/>
                <w:sz w:val="20"/>
              </w:rPr>
              <w:t>’</w:t>
            </w:r>
            <w:r w:rsidR="002041FB" w:rsidRPr="003959B6">
              <w:rPr>
                <w:rFonts w:eastAsia="Calibri"/>
                <w:sz w:val="20"/>
              </w:rPr>
              <w:t>a</w:t>
            </w:r>
            <w:r w:rsidR="002041FB" w:rsidRPr="003959B6">
              <w:rPr>
                <w:rFonts w:eastAsia="Calibri"/>
                <w:spacing w:val="1"/>
                <w:sz w:val="20"/>
              </w:rPr>
              <w:t>m</w:t>
            </w:r>
            <w:r w:rsidR="002041FB" w:rsidRPr="003959B6">
              <w:rPr>
                <w:rFonts w:eastAsia="Calibri"/>
                <w:spacing w:val="-4"/>
                <w:sz w:val="20"/>
              </w:rPr>
              <w:t>é</w:t>
            </w:r>
            <w:r w:rsidR="002041FB" w:rsidRPr="003959B6">
              <w:rPr>
                <w:rFonts w:eastAsia="Calibri"/>
                <w:spacing w:val="-3"/>
                <w:sz w:val="20"/>
              </w:rPr>
              <w:t>l</w:t>
            </w:r>
            <w:r w:rsidR="002041FB" w:rsidRPr="003959B6">
              <w:rPr>
                <w:rFonts w:eastAsia="Calibri"/>
                <w:spacing w:val="2"/>
                <w:sz w:val="20"/>
              </w:rPr>
              <w:t>i</w:t>
            </w:r>
            <w:r w:rsidR="002041FB" w:rsidRPr="003959B6">
              <w:rPr>
                <w:rFonts w:eastAsia="Calibri"/>
                <w:spacing w:val="-1"/>
                <w:sz w:val="20"/>
              </w:rPr>
              <w:t>o</w:t>
            </w:r>
            <w:r w:rsidR="002041FB" w:rsidRPr="003959B6">
              <w:rPr>
                <w:rFonts w:eastAsia="Calibri"/>
                <w:sz w:val="20"/>
              </w:rPr>
              <w:t>rer</w:t>
            </w:r>
            <w:r w:rsidR="002041FB" w:rsidRPr="003959B6">
              <w:rPr>
                <w:rFonts w:eastAsia="Calibri"/>
                <w:spacing w:val="5"/>
                <w:sz w:val="20"/>
              </w:rPr>
              <w:t xml:space="preserve"> </w:t>
            </w:r>
            <w:r w:rsidR="002041FB" w:rsidRPr="003959B6">
              <w:rPr>
                <w:rFonts w:eastAsia="Calibri"/>
                <w:spacing w:val="2"/>
                <w:sz w:val="20"/>
              </w:rPr>
              <w:t>l</w:t>
            </w:r>
            <w:r w:rsidR="002041FB" w:rsidRPr="003959B6">
              <w:rPr>
                <w:rFonts w:eastAsia="Calibri"/>
                <w:sz w:val="20"/>
              </w:rPr>
              <w:t>es</w:t>
            </w:r>
            <w:r w:rsidR="002041FB" w:rsidRPr="003959B6">
              <w:rPr>
                <w:rFonts w:eastAsia="Calibri"/>
                <w:spacing w:val="5"/>
                <w:sz w:val="20"/>
              </w:rPr>
              <w:t xml:space="preserve"> </w:t>
            </w:r>
            <w:r w:rsidR="002041FB" w:rsidRPr="003959B6">
              <w:rPr>
                <w:rFonts w:eastAsia="Calibri"/>
                <w:spacing w:val="-2"/>
                <w:sz w:val="20"/>
              </w:rPr>
              <w:t>c</w:t>
            </w:r>
            <w:r w:rsidR="002041FB" w:rsidRPr="003959B6">
              <w:rPr>
                <w:rFonts w:eastAsia="Calibri"/>
                <w:spacing w:val="-1"/>
                <w:sz w:val="20"/>
              </w:rPr>
              <w:t>ond</w:t>
            </w:r>
            <w:r w:rsidR="002041FB" w:rsidRPr="003959B6">
              <w:rPr>
                <w:rFonts w:eastAsia="Calibri"/>
                <w:spacing w:val="2"/>
                <w:sz w:val="20"/>
              </w:rPr>
              <w:t>i</w:t>
            </w:r>
            <w:r w:rsidR="002041FB" w:rsidRPr="003959B6">
              <w:rPr>
                <w:rFonts w:eastAsia="Calibri"/>
                <w:spacing w:val="-2"/>
                <w:sz w:val="20"/>
              </w:rPr>
              <w:t>t</w:t>
            </w:r>
            <w:r w:rsidR="002041FB" w:rsidRPr="003959B6">
              <w:rPr>
                <w:rFonts w:eastAsia="Calibri"/>
                <w:spacing w:val="2"/>
                <w:sz w:val="20"/>
              </w:rPr>
              <w:t>i</w:t>
            </w:r>
            <w:r w:rsidR="002041FB" w:rsidRPr="003959B6">
              <w:rPr>
                <w:rFonts w:eastAsia="Calibri"/>
                <w:spacing w:val="-1"/>
                <w:sz w:val="20"/>
              </w:rPr>
              <w:t>on</w:t>
            </w:r>
            <w:r w:rsidR="002041FB" w:rsidRPr="003959B6">
              <w:rPr>
                <w:rFonts w:eastAsia="Calibri"/>
                <w:sz w:val="20"/>
              </w:rPr>
              <w:t>s</w:t>
            </w:r>
            <w:r w:rsidR="002041FB" w:rsidRPr="003959B6">
              <w:rPr>
                <w:rFonts w:eastAsia="Calibri"/>
                <w:spacing w:val="5"/>
                <w:sz w:val="20"/>
              </w:rPr>
              <w:t xml:space="preserve"> </w:t>
            </w:r>
            <w:r w:rsidR="002041FB" w:rsidRPr="003959B6">
              <w:rPr>
                <w:rFonts w:eastAsia="Calibri"/>
                <w:spacing w:val="-1"/>
                <w:sz w:val="20"/>
              </w:rPr>
              <w:t>d</w:t>
            </w:r>
            <w:r w:rsidR="002041FB" w:rsidRPr="003959B6">
              <w:rPr>
                <w:rFonts w:eastAsia="Calibri"/>
                <w:sz w:val="20"/>
              </w:rPr>
              <w:t xml:space="preserve">e </w:t>
            </w:r>
            <w:r w:rsidR="002041FB" w:rsidRPr="003959B6">
              <w:rPr>
                <w:rFonts w:eastAsia="Calibri"/>
                <w:spacing w:val="1"/>
                <w:sz w:val="20"/>
              </w:rPr>
              <w:t>v</w:t>
            </w:r>
            <w:r w:rsidR="002041FB" w:rsidRPr="003959B6">
              <w:rPr>
                <w:rFonts w:eastAsia="Calibri"/>
                <w:spacing w:val="2"/>
                <w:sz w:val="20"/>
              </w:rPr>
              <w:t>i</w:t>
            </w:r>
            <w:r w:rsidR="002041FB" w:rsidRPr="003959B6">
              <w:rPr>
                <w:rFonts w:eastAsia="Calibri"/>
                <w:sz w:val="20"/>
              </w:rPr>
              <w:t>e</w:t>
            </w:r>
            <w:r w:rsidR="002041FB" w:rsidRPr="003959B6">
              <w:rPr>
                <w:rFonts w:eastAsia="Calibri"/>
                <w:spacing w:val="5"/>
                <w:sz w:val="20"/>
              </w:rPr>
              <w:t xml:space="preserve"> </w:t>
            </w:r>
            <w:r w:rsidR="002041FB" w:rsidRPr="003959B6">
              <w:rPr>
                <w:rFonts w:eastAsia="Calibri"/>
                <w:spacing w:val="-1"/>
                <w:sz w:val="20"/>
              </w:rPr>
              <w:t>d</w:t>
            </w:r>
            <w:r w:rsidR="002041FB" w:rsidRPr="003959B6">
              <w:rPr>
                <w:rFonts w:eastAsia="Calibri"/>
                <w:sz w:val="20"/>
              </w:rPr>
              <w:t xml:space="preserve">e </w:t>
            </w:r>
            <w:r w:rsidR="002041FB" w:rsidRPr="003959B6">
              <w:rPr>
                <w:rFonts w:eastAsia="Calibri"/>
                <w:spacing w:val="2"/>
                <w:sz w:val="20"/>
              </w:rPr>
              <w:t>l</w:t>
            </w:r>
            <w:r w:rsidR="002041FB" w:rsidRPr="003959B6">
              <w:rPr>
                <w:rFonts w:eastAsia="Calibri"/>
                <w:sz w:val="20"/>
              </w:rPr>
              <w:t>a</w:t>
            </w:r>
            <w:r w:rsidR="002041FB" w:rsidRPr="003959B6">
              <w:rPr>
                <w:rFonts w:eastAsia="Calibri"/>
                <w:spacing w:val="5"/>
                <w:sz w:val="20"/>
              </w:rPr>
              <w:t xml:space="preserve"> </w:t>
            </w:r>
            <w:r w:rsidR="002041FB" w:rsidRPr="003959B6">
              <w:rPr>
                <w:rFonts w:eastAsia="Calibri"/>
                <w:spacing w:val="-1"/>
                <w:sz w:val="20"/>
              </w:rPr>
              <w:t>p</w:t>
            </w:r>
            <w:r w:rsidR="002041FB" w:rsidRPr="003959B6">
              <w:rPr>
                <w:rFonts w:eastAsia="Calibri"/>
                <w:sz w:val="20"/>
              </w:rPr>
              <w:t>ers</w:t>
            </w:r>
            <w:r w:rsidR="002041FB" w:rsidRPr="003959B6">
              <w:rPr>
                <w:rFonts w:eastAsia="Calibri"/>
                <w:spacing w:val="-1"/>
                <w:sz w:val="20"/>
              </w:rPr>
              <w:t>onne hu</w:t>
            </w:r>
            <w:r w:rsidR="002041FB" w:rsidRPr="003959B6">
              <w:rPr>
                <w:rFonts w:eastAsia="Calibri"/>
                <w:spacing w:val="1"/>
                <w:sz w:val="20"/>
              </w:rPr>
              <w:t>m</w:t>
            </w:r>
            <w:r w:rsidR="002041FB" w:rsidRPr="003959B6">
              <w:rPr>
                <w:rFonts w:eastAsia="Calibri"/>
                <w:sz w:val="20"/>
              </w:rPr>
              <w:t>a</w:t>
            </w:r>
            <w:r w:rsidR="002041FB" w:rsidRPr="003959B6">
              <w:rPr>
                <w:rFonts w:eastAsia="Calibri"/>
                <w:spacing w:val="2"/>
                <w:sz w:val="20"/>
              </w:rPr>
              <w:t>i</w:t>
            </w:r>
            <w:r w:rsidR="002041FB" w:rsidRPr="003959B6">
              <w:rPr>
                <w:rFonts w:eastAsia="Calibri"/>
                <w:spacing w:val="-1"/>
                <w:sz w:val="20"/>
              </w:rPr>
              <w:t>n</w:t>
            </w:r>
            <w:r w:rsidR="002041FB" w:rsidRPr="003959B6">
              <w:rPr>
                <w:rFonts w:eastAsia="Calibri"/>
                <w:sz w:val="20"/>
              </w:rPr>
              <w:t>e,</w:t>
            </w:r>
            <w:r w:rsidR="002041FB" w:rsidRPr="003959B6">
              <w:rPr>
                <w:rFonts w:eastAsia="Calibri"/>
                <w:spacing w:val="1"/>
                <w:sz w:val="20"/>
              </w:rPr>
              <w:t xml:space="preserve"> </w:t>
            </w:r>
            <w:r w:rsidR="002041FB" w:rsidRPr="003959B6">
              <w:rPr>
                <w:rFonts w:eastAsia="Calibri"/>
                <w:spacing w:val="-1"/>
                <w:sz w:val="20"/>
              </w:rPr>
              <w:t>d</w:t>
            </w:r>
            <w:r w:rsidR="002041FB" w:rsidRPr="003959B6">
              <w:rPr>
                <w:rFonts w:eastAsia="Calibri"/>
                <w:sz w:val="20"/>
              </w:rPr>
              <w:t>a</w:t>
            </w:r>
            <w:r w:rsidR="002041FB" w:rsidRPr="003959B6">
              <w:rPr>
                <w:rFonts w:eastAsia="Calibri"/>
                <w:spacing w:val="-1"/>
                <w:sz w:val="20"/>
              </w:rPr>
              <w:t>n</w:t>
            </w:r>
            <w:r w:rsidR="002041FB" w:rsidRPr="003959B6">
              <w:rPr>
                <w:rFonts w:eastAsia="Calibri"/>
                <w:sz w:val="20"/>
              </w:rPr>
              <w:t>s</w:t>
            </w:r>
            <w:r w:rsidR="002041FB" w:rsidRPr="003959B6">
              <w:rPr>
                <w:rFonts w:eastAsia="Calibri"/>
                <w:spacing w:val="-2"/>
                <w:sz w:val="20"/>
              </w:rPr>
              <w:t xml:space="preserve"> </w:t>
            </w:r>
            <w:r w:rsidR="002041FB" w:rsidRPr="003959B6">
              <w:rPr>
                <w:rFonts w:eastAsia="Calibri"/>
                <w:spacing w:val="2"/>
                <w:sz w:val="20"/>
              </w:rPr>
              <w:t>l</w:t>
            </w:r>
            <w:r w:rsidR="002041FB" w:rsidRPr="003959B6">
              <w:rPr>
                <w:rFonts w:eastAsia="Calibri"/>
                <w:sz w:val="20"/>
              </w:rPr>
              <w:t>e</w:t>
            </w:r>
            <w:r w:rsidR="002041FB" w:rsidRPr="003959B6">
              <w:rPr>
                <w:rFonts w:eastAsia="Calibri"/>
                <w:spacing w:val="-1"/>
                <w:sz w:val="20"/>
              </w:rPr>
              <w:t xml:space="preserve"> </w:t>
            </w:r>
            <w:r w:rsidR="002041FB" w:rsidRPr="003959B6">
              <w:rPr>
                <w:rFonts w:eastAsia="Calibri"/>
                <w:sz w:val="20"/>
              </w:rPr>
              <w:t>res</w:t>
            </w:r>
            <w:r w:rsidR="002041FB" w:rsidRPr="003959B6">
              <w:rPr>
                <w:rFonts w:eastAsia="Calibri"/>
                <w:spacing w:val="-1"/>
                <w:sz w:val="20"/>
              </w:rPr>
              <w:t>p</w:t>
            </w:r>
            <w:r w:rsidR="002041FB" w:rsidRPr="003959B6">
              <w:rPr>
                <w:rFonts w:eastAsia="Calibri"/>
                <w:sz w:val="20"/>
              </w:rPr>
              <w:t>e</w:t>
            </w:r>
            <w:r w:rsidR="002041FB" w:rsidRPr="003959B6">
              <w:rPr>
                <w:rFonts w:eastAsia="Calibri"/>
                <w:spacing w:val="-2"/>
                <w:sz w:val="20"/>
              </w:rPr>
              <w:t>c</w:t>
            </w:r>
            <w:r w:rsidR="002041FB" w:rsidRPr="003959B6">
              <w:rPr>
                <w:rFonts w:eastAsia="Calibri"/>
                <w:sz w:val="20"/>
              </w:rPr>
              <w:t>t</w:t>
            </w:r>
            <w:r w:rsidR="002041FB" w:rsidRPr="003959B6">
              <w:rPr>
                <w:rFonts w:eastAsia="Calibri"/>
                <w:spacing w:val="-4"/>
                <w:sz w:val="20"/>
              </w:rPr>
              <w:t xml:space="preserve"> </w:t>
            </w:r>
            <w:r w:rsidR="002041FB" w:rsidRPr="003959B6">
              <w:rPr>
                <w:rFonts w:eastAsia="Calibri"/>
                <w:spacing w:val="-1"/>
                <w:sz w:val="20"/>
              </w:rPr>
              <w:t>d</w:t>
            </w:r>
            <w:r w:rsidR="002041FB" w:rsidRPr="003959B6">
              <w:rPr>
                <w:rFonts w:eastAsia="Calibri"/>
                <w:sz w:val="20"/>
              </w:rPr>
              <w:t>e</w:t>
            </w:r>
            <w:r w:rsidR="002041FB" w:rsidRPr="003959B6">
              <w:rPr>
                <w:rFonts w:eastAsia="Calibri"/>
                <w:spacing w:val="-1"/>
                <w:sz w:val="20"/>
              </w:rPr>
              <w:t xml:space="preserve"> </w:t>
            </w:r>
            <w:r w:rsidR="002041FB" w:rsidRPr="003959B6">
              <w:rPr>
                <w:rFonts w:eastAsia="Calibri"/>
                <w:spacing w:val="2"/>
                <w:sz w:val="20"/>
              </w:rPr>
              <w:t>l’</w:t>
            </w:r>
            <w:r w:rsidR="002041FB" w:rsidRPr="003959B6">
              <w:rPr>
                <w:rFonts w:eastAsia="Calibri"/>
                <w:sz w:val="20"/>
              </w:rPr>
              <w:t>é</w:t>
            </w:r>
            <w:r w:rsidR="002041FB" w:rsidRPr="003959B6">
              <w:rPr>
                <w:rFonts w:eastAsia="Calibri"/>
                <w:spacing w:val="-1"/>
                <w:sz w:val="20"/>
              </w:rPr>
              <w:t>q</w:t>
            </w:r>
            <w:r w:rsidR="002041FB" w:rsidRPr="003959B6">
              <w:rPr>
                <w:rFonts w:eastAsia="Calibri"/>
                <w:spacing w:val="-6"/>
                <w:sz w:val="20"/>
              </w:rPr>
              <w:t>u</w:t>
            </w:r>
            <w:r w:rsidR="002041FB" w:rsidRPr="003959B6">
              <w:rPr>
                <w:rFonts w:eastAsia="Calibri"/>
                <w:spacing w:val="2"/>
                <w:sz w:val="20"/>
              </w:rPr>
              <w:t>i</w:t>
            </w:r>
            <w:r w:rsidR="002041FB" w:rsidRPr="003959B6">
              <w:rPr>
                <w:rFonts w:eastAsia="Calibri"/>
                <w:spacing w:val="-3"/>
                <w:sz w:val="20"/>
              </w:rPr>
              <w:t>l</w:t>
            </w:r>
            <w:r w:rsidR="002041FB" w:rsidRPr="003959B6">
              <w:rPr>
                <w:rFonts w:eastAsia="Calibri"/>
                <w:spacing w:val="2"/>
                <w:sz w:val="20"/>
              </w:rPr>
              <w:t>i</w:t>
            </w:r>
            <w:r w:rsidR="002041FB" w:rsidRPr="003959B6">
              <w:rPr>
                <w:rFonts w:eastAsia="Calibri"/>
                <w:spacing w:val="-1"/>
                <w:sz w:val="20"/>
              </w:rPr>
              <w:t>b</w:t>
            </w:r>
            <w:r w:rsidR="002041FB" w:rsidRPr="003959B6">
              <w:rPr>
                <w:rFonts w:eastAsia="Calibri"/>
                <w:sz w:val="20"/>
              </w:rPr>
              <w:t>re</w:t>
            </w:r>
            <w:r w:rsidR="002041FB" w:rsidRPr="003959B6">
              <w:rPr>
                <w:rFonts w:eastAsia="Calibri"/>
                <w:spacing w:val="-1"/>
                <w:sz w:val="20"/>
              </w:rPr>
              <w:t xml:space="preserve"> d</w:t>
            </w:r>
            <w:r w:rsidR="002041FB" w:rsidRPr="003959B6">
              <w:rPr>
                <w:rFonts w:eastAsia="Calibri"/>
                <w:sz w:val="20"/>
              </w:rPr>
              <w:t>es</w:t>
            </w:r>
            <w:r w:rsidR="002041FB" w:rsidRPr="003959B6">
              <w:rPr>
                <w:rFonts w:eastAsia="Calibri"/>
                <w:spacing w:val="-2"/>
                <w:sz w:val="20"/>
              </w:rPr>
              <w:t xml:space="preserve"> </w:t>
            </w:r>
            <w:r w:rsidR="002041FB" w:rsidRPr="003959B6">
              <w:rPr>
                <w:rFonts w:eastAsia="Calibri"/>
                <w:sz w:val="20"/>
              </w:rPr>
              <w:t>é</w:t>
            </w:r>
            <w:r w:rsidR="002041FB" w:rsidRPr="003959B6">
              <w:rPr>
                <w:rFonts w:eastAsia="Calibri"/>
                <w:spacing w:val="-2"/>
                <w:sz w:val="20"/>
              </w:rPr>
              <w:t>c</w:t>
            </w:r>
            <w:r w:rsidR="002041FB" w:rsidRPr="003959B6">
              <w:rPr>
                <w:rFonts w:eastAsia="Calibri"/>
                <w:spacing w:val="-1"/>
                <w:sz w:val="20"/>
              </w:rPr>
              <w:t>o</w:t>
            </w:r>
            <w:r w:rsidR="002041FB" w:rsidRPr="003959B6">
              <w:rPr>
                <w:rFonts w:eastAsia="Calibri"/>
                <w:sz w:val="20"/>
              </w:rPr>
              <w:t>s</w:t>
            </w:r>
            <w:r w:rsidR="002041FB" w:rsidRPr="003959B6">
              <w:rPr>
                <w:rFonts w:eastAsia="Calibri"/>
                <w:spacing w:val="1"/>
                <w:sz w:val="20"/>
              </w:rPr>
              <w:t>y</w:t>
            </w:r>
            <w:r w:rsidR="002041FB" w:rsidRPr="003959B6">
              <w:rPr>
                <w:rFonts w:eastAsia="Calibri"/>
                <w:sz w:val="20"/>
              </w:rPr>
              <w:t>s</w:t>
            </w:r>
            <w:r w:rsidR="002041FB" w:rsidRPr="003959B6">
              <w:rPr>
                <w:rFonts w:eastAsia="Calibri"/>
                <w:spacing w:val="-2"/>
                <w:sz w:val="20"/>
              </w:rPr>
              <w:t>t</w:t>
            </w:r>
            <w:r w:rsidR="002041FB" w:rsidRPr="003959B6">
              <w:rPr>
                <w:rFonts w:eastAsia="Calibri"/>
                <w:sz w:val="20"/>
              </w:rPr>
              <w:t>è</w:t>
            </w:r>
            <w:r w:rsidR="002041FB" w:rsidRPr="003959B6">
              <w:rPr>
                <w:rFonts w:eastAsia="Calibri"/>
                <w:spacing w:val="-4"/>
                <w:sz w:val="20"/>
              </w:rPr>
              <w:t>m</w:t>
            </w:r>
            <w:r w:rsidR="002041FB" w:rsidRPr="003959B6">
              <w:rPr>
                <w:rFonts w:eastAsia="Calibri"/>
                <w:sz w:val="20"/>
              </w:rPr>
              <w:t>es.</w:t>
            </w:r>
          </w:p>
          <w:p w14:paraId="7F2995B0" w14:textId="77777777" w:rsidR="002041FB" w:rsidRPr="003959B6" w:rsidRDefault="002041FB" w:rsidP="002041FB">
            <w:pPr>
              <w:spacing w:line="276" w:lineRule="auto"/>
              <w:ind w:right="106"/>
              <w:jc w:val="both"/>
              <w:rPr>
                <w:rFonts w:eastAsia="Calibri"/>
                <w:sz w:val="20"/>
              </w:rPr>
            </w:pPr>
          </w:p>
          <w:p w14:paraId="79608E66" w14:textId="77777777" w:rsidR="002041FB" w:rsidRPr="003959B6" w:rsidRDefault="002041FB" w:rsidP="002041FB">
            <w:pPr>
              <w:autoSpaceDE w:val="0"/>
              <w:autoSpaceDN w:val="0"/>
              <w:adjustRightInd w:val="0"/>
              <w:spacing w:line="276" w:lineRule="auto"/>
              <w:jc w:val="both"/>
              <w:rPr>
                <w:sz w:val="20"/>
              </w:rPr>
            </w:pPr>
          </w:p>
        </w:tc>
        <w:tc>
          <w:tcPr>
            <w:tcW w:w="3625" w:type="dxa"/>
            <w:vMerge w:val="restart"/>
            <w:shd w:val="clear" w:color="auto" w:fill="auto"/>
            <w:vAlign w:val="center"/>
          </w:tcPr>
          <w:p w14:paraId="0843DCDD" w14:textId="77777777" w:rsidR="002041FB" w:rsidRPr="003959B6" w:rsidRDefault="002041FB" w:rsidP="002041FB">
            <w:pPr>
              <w:spacing w:line="276" w:lineRule="auto"/>
              <w:rPr>
                <w:sz w:val="20"/>
              </w:rPr>
            </w:pPr>
            <w:r w:rsidRPr="003959B6">
              <w:rPr>
                <w:sz w:val="20"/>
              </w:rPr>
              <w:t>La législation nationale ne prévoit pas des mesures spécifiques.  Il faut appliquer la NES n°3</w:t>
            </w:r>
          </w:p>
        </w:tc>
      </w:tr>
      <w:tr w:rsidR="002041FB" w:rsidRPr="003959B6" w14:paraId="1E642BF4" w14:textId="77777777" w:rsidTr="00357391">
        <w:trPr>
          <w:cantSplit/>
          <w:jc w:val="center"/>
        </w:trPr>
        <w:tc>
          <w:tcPr>
            <w:tcW w:w="6533" w:type="dxa"/>
          </w:tcPr>
          <w:p w14:paraId="02663511"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Adopter des mesures pour éviter ou réduire la surconsommation d’eau, lorsque cela est techniquement et financièrement possible.</w:t>
            </w:r>
          </w:p>
          <w:p w14:paraId="260E8B4B" w14:textId="77777777" w:rsidR="002041FB" w:rsidRPr="003959B6" w:rsidRDefault="002041FB" w:rsidP="002041FB">
            <w:pPr>
              <w:autoSpaceDE w:val="0"/>
              <w:autoSpaceDN w:val="0"/>
              <w:adjustRightInd w:val="0"/>
              <w:spacing w:line="276" w:lineRule="auto"/>
              <w:rPr>
                <w:sz w:val="20"/>
              </w:rPr>
            </w:pPr>
            <w:r w:rsidRPr="003959B6">
              <w:rPr>
                <w:i/>
                <w:iCs/>
                <w:sz w:val="20"/>
              </w:rPr>
              <w:t>Paragraphe 7 à 9</w:t>
            </w:r>
          </w:p>
        </w:tc>
        <w:tc>
          <w:tcPr>
            <w:tcW w:w="4394" w:type="dxa"/>
            <w:vMerge/>
            <w:shd w:val="clear" w:color="auto" w:fill="auto"/>
            <w:vAlign w:val="center"/>
          </w:tcPr>
          <w:p w14:paraId="170285FB"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56DAAE79" w14:textId="77777777" w:rsidR="002041FB" w:rsidRPr="003959B6" w:rsidRDefault="002041FB" w:rsidP="002041FB">
            <w:pPr>
              <w:spacing w:line="276" w:lineRule="auto"/>
              <w:rPr>
                <w:sz w:val="20"/>
              </w:rPr>
            </w:pPr>
          </w:p>
        </w:tc>
      </w:tr>
      <w:tr w:rsidR="002041FB" w:rsidRPr="003959B6" w14:paraId="2A2F7C2A" w14:textId="77777777" w:rsidTr="00357391">
        <w:trPr>
          <w:cantSplit/>
          <w:jc w:val="center"/>
        </w:trPr>
        <w:tc>
          <w:tcPr>
            <w:tcW w:w="6533" w:type="dxa"/>
          </w:tcPr>
          <w:p w14:paraId="03F6FADF"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Adopter les mesures indiquées dans les Directives ESS et dans d’autres BPISA pour encourager l’utilisation rationnelle des matières premières lorsque cela est techniquement et financièrement possible.</w:t>
            </w:r>
          </w:p>
          <w:p w14:paraId="3502FE93" w14:textId="77777777" w:rsidR="002041FB" w:rsidRPr="003959B6" w:rsidRDefault="002041FB" w:rsidP="002041FB">
            <w:pPr>
              <w:autoSpaceDE w:val="0"/>
              <w:autoSpaceDN w:val="0"/>
              <w:adjustRightInd w:val="0"/>
              <w:spacing w:line="276" w:lineRule="auto"/>
              <w:rPr>
                <w:sz w:val="20"/>
              </w:rPr>
            </w:pPr>
            <w:r w:rsidRPr="003959B6">
              <w:rPr>
                <w:i/>
                <w:iCs/>
                <w:sz w:val="20"/>
              </w:rPr>
              <w:t>Paragraphe 10</w:t>
            </w:r>
          </w:p>
        </w:tc>
        <w:tc>
          <w:tcPr>
            <w:tcW w:w="4394" w:type="dxa"/>
            <w:vMerge/>
            <w:shd w:val="clear" w:color="auto" w:fill="auto"/>
            <w:vAlign w:val="center"/>
          </w:tcPr>
          <w:p w14:paraId="4EED24C5" w14:textId="77777777" w:rsidR="002041FB" w:rsidRPr="003959B6" w:rsidRDefault="002041FB" w:rsidP="002041FB">
            <w:pPr>
              <w:autoSpaceDE w:val="0"/>
              <w:autoSpaceDN w:val="0"/>
              <w:adjustRightInd w:val="0"/>
              <w:spacing w:line="276" w:lineRule="auto"/>
              <w:jc w:val="both"/>
              <w:rPr>
                <w:sz w:val="20"/>
              </w:rPr>
            </w:pPr>
          </w:p>
        </w:tc>
        <w:tc>
          <w:tcPr>
            <w:tcW w:w="3625" w:type="dxa"/>
            <w:shd w:val="clear" w:color="auto" w:fill="auto"/>
            <w:vAlign w:val="center"/>
          </w:tcPr>
          <w:p w14:paraId="7AA86B76" w14:textId="77777777" w:rsidR="002041FB" w:rsidRPr="003959B6" w:rsidRDefault="002041FB" w:rsidP="002041FB">
            <w:pPr>
              <w:spacing w:line="276" w:lineRule="auto"/>
              <w:rPr>
                <w:sz w:val="20"/>
              </w:rPr>
            </w:pPr>
          </w:p>
        </w:tc>
      </w:tr>
      <w:tr w:rsidR="002041FB" w:rsidRPr="003959B6" w14:paraId="21C02D89" w14:textId="77777777" w:rsidTr="00357391">
        <w:trPr>
          <w:cantSplit/>
          <w:jc w:val="center"/>
        </w:trPr>
        <w:tc>
          <w:tcPr>
            <w:tcW w:w="6533" w:type="dxa"/>
          </w:tcPr>
          <w:p w14:paraId="7ABB191E"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Éviter de rejeter des polluants dans l’air, l’eau et les sols de façon régulière, sinon éviter, limiter et contrôlera la concentration ou le débit massique de ces rejets sur la base des normes nationales ou des Directives ESS</w:t>
            </w:r>
          </w:p>
          <w:p w14:paraId="76BF8723" w14:textId="77777777" w:rsidR="002041FB" w:rsidRPr="003959B6" w:rsidRDefault="002041FB" w:rsidP="002041FB">
            <w:pPr>
              <w:autoSpaceDE w:val="0"/>
              <w:autoSpaceDN w:val="0"/>
              <w:adjustRightInd w:val="0"/>
              <w:spacing w:line="276" w:lineRule="auto"/>
              <w:rPr>
                <w:sz w:val="20"/>
              </w:rPr>
            </w:pPr>
            <w:r w:rsidRPr="003959B6">
              <w:rPr>
                <w:i/>
                <w:iCs/>
                <w:sz w:val="20"/>
              </w:rPr>
              <w:t>Paragraphe 11</w:t>
            </w:r>
          </w:p>
        </w:tc>
        <w:tc>
          <w:tcPr>
            <w:tcW w:w="4394" w:type="dxa"/>
            <w:vMerge w:val="restart"/>
            <w:shd w:val="clear" w:color="auto" w:fill="auto"/>
          </w:tcPr>
          <w:p w14:paraId="2CB031A4" w14:textId="24BF162C" w:rsidR="002041FB" w:rsidRPr="003959B6" w:rsidRDefault="00AA5DA8" w:rsidP="002041FB">
            <w:pPr>
              <w:spacing w:line="276" w:lineRule="auto"/>
              <w:ind w:left="154" w:right="106"/>
              <w:jc w:val="both"/>
              <w:rPr>
                <w:rFonts w:eastAsia="Calibri"/>
                <w:sz w:val="20"/>
              </w:rPr>
            </w:pPr>
            <w:r w:rsidRPr="003959B6">
              <w:rPr>
                <w:rFonts w:eastAsia="Calibri"/>
                <w:spacing w:val="-2"/>
                <w:sz w:val="20"/>
              </w:rPr>
              <w:t>La l</w:t>
            </w:r>
            <w:r w:rsidRPr="003959B6">
              <w:rPr>
                <w:rFonts w:eastAsia="Calibri"/>
                <w:spacing w:val="1"/>
                <w:sz w:val="20"/>
              </w:rPr>
              <w:t>o</w:t>
            </w:r>
            <w:r w:rsidRPr="003959B6">
              <w:rPr>
                <w:rFonts w:eastAsia="Calibri"/>
                <w:sz w:val="20"/>
              </w:rPr>
              <w:t>i</w:t>
            </w:r>
            <w:r w:rsidRPr="003959B6">
              <w:rPr>
                <w:rFonts w:eastAsia="Calibri"/>
                <w:spacing w:val="2"/>
                <w:sz w:val="20"/>
              </w:rPr>
              <w:t xml:space="preserve"> </w:t>
            </w:r>
            <w:r w:rsidRPr="003959B6">
              <w:rPr>
                <w:rFonts w:eastAsia="Calibri"/>
                <w:spacing w:val="-1"/>
                <w:sz w:val="20"/>
              </w:rPr>
              <w:t>N</w:t>
            </w:r>
            <w:r w:rsidRPr="003959B6">
              <w:rPr>
                <w:rFonts w:eastAsia="Calibri"/>
                <w:sz w:val="20"/>
              </w:rPr>
              <w:t>°</w:t>
            </w:r>
            <w:r w:rsidRPr="003959B6">
              <w:rPr>
                <w:rFonts w:eastAsia="Calibri"/>
                <w:spacing w:val="4"/>
                <w:sz w:val="20"/>
              </w:rPr>
              <w:t xml:space="preserve"> </w:t>
            </w:r>
            <w:r w:rsidRPr="003959B6">
              <w:rPr>
                <w:rFonts w:eastAsia="Calibri"/>
                <w:spacing w:val="-2"/>
                <w:sz w:val="20"/>
              </w:rPr>
              <w:t>1</w:t>
            </w:r>
            <w:r w:rsidRPr="003959B6">
              <w:rPr>
                <w:rFonts w:eastAsia="Calibri"/>
                <w:spacing w:val="1"/>
                <w:sz w:val="20"/>
              </w:rPr>
              <w:t>/</w:t>
            </w:r>
            <w:r>
              <w:rPr>
                <w:rFonts w:eastAsia="Calibri"/>
                <w:sz w:val="20"/>
              </w:rPr>
              <w:t>09</w:t>
            </w:r>
            <w:r w:rsidRPr="003959B6">
              <w:rPr>
                <w:rFonts w:eastAsia="Calibri"/>
                <w:spacing w:val="1"/>
                <w:sz w:val="20"/>
              </w:rPr>
              <w:t xml:space="preserve"> </w:t>
            </w:r>
            <w:proofErr w:type="gramStart"/>
            <w:r w:rsidRPr="003959B6">
              <w:rPr>
                <w:rFonts w:eastAsia="Calibri"/>
                <w:spacing w:val="2"/>
                <w:sz w:val="20"/>
              </w:rPr>
              <w:t>d</w:t>
            </w:r>
            <w:r w:rsidRPr="003959B6">
              <w:rPr>
                <w:rFonts w:eastAsia="Calibri"/>
                <w:sz w:val="20"/>
              </w:rPr>
              <w:t>u</w:t>
            </w:r>
            <w:r w:rsidRPr="003959B6">
              <w:rPr>
                <w:rFonts w:eastAsia="Calibri"/>
                <w:spacing w:val="4"/>
                <w:sz w:val="20"/>
              </w:rPr>
              <w:t xml:space="preserve"> </w:t>
            </w:r>
            <w:r w:rsidRPr="003959B6">
              <w:rPr>
                <w:rFonts w:eastAsia="Calibri"/>
                <w:spacing w:val="1"/>
                <w:sz w:val="20"/>
              </w:rPr>
              <w:t xml:space="preserve"> </w:t>
            </w:r>
            <w:r>
              <w:rPr>
                <w:rFonts w:eastAsia="Calibri"/>
                <w:spacing w:val="1"/>
                <w:sz w:val="20"/>
              </w:rPr>
              <w:t>25</w:t>
            </w:r>
            <w:proofErr w:type="gramEnd"/>
            <w:r>
              <w:rPr>
                <w:rFonts w:eastAsia="Calibri"/>
                <w:spacing w:val="1"/>
                <w:sz w:val="20"/>
              </w:rPr>
              <w:t xml:space="preserve"> </w:t>
            </w:r>
            <w:r>
              <w:rPr>
                <w:rFonts w:eastAsia="Calibri"/>
                <w:sz w:val="20"/>
              </w:rPr>
              <w:t>mai</w:t>
            </w:r>
            <w:r w:rsidRPr="003959B6">
              <w:rPr>
                <w:rFonts w:eastAsia="Calibri"/>
                <w:spacing w:val="4"/>
                <w:sz w:val="20"/>
              </w:rPr>
              <w:t xml:space="preserve"> </w:t>
            </w:r>
            <w:r w:rsidRPr="003959B6">
              <w:rPr>
                <w:rFonts w:eastAsia="Calibri"/>
                <w:spacing w:val="-2"/>
                <w:sz w:val="20"/>
              </w:rPr>
              <w:t>20</w:t>
            </w:r>
            <w:r>
              <w:rPr>
                <w:rFonts w:eastAsia="Calibri"/>
                <w:sz w:val="20"/>
              </w:rPr>
              <w:t>21</w:t>
            </w:r>
            <w:r w:rsidRPr="003959B6">
              <w:rPr>
                <w:rFonts w:eastAsia="Calibri"/>
                <w:spacing w:val="1"/>
                <w:sz w:val="20"/>
              </w:rPr>
              <w:t xml:space="preserve"> </w:t>
            </w:r>
            <w:r w:rsidRPr="003959B6">
              <w:rPr>
                <w:rFonts w:eastAsia="Calibri"/>
                <w:spacing w:val="2"/>
                <w:sz w:val="20"/>
              </w:rPr>
              <w:t>p</w:t>
            </w:r>
            <w:r w:rsidRPr="003959B6">
              <w:rPr>
                <w:rFonts w:eastAsia="Calibri"/>
                <w:spacing w:val="1"/>
                <w:sz w:val="20"/>
              </w:rPr>
              <w:t>o</w:t>
            </w:r>
            <w:r w:rsidRPr="003959B6">
              <w:rPr>
                <w:rFonts w:eastAsia="Calibri"/>
                <w:spacing w:val="-2"/>
                <w:sz w:val="20"/>
              </w:rPr>
              <w:t>r</w:t>
            </w:r>
            <w:r w:rsidRPr="003959B6">
              <w:rPr>
                <w:rFonts w:eastAsia="Calibri"/>
                <w:sz w:val="20"/>
              </w:rPr>
              <w:t>t</w:t>
            </w:r>
            <w:r w:rsidRPr="003959B6">
              <w:rPr>
                <w:rFonts w:eastAsia="Calibri"/>
                <w:spacing w:val="-3"/>
                <w:sz w:val="20"/>
              </w:rPr>
              <w:t>a</w:t>
            </w:r>
            <w:r w:rsidRPr="003959B6">
              <w:rPr>
                <w:rFonts w:eastAsia="Calibri"/>
                <w:spacing w:val="2"/>
                <w:sz w:val="20"/>
              </w:rPr>
              <w:t>n</w:t>
            </w:r>
            <w:r w:rsidRPr="003959B6">
              <w:rPr>
                <w:rFonts w:eastAsia="Calibri"/>
                <w:sz w:val="20"/>
              </w:rPr>
              <w:t>t</w:t>
            </w:r>
            <w:r w:rsidRPr="003959B6">
              <w:rPr>
                <w:rFonts w:eastAsia="Calibri"/>
                <w:spacing w:val="3"/>
                <w:sz w:val="20"/>
              </w:rPr>
              <w:t xml:space="preserve"> </w:t>
            </w:r>
            <w:r>
              <w:rPr>
                <w:rFonts w:eastAsia="Calibri"/>
                <w:spacing w:val="3"/>
                <w:sz w:val="20"/>
              </w:rPr>
              <w:t xml:space="preserve">modification du </w:t>
            </w:r>
            <w:r w:rsidRPr="003959B6">
              <w:rPr>
                <w:rFonts w:eastAsia="Calibri"/>
                <w:spacing w:val="-1"/>
                <w:sz w:val="20"/>
              </w:rPr>
              <w:t>c</w:t>
            </w:r>
            <w:r w:rsidRPr="003959B6">
              <w:rPr>
                <w:rFonts w:eastAsia="Calibri"/>
                <w:spacing w:val="-4"/>
                <w:sz w:val="20"/>
              </w:rPr>
              <w:t>o</w:t>
            </w:r>
            <w:r w:rsidRPr="003959B6">
              <w:rPr>
                <w:rFonts w:eastAsia="Calibri"/>
                <w:spacing w:val="2"/>
                <w:sz w:val="20"/>
              </w:rPr>
              <w:t>d</w:t>
            </w:r>
            <w:r w:rsidRPr="003959B6">
              <w:rPr>
                <w:rFonts w:eastAsia="Calibri"/>
                <w:sz w:val="20"/>
              </w:rPr>
              <w:t>e</w:t>
            </w:r>
            <w:r w:rsidRPr="003959B6">
              <w:rPr>
                <w:rFonts w:eastAsia="Calibri"/>
                <w:spacing w:val="2"/>
                <w:sz w:val="20"/>
              </w:rPr>
              <w:t xml:space="preserve"> d</w:t>
            </w:r>
            <w:r w:rsidRPr="003959B6">
              <w:rPr>
                <w:rFonts w:eastAsia="Calibri"/>
                <w:sz w:val="20"/>
              </w:rPr>
              <w:t>e</w:t>
            </w:r>
            <w:r w:rsidRPr="003959B6">
              <w:rPr>
                <w:rFonts w:eastAsia="Calibri"/>
                <w:spacing w:val="2"/>
                <w:sz w:val="20"/>
              </w:rPr>
              <w:t xml:space="preserve"> </w:t>
            </w:r>
            <w:r w:rsidRPr="003959B6">
              <w:rPr>
                <w:rFonts w:eastAsia="Calibri"/>
                <w:spacing w:val="-1"/>
                <w:sz w:val="20"/>
              </w:rPr>
              <w:t>l</w:t>
            </w:r>
            <w:r w:rsidRPr="003959B6">
              <w:rPr>
                <w:rFonts w:eastAsia="Calibri"/>
                <w:spacing w:val="1"/>
                <w:sz w:val="20"/>
              </w:rPr>
              <w:t>'</w:t>
            </w:r>
            <w:r w:rsidRPr="003959B6">
              <w:rPr>
                <w:rFonts w:eastAsia="Calibri"/>
                <w:spacing w:val="-2"/>
                <w:sz w:val="20"/>
              </w:rPr>
              <w:t>E</w:t>
            </w:r>
            <w:r w:rsidRPr="003959B6">
              <w:rPr>
                <w:rFonts w:eastAsia="Calibri"/>
                <w:spacing w:val="-3"/>
                <w:sz w:val="20"/>
              </w:rPr>
              <w:t>n</w:t>
            </w:r>
            <w:r w:rsidRPr="003959B6">
              <w:rPr>
                <w:rFonts w:eastAsia="Calibri"/>
                <w:spacing w:val="1"/>
                <w:sz w:val="20"/>
              </w:rPr>
              <w:t>v</w:t>
            </w:r>
            <w:r w:rsidRPr="003959B6">
              <w:rPr>
                <w:rFonts w:eastAsia="Calibri"/>
                <w:spacing w:val="-1"/>
                <w:sz w:val="20"/>
              </w:rPr>
              <w:t>i</w:t>
            </w:r>
            <w:r w:rsidRPr="003959B6">
              <w:rPr>
                <w:rFonts w:eastAsia="Calibri"/>
                <w:spacing w:val="-2"/>
                <w:sz w:val="20"/>
              </w:rPr>
              <w:t>r</w:t>
            </w:r>
            <w:r w:rsidRPr="003959B6">
              <w:rPr>
                <w:rFonts w:eastAsia="Calibri"/>
                <w:spacing w:val="1"/>
                <w:sz w:val="20"/>
              </w:rPr>
              <w:t>o</w:t>
            </w:r>
            <w:r w:rsidRPr="003959B6">
              <w:rPr>
                <w:rFonts w:eastAsia="Calibri"/>
                <w:spacing w:val="-3"/>
                <w:sz w:val="20"/>
              </w:rPr>
              <w:t>n</w:t>
            </w:r>
            <w:r w:rsidRPr="003959B6">
              <w:rPr>
                <w:rFonts w:eastAsia="Calibri"/>
                <w:spacing w:val="2"/>
                <w:sz w:val="20"/>
              </w:rPr>
              <w:t>n</w:t>
            </w:r>
            <w:r w:rsidRPr="003959B6">
              <w:rPr>
                <w:rFonts w:eastAsia="Calibri"/>
                <w:spacing w:val="-1"/>
                <w:sz w:val="20"/>
              </w:rPr>
              <w:t>e</w:t>
            </w:r>
            <w:r w:rsidRPr="003959B6">
              <w:rPr>
                <w:rFonts w:eastAsia="Calibri"/>
                <w:sz w:val="20"/>
              </w:rPr>
              <w:t>m</w:t>
            </w:r>
            <w:r w:rsidRPr="003959B6">
              <w:rPr>
                <w:rFonts w:eastAsia="Calibri"/>
                <w:spacing w:val="-1"/>
                <w:sz w:val="20"/>
              </w:rPr>
              <w:t>e</w:t>
            </w:r>
            <w:r w:rsidRPr="003959B6">
              <w:rPr>
                <w:rFonts w:eastAsia="Calibri"/>
                <w:spacing w:val="2"/>
                <w:sz w:val="20"/>
              </w:rPr>
              <w:t>n</w:t>
            </w:r>
            <w:r w:rsidRPr="003959B6">
              <w:rPr>
                <w:rFonts w:eastAsia="Calibri"/>
                <w:sz w:val="20"/>
              </w:rPr>
              <w:t>t</w:t>
            </w:r>
            <w:r w:rsidRPr="003959B6">
              <w:rPr>
                <w:rFonts w:eastAsia="Calibri"/>
                <w:spacing w:val="3"/>
                <w:sz w:val="20"/>
              </w:rPr>
              <w:t xml:space="preserve"> </w:t>
            </w:r>
            <w:r w:rsidRPr="003959B6">
              <w:rPr>
                <w:rFonts w:eastAsia="Calibri"/>
                <w:spacing w:val="2"/>
                <w:sz w:val="20"/>
              </w:rPr>
              <w:t>d</w:t>
            </w:r>
            <w:r w:rsidRPr="003959B6">
              <w:rPr>
                <w:rFonts w:eastAsia="Calibri"/>
                <w:sz w:val="20"/>
              </w:rPr>
              <w:t>e</w:t>
            </w:r>
            <w:r w:rsidRPr="003959B6">
              <w:rPr>
                <w:rFonts w:eastAsia="Calibri"/>
                <w:spacing w:val="2"/>
                <w:sz w:val="20"/>
              </w:rPr>
              <w:t xml:space="preserve"> </w:t>
            </w:r>
            <w:r w:rsidRPr="003959B6">
              <w:rPr>
                <w:rFonts w:eastAsia="Calibri"/>
                <w:spacing w:val="-1"/>
                <w:sz w:val="20"/>
              </w:rPr>
              <w:t>l</w:t>
            </w:r>
            <w:r w:rsidRPr="003959B6">
              <w:rPr>
                <w:rFonts w:eastAsia="Calibri"/>
                <w:sz w:val="20"/>
              </w:rPr>
              <w:t>a</w:t>
            </w:r>
            <w:r w:rsidRPr="003959B6">
              <w:rPr>
                <w:rFonts w:eastAsia="Calibri"/>
                <w:spacing w:val="4"/>
                <w:sz w:val="20"/>
              </w:rPr>
              <w:t xml:space="preserve"> </w:t>
            </w:r>
            <w:r w:rsidRPr="003959B6">
              <w:rPr>
                <w:rFonts w:eastAsia="Calibri"/>
                <w:sz w:val="20"/>
              </w:rPr>
              <w:t>R</w:t>
            </w:r>
            <w:r w:rsidRPr="003959B6">
              <w:rPr>
                <w:rFonts w:eastAsia="Calibri"/>
                <w:spacing w:val="-6"/>
                <w:sz w:val="20"/>
              </w:rPr>
              <w:t>é</w:t>
            </w:r>
            <w:r w:rsidRPr="003959B6">
              <w:rPr>
                <w:rFonts w:eastAsia="Calibri"/>
                <w:spacing w:val="2"/>
                <w:sz w:val="20"/>
              </w:rPr>
              <w:t>p</w:t>
            </w:r>
            <w:r w:rsidRPr="003959B6">
              <w:rPr>
                <w:rFonts w:eastAsia="Calibri"/>
                <w:spacing w:val="-3"/>
                <w:sz w:val="20"/>
              </w:rPr>
              <w:t>u</w:t>
            </w:r>
            <w:r w:rsidRPr="003959B6">
              <w:rPr>
                <w:rFonts w:eastAsia="Calibri"/>
                <w:spacing w:val="2"/>
                <w:sz w:val="20"/>
              </w:rPr>
              <w:t>b</w:t>
            </w:r>
            <w:r w:rsidRPr="003959B6">
              <w:rPr>
                <w:rFonts w:eastAsia="Calibri"/>
                <w:spacing w:val="-1"/>
                <w:sz w:val="20"/>
              </w:rPr>
              <w:t>li</w:t>
            </w:r>
            <w:r w:rsidRPr="003959B6">
              <w:rPr>
                <w:rFonts w:eastAsia="Calibri"/>
                <w:spacing w:val="2"/>
                <w:sz w:val="20"/>
              </w:rPr>
              <w:t>qu</w:t>
            </w:r>
            <w:r w:rsidRPr="003959B6">
              <w:rPr>
                <w:rFonts w:eastAsia="Calibri"/>
                <w:sz w:val="20"/>
              </w:rPr>
              <w:t>e</w:t>
            </w:r>
            <w:r w:rsidRPr="003959B6">
              <w:rPr>
                <w:rFonts w:eastAsia="Calibri"/>
                <w:spacing w:val="2"/>
                <w:sz w:val="20"/>
              </w:rPr>
              <w:t xml:space="preserve"> </w:t>
            </w:r>
            <w:r w:rsidRPr="003959B6">
              <w:rPr>
                <w:rFonts w:eastAsia="Calibri"/>
                <w:spacing w:val="-3"/>
                <w:sz w:val="20"/>
              </w:rPr>
              <w:t>d</w:t>
            </w:r>
            <w:r w:rsidRPr="003959B6">
              <w:rPr>
                <w:rFonts w:eastAsia="Calibri"/>
                <w:sz w:val="20"/>
              </w:rPr>
              <w:t>u</w:t>
            </w:r>
            <w:r w:rsidRPr="003959B6">
              <w:rPr>
                <w:rFonts w:eastAsia="Calibri"/>
                <w:spacing w:val="5"/>
                <w:sz w:val="20"/>
              </w:rPr>
              <w:t xml:space="preserve"> </w:t>
            </w:r>
            <w:r w:rsidRPr="003959B6">
              <w:rPr>
                <w:rFonts w:eastAsia="Calibri"/>
                <w:spacing w:val="-4"/>
                <w:sz w:val="20"/>
              </w:rPr>
              <w:t>B</w:t>
            </w:r>
            <w:r w:rsidRPr="003959B6">
              <w:rPr>
                <w:rFonts w:eastAsia="Calibri"/>
                <w:spacing w:val="2"/>
                <w:sz w:val="20"/>
              </w:rPr>
              <w:t>u</w:t>
            </w:r>
            <w:r w:rsidRPr="003959B6">
              <w:rPr>
                <w:rFonts w:eastAsia="Calibri"/>
                <w:spacing w:val="-2"/>
                <w:sz w:val="20"/>
              </w:rPr>
              <w:t>r</w:t>
            </w:r>
            <w:r w:rsidRPr="003959B6">
              <w:rPr>
                <w:rFonts w:eastAsia="Calibri"/>
                <w:spacing w:val="2"/>
                <w:sz w:val="20"/>
              </w:rPr>
              <w:t>u</w:t>
            </w:r>
            <w:r w:rsidRPr="003959B6">
              <w:rPr>
                <w:rFonts w:eastAsia="Calibri"/>
                <w:spacing w:val="-3"/>
                <w:sz w:val="20"/>
              </w:rPr>
              <w:t>n</w:t>
            </w:r>
            <w:r>
              <w:rPr>
                <w:rFonts w:eastAsia="Calibri"/>
                <w:spacing w:val="-3"/>
                <w:sz w:val="20"/>
              </w:rPr>
              <w:t xml:space="preserve">di. </w:t>
            </w:r>
            <w:r w:rsidR="002041FB" w:rsidRPr="003959B6">
              <w:rPr>
                <w:rFonts w:eastAsia="Calibri"/>
                <w:b/>
                <w:sz w:val="20"/>
              </w:rPr>
              <w:t xml:space="preserve"> </w:t>
            </w:r>
            <w:r w:rsidR="002041FB" w:rsidRPr="003959B6">
              <w:rPr>
                <w:rFonts w:eastAsia="Calibri"/>
                <w:spacing w:val="-2"/>
                <w:sz w:val="20"/>
              </w:rPr>
              <w:t>Le c</w:t>
            </w:r>
            <w:r w:rsidR="002041FB" w:rsidRPr="003959B6">
              <w:rPr>
                <w:rFonts w:eastAsia="Calibri"/>
                <w:spacing w:val="-1"/>
                <w:sz w:val="20"/>
              </w:rPr>
              <w:t>od</w:t>
            </w:r>
            <w:r w:rsidR="002041FB" w:rsidRPr="003959B6">
              <w:rPr>
                <w:rFonts w:eastAsia="Calibri"/>
                <w:sz w:val="20"/>
              </w:rPr>
              <w:t>e</w:t>
            </w:r>
            <w:r w:rsidR="002041FB" w:rsidRPr="003959B6">
              <w:rPr>
                <w:rFonts w:eastAsia="Calibri"/>
                <w:spacing w:val="2"/>
                <w:sz w:val="20"/>
              </w:rPr>
              <w:t xml:space="preserve"> </w:t>
            </w:r>
            <w:r w:rsidR="002041FB" w:rsidRPr="003959B6">
              <w:rPr>
                <w:rFonts w:eastAsia="Calibri"/>
                <w:spacing w:val="-1"/>
                <w:sz w:val="20"/>
              </w:rPr>
              <w:t>d</w:t>
            </w:r>
            <w:r w:rsidR="002041FB" w:rsidRPr="003959B6">
              <w:rPr>
                <w:rFonts w:eastAsia="Calibri"/>
                <w:sz w:val="20"/>
              </w:rPr>
              <w:t>e</w:t>
            </w:r>
            <w:r w:rsidR="002041FB" w:rsidRPr="003959B6">
              <w:rPr>
                <w:rFonts w:eastAsia="Calibri"/>
                <w:spacing w:val="2"/>
                <w:sz w:val="20"/>
              </w:rPr>
              <w:t xml:space="preserve"> l</w:t>
            </w:r>
            <w:r w:rsidR="002041FB" w:rsidRPr="003959B6">
              <w:rPr>
                <w:rFonts w:eastAsia="Calibri"/>
                <w:spacing w:val="-1"/>
                <w:sz w:val="20"/>
              </w:rPr>
              <w:t>'</w:t>
            </w:r>
            <w:r w:rsidR="002041FB" w:rsidRPr="003959B6">
              <w:rPr>
                <w:rFonts w:eastAsia="Calibri"/>
                <w:spacing w:val="1"/>
                <w:sz w:val="20"/>
              </w:rPr>
              <w:t>e</w:t>
            </w:r>
            <w:r w:rsidR="002041FB" w:rsidRPr="003959B6">
              <w:rPr>
                <w:rFonts w:eastAsia="Calibri"/>
                <w:spacing w:val="-1"/>
                <w:sz w:val="20"/>
              </w:rPr>
              <w:t>n</w:t>
            </w:r>
            <w:r w:rsidR="002041FB" w:rsidRPr="003959B6">
              <w:rPr>
                <w:rFonts w:eastAsia="Calibri"/>
                <w:spacing w:val="1"/>
                <w:sz w:val="20"/>
              </w:rPr>
              <w:t>v</w:t>
            </w:r>
            <w:r w:rsidR="002041FB" w:rsidRPr="003959B6">
              <w:rPr>
                <w:rFonts w:eastAsia="Calibri"/>
                <w:spacing w:val="2"/>
                <w:sz w:val="20"/>
              </w:rPr>
              <w:t>i</w:t>
            </w:r>
            <w:r w:rsidR="002041FB" w:rsidRPr="003959B6">
              <w:rPr>
                <w:rFonts w:eastAsia="Calibri"/>
                <w:sz w:val="20"/>
              </w:rPr>
              <w:t>r</w:t>
            </w:r>
            <w:r w:rsidR="002041FB" w:rsidRPr="003959B6">
              <w:rPr>
                <w:rFonts w:eastAsia="Calibri"/>
                <w:spacing w:val="-1"/>
                <w:sz w:val="20"/>
              </w:rPr>
              <w:t>onn</w:t>
            </w:r>
            <w:r w:rsidR="002041FB" w:rsidRPr="003959B6">
              <w:rPr>
                <w:rFonts w:eastAsia="Calibri"/>
                <w:spacing w:val="1"/>
                <w:sz w:val="20"/>
              </w:rPr>
              <w:t>eme</w:t>
            </w:r>
            <w:r w:rsidR="002041FB" w:rsidRPr="003959B6">
              <w:rPr>
                <w:rFonts w:eastAsia="Calibri"/>
                <w:spacing w:val="-1"/>
                <w:sz w:val="20"/>
              </w:rPr>
              <w:t>n</w:t>
            </w:r>
            <w:r w:rsidR="002041FB" w:rsidRPr="003959B6">
              <w:rPr>
                <w:rFonts w:eastAsia="Calibri"/>
                <w:sz w:val="20"/>
              </w:rPr>
              <w:t>t f</w:t>
            </w:r>
            <w:r w:rsidR="002041FB" w:rsidRPr="003959B6">
              <w:rPr>
                <w:rFonts w:eastAsia="Calibri"/>
                <w:spacing w:val="2"/>
                <w:sz w:val="20"/>
              </w:rPr>
              <w:t>i</w:t>
            </w:r>
            <w:r w:rsidR="002041FB" w:rsidRPr="003959B6">
              <w:rPr>
                <w:rFonts w:eastAsia="Calibri"/>
                <w:sz w:val="20"/>
              </w:rPr>
              <w:t>xe</w:t>
            </w:r>
            <w:r w:rsidR="002041FB" w:rsidRPr="003959B6">
              <w:rPr>
                <w:rFonts w:eastAsia="Calibri"/>
                <w:spacing w:val="2"/>
                <w:sz w:val="20"/>
              </w:rPr>
              <w:t xml:space="preserve"> </w:t>
            </w:r>
            <w:r w:rsidR="002041FB" w:rsidRPr="003959B6">
              <w:rPr>
                <w:rFonts w:eastAsia="Calibri"/>
                <w:spacing w:val="-3"/>
                <w:sz w:val="20"/>
              </w:rPr>
              <w:t>l</w:t>
            </w:r>
            <w:r w:rsidR="002041FB" w:rsidRPr="003959B6">
              <w:rPr>
                <w:rFonts w:eastAsia="Calibri"/>
                <w:spacing w:val="1"/>
                <w:sz w:val="20"/>
              </w:rPr>
              <w:t>e</w:t>
            </w:r>
            <w:r w:rsidR="002041FB" w:rsidRPr="003959B6">
              <w:rPr>
                <w:rFonts w:eastAsia="Calibri"/>
                <w:sz w:val="20"/>
              </w:rPr>
              <w:t>s</w:t>
            </w:r>
            <w:r w:rsidR="002041FB" w:rsidRPr="003959B6">
              <w:rPr>
                <w:rFonts w:eastAsia="Calibri"/>
                <w:spacing w:val="2"/>
                <w:sz w:val="20"/>
              </w:rPr>
              <w:t xml:space="preserve"> </w:t>
            </w:r>
            <w:r w:rsidR="002041FB" w:rsidRPr="003959B6">
              <w:rPr>
                <w:rFonts w:eastAsia="Calibri"/>
                <w:sz w:val="20"/>
              </w:rPr>
              <w:t>r</w:t>
            </w:r>
            <w:r w:rsidR="002041FB" w:rsidRPr="003959B6">
              <w:rPr>
                <w:rFonts w:eastAsia="Calibri"/>
                <w:spacing w:val="1"/>
                <w:sz w:val="20"/>
              </w:rPr>
              <w:t>è</w:t>
            </w:r>
            <w:r w:rsidR="002041FB" w:rsidRPr="003959B6">
              <w:rPr>
                <w:rFonts w:eastAsia="Calibri"/>
                <w:spacing w:val="2"/>
                <w:sz w:val="20"/>
              </w:rPr>
              <w:t>g</w:t>
            </w:r>
            <w:r w:rsidR="002041FB" w:rsidRPr="003959B6">
              <w:rPr>
                <w:rFonts w:eastAsia="Calibri"/>
                <w:spacing w:val="-3"/>
                <w:sz w:val="20"/>
              </w:rPr>
              <w:t>l</w:t>
            </w:r>
            <w:r w:rsidR="002041FB" w:rsidRPr="003959B6">
              <w:rPr>
                <w:rFonts w:eastAsia="Calibri"/>
                <w:spacing w:val="1"/>
                <w:sz w:val="20"/>
              </w:rPr>
              <w:t>e</w:t>
            </w:r>
            <w:r w:rsidR="002041FB" w:rsidRPr="003959B6">
              <w:rPr>
                <w:rFonts w:eastAsia="Calibri"/>
                <w:sz w:val="20"/>
              </w:rPr>
              <w:t>s</w:t>
            </w:r>
            <w:r w:rsidR="002041FB" w:rsidRPr="003959B6">
              <w:rPr>
                <w:rFonts w:eastAsia="Calibri"/>
                <w:spacing w:val="2"/>
                <w:sz w:val="20"/>
              </w:rPr>
              <w:t xml:space="preserve"> </w:t>
            </w:r>
            <w:r w:rsidR="002041FB" w:rsidRPr="003959B6">
              <w:rPr>
                <w:rFonts w:eastAsia="Calibri"/>
                <w:sz w:val="20"/>
              </w:rPr>
              <w:t>f</w:t>
            </w:r>
            <w:r w:rsidR="002041FB" w:rsidRPr="003959B6">
              <w:rPr>
                <w:rFonts w:eastAsia="Calibri"/>
                <w:spacing w:val="-1"/>
                <w:sz w:val="20"/>
              </w:rPr>
              <w:t>ond</w:t>
            </w:r>
            <w:r w:rsidR="002041FB" w:rsidRPr="003959B6">
              <w:rPr>
                <w:rFonts w:eastAsia="Calibri"/>
                <w:sz w:val="20"/>
              </w:rPr>
              <w:t>a</w:t>
            </w:r>
            <w:r w:rsidR="002041FB" w:rsidRPr="003959B6">
              <w:rPr>
                <w:rFonts w:eastAsia="Calibri"/>
                <w:spacing w:val="1"/>
                <w:sz w:val="20"/>
              </w:rPr>
              <w:t>me</w:t>
            </w:r>
            <w:r w:rsidR="002041FB" w:rsidRPr="003959B6">
              <w:rPr>
                <w:rFonts w:eastAsia="Calibri"/>
                <w:spacing w:val="-1"/>
                <w:sz w:val="20"/>
              </w:rPr>
              <w:t>n</w:t>
            </w:r>
            <w:r w:rsidR="002041FB" w:rsidRPr="003959B6">
              <w:rPr>
                <w:rFonts w:eastAsia="Calibri"/>
                <w:spacing w:val="-2"/>
                <w:sz w:val="20"/>
              </w:rPr>
              <w:t>t</w:t>
            </w:r>
            <w:r w:rsidR="002041FB" w:rsidRPr="003959B6">
              <w:rPr>
                <w:rFonts w:eastAsia="Calibri"/>
                <w:sz w:val="20"/>
              </w:rPr>
              <w:t>a</w:t>
            </w:r>
            <w:r w:rsidR="002041FB" w:rsidRPr="003959B6">
              <w:rPr>
                <w:rFonts w:eastAsia="Calibri"/>
                <w:spacing w:val="2"/>
                <w:sz w:val="20"/>
              </w:rPr>
              <w:t>l</w:t>
            </w:r>
            <w:r w:rsidR="002041FB" w:rsidRPr="003959B6">
              <w:rPr>
                <w:rFonts w:eastAsia="Calibri"/>
                <w:spacing w:val="1"/>
                <w:sz w:val="20"/>
              </w:rPr>
              <w:t>e</w:t>
            </w:r>
            <w:r w:rsidR="002041FB" w:rsidRPr="003959B6">
              <w:rPr>
                <w:rFonts w:eastAsia="Calibri"/>
                <w:sz w:val="20"/>
              </w:rPr>
              <w:t>s</w:t>
            </w:r>
            <w:r w:rsidR="002041FB" w:rsidRPr="003959B6">
              <w:rPr>
                <w:rFonts w:eastAsia="Calibri"/>
                <w:spacing w:val="2"/>
                <w:sz w:val="20"/>
              </w:rPr>
              <w:t xml:space="preserve"> </w:t>
            </w:r>
            <w:r w:rsidR="002041FB" w:rsidRPr="003959B6">
              <w:rPr>
                <w:rFonts w:eastAsia="Calibri"/>
                <w:spacing w:val="-1"/>
                <w:sz w:val="20"/>
              </w:rPr>
              <w:t>d</w:t>
            </w:r>
            <w:r w:rsidR="002041FB" w:rsidRPr="003959B6">
              <w:rPr>
                <w:rFonts w:eastAsia="Calibri"/>
                <w:spacing w:val="1"/>
                <w:sz w:val="20"/>
              </w:rPr>
              <w:t>e</w:t>
            </w:r>
            <w:r w:rsidR="002041FB" w:rsidRPr="003959B6">
              <w:rPr>
                <w:rFonts w:eastAsia="Calibri"/>
                <w:sz w:val="20"/>
              </w:rPr>
              <w:t>s</w:t>
            </w:r>
            <w:r w:rsidR="002041FB" w:rsidRPr="003959B6">
              <w:rPr>
                <w:rFonts w:eastAsia="Calibri"/>
                <w:spacing w:val="-2"/>
                <w:sz w:val="20"/>
              </w:rPr>
              <w:t>t</w:t>
            </w:r>
            <w:r w:rsidR="002041FB" w:rsidRPr="003959B6">
              <w:rPr>
                <w:rFonts w:eastAsia="Calibri"/>
                <w:spacing w:val="2"/>
                <w:sz w:val="20"/>
              </w:rPr>
              <w:t>i</w:t>
            </w:r>
            <w:r w:rsidR="002041FB" w:rsidRPr="003959B6">
              <w:rPr>
                <w:rFonts w:eastAsia="Calibri"/>
                <w:spacing w:val="-1"/>
                <w:sz w:val="20"/>
              </w:rPr>
              <w:t>n</w:t>
            </w:r>
            <w:r w:rsidR="002041FB" w:rsidRPr="003959B6">
              <w:rPr>
                <w:rFonts w:eastAsia="Calibri"/>
                <w:spacing w:val="1"/>
                <w:sz w:val="20"/>
              </w:rPr>
              <w:t>ée</w:t>
            </w:r>
            <w:r w:rsidR="002041FB" w:rsidRPr="003959B6">
              <w:rPr>
                <w:rFonts w:eastAsia="Calibri"/>
                <w:sz w:val="20"/>
              </w:rPr>
              <w:t>s</w:t>
            </w:r>
            <w:r w:rsidR="002041FB" w:rsidRPr="003959B6">
              <w:rPr>
                <w:rFonts w:eastAsia="Calibri"/>
                <w:spacing w:val="2"/>
                <w:sz w:val="20"/>
              </w:rPr>
              <w:t xml:space="preserve"> </w:t>
            </w:r>
            <w:r w:rsidR="002041FB" w:rsidRPr="003959B6">
              <w:rPr>
                <w:rFonts w:eastAsia="Calibri"/>
                <w:sz w:val="20"/>
              </w:rPr>
              <w:t>à</w:t>
            </w:r>
            <w:r w:rsidR="002041FB" w:rsidRPr="003959B6">
              <w:rPr>
                <w:rFonts w:eastAsia="Calibri"/>
                <w:spacing w:val="2"/>
                <w:sz w:val="20"/>
              </w:rPr>
              <w:t xml:space="preserve"> </w:t>
            </w:r>
            <w:r w:rsidR="002041FB" w:rsidRPr="003959B6">
              <w:rPr>
                <w:rFonts w:eastAsia="Calibri"/>
                <w:spacing w:val="-1"/>
                <w:sz w:val="20"/>
              </w:rPr>
              <w:t>p</w:t>
            </w:r>
            <w:r w:rsidR="002041FB" w:rsidRPr="003959B6">
              <w:rPr>
                <w:rFonts w:eastAsia="Calibri"/>
                <w:spacing w:val="1"/>
                <w:sz w:val="20"/>
              </w:rPr>
              <w:t>e</w:t>
            </w:r>
            <w:r w:rsidR="002041FB" w:rsidRPr="003959B6">
              <w:rPr>
                <w:rFonts w:eastAsia="Calibri"/>
                <w:sz w:val="20"/>
              </w:rPr>
              <w:t>r</w:t>
            </w:r>
            <w:r w:rsidR="002041FB" w:rsidRPr="003959B6">
              <w:rPr>
                <w:rFonts w:eastAsia="Calibri"/>
                <w:spacing w:val="1"/>
                <w:sz w:val="20"/>
              </w:rPr>
              <w:t>me</w:t>
            </w:r>
            <w:r w:rsidR="002041FB" w:rsidRPr="003959B6">
              <w:rPr>
                <w:rFonts w:eastAsia="Calibri"/>
                <w:spacing w:val="-2"/>
                <w:sz w:val="20"/>
              </w:rPr>
              <w:t>tt</w:t>
            </w:r>
            <w:r w:rsidR="002041FB" w:rsidRPr="003959B6">
              <w:rPr>
                <w:rFonts w:eastAsia="Calibri"/>
                <w:sz w:val="20"/>
              </w:rPr>
              <w:t>re</w:t>
            </w:r>
            <w:r w:rsidR="002041FB" w:rsidRPr="003959B6">
              <w:rPr>
                <w:rFonts w:eastAsia="Calibri"/>
                <w:spacing w:val="2"/>
                <w:sz w:val="20"/>
              </w:rPr>
              <w:t xml:space="preserve"> l</w:t>
            </w:r>
            <w:r w:rsidR="002041FB" w:rsidRPr="003959B6">
              <w:rPr>
                <w:rFonts w:eastAsia="Calibri"/>
                <w:sz w:val="20"/>
              </w:rPr>
              <w:t>a</w:t>
            </w:r>
            <w:r w:rsidR="002041FB" w:rsidRPr="003959B6">
              <w:rPr>
                <w:rFonts w:eastAsia="Calibri"/>
                <w:spacing w:val="2"/>
                <w:sz w:val="20"/>
              </w:rPr>
              <w:t xml:space="preserve"> </w:t>
            </w:r>
            <w:r w:rsidR="002041FB" w:rsidRPr="003959B6">
              <w:rPr>
                <w:rFonts w:eastAsia="Calibri"/>
                <w:spacing w:val="-3"/>
                <w:sz w:val="20"/>
              </w:rPr>
              <w:t>g</w:t>
            </w:r>
            <w:r w:rsidR="002041FB" w:rsidRPr="003959B6">
              <w:rPr>
                <w:rFonts w:eastAsia="Calibri"/>
                <w:spacing w:val="1"/>
                <w:sz w:val="20"/>
              </w:rPr>
              <w:t>e</w:t>
            </w:r>
            <w:r w:rsidR="002041FB" w:rsidRPr="003959B6">
              <w:rPr>
                <w:rFonts w:eastAsia="Calibri"/>
                <w:sz w:val="20"/>
              </w:rPr>
              <w:t>s</w:t>
            </w:r>
            <w:r w:rsidR="002041FB" w:rsidRPr="003959B6">
              <w:rPr>
                <w:rFonts w:eastAsia="Calibri"/>
                <w:spacing w:val="-2"/>
                <w:sz w:val="20"/>
              </w:rPr>
              <w:t>t</w:t>
            </w:r>
            <w:r w:rsidR="002041FB" w:rsidRPr="003959B6">
              <w:rPr>
                <w:rFonts w:eastAsia="Calibri"/>
                <w:spacing w:val="2"/>
                <w:sz w:val="20"/>
              </w:rPr>
              <w:t>i</w:t>
            </w:r>
            <w:r w:rsidR="002041FB" w:rsidRPr="003959B6">
              <w:rPr>
                <w:rFonts w:eastAsia="Calibri"/>
                <w:spacing w:val="-1"/>
                <w:sz w:val="20"/>
              </w:rPr>
              <w:t>o</w:t>
            </w:r>
            <w:r w:rsidR="002041FB" w:rsidRPr="003959B6">
              <w:rPr>
                <w:rFonts w:eastAsia="Calibri"/>
                <w:sz w:val="20"/>
              </w:rPr>
              <w:t>n</w:t>
            </w:r>
            <w:r w:rsidR="002041FB" w:rsidRPr="003959B6">
              <w:rPr>
                <w:rFonts w:eastAsia="Calibri"/>
                <w:spacing w:val="1"/>
                <w:sz w:val="20"/>
              </w:rPr>
              <w:t xml:space="preserve"> </w:t>
            </w:r>
            <w:r w:rsidR="002041FB" w:rsidRPr="003959B6">
              <w:rPr>
                <w:rFonts w:eastAsia="Calibri"/>
                <w:spacing w:val="-1"/>
                <w:sz w:val="20"/>
              </w:rPr>
              <w:t>d</w:t>
            </w:r>
            <w:r w:rsidR="002041FB" w:rsidRPr="003959B6">
              <w:rPr>
                <w:rFonts w:eastAsia="Calibri"/>
                <w:sz w:val="20"/>
              </w:rPr>
              <w:t xml:space="preserve">e </w:t>
            </w:r>
            <w:r w:rsidR="002041FB" w:rsidRPr="003959B6">
              <w:rPr>
                <w:rFonts w:eastAsia="Calibri"/>
                <w:spacing w:val="2"/>
                <w:sz w:val="20"/>
              </w:rPr>
              <w:t>l’</w:t>
            </w:r>
            <w:r w:rsidR="002041FB" w:rsidRPr="003959B6">
              <w:rPr>
                <w:rFonts w:eastAsia="Calibri"/>
                <w:spacing w:val="1"/>
                <w:sz w:val="20"/>
              </w:rPr>
              <w:t>e</w:t>
            </w:r>
            <w:r w:rsidR="002041FB" w:rsidRPr="003959B6">
              <w:rPr>
                <w:rFonts w:eastAsia="Calibri"/>
                <w:spacing w:val="-1"/>
                <w:sz w:val="20"/>
              </w:rPr>
              <w:t>n</w:t>
            </w:r>
            <w:r w:rsidR="002041FB" w:rsidRPr="003959B6">
              <w:rPr>
                <w:rFonts w:eastAsia="Calibri"/>
                <w:spacing w:val="-4"/>
                <w:sz w:val="20"/>
              </w:rPr>
              <w:t>v</w:t>
            </w:r>
            <w:r w:rsidR="002041FB" w:rsidRPr="003959B6">
              <w:rPr>
                <w:rFonts w:eastAsia="Calibri"/>
                <w:spacing w:val="2"/>
                <w:sz w:val="20"/>
              </w:rPr>
              <w:t>i</w:t>
            </w:r>
            <w:r w:rsidR="002041FB" w:rsidRPr="003959B6">
              <w:rPr>
                <w:rFonts w:eastAsia="Calibri"/>
                <w:sz w:val="20"/>
              </w:rPr>
              <w:t>r</w:t>
            </w:r>
            <w:r w:rsidR="002041FB" w:rsidRPr="003959B6">
              <w:rPr>
                <w:rFonts w:eastAsia="Calibri"/>
                <w:spacing w:val="-1"/>
                <w:sz w:val="20"/>
              </w:rPr>
              <w:t>onn</w:t>
            </w:r>
            <w:r w:rsidR="002041FB" w:rsidRPr="003959B6">
              <w:rPr>
                <w:rFonts w:eastAsia="Calibri"/>
                <w:spacing w:val="1"/>
                <w:sz w:val="20"/>
              </w:rPr>
              <w:t>eme</w:t>
            </w:r>
            <w:r w:rsidR="002041FB" w:rsidRPr="003959B6">
              <w:rPr>
                <w:rFonts w:eastAsia="Calibri"/>
                <w:spacing w:val="-1"/>
                <w:sz w:val="20"/>
              </w:rPr>
              <w:t>n</w:t>
            </w:r>
            <w:r w:rsidR="002041FB" w:rsidRPr="003959B6">
              <w:rPr>
                <w:rFonts w:eastAsia="Calibri"/>
                <w:sz w:val="20"/>
              </w:rPr>
              <w:t xml:space="preserve">t </w:t>
            </w:r>
            <w:r w:rsidR="002041FB" w:rsidRPr="003959B6">
              <w:rPr>
                <w:rFonts w:eastAsia="Calibri"/>
                <w:spacing w:val="1"/>
                <w:sz w:val="20"/>
              </w:rPr>
              <w:t>e</w:t>
            </w:r>
            <w:r w:rsidR="002041FB" w:rsidRPr="003959B6">
              <w:rPr>
                <w:rFonts w:eastAsia="Calibri"/>
                <w:sz w:val="20"/>
              </w:rPr>
              <w:t xml:space="preserve">t </w:t>
            </w:r>
            <w:r w:rsidR="002041FB" w:rsidRPr="003959B6">
              <w:rPr>
                <w:rFonts w:eastAsia="Calibri"/>
                <w:spacing w:val="2"/>
                <w:sz w:val="20"/>
              </w:rPr>
              <w:t>l</w:t>
            </w:r>
            <w:r w:rsidR="002041FB" w:rsidRPr="003959B6">
              <w:rPr>
                <w:rFonts w:eastAsia="Calibri"/>
                <w:sz w:val="20"/>
              </w:rPr>
              <w:t>a</w:t>
            </w:r>
            <w:r w:rsidR="002041FB" w:rsidRPr="003959B6">
              <w:rPr>
                <w:rFonts w:eastAsia="Calibri"/>
                <w:spacing w:val="2"/>
                <w:sz w:val="20"/>
              </w:rPr>
              <w:t xml:space="preserve"> </w:t>
            </w:r>
            <w:r w:rsidR="002041FB" w:rsidRPr="003959B6">
              <w:rPr>
                <w:rFonts w:eastAsia="Calibri"/>
                <w:spacing w:val="-1"/>
                <w:sz w:val="20"/>
              </w:rPr>
              <w:t>p</w:t>
            </w:r>
            <w:r w:rsidR="002041FB" w:rsidRPr="003959B6">
              <w:rPr>
                <w:rFonts w:eastAsia="Calibri"/>
                <w:sz w:val="20"/>
              </w:rPr>
              <w:t>r</w:t>
            </w:r>
            <w:r w:rsidR="002041FB" w:rsidRPr="003959B6">
              <w:rPr>
                <w:rFonts w:eastAsia="Calibri"/>
                <w:spacing w:val="-1"/>
                <w:sz w:val="20"/>
              </w:rPr>
              <w:t>o</w:t>
            </w:r>
            <w:r w:rsidR="002041FB" w:rsidRPr="003959B6">
              <w:rPr>
                <w:rFonts w:eastAsia="Calibri"/>
                <w:spacing w:val="-2"/>
                <w:sz w:val="20"/>
              </w:rPr>
              <w:t>t</w:t>
            </w:r>
            <w:r w:rsidR="002041FB" w:rsidRPr="003959B6">
              <w:rPr>
                <w:rFonts w:eastAsia="Calibri"/>
                <w:spacing w:val="1"/>
                <w:sz w:val="20"/>
              </w:rPr>
              <w:t>e</w:t>
            </w:r>
            <w:r w:rsidR="002041FB" w:rsidRPr="003959B6">
              <w:rPr>
                <w:rFonts w:eastAsia="Calibri"/>
                <w:spacing w:val="-2"/>
                <w:sz w:val="20"/>
              </w:rPr>
              <w:t>ct</w:t>
            </w:r>
            <w:r w:rsidR="002041FB" w:rsidRPr="003959B6">
              <w:rPr>
                <w:rFonts w:eastAsia="Calibri"/>
                <w:spacing w:val="2"/>
                <w:sz w:val="20"/>
              </w:rPr>
              <w:t>i</w:t>
            </w:r>
            <w:r w:rsidR="002041FB" w:rsidRPr="003959B6">
              <w:rPr>
                <w:rFonts w:eastAsia="Calibri"/>
                <w:spacing w:val="-1"/>
                <w:sz w:val="20"/>
              </w:rPr>
              <w:t>o</w:t>
            </w:r>
            <w:r w:rsidR="002041FB" w:rsidRPr="003959B6">
              <w:rPr>
                <w:rFonts w:eastAsia="Calibri"/>
                <w:sz w:val="20"/>
              </w:rPr>
              <w:t>n</w:t>
            </w:r>
            <w:r w:rsidR="002041FB" w:rsidRPr="003959B6">
              <w:rPr>
                <w:rFonts w:eastAsia="Calibri"/>
                <w:spacing w:val="2"/>
                <w:sz w:val="20"/>
              </w:rPr>
              <w:t xml:space="preserve"> </w:t>
            </w:r>
            <w:r w:rsidR="002041FB" w:rsidRPr="003959B6">
              <w:rPr>
                <w:rFonts w:eastAsia="Calibri"/>
                <w:spacing w:val="-1"/>
                <w:sz w:val="20"/>
              </w:rPr>
              <w:t>d</w:t>
            </w:r>
            <w:r w:rsidR="002041FB" w:rsidRPr="003959B6">
              <w:rPr>
                <w:rFonts w:eastAsia="Calibri"/>
                <w:sz w:val="20"/>
              </w:rPr>
              <w:t>e</w:t>
            </w:r>
            <w:r w:rsidR="002041FB" w:rsidRPr="003959B6">
              <w:rPr>
                <w:rFonts w:eastAsia="Calibri"/>
                <w:spacing w:val="8"/>
                <w:sz w:val="20"/>
              </w:rPr>
              <w:t xml:space="preserve"> </w:t>
            </w:r>
            <w:r w:rsidR="002041FB" w:rsidRPr="003959B6">
              <w:rPr>
                <w:rFonts w:eastAsia="Calibri"/>
                <w:spacing w:val="-2"/>
                <w:sz w:val="20"/>
              </w:rPr>
              <w:t>c</w:t>
            </w:r>
            <w:r w:rsidR="002041FB" w:rsidRPr="003959B6">
              <w:rPr>
                <w:rFonts w:eastAsia="Calibri"/>
                <w:spacing w:val="1"/>
                <w:sz w:val="20"/>
              </w:rPr>
              <w:t>e</w:t>
            </w:r>
            <w:r w:rsidR="002041FB" w:rsidRPr="003959B6">
              <w:rPr>
                <w:rFonts w:eastAsia="Calibri"/>
                <w:spacing w:val="2"/>
                <w:sz w:val="20"/>
              </w:rPr>
              <w:t>l</w:t>
            </w:r>
            <w:r w:rsidR="002041FB" w:rsidRPr="003959B6">
              <w:rPr>
                <w:rFonts w:eastAsia="Calibri"/>
                <w:spacing w:val="-1"/>
                <w:sz w:val="20"/>
              </w:rPr>
              <w:t>u</w:t>
            </w:r>
            <w:r w:rsidR="002041FB" w:rsidRPr="003959B6">
              <w:rPr>
                <w:rFonts w:eastAsia="Calibri"/>
                <w:spacing w:val="1"/>
                <w:sz w:val="20"/>
              </w:rPr>
              <w:t>i</w:t>
            </w:r>
            <w:r w:rsidR="002041FB" w:rsidRPr="003959B6">
              <w:rPr>
                <w:rFonts w:eastAsia="Calibri"/>
                <w:sz w:val="20"/>
              </w:rPr>
              <w:t>-</w:t>
            </w:r>
            <w:r w:rsidR="002041FB" w:rsidRPr="003959B6">
              <w:rPr>
                <w:rFonts w:eastAsia="Calibri"/>
                <w:spacing w:val="-2"/>
                <w:sz w:val="20"/>
              </w:rPr>
              <w:t>c</w:t>
            </w:r>
            <w:r w:rsidR="002041FB" w:rsidRPr="003959B6">
              <w:rPr>
                <w:rFonts w:eastAsia="Calibri"/>
                <w:sz w:val="20"/>
              </w:rPr>
              <w:t>i</w:t>
            </w:r>
            <w:r w:rsidR="002041FB" w:rsidRPr="003959B6">
              <w:rPr>
                <w:rFonts w:eastAsia="Calibri"/>
                <w:spacing w:val="4"/>
                <w:sz w:val="20"/>
              </w:rPr>
              <w:t xml:space="preserve"> </w:t>
            </w:r>
            <w:r w:rsidR="002041FB" w:rsidRPr="003959B6">
              <w:rPr>
                <w:rFonts w:eastAsia="Calibri"/>
                <w:spacing w:val="-2"/>
                <w:sz w:val="20"/>
              </w:rPr>
              <w:t>c</w:t>
            </w:r>
            <w:r w:rsidR="002041FB" w:rsidRPr="003959B6">
              <w:rPr>
                <w:rFonts w:eastAsia="Calibri"/>
                <w:spacing w:val="-1"/>
                <w:sz w:val="20"/>
              </w:rPr>
              <w:t>on</w:t>
            </w:r>
            <w:r w:rsidR="002041FB" w:rsidRPr="003959B6">
              <w:rPr>
                <w:rFonts w:eastAsia="Calibri"/>
                <w:spacing w:val="-2"/>
                <w:sz w:val="20"/>
              </w:rPr>
              <w:t>t</w:t>
            </w:r>
            <w:r w:rsidR="002041FB" w:rsidRPr="003959B6">
              <w:rPr>
                <w:rFonts w:eastAsia="Calibri"/>
                <w:sz w:val="20"/>
              </w:rPr>
              <w:t>re</w:t>
            </w:r>
            <w:r w:rsidR="002041FB" w:rsidRPr="003959B6">
              <w:rPr>
                <w:rFonts w:eastAsia="Calibri"/>
                <w:spacing w:val="8"/>
                <w:sz w:val="20"/>
              </w:rPr>
              <w:t xml:space="preserve"> </w:t>
            </w:r>
            <w:r w:rsidR="002041FB" w:rsidRPr="003959B6">
              <w:rPr>
                <w:rFonts w:eastAsia="Calibri"/>
                <w:spacing w:val="3"/>
                <w:sz w:val="20"/>
              </w:rPr>
              <w:t>t</w:t>
            </w:r>
            <w:r w:rsidR="002041FB" w:rsidRPr="003959B6">
              <w:rPr>
                <w:rFonts w:eastAsia="Calibri"/>
                <w:spacing w:val="-1"/>
                <w:sz w:val="20"/>
              </w:rPr>
              <w:t>ou</w:t>
            </w:r>
            <w:r w:rsidR="002041FB" w:rsidRPr="003959B6">
              <w:rPr>
                <w:rFonts w:eastAsia="Calibri"/>
                <w:spacing w:val="-2"/>
                <w:sz w:val="20"/>
              </w:rPr>
              <w:t>t</w:t>
            </w:r>
            <w:r w:rsidR="002041FB" w:rsidRPr="003959B6">
              <w:rPr>
                <w:rFonts w:eastAsia="Calibri"/>
                <w:spacing w:val="1"/>
                <w:sz w:val="20"/>
              </w:rPr>
              <w:t>e</w:t>
            </w:r>
            <w:r w:rsidR="002041FB" w:rsidRPr="003959B6">
              <w:rPr>
                <w:rFonts w:eastAsia="Calibri"/>
                <w:sz w:val="20"/>
              </w:rPr>
              <w:t>s</w:t>
            </w:r>
            <w:r w:rsidR="002041FB" w:rsidRPr="003959B6">
              <w:rPr>
                <w:rFonts w:eastAsia="Calibri"/>
                <w:spacing w:val="2"/>
                <w:sz w:val="20"/>
              </w:rPr>
              <w:t xml:space="preserve"> l</w:t>
            </w:r>
            <w:r w:rsidR="002041FB" w:rsidRPr="003959B6">
              <w:rPr>
                <w:rFonts w:eastAsia="Calibri"/>
                <w:spacing w:val="1"/>
                <w:sz w:val="20"/>
              </w:rPr>
              <w:t>e</w:t>
            </w:r>
            <w:r w:rsidR="002041FB" w:rsidRPr="003959B6">
              <w:rPr>
                <w:rFonts w:eastAsia="Calibri"/>
                <w:sz w:val="20"/>
              </w:rPr>
              <w:t>s</w:t>
            </w:r>
            <w:r w:rsidR="002041FB" w:rsidRPr="003959B6">
              <w:rPr>
                <w:rFonts w:eastAsia="Calibri"/>
                <w:spacing w:val="2"/>
                <w:sz w:val="20"/>
              </w:rPr>
              <w:t xml:space="preserve"> </w:t>
            </w:r>
            <w:r w:rsidR="002041FB" w:rsidRPr="003959B6">
              <w:rPr>
                <w:rFonts w:eastAsia="Calibri"/>
                <w:sz w:val="20"/>
              </w:rPr>
              <w:t>f</w:t>
            </w:r>
            <w:r w:rsidR="002041FB" w:rsidRPr="003959B6">
              <w:rPr>
                <w:rFonts w:eastAsia="Calibri"/>
                <w:spacing w:val="-1"/>
                <w:sz w:val="20"/>
              </w:rPr>
              <w:t>o</w:t>
            </w:r>
            <w:r w:rsidR="002041FB" w:rsidRPr="003959B6">
              <w:rPr>
                <w:rFonts w:eastAsia="Calibri"/>
                <w:sz w:val="20"/>
              </w:rPr>
              <w:t>r</w:t>
            </w:r>
            <w:r w:rsidR="002041FB" w:rsidRPr="003959B6">
              <w:rPr>
                <w:rFonts w:eastAsia="Calibri"/>
                <w:spacing w:val="1"/>
                <w:sz w:val="20"/>
              </w:rPr>
              <w:t>me</w:t>
            </w:r>
            <w:r w:rsidR="002041FB" w:rsidRPr="003959B6">
              <w:rPr>
                <w:rFonts w:eastAsia="Calibri"/>
                <w:sz w:val="20"/>
              </w:rPr>
              <w:t>s</w:t>
            </w:r>
            <w:r w:rsidR="002041FB" w:rsidRPr="003959B6">
              <w:rPr>
                <w:rFonts w:eastAsia="Calibri"/>
                <w:spacing w:val="2"/>
                <w:sz w:val="20"/>
              </w:rPr>
              <w:t xml:space="preserve"> </w:t>
            </w:r>
            <w:r w:rsidR="002041FB" w:rsidRPr="003959B6">
              <w:rPr>
                <w:rFonts w:eastAsia="Calibri"/>
                <w:spacing w:val="-1"/>
                <w:sz w:val="20"/>
              </w:rPr>
              <w:t>d</w:t>
            </w:r>
            <w:r w:rsidR="002041FB" w:rsidRPr="003959B6">
              <w:rPr>
                <w:rFonts w:eastAsia="Calibri"/>
                <w:sz w:val="20"/>
              </w:rPr>
              <w:t>e</w:t>
            </w:r>
            <w:r w:rsidR="002041FB" w:rsidRPr="003959B6">
              <w:rPr>
                <w:rFonts w:eastAsia="Calibri"/>
                <w:spacing w:val="3"/>
                <w:sz w:val="20"/>
              </w:rPr>
              <w:t xml:space="preserve"> </w:t>
            </w:r>
            <w:r w:rsidR="002041FB" w:rsidRPr="003959B6">
              <w:rPr>
                <w:rFonts w:eastAsia="Calibri"/>
                <w:spacing w:val="-1"/>
                <w:sz w:val="20"/>
              </w:rPr>
              <w:t>d</w:t>
            </w:r>
            <w:r w:rsidR="002041FB" w:rsidRPr="003959B6">
              <w:rPr>
                <w:rFonts w:eastAsia="Calibri"/>
                <w:sz w:val="20"/>
              </w:rPr>
              <w:t>é</w:t>
            </w:r>
            <w:r w:rsidR="002041FB" w:rsidRPr="003959B6">
              <w:rPr>
                <w:rFonts w:eastAsia="Calibri"/>
                <w:spacing w:val="2"/>
                <w:sz w:val="20"/>
              </w:rPr>
              <w:t>g</w:t>
            </w:r>
            <w:r w:rsidR="002041FB" w:rsidRPr="003959B6">
              <w:rPr>
                <w:rFonts w:eastAsia="Calibri"/>
                <w:sz w:val="20"/>
              </w:rPr>
              <w:t>ra</w:t>
            </w:r>
            <w:r w:rsidR="002041FB" w:rsidRPr="003959B6">
              <w:rPr>
                <w:rFonts w:eastAsia="Calibri"/>
                <w:spacing w:val="-1"/>
                <w:sz w:val="20"/>
              </w:rPr>
              <w:t>d</w:t>
            </w:r>
            <w:r w:rsidR="002041FB" w:rsidRPr="003959B6">
              <w:rPr>
                <w:rFonts w:eastAsia="Calibri"/>
                <w:sz w:val="20"/>
              </w:rPr>
              <w:t>a</w:t>
            </w:r>
            <w:r w:rsidR="002041FB" w:rsidRPr="003959B6">
              <w:rPr>
                <w:rFonts w:eastAsia="Calibri"/>
                <w:spacing w:val="-2"/>
                <w:sz w:val="20"/>
              </w:rPr>
              <w:t>t</w:t>
            </w:r>
            <w:r w:rsidR="002041FB" w:rsidRPr="003959B6">
              <w:rPr>
                <w:rFonts w:eastAsia="Calibri"/>
                <w:spacing w:val="2"/>
                <w:sz w:val="20"/>
              </w:rPr>
              <w:t>i</w:t>
            </w:r>
            <w:r w:rsidR="002041FB" w:rsidRPr="003959B6">
              <w:rPr>
                <w:rFonts w:eastAsia="Calibri"/>
                <w:spacing w:val="-1"/>
                <w:sz w:val="20"/>
              </w:rPr>
              <w:t>on</w:t>
            </w:r>
            <w:r w:rsidR="002041FB" w:rsidRPr="003959B6">
              <w:rPr>
                <w:rFonts w:eastAsia="Calibri"/>
                <w:sz w:val="20"/>
              </w:rPr>
              <w:t>,</w:t>
            </w:r>
            <w:r w:rsidR="002041FB" w:rsidRPr="003959B6">
              <w:rPr>
                <w:rFonts w:eastAsia="Calibri"/>
                <w:spacing w:val="5"/>
                <w:sz w:val="20"/>
              </w:rPr>
              <w:t xml:space="preserve"> </w:t>
            </w:r>
            <w:r w:rsidR="002041FB" w:rsidRPr="003959B6">
              <w:rPr>
                <w:rFonts w:eastAsia="Calibri"/>
                <w:sz w:val="20"/>
              </w:rPr>
              <w:t>af</w:t>
            </w:r>
            <w:r w:rsidR="002041FB" w:rsidRPr="003959B6">
              <w:rPr>
                <w:rFonts w:eastAsia="Calibri"/>
                <w:spacing w:val="2"/>
                <w:sz w:val="20"/>
              </w:rPr>
              <w:t>i</w:t>
            </w:r>
            <w:r w:rsidR="002041FB" w:rsidRPr="003959B6">
              <w:rPr>
                <w:rFonts w:eastAsia="Calibri"/>
                <w:sz w:val="20"/>
              </w:rPr>
              <w:t>n</w:t>
            </w:r>
            <w:r w:rsidR="002041FB" w:rsidRPr="003959B6">
              <w:rPr>
                <w:rFonts w:eastAsia="Calibri"/>
                <w:spacing w:val="2"/>
                <w:sz w:val="20"/>
              </w:rPr>
              <w:t xml:space="preserve"> </w:t>
            </w:r>
            <w:r w:rsidR="002041FB" w:rsidRPr="003959B6">
              <w:rPr>
                <w:rFonts w:eastAsia="Calibri"/>
                <w:spacing w:val="-1"/>
                <w:sz w:val="20"/>
              </w:rPr>
              <w:t xml:space="preserve">de </w:t>
            </w:r>
            <w:r w:rsidR="002041FB" w:rsidRPr="003959B6">
              <w:rPr>
                <w:rFonts w:eastAsia="Calibri"/>
                <w:sz w:val="20"/>
              </w:rPr>
              <w:t>sa</w:t>
            </w:r>
            <w:r w:rsidR="002041FB" w:rsidRPr="003959B6">
              <w:rPr>
                <w:rFonts w:eastAsia="Calibri"/>
                <w:spacing w:val="-1"/>
                <w:sz w:val="20"/>
              </w:rPr>
              <w:t>u</w:t>
            </w:r>
            <w:r w:rsidR="002041FB" w:rsidRPr="003959B6">
              <w:rPr>
                <w:rFonts w:eastAsia="Calibri"/>
                <w:spacing w:val="1"/>
                <w:sz w:val="20"/>
              </w:rPr>
              <w:t>ve</w:t>
            </w:r>
            <w:r w:rsidR="002041FB" w:rsidRPr="003959B6">
              <w:rPr>
                <w:rFonts w:eastAsia="Calibri"/>
                <w:spacing w:val="2"/>
                <w:sz w:val="20"/>
              </w:rPr>
              <w:t>g</w:t>
            </w:r>
            <w:r w:rsidR="002041FB" w:rsidRPr="003959B6">
              <w:rPr>
                <w:rFonts w:eastAsia="Calibri"/>
                <w:sz w:val="20"/>
              </w:rPr>
              <w:t>ar</w:t>
            </w:r>
            <w:r w:rsidR="002041FB" w:rsidRPr="003959B6">
              <w:rPr>
                <w:rFonts w:eastAsia="Calibri"/>
                <w:spacing w:val="-1"/>
                <w:sz w:val="20"/>
              </w:rPr>
              <w:t>d</w:t>
            </w:r>
            <w:r w:rsidR="002041FB" w:rsidRPr="003959B6">
              <w:rPr>
                <w:rFonts w:eastAsia="Calibri"/>
                <w:spacing w:val="1"/>
                <w:sz w:val="20"/>
              </w:rPr>
              <w:t>e</w:t>
            </w:r>
            <w:r w:rsidR="002041FB" w:rsidRPr="003959B6">
              <w:rPr>
                <w:rFonts w:eastAsia="Calibri"/>
                <w:sz w:val="20"/>
              </w:rPr>
              <w:t>r</w:t>
            </w:r>
            <w:r w:rsidR="002041FB" w:rsidRPr="003959B6">
              <w:rPr>
                <w:rFonts w:eastAsia="Calibri"/>
                <w:spacing w:val="-12"/>
                <w:sz w:val="20"/>
              </w:rPr>
              <w:t xml:space="preserve"> </w:t>
            </w:r>
            <w:r w:rsidR="002041FB" w:rsidRPr="003959B6">
              <w:rPr>
                <w:rFonts w:eastAsia="Calibri"/>
                <w:spacing w:val="1"/>
                <w:sz w:val="20"/>
              </w:rPr>
              <w:t>e</w:t>
            </w:r>
            <w:r w:rsidR="002041FB" w:rsidRPr="003959B6">
              <w:rPr>
                <w:rFonts w:eastAsia="Calibri"/>
                <w:sz w:val="20"/>
              </w:rPr>
              <w:t>t</w:t>
            </w:r>
            <w:r w:rsidR="002041FB" w:rsidRPr="003959B6">
              <w:rPr>
                <w:rFonts w:eastAsia="Calibri"/>
                <w:spacing w:val="-13"/>
                <w:sz w:val="20"/>
              </w:rPr>
              <w:t xml:space="preserve"> </w:t>
            </w:r>
            <w:r w:rsidR="002041FB" w:rsidRPr="003959B6">
              <w:rPr>
                <w:rFonts w:eastAsia="Calibri"/>
                <w:spacing w:val="-1"/>
                <w:sz w:val="20"/>
              </w:rPr>
              <w:t>d</w:t>
            </w:r>
            <w:r w:rsidR="002041FB" w:rsidRPr="003959B6">
              <w:rPr>
                <w:rFonts w:eastAsia="Calibri"/>
                <w:sz w:val="20"/>
              </w:rPr>
              <w:t>e</w:t>
            </w:r>
            <w:r w:rsidR="002041FB" w:rsidRPr="003959B6">
              <w:rPr>
                <w:rFonts w:eastAsia="Calibri"/>
                <w:spacing w:val="-11"/>
                <w:sz w:val="20"/>
              </w:rPr>
              <w:t xml:space="preserve"> </w:t>
            </w:r>
            <w:r w:rsidR="002041FB" w:rsidRPr="003959B6">
              <w:rPr>
                <w:rFonts w:eastAsia="Calibri"/>
                <w:spacing w:val="1"/>
                <w:sz w:val="20"/>
              </w:rPr>
              <w:t>v</w:t>
            </w:r>
            <w:r w:rsidR="002041FB" w:rsidRPr="003959B6">
              <w:rPr>
                <w:rFonts w:eastAsia="Calibri"/>
                <w:sz w:val="20"/>
              </w:rPr>
              <w:t>a</w:t>
            </w:r>
            <w:r w:rsidR="002041FB" w:rsidRPr="003959B6">
              <w:rPr>
                <w:rFonts w:eastAsia="Calibri"/>
                <w:spacing w:val="2"/>
                <w:sz w:val="20"/>
              </w:rPr>
              <w:t>l</w:t>
            </w:r>
            <w:r w:rsidR="002041FB" w:rsidRPr="003959B6">
              <w:rPr>
                <w:rFonts w:eastAsia="Calibri"/>
                <w:spacing w:val="-1"/>
                <w:sz w:val="20"/>
              </w:rPr>
              <w:t>o</w:t>
            </w:r>
            <w:r w:rsidR="002041FB" w:rsidRPr="003959B6">
              <w:rPr>
                <w:rFonts w:eastAsia="Calibri"/>
                <w:sz w:val="20"/>
              </w:rPr>
              <w:t>r</w:t>
            </w:r>
            <w:r w:rsidR="002041FB" w:rsidRPr="003959B6">
              <w:rPr>
                <w:rFonts w:eastAsia="Calibri"/>
                <w:spacing w:val="2"/>
                <w:sz w:val="20"/>
              </w:rPr>
              <w:t>i</w:t>
            </w:r>
            <w:r w:rsidR="002041FB" w:rsidRPr="003959B6">
              <w:rPr>
                <w:rFonts w:eastAsia="Calibri"/>
                <w:sz w:val="20"/>
              </w:rPr>
              <w:t>s</w:t>
            </w:r>
            <w:r w:rsidR="002041FB" w:rsidRPr="003959B6">
              <w:rPr>
                <w:rFonts w:eastAsia="Calibri"/>
                <w:spacing w:val="1"/>
                <w:sz w:val="20"/>
              </w:rPr>
              <w:t>e</w:t>
            </w:r>
            <w:r w:rsidR="002041FB" w:rsidRPr="003959B6">
              <w:rPr>
                <w:rFonts w:eastAsia="Calibri"/>
                <w:sz w:val="20"/>
              </w:rPr>
              <w:t>r</w:t>
            </w:r>
            <w:r w:rsidR="002041FB" w:rsidRPr="003959B6">
              <w:rPr>
                <w:rFonts w:eastAsia="Calibri"/>
                <w:spacing w:val="-12"/>
                <w:sz w:val="20"/>
              </w:rPr>
              <w:t xml:space="preserve"> </w:t>
            </w:r>
            <w:r w:rsidR="002041FB" w:rsidRPr="003959B6">
              <w:rPr>
                <w:rFonts w:eastAsia="Calibri"/>
                <w:spacing w:val="2"/>
                <w:sz w:val="20"/>
              </w:rPr>
              <w:t>l</w:t>
            </w:r>
            <w:r w:rsidR="002041FB" w:rsidRPr="003959B6">
              <w:rPr>
                <w:rFonts w:eastAsia="Calibri"/>
                <w:spacing w:val="-2"/>
                <w:sz w:val="20"/>
              </w:rPr>
              <w:t>’</w:t>
            </w:r>
            <w:r w:rsidR="002041FB" w:rsidRPr="003959B6">
              <w:rPr>
                <w:rFonts w:eastAsia="Calibri"/>
                <w:spacing w:val="1"/>
                <w:sz w:val="20"/>
              </w:rPr>
              <w:t>e</w:t>
            </w:r>
            <w:r w:rsidR="002041FB" w:rsidRPr="003959B6">
              <w:rPr>
                <w:rFonts w:eastAsia="Calibri"/>
                <w:sz w:val="20"/>
              </w:rPr>
              <w:t>x</w:t>
            </w:r>
            <w:r w:rsidR="002041FB" w:rsidRPr="003959B6">
              <w:rPr>
                <w:rFonts w:eastAsia="Calibri"/>
                <w:spacing w:val="-1"/>
                <w:sz w:val="20"/>
              </w:rPr>
              <w:t>p</w:t>
            </w:r>
            <w:r w:rsidR="002041FB" w:rsidRPr="003959B6">
              <w:rPr>
                <w:rFonts w:eastAsia="Calibri"/>
                <w:spacing w:val="2"/>
                <w:sz w:val="20"/>
              </w:rPr>
              <w:t>l</w:t>
            </w:r>
            <w:r w:rsidR="002041FB" w:rsidRPr="003959B6">
              <w:rPr>
                <w:rFonts w:eastAsia="Calibri"/>
                <w:spacing w:val="-6"/>
                <w:sz w:val="20"/>
              </w:rPr>
              <w:t>o</w:t>
            </w:r>
            <w:r w:rsidR="002041FB" w:rsidRPr="003959B6">
              <w:rPr>
                <w:rFonts w:eastAsia="Calibri"/>
                <w:spacing w:val="2"/>
                <w:sz w:val="20"/>
              </w:rPr>
              <w:t>i</w:t>
            </w:r>
            <w:r w:rsidR="002041FB" w:rsidRPr="003959B6">
              <w:rPr>
                <w:rFonts w:eastAsia="Calibri"/>
                <w:spacing w:val="-2"/>
                <w:sz w:val="20"/>
              </w:rPr>
              <w:t>t</w:t>
            </w:r>
            <w:r w:rsidR="002041FB" w:rsidRPr="003959B6">
              <w:rPr>
                <w:rFonts w:eastAsia="Calibri"/>
                <w:sz w:val="20"/>
              </w:rPr>
              <w:t>a</w:t>
            </w:r>
            <w:r w:rsidR="002041FB" w:rsidRPr="003959B6">
              <w:rPr>
                <w:rFonts w:eastAsia="Calibri"/>
                <w:spacing w:val="-2"/>
                <w:sz w:val="20"/>
              </w:rPr>
              <w:t>t</w:t>
            </w:r>
            <w:r w:rsidR="002041FB" w:rsidRPr="003959B6">
              <w:rPr>
                <w:rFonts w:eastAsia="Calibri"/>
                <w:spacing w:val="2"/>
                <w:sz w:val="20"/>
              </w:rPr>
              <w:t>i</w:t>
            </w:r>
            <w:r w:rsidR="002041FB" w:rsidRPr="003959B6">
              <w:rPr>
                <w:rFonts w:eastAsia="Calibri"/>
                <w:spacing w:val="-1"/>
                <w:sz w:val="20"/>
              </w:rPr>
              <w:t>o</w:t>
            </w:r>
            <w:r w:rsidR="002041FB" w:rsidRPr="003959B6">
              <w:rPr>
                <w:rFonts w:eastAsia="Calibri"/>
                <w:sz w:val="20"/>
              </w:rPr>
              <w:t>n</w:t>
            </w:r>
            <w:r w:rsidR="002041FB" w:rsidRPr="003959B6">
              <w:rPr>
                <w:rFonts w:eastAsia="Calibri"/>
                <w:spacing w:val="-12"/>
                <w:sz w:val="20"/>
              </w:rPr>
              <w:t xml:space="preserve"> </w:t>
            </w:r>
            <w:r w:rsidR="002041FB" w:rsidRPr="003959B6">
              <w:rPr>
                <w:rFonts w:eastAsia="Calibri"/>
                <w:sz w:val="20"/>
              </w:rPr>
              <w:t>ra</w:t>
            </w:r>
            <w:r w:rsidR="002041FB" w:rsidRPr="003959B6">
              <w:rPr>
                <w:rFonts w:eastAsia="Calibri"/>
                <w:spacing w:val="-2"/>
                <w:sz w:val="20"/>
              </w:rPr>
              <w:t>t</w:t>
            </w:r>
            <w:r w:rsidR="002041FB" w:rsidRPr="003959B6">
              <w:rPr>
                <w:rFonts w:eastAsia="Calibri"/>
                <w:spacing w:val="2"/>
                <w:sz w:val="20"/>
              </w:rPr>
              <w:t>i</w:t>
            </w:r>
            <w:r w:rsidR="002041FB" w:rsidRPr="003959B6">
              <w:rPr>
                <w:rFonts w:eastAsia="Calibri"/>
                <w:spacing w:val="-1"/>
                <w:sz w:val="20"/>
              </w:rPr>
              <w:t>onn</w:t>
            </w:r>
            <w:r w:rsidR="002041FB" w:rsidRPr="003959B6">
              <w:rPr>
                <w:rFonts w:eastAsia="Calibri"/>
                <w:spacing w:val="1"/>
                <w:sz w:val="20"/>
              </w:rPr>
              <w:t>e</w:t>
            </w:r>
            <w:r w:rsidR="002041FB" w:rsidRPr="003959B6">
              <w:rPr>
                <w:rFonts w:eastAsia="Calibri"/>
                <w:spacing w:val="2"/>
                <w:sz w:val="20"/>
              </w:rPr>
              <w:t>ll</w:t>
            </w:r>
            <w:r w:rsidR="002041FB" w:rsidRPr="003959B6">
              <w:rPr>
                <w:rFonts w:eastAsia="Calibri"/>
                <w:sz w:val="20"/>
              </w:rPr>
              <w:t>e</w:t>
            </w:r>
            <w:r w:rsidR="002041FB" w:rsidRPr="003959B6">
              <w:rPr>
                <w:rFonts w:eastAsia="Calibri"/>
                <w:spacing w:val="-11"/>
                <w:sz w:val="20"/>
              </w:rPr>
              <w:t xml:space="preserve"> </w:t>
            </w:r>
            <w:r w:rsidR="002041FB" w:rsidRPr="003959B6">
              <w:rPr>
                <w:rFonts w:eastAsia="Calibri"/>
                <w:spacing w:val="-1"/>
                <w:sz w:val="20"/>
              </w:rPr>
              <w:t>d</w:t>
            </w:r>
            <w:r w:rsidR="002041FB" w:rsidRPr="003959B6">
              <w:rPr>
                <w:rFonts w:eastAsia="Calibri"/>
                <w:spacing w:val="1"/>
                <w:sz w:val="20"/>
              </w:rPr>
              <w:t>e</w:t>
            </w:r>
            <w:r w:rsidR="002041FB" w:rsidRPr="003959B6">
              <w:rPr>
                <w:rFonts w:eastAsia="Calibri"/>
                <w:sz w:val="20"/>
              </w:rPr>
              <w:t>s</w:t>
            </w:r>
            <w:r w:rsidR="002041FB" w:rsidRPr="003959B6">
              <w:rPr>
                <w:rFonts w:eastAsia="Calibri"/>
                <w:spacing w:val="-11"/>
                <w:sz w:val="20"/>
              </w:rPr>
              <w:t xml:space="preserve"> </w:t>
            </w:r>
            <w:r w:rsidR="002041FB" w:rsidRPr="003959B6">
              <w:rPr>
                <w:rFonts w:eastAsia="Calibri"/>
                <w:sz w:val="20"/>
              </w:rPr>
              <w:t>r</w:t>
            </w:r>
            <w:r w:rsidR="002041FB" w:rsidRPr="003959B6">
              <w:rPr>
                <w:rFonts w:eastAsia="Calibri"/>
                <w:spacing w:val="1"/>
                <w:sz w:val="20"/>
              </w:rPr>
              <w:t>e</w:t>
            </w:r>
            <w:r w:rsidR="002041FB" w:rsidRPr="003959B6">
              <w:rPr>
                <w:rFonts w:eastAsia="Calibri"/>
                <w:sz w:val="20"/>
              </w:rPr>
              <w:t>ss</w:t>
            </w:r>
            <w:r w:rsidR="002041FB" w:rsidRPr="003959B6">
              <w:rPr>
                <w:rFonts w:eastAsia="Calibri"/>
                <w:spacing w:val="-1"/>
                <w:sz w:val="20"/>
              </w:rPr>
              <w:t>ou</w:t>
            </w:r>
            <w:r w:rsidR="002041FB" w:rsidRPr="003959B6">
              <w:rPr>
                <w:rFonts w:eastAsia="Calibri"/>
                <w:sz w:val="20"/>
              </w:rPr>
              <w:t>r</w:t>
            </w:r>
            <w:r w:rsidR="002041FB" w:rsidRPr="003959B6">
              <w:rPr>
                <w:rFonts w:eastAsia="Calibri"/>
                <w:spacing w:val="-2"/>
                <w:sz w:val="20"/>
              </w:rPr>
              <w:t>c</w:t>
            </w:r>
            <w:r w:rsidR="002041FB" w:rsidRPr="003959B6">
              <w:rPr>
                <w:rFonts w:eastAsia="Calibri"/>
                <w:spacing w:val="1"/>
                <w:sz w:val="20"/>
              </w:rPr>
              <w:t>e</w:t>
            </w:r>
            <w:r w:rsidR="002041FB" w:rsidRPr="003959B6">
              <w:rPr>
                <w:rFonts w:eastAsia="Calibri"/>
                <w:sz w:val="20"/>
              </w:rPr>
              <w:t>s</w:t>
            </w:r>
            <w:r w:rsidR="002041FB" w:rsidRPr="003959B6">
              <w:rPr>
                <w:rFonts w:eastAsia="Calibri"/>
                <w:spacing w:val="-11"/>
                <w:sz w:val="20"/>
              </w:rPr>
              <w:t xml:space="preserve"> </w:t>
            </w:r>
            <w:r w:rsidR="002041FB" w:rsidRPr="003959B6">
              <w:rPr>
                <w:rFonts w:eastAsia="Calibri"/>
                <w:spacing w:val="-1"/>
                <w:sz w:val="20"/>
              </w:rPr>
              <w:t>n</w:t>
            </w:r>
            <w:r w:rsidR="002041FB" w:rsidRPr="003959B6">
              <w:rPr>
                <w:rFonts w:eastAsia="Calibri"/>
                <w:sz w:val="20"/>
              </w:rPr>
              <w:t>a</w:t>
            </w:r>
            <w:r w:rsidR="002041FB" w:rsidRPr="003959B6">
              <w:rPr>
                <w:rFonts w:eastAsia="Calibri"/>
                <w:spacing w:val="-2"/>
                <w:sz w:val="20"/>
              </w:rPr>
              <w:t>t</w:t>
            </w:r>
            <w:r w:rsidR="002041FB" w:rsidRPr="003959B6">
              <w:rPr>
                <w:rFonts w:eastAsia="Calibri"/>
                <w:spacing w:val="-1"/>
                <w:sz w:val="20"/>
              </w:rPr>
              <w:t>u</w:t>
            </w:r>
            <w:r w:rsidR="002041FB" w:rsidRPr="003959B6">
              <w:rPr>
                <w:rFonts w:eastAsia="Calibri"/>
                <w:sz w:val="20"/>
              </w:rPr>
              <w:t>r</w:t>
            </w:r>
            <w:r w:rsidR="002041FB" w:rsidRPr="003959B6">
              <w:rPr>
                <w:rFonts w:eastAsia="Calibri"/>
                <w:spacing w:val="1"/>
                <w:sz w:val="20"/>
              </w:rPr>
              <w:t>e</w:t>
            </w:r>
            <w:r w:rsidR="002041FB" w:rsidRPr="003959B6">
              <w:rPr>
                <w:rFonts w:eastAsia="Calibri"/>
                <w:spacing w:val="2"/>
                <w:sz w:val="20"/>
              </w:rPr>
              <w:t>ll</w:t>
            </w:r>
            <w:r w:rsidR="002041FB" w:rsidRPr="003959B6">
              <w:rPr>
                <w:rFonts w:eastAsia="Calibri"/>
                <w:spacing w:val="1"/>
                <w:sz w:val="20"/>
              </w:rPr>
              <w:t>e</w:t>
            </w:r>
            <w:r w:rsidR="002041FB" w:rsidRPr="003959B6">
              <w:rPr>
                <w:rFonts w:eastAsia="Calibri"/>
                <w:sz w:val="20"/>
              </w:rPr>
              <w:t>s,</w:t>
            </w:r>
            <w:r w:rsidR="002041FB" w:rsidRPr="003959B6">
              <w:rPr>
                <w:rFonts w:eastAsia="Calibri"/>
                <w:spacing w:val="-9"/>
                <w:sz w:val="20"/>
              </w:rPr>
              <w:t xml:space="preserve"> </w:t>
            </w:r>
            <w:r w:rsidR="002041FB" w:rsidRPr="003959B6">
              <w:rPr>
                <w:rFonts w:eastAsia="Calibri"/>
                <w:spacing w:val="-1"/>
                <w:sz w:val="20"/>
              </w:rPr>
              <w:t>d</w:t>
            </w:r>
            <w:r w:rsidR="002041FB" w:rsidRPr="003959B6">
              <w:rPr>
                <w:rFonts w:eastAsia="Calibri"/>
                <w:sz w:val="20"/>
              </w:rPr>
              <w:t>e</w:t>
            </w:r>
            <w:r w:rsidR="002041FB" w:rsidRPr="003959B6">
              <w:rPr>
                <w:rFonts w:eastAsia="Calibri"/>
                <w:spacing w:val="-11"/>
                <w:sz w:val="20"/>
              </w:rPr>
              <w:t xml:space="preserve"> </w:t>
            </w:r>
            <w:r w:rsidR="002041FB" w:rsidRPr="003959B6">
              <w:rPr>
                <w:rFonts w:eastAsia="Calibri"/>
                <w:spacing w:val="2"/>
                <w:sz w:val="20"/>
              </w:rPr>
              <w:t>l</w:t>
            </w:r>
            <w:r w:rsidR="002041FB" w:rsidRPr="003959B6">
              <w:rPr>
                <w:rFonts w:eastAsia="Calibri"/>
                <w:spacing w:val="-1"/>
                <w:sz w:val="20"/>
              </w:rPr>
              <w:t>u</w:t>
            </w:r>
            <w:r w:rsidR="002041FB" w:rsidRPr="003959B6">
              <w:rPr>
                <w:rFonts w:eastAsia="Calibri"/>
                <w:spacing w:val="-2"/>
                <w:sz w:val="20"/>
              </w:rPr>
              <w:t>tt</w:t>
            </w:r>
            <w:r w:rsidR="002041FB" w:rsidRPr="003959B6">
              <w:rPr>
                <w:rFonts w:eastAsia="Calibri"/>
                <w:sz w:val="20"/>
              </w:rPr>
              <w:t>e</w:t>
            </w:r>
            <w:r w:rsidR="002041FB" w:rsidRPr="003959B6">
              <w:rPr>
                <w:rFonts w:eastAsia="Calibri"/>
                <w:spacing w:val="-11"/>
                <w:sz w:val="20"/>
              </w:rPr>
              <w:t xml:space="preserve"> </w:t>
            </w:r>
            <w:r w:rsidR="002041FB" w:rsidRPr="003959B6">
              <w:rPr>
                <w:rFonts w:eastAsia="Calibri"/>
                <w:spacing w:val="3"/>
                <w:sz w:val="20"/>
              </w:rPr>
              <w:t>c</w:t>
            </w:r>
            <w:r w:rsidR="002041FB" w:rsidRPr="003959B6">
              <w:rPr>
                <w:rFonts w:eastAsia="Calibri"/>
                <w:spacing w:val="-1"/>
                <w:sz w:val="20"/>
              </w:rPr>
              <w:t>on</w:t>
            </w:r>
            <w:r w:rsidR="002041FB" w:rsidRPr="003959B6">
              <w:rPr>
                <w:rFonts w:eastAsia="Calibri"/>
                <w:spacing w:val="-2"/>
                <w:sz w:val="20"/>
              </w:rPr>
              <w:t>t</w:t>
            </w:r>
            <w:r w:rsidR="002041FB" w:rsidRPr="003959B6">
              <w:rPr>
                <w:rFonts w:eastAsia="Calibri"/>
                <w:sz w:val="20"/>
              </w:rPr>
              <w:t>re</w:t>
            </w:r>
            <w:r w:rsidR="002041FB" w:rsidRPr="003959B6">
              <w:rPr>
                <w:rFonts w:eastAsia="Calibri"/>
                <w:spacing w:val="-11"/>
                <w:sz w:val="20"/>
              </w:rPr>
              <w:t xml:space="preserve"> </w:t>
            </w:r>
            <w:r w:rsidR="002041FB" w:rsidRPr="003959B6">
              <w:rPr>
                <w:rFonts w:eastAsia="Calibri"/>
                <w:spacing w:val="2"/>
                <w:sz w:val="20"/>
              </w:rPr>
              <w:t>l</w:t>
            </w:r>
            <w:r w:rsidR="002041FB" w:rsidRPr="003959B6">
              <w:rPr>
                <w:rFonts w:eastAsia="Calibri"/>
                <w:spacing w:val="1"/>
                <w:sz w:val="20"/>
              </w:rPr>
              <w:t>e</w:t>
            </w:r>
            <w:r w:rsidR="002041FB" w:rsidRPr="003959B6">
              <w:rPr>
                <w:rFonts w:eastAsia="Calibri"/>
                <w:sz w:val="20"/>
              </w:rPr>
              <w:t xml:space="preserve">s </w:t>
            </w:r>
            <w:r w:rsidR="002041FB" w:rsidRPr="003959B6">
              <w:rPr>
                <w:rFonts w:eastAsia="Calibri"/>
                <w:spacing w:val="-1"/>
                <w:sz w:val="20"/>
              </w:rPr>
              <w:t>d</w:t>
            </w:r>
            <w:r w:rsidR="002041FB" w:rsidRPr="003959B6">
              <w:rPr>
                <w:rFonts w:eastAsia="Calibri"/>
                <w:spacing w:val="2"/>
                <w:sz w:val="20"/>
              </w:rPr>
              <w:t>i</w:t>
            </w:r>
            <w:r w:rsidR="002041FB" w:rsidRPr="003959B6">
              <w:rPr>
                <w:rFonts w:eastAsia="Calibri"/>
                <w:sz w:val="20"/>
              </w:rPr>
              <w:t>ffére</w:t>
            </w:r>
            <w:r w:rsidR="002041FB" w:rsidRPr="003959B6">
              <w:rPr>
                <w:rFonts w:eastAsia="Calibri"/>
                <w:spacing w:val="-1"/>
                <w:sz w:val="20"/>
              </w:rPr>
              <w:t>n</w:t>
            </w:r>
            <w:r w:rsidR="002041FB" w:rsidRPr="003959B6">
              <w:rPr>
                <w:rFonts w:eastAsia="Calibri"/>
                <w:spacing w:val="-2"/>
                <w:sz w:val="20"/>
              </w:rPr>
              <w:t>t</w:t>
            </w:r>
            <w:r w:rsidR="002041FB" w:rsidRPr="003959B6">
              <w:rPr>
                <w:rFonts w:eastAsia="Calibri"/>
                <w:sz w:val="20"/>
              </w:rPr>
              <w:t>es</w:t>
            </w:r>
            <w:r w:rsidR="002041FB" w:rsidRPr="003959B6">
              <w:rPr>
                <w:rFonts w:eastAsia="Calibri"/>
                <w:spacing w:val="5"/>
                <w:sz w:val="20"/>
              </w:rPr>
              <w:t xml:space="preserve"> </w:t>
            </w:r>
            <w:r w:rsidR="002041FB" w:rsidRPr="003959B6">
              <w:rPr>
                <w:rFonts w:eastAsia="Calibri"/>
                <w:sz w:val="20"/>
              </w:rPr>
              <w:t>f</w:t>
            </w:r>
            <w:r w:rsidR="002041FB" w:rsidRPr="003959B6">
              <w:rPr>
                <w:rFonts w:eastAsia="Calibri"/>
                <w:spacing w:val="-1"/>
                <w:sz w:val="20"/>
              </w:rPr>
              <w:t>o</w:t>
            </w:r>
            <w:r w:rsidR="002041FB" w:rsidRPr="003959B6">
              <w:rPr>
                <w:rFonts w:eastAsia="Calibri"/>
                <w:sz w:val="20"/>
              </w:rPr>
              <w:t>r</w:t>
            </w:r>
            <w:r w:rsidR="002041FB" w:rsidRPr="003959B6">
              <w:rPr>
                <w:rFonts w:eastAsia="Calibri"/>
                <w:spacing w:val="1"/>
                <w:sz w:val="20"/>
              </w:rPr>
              <w:t>m</w:t>
            </w:r>
            <w:r w:rsidR="002041FB" w:rsidRPr="003959B6">
              <w:rPr>
                <w:rFonts w:eastAsia="Calibri"/>
                <w:sz w:val="20"/>
              </w:rPr>
              <w:t>es</w:t>
            </w:r>
            <w:r w:rsidR="002041FB" w:rsidRPr="003959B6">
              <w:rPr>
                <w:rFonts w:eastAsia="Calibri"/>
                <w:spacing w:val="5"/>
                <w:sz w:val="20"/>
              </w:rPr>
              <w:t xml:space="preserve"> </w:t>
            </w:r>
            <w:r w:rsidR="002041FB" w:rsidRPr="003959B6">
              <w:rPr>
                <w:rFonts w:eastAsia="Calibri"/>
                <w:spacing w:val="-1"/>
                <w:sz w:val="20"/>
              </w:rPr>
              <w:t>d</w:t>
            </w:r>
            <w:r w:rsidR="002041FB" w:rsidRPr="003959B6">
              <w:rPr>
                <w:rFonts w:eastAsia="Calibri"/>
                <w:sz w:val="20"/>
              </w:rPr>
              <w:t>e</w:t>
            </w:r>
            <w:r w:rsidR="002041FB" w:rsidRPr="003959B6">
              <w:rPr>
                <w:rFonts w:eastAsia="Calibri"/>
                <w:spacing w:val="5"/>
                <w:sz w:val="20"/>
              </w:rPr>
              <w:t xml:space="preserve"> </w:t>
            </w:r>
            <w:r w:rsidR="002041FB" w:rsidRPr="003959B6">
              <w:rPr>
                <w:rFonts w:eastAsia="Calibri"/>
                <w:spacing w:val="-1"/>
                <w:sz w:val="20"/>
              </w:rPr>
              <w:t>p</w:t>
            </w:r>
            <w:r w:rsidR="002041FB" w:rsidRPr="003959B6">
              <w:rPr>
                <w:rFonts w:eastAsia="Calibri"/>
                <w:spacing w:val="-6"/>
                <w:sz w:val="20"/>
              </w:rPr>
              <w:t>o</w:t>
            </w:r>
            <w:r w:rsidR="002041FB" w:rsidRPr="003959B6">
              <w:rPr>
                <w:rFonts w:eastAsia="Calibri"/>
                <w:spacing w:val="2"/>
                <w:sz w:val="20"/>
              </w:rPr>
              <w:t>ll</w:t>
            </w:r>
            <w:r w:rsidR="002041FB" w:rsidRPr="003959B6">
              <w:rPr>
                <w:rFonts w:eastAsia="Calibri"/>
                <w:spacing w:val="-1"/>
                <w:sz w:val="20"/>
              </w:rPr>
              <w:t>u</w:t>
            </w:r>
            <w:r w:rsidR="002041FB" w:rsidRPr="003959B6">
              <w:rPr>
                <w:rFonts w:eastAsia="Calibri"/>
                <w:spacing w:val="-2"/>
                <w:sz w:val="20"/>
              </w:rPr>
              <w:t>t</w:t>
            </w:r>
            <w:r w:rsidR="002041FB" w:rsidRPr="003959B6">
              <w:rPr>
                <w:rFonts w:eastAsia="Calibri"/>
                <w:spacing w:val="2"/>
                <w:sz w:val="20"/>
              </w:rPr>
              <w:t>i</w:t>
            </w:r>
            <w:r w:rsidR="002041FB" w:rsidRPr="003959B6">
              <w:rPr>
                <w:rFonts w:eastAsia="Calibri"/>
                <w:spacing w:val="-1"/>
                <w:sz w:val="20"/>
              </w:rPr>
              <w:t>o</w:t>
            </w:r>
            <w:r w:rsidR="002041FB" w:rsidRPr="003959B6">
              <w:rPr>
                <w:rFonts w:eastAsia="Calibri"/>
                <w:sz w:val="20"/>
              </w:rPr>
              <w:t>n</w:t>
            </w:r>
            <w:r w:rsidR="002041FB" w:rsidRPr="003959B6">
              <w:rPr>
                <w:rFonts w:eastAsia="Calibri"/>
                <w:spacing w:val="4"/>
                <w:sz w:val="20"/>
              </w:rPr>
              <w:t xml:space="preserve"> </w:t>
            </w:r>
            <w:r w:rsidR="002041FB" w:rsidRPr="003959B6">
              <w:rPr>
                <w:rFonts w:eastAsia="Calibri"/>
                <w:sz w:val="20"/>
              </w:rPr>
              <w:t>et</w:t>
            </w:r>
            <w:r w:rsidR="002041FB" w:rsidRPr="003959B6">
              <w:rPr>
                <w:rFonts w:eastAsia="Calibri"/>
                <w:spacing w:val="3"/>
                <w:sz w:val="20"/>
              </w:rPr>
              <w:t xml:space="preserve"> </w:t>
            </w:r>
            <w:r w:rsidR="002041FB" w:rsidRPr="003959B6">
              <w:rPr>
                <w:rFonts w:eastAsia="Calibri"/>
                <w:spacing w:val="-1"/>
                <w:sz w:val="20"/>
              </w:rPr>
              <w:t>nu</w:t>
            </w:r>
            <w:r w:rsidR="002041FB" w:rsidRPr="003959B6">
              <w:rPr>
                <w:rFonts w:eastAsia="Calibri"/>
                <w:spacing w:val="2"/>
                <w:sz w:val="20"/>
              </w:rPr>
              <w:t>i</w:t>
            </w:r>
            <w:r w:rsidR="002041FB" w:rsidRPr="003959B6">
              <w:rPr>
                <w:rFonts w:eastAsia="Calibri"/>
                <w:sz w:val="20"/>
              </w:rPr>
              <w:t>sa</w:t>
            </w:r>
            <w:r w:rsidR="002041FB" w:rsidRPr="003959B6">
              <w:rPr>
                <w:rFonts w:eastAsia="Calibri"/>
                <w:spacing w:val="-1"/>
                <w:sz w:val="20"/>
              </w:rPr>
              <w:t>n</w:t>
            </w:r>
            <w:r w:rsidR="002041FB" w:rsidRPr="003959B6">
              <w:rPr>
                <w:rFonts w:eastAsia="Calibri"/>
                <w:spacing w:val="-2"/>
                <w:sz w:val="20"/>
              </w:rPr>
              <w:t>c</w:t>
            </w:r>
            <w:r w:rsidR="002041FB" w:rsidRPr="003959B6">
              <w:rPr>
                <w:rFonts w:eastAsia="Calibri"/>
                <w:sz w:val="20"/>
              </w:rPr>
              <w:t>es</w:t>
            </w:r>
            <w:r w:rsidR="002041FB" w:rsidRPr="003959B6">
              <w:rPr>
                <w:rFonts w:eastAsia="Calibri"/>
                <w:spacing w:val="5"/>
                <w:sz w:val="20"/>
              </w:rPr>
              <w:t xml:space="preserve"> </w:t>
            </w:r>
            <w:r w:rsidR="002041FB" w:rsidRPr="003959B6">
              <w:rPr>
                <w:rFonts w:eastAsia="Calibri"/>
                <w:sz w:val="20"/>
              </w:rPr>
              <w:t>et</w:t>
            </w:r>
            <w:r w:rsidR="002041FB" w:rsidRPr="003959B6">
              <w:rPr>
                <w:rFonts w:eastAsia="Calibri"/>
                <w:spacing w:val="3"/>
                <w:sz w:val="20"/>
              </w:rPr>
              <w:t xml:space="preserve"> </w:t>
            </w:r>
            <w:r w:rsidR="002041FB" w:rsidRPr="003959B6">
              <w:rPr>
                <w:rFonts w:eastAsia="Calibri"/>
                <w:spacing w:val="-6"/>
                <w:sz w:val="20"/>
              </w:rPr>
              <w:t>d</w:t>
            </w:r>
            <w:r w:rsidR="002041FB" w:rsidRPr="003959B6">
              <w:rPr>
                <w:rFonts w:eastAsia="Calibri"/>
                <w:spacing w:val="2"/>
                <w:sz w:val="20"/>
              </w:rPr>
              <w:t>’</w:t>
            </w:r>
            <w:r w:rsidR="002041FB" w:rsidRPr="003959B6">
              <w:rPr>
                <w:rFonts w:eastAsia="Calibri"/>
                <w:sz w:val="20"/>
              </w:rPr>
              <w:t>a</w:t>
            </w:r>
            <w:r w:rsidR="002041FB" w:rsidRPr="003959B6">
              <w:rPr>
                <w:rFonts w:eastAsia="Calibri"/>
                <w:spacing w:val="1"/>
                <w:sz w:val="20"/>
              </w:rPr>
              <w:t>m</w:t>
            </w:r>
            <w:r w:rsidR="002041FB" w:rsidRPr="003959B6">
              <w:rPr>
                <w:rFonts w:eastAsia="Calibri"/>
                <w:spacing w:val="-4"/>
                <w:sz w:val="20"/>
              </w:rPr>
              <w:t>é</w:t>
            </w:r>
            <w:r w:rsidR="002041FB" w:rsidRPr="003959B6">
              <w:rPr>
                <w:rFonts w:eastAsia="Calibri"/>
                <w:spacing w:val="-3"/>
                <w:sz w:val="20"/>
              </w:rPr>
              <w:t>l</w:t>
            </w:r>
            <w:r w:rsidR="002041FB" w:rsidRPr="003959B6">
              <w:rPr>
                <w:rFonts w:eastAsia="Calibri"/>
                <w:spacing w:val="2"/>
                <w:sz w:val="20"/>
              </w:rPr>
              <w:t>i</w:t>
            </w:r>
            <w:r w:rsidR="002041FB" w:rsidRPr="003959B6">
              <w:rPr>
                <w:rFonts w:eastAsia="Calibri"/>
                <w:spacing w:val="-1"/>
                <w:sz w:val="20"/>
              </w:rPr>
              <w:t>o</w:t>
            </w:r>
            <w:r w:rsidR="002041FB" w:rsidRPr="003959B6">
              <w:rPr>
                <w:rFonts w:eastAsia="Calibri"/>
                <w:sz w:val="20"/>
              </w:rPr>
              <w:t>rer</w:t>
            </w:r>
            <w:r w:rsidR="002041FB" w:rsidRPr="003959B6">
              <w:rPr>
                <w:rFonts w:eastAsia="Calibri"/>
                <w:spacing w:val="5"/>
                <w:sz w:val="20"/>
              </w:rPr>
              <w:t xml:space="preserve"> </w:t>
            </w:r>
            <w:r w:rsidR="002041FB" w:rsidRPr="003959B6">
              <w:rPr>
                <w:rFonts w:eastAsia="Calibri"/>
                <w:spacing w:val="2"/>
                <w:sz w:val="20"/>
              </w:rPr>
              <w:t>l</w:t>
            </w:r>
            <w:r w:rsidR="002041FB" w:rsidRPr="003959B6">
              <w:rPr>
                <w:rFonts w:eastAsia="Calibri"/>
                <w:sz w:val="20"/>
              </w:rPr>
              <w:t>es</w:t>
            </w:r>
            <w:r w:rsidR="002041FB" w:rsidRPr="003959B6">
              <w:rPr>
                <w:rFonts w:eastAsia="Calibri"/>
                <w:spacing w:val="5"/>
                <w:sz w:val="20"/>
              </w:rPr>
              <w:t xml:space="preserve"> </w:t>
            </w:r>
            <w:r w:rsidR="002041FB" w:rsidRPr="003959B6">
              <w:rPr>
                <w:rFonts w:eastAsia="Calibri"/>
                <w:spacing w:val="-2"/>
                <w:sz w:val="20"/>
              </w:rPr>
              <w:t>c</w:t>
            </w:r>
            <w:r w:rsidR="002041FB" w:rsidRPr="003959B6">
              <w:rPr>
                <w:rFonts w:eastAsia="Calibri"/>
                <w:spacing w:val="-1"/>
                <w:sz w:val="20"/>
              </w:rPr>
              <w:t>ond</w:t>
            </w:r>
            <w:r w:rsidR="002041FB" w:rsidRPr="003959B6">
              <w:rPr>
                <w:rFonts w:eastAsia="Calibri"/>
                <w:spacing w:val="2"/>
                <w:sz w:val="20"/>
              </w:rPr>
              <w:t>i</w:t>
            </w:r>
            <w:r w:rsidR="002041FB" w:rsidRPr="003959B6">
              <w:rPr>
                <w:rFonts w:eastAsia="Calibri"/>
                <w:spacing w:val="-2"/>
                <w:sz w:val="20"/>
              </w:rPr>
              <w:t>t</w:t>
            </w:r>
            <w:r w:rsidR="002041FB" w:rsidRPr="003959B6">
              <w:rPr>
                <w:rFonts w:eastAsia="Calibri"/>
                <w:spacing w:val="2"/>
                <w:sz w:val="20"/>
              </w:rPr>
              <w:t>i</w:t>
            </w:r>
            <w:r w:rsidR="002041FB" w:rsidRPr="003959B6">
              <w:rPr>
                <w:rFonts w:eastAsia="Calibri"/>
                <w:spacing w:val="-1"/>
                <w:sz w:val="20"/>
              </w:rPr>
              <w:t>on</w:t>
            </w:r>
            <w:r w:rsidR="002041FB" w:rsidRPr="003959B6">
              <w:rPr>
                <w:rFonts w:eastAsia="Calibri"/>
                <w:sz w:val="20"/>
              </w:rPr>
              <w:t>s</w:t>
            </w:r>
            <w:r w:rsidR="002041FB" w:rsidRPr="003959B6">
              <w:rPr>
                <w:rFonts w:eastAsia="Calibri"/>
                <w:spacing w:val="5"/>
                <w:sz w:val="20"/>
              </w:rPr>
              <w:t xml:space="preserve"> </w:t>
            </w:r>
            <w:r w:rsidR="002041FB" w:rsidRPr="003959B6">
              <w:rPr>
                <w:rFonts w:eastAsia="Calibri"/>
                <w:spacing w:val="-1"/>
                <w:sz w:val="20"/>
              </w:rPr>
              <w:t>d</w:t>
            </w:r>
            <w:r w:rsidR="002041FB" w:rsidRPr="003959B6">
              <w:rPr>
                <w:rFonts w:eastAsia="Calibri"/>
                <w:sz w:val="20"/>
              </w:rPr>
              <w:t xml:space="preserve">e </w:t>
            </w:r>
            <w:r w:rsidR="002041FB" w:rsidRPr="003959B6">
              <w:rPr>
                <w:rFonts w:eastAsia="Calibri"/>
                <w:spacing w:val="1"/>
                <w:sz w:val="20"/>
              </w:rPr>
              <w:t>v</w:t>
            </w:r>
            <w:r w:rsidR="002041FB" w:rsidRPr="003959B6">
              <w:rPr>
                <w:rFonts w:eastAsia="Calibri"/>
                <w:spacing w:val="2"/>
                <w:sz w:val="20"/>
              </w:rPr>
              <w:t>i</w:t>
            </w:r>
            <w:r w:rsidR="002041FB" w:rsidRPr="003959B6">
              <w:rPr>
                <w:rFonts w:eastAsia="Calibri"/>
                <w:sz w:val="20"/>
              </w:rPr>
              <w:t>e</w:t>
            </w:r>
            <w:r w:rsidR="002041FB" w:rsidRPr="003959B6">
              <w:rPr>
                <w:rFonts w:eastAsia="Calibri"/>
                <w:spacing w:val="5"/>
                <w:sz w:val="20"/>
              </w:rPr>
              <w:t xml:space="preserve"> </w:t>
            </w:r>
            <w:r w:rsidR="002041FB" w:rsidRPr="003959B6">
              <w:rPr>
                <w:rFonts w:eastAsia="Calibri"/>
                <w:spacing w:val="-1"/>
                <w:sz w:val="20"/>
              </w:rPr>
              <w:t>d</w:t>
            </w:r>
            <w:r w:rsidR="002041FB" w:rsidRPr="003959B6">
              <w:rPr>
                <w:rFonts w:eastAsia="Calibri"/>
                <w:sz w:val="20"/>
              </w:rPr>
              <w:t xml:space="preserve">e </w:t>
            </w:r>
            <w:r w:rsidR="002041FB" w:rsidRPr="003959B6">
              <w:rPr>
                <w:rFonts w:eastAsia="Calibri"/>
                <w:spacing w:val="2"/>
                <w:sz w:val="20"/>
              </w:rPr>
              <w:t>l</w:t>
            </w:r>
            <w:r w:rsidR="002041FB" w:rsidRPr="003959B6">
              <w:rPr>
                <w:rFonts w:eastAsia="Calibri"/>
                <w:sz w:val="20"/>
              </w:rPr>
              <w:t>a</w:t>
            </w:r>
            <w:r w:rsidR="002041FB" w:rsidRPr="003959B6">
              <w:rPr>
                <w:rFonts w:eastAsia="Calibri"/>
                <w:spacing w:val="5"/>
                <w:sz w:val="20"/>
              </w:rPr>
              <w:t xml:space="preserve"> </w:t>
            </w:r>
            <w:r w:rsidR="002041FB" w:rsidRPr="003959B6">
              <w:rPr>
                <w:rFonts w:eastAsia="Calibri"/>
                <w:spacing w:val="-1"/>
                <w:sz w:val="20"/>
              </w:rPr>
              <w:t>p</w:t>
            </w:r>
            <w:r w:rsidR="002041FB" w:rsidRPr="003959B6">
              <w:rPr>
                <w:rFonts w:eastAsia="Calibri"/>
                <w:sz w:val="20"/>
              </w:rPr>
              <w:t>ers</w:t>
            </w:r>
            <w:r w:rsidR="002041FB" w:rsidRPr="003959B6">
              <w:rPr>
                <w:rFonts w:eastAsia="Calibri"/>
                <w:spacing w:val="-1"/>
                <w:sz w:val="20"/>
              </w:rPr>
              <w:t>onne hu</w:t>
            </w:r>
            <w:r w:rsidR="002041FB" w:rsidRPr="003959B6">
              <w:rPr>
                <w:rFonts w:eastAsia="Calibri"/>
                <w:spacing w:val="1"/>
                <w:sz w:val="20"/>
              </w:rPr>
              <w:t>m</w:t>
            </w:r>
            <w:r w:rsidR="002041FB" w:rsidRPr="003959B6">
              <w:rPr>
                <w:rFonts w:eastAsia="Calibri"/>
                <w:sz w:val="20"/>
              </w:rPr>
              <w:t>a</w:t>
            </w:r>
            <w:r w:rsidR="002041FB" w:rsidRPr="003959B6">
              <w:rPr>
                <w:rFonts w:eastAsia="Calibri"/>
                <w:spacing w:val="2"/>
                <w:sz w:val="20"/>
              </w:rPr>
              <w:t>i</w:t>
            </w:r>
            <w:r w:rsidR="002041FB" w:rsidRPr="003959B6">
              <w:rPr>
                <w:rFonts w:eastAsia="Calibri"/>
                <w:spacing w:val="-1"/>
                <w:sz w:val="20"/>
              </w:rPr>
              <w:t>n</w:t>
            </w:r>
            <w:r w:rsidR="002041FB" w:rsidRPr="003959B6">
              <w:rPr>
                <w:rFonts w:eastAsia="Calibri"/>
                <w:sz w:val="20"/>
              </w:rPr>
              <w:t>e,</w:t>
            </w:r>
            <w:r w:rsidR="002041FB" w:rsidRPr="003959B6">
              <w:rPr>
                <w:rFonts w:eastAsia="Calibri"/>
                <w:spacing w:val="1"/>
                <w:sz w:val="20"/>
              </w:rPr>
              <w:t xml:space="preserve"> </w:t>
            </w:r>
            <w:r w:rsidR="002041FB" w:rsidRPr="003959B6">
              <w:rPr>
                <w:rFonts w:eastAsia="Calibri"/>
                <w:spacing w:val="-1"/>
                <w:sz w:val="20"/>
              </w:rPr>
              <w:t>d</w:t>
            </w:r>
            <w:r w:rsidR="002041FB" w:rsidRPr="003959B6">
              <w:rPr>
                <w:rFonts w:eastAsia="Calibri"/>
                <w:sz w:val="20"/>
              </w:rPr>
              <w:t>a</w:t>
            </w:r>
            <w:r w:rsidR="002041FB" w:rsidRPr="003959B6">
              <w:rPr>
                <w:rFonts w:eastAsia="Calibri"/>
                <w:spacing w:val="-1"/>
                <w:sz w:val="20"/>
              </w:rPr>
              <w:t>n</w:t>
            </w:r>
            <w:r w:rsidR="002041FB" w:rsidRPr="003959B6">
              <w:rPr>
                <w:rFonts w:eastAsia="Calibri"/>
                <w:sz w:val="20"/>
              </w:rPr>
              <w:t>s</w:t>
            </w:r>
            <w:r w:rsidR="002041FB" w:rsidRPr="003959B6">
              <w:rPr>
                <w:rFonts w:eastAsia="Calibri"/>
                <w:spacing w:val="-2"/>
                <w:sz w:val="20"/>
              </w:rPr>
              <w:t xml:space="preserve"> </w:t>
            </w:r>
            <w:r w:rsidR="002041FB" w:rsidRPr="003959B6">
              <w:rPr>
                <w:rFonts w:eastAsia="Calibri"/>
                <w:spacing w:val="2"/>
                <w:sz w:val="20"/>
              </w:rPr>
              <w:t>l</w:t>
            </w:r>
            <w:r w:rsidR="002041FB" w:rsidRPr="003959B6">
              <w:rPr>
                <w:rFonts w:eastAsia="Calibri"/>
                <w:sz w:val="20"/>
              </w:rPr>
              <w:t>e</w:t>
            </w:r>
            <w:r w:rsidR="002041FB" w:rsidRPr="003959B6">
              <w:rPr>
                <w:rFonts w:eastAsia="Calibri"/>
                <w:spacing w:val="-1"/>
                <w:sz w:val="20"/>
              </w:rPr>
              <w:t xml:space="preserve"> </w:t>
            </w:r>
            <w:r w:rsidR="002041FB" w:rsidRPr="003959B6">
              <w:rPr>
                <w:rFonts w:eastAsia="Calibri"/>
                <w:sz w:val="20"/>
              </w:rPr>
              <w:t>res</w:t>
            </w:r>
            <w:r w:rsidR="002041FB" w:rsidRPr="003959B6">
              <w:rPr>
                <w:rFonts w:eastAsia="Calibri"/>
                <w:spacing w:val="-1"/>
                <w:sz w:val="20"/>
              </w:rPr>
              <w:t>p</w:t>
            </w:r>
            <w:r w:rsidR="002041FB" w:rsidRPr="003959B6">
              <w:rPr>
                <w:rFonts w:eastAsia="Calibri"/>
                <w:sz w:val="20"/>
              </w:rPr>
              <w:t>e</w:t>
            </w:r>
            <w:r w:rsidR="002041FB" w:rsidRPr="003959B6">
              <w:rPr>
                <w:rFonts w:eastAsia="Calibri"/>
                <w:spacing w:val="-2"/>
                <w:sz w:val="20"/>
              </w:rPr>
              <w:t>c</w:t>
            </w:r>
            <w:r w:rsidR="002041FB" w:rsidRPr="003959B6">
              <w:rPr>
                <w:rFonts w:eastAsia="Calibri"/>
                <w:sz w:val="20"/>
              </w:rPr>
              <w:t>t</w:t>
            </w:r>
            <w:r w:rsidR="002041FB" w:rsidRPr="003959B6">
              <w:rPr>
                <w:rFonts w:eastAsia="Calibri"/>
                <w:spacing w:val="-4"/>
                <w:sz w:val="20"/>
              </w:rPr>
              <w:t xml:space="preserve"> </w:t>
            </w:r>
            <w:r w:rsidR="002041FB" w:rsidRPr="003959B6">
              <w:rPr>
                <w:rFonts w:eastAsia="Calibri"/>
                <w:spacing w:val="-1"/>
                <w:sz w:val="20"/>
              </w:rPr>
              <w:t>d</w:t>
            </w:r>
            <w:r w:rsidR="002041FB" w:rsidRPr="003959B6">
              <w:rPr>
                <w:rFonts w:eastAsia="Calibri"/>
                <w:sz w:val="20"/>
              </w:rPr>
              <w:t>e</w:t>
            </w:r>
            <w:r w:rsidR="002041FB" w:rsidRPr="003959B6">
              <w:rPr>
                <w:rFonts w:eastAsia="Calibri"/>
                <w:spacing w:val="-1"/>
                <w:sz w:val="20"/>
              </w:rPr>
              <w:t xml:space="preserve"> </w:t>
            </w:r>
            <w:r w:rsidR="002041FB" w:rsidRPr="003959B6">
              <w:rPr>
                <w:rFonts w:eastAsia="Calibri"/>
                <w:spacing w:val="2"/>
                <w:sz w:val="20"/>
              </w:rPr>
              <w:t>l’</w:t>
            </w:r>
            <w:r w:rsidR="002041FB" w:rsidRPr="003959B6">
              <w:rPr>
                <w:rFonts w:eastAsia="Calibri"/>
                <w:sz w:val="20"/>
              </w:rPr>
              <w:t>é</w:t>
            </w:r>
            <w:r w:rsidR="002041FB" w:rsidRPr="003959B6">
              <w:rPr>
                <w:rFonts w:eastAsia="Calibri"/>
                <w:spacing w:val="-1"/>
                <w:sz w:val="20"/>
              </w:rPr>
              <w:t>q</w:t>
            </w:r>
            <w:r w:rsidR="002041FB" w:rsidRPr="003959B6">
              <w:rPr>
                <w:rFonts w:eastAsia="Calibri"/>
                <w:spacing w:val="-6"/>
                <w:sz w:val="20"/>
              </w:rPr>
              <w:t>u</w:t>
            </w:r>
            <w:r w:rsidR="002041FB" w:rsidRPr="003959B6">
              <w:rPr>
                <w:rFonts w:eastAsia="Calibri"/>
                <w:spacing w:val="2"/>
                <w:sz w:val="20"/>
              </w:rPr>
              <w:t>i</w:t>
            </w:r>
            <w:r w:rsidR="002041FB" w:rsidRPr="003959B6">
              <w:rPr>
                <w:rFonts w:eastAsia="Calibri"/>
                <w:spacing w:val="-3"/>
                <w:sz w:val="20"/>
              </w:rPr>
              <w:t>l</w:t>
            </w:r>
            <w:r w:rsidR="002041FB" w:rsidRPr="003959B6">
              <w:rPr>
                <w:rFonts w:eastAsia="Calibri"/>
                <w:spacing w:val="2"/>
                <w:sz w:val="20"/>
              </w:rPr>
              <w:t>i</w:t>
            </w:r>
            <w:r w:rsidR="002041FB" w:rsidRPr="003959B6">
              <w:rPr>
                <w:rFonts w:eastAsia="Calibri"/>
                <w:spacing w:val="-1"/>
                <w:sz w:val="20"/>
              </w:rPr>
              <w:t>b</w:t>
            </w:r>
            <w:r w:rsidR="002041FB" w:rsidRPr="003959B6">
              <w:rPr>
                <w:rFonts w:eastAsia="Calibri"/>
                <w:sz w:val="20"/>
              </w:rPr>
              <w:t>re</w:t>
            </w:r>
            <w:r w:rsidR="002041FB" w:rsidRPr="003959B6">
              <w:rPr>
                <w:rFonts w:eastAsia="Calibri"/>
                <w:spacing w:val="-1"/>
                <w:sz w:val="20"/>
              </w:rPr>
              <w:t xml:space="preserve"> d</w:t>
            </w:r>
            <w:r w:rsidR="002041FB" w:rsidRPr="003959B6">
              <w:rPr>
                <w:rFonts w:eastAsia="Calibri"/>
                <w:sz w:val="20"/>
              </w:rPr>
              <w:t>es</w:t>
            </w:r>
            <w:r w:rsidR="002041FB" w:rsidRPr="003959B6">
              <w:rPr>
                <w:rFonts w:eastAsia="Calibri"/>
                <w:spacing w:val="-2"/>
                <w:sz w:val="20"/>
              </w:rPr>
              <w:t xml:space="preserve"> </w:t>
            </w:r>
            <w:r w:rsidR="002041FB" w:rsidRPr="003959B6">
              <w:rPr>
                <w:rFonts w:eastAsia="Calibri"/>
                <w:sz w:val="20"/>
              </w:rPr>
              <w:t>é</w:t>
            </w:r>
            <w:r w:rsidR="002041FB" w:rsidRPr="003959B6">
              <w:rPr>
                <w:rFonts w:eastAsia="Calibri"/>
                <w:spacing w:val="-2"/>
                <w:sz w:val="20"/>
              </w:rPr>
              <w:t>c</w:t>
            </w:r>
            <w:r w:rsidR="002041FB" w:rsidRPr="003959B6">
              <w:rPr>
                <w:rFonts w:eastAsia="Calibri"/>
                <w:spacing w:val="-1"/>
                <w:sz w:val="20"/>
              </w:rPr>
              <w:t>o</w:t>
            </w:r>
            <w:r w:rsidR="002041FB" w:rsidRPr="003959B6">
              <w:rPr>
                <w:rFonts w:eastAsia="Calibri"/>
                <w:sz w:val="20"/>
              </w:rPr>
              <w:t>s</w:t>
            </w:r>
            <w:r w:rsidR="002041FB" w:rsidRPr="003959B6">
              <w:rPr>
                <w:rFonts w:eastAsia="Calibri"/>
                <w:spacing w:val="1"/>
                <w:sz w:val="20"/>
              </w:rPr>
              <w:t>y</w:t>
            </w:r>
            <w:r w:rsidR="002041FB" w:rsidRPr="003959B6">
              <w:rPr>
                <w:rFonts w:eastAsia="Calibri"/>
                <w:sz w:val="20"/>
              </w:rPr>
              <w:t>s</w:t>
            </w:r>
            <w:r w:rsidR="002041FB" w:rsidRPr="003959B6">
              <w:rPr>
                <w:rFonts w:eastAsia="Calibri"/>
                <w:spacing w:val="-2"/>
                <w:sz w:val="20"/>
              </w:rPr>
              <w:t>t</w:t>
            </w:r>
            <w:r w:rsidR="002041FB" w:rsidRPr="003959B6">
              <w:rPr>
                <w:rFonts w:eastAsia="Calibri"/>
                <w:sz w:val="20"/>
              </w:rPr>
              <w:t>è</w:t>
            </w:r>
            <w:r w:rsidR="002041FB" w:rsidRPr="003959B6">
              <w:rPr>
                <w:rFonts w:eastAsia="Calibri"/>
                <w:spacing w:val="-4"/>
                <w:sz w:val="20"/>
              </w:rPr>
              <w:t>m</w:t>
            </w:r>
            <w:r w:rsidR="002041FB" w:rsidRPr="003959B6">
              <w:rPr>
                <w:rFonts w:eastAsia="Calibri"/>
                <w:sz w:val="20"/>
              </w:rPr>
              <w:t>es.</w:t>
            </w:r>
          </w:p>
          <w:p w14:paraId="7E6D3804" w14:textId="77777777" w:rsidR="002041FB" w:rsidRPr="003959B6" w:rsidRDefault="002041FB" w:rsidP="002041FB">
            <w:pPr>
              <w:widowControl w:val="0"/>
              <w:autoSpaceDE w:val="0"/>
              <w:autoSpaceDN w:val="0"/>
              <w:spacing w:line="276" w:lineRule="auto"/>
              <w:jc w:val="both"/>
              <w:rPr>
                <w:rFonts w:eastAsia="Arial"/>
                <w:w w:val="105"/>
                <w:sz w:val="20"/>
              </w:rPr>
            </w:pPr>
          </w:p>
        </w:tc>
        <w:tc>
          <w:tcPr>
            <w:tcW w:w="3625" w:type="dxa"/>
            <w:vMerge w:val="restart"/>
            <w:shd w:val="clear" w:color="auto" w:fill="auto"/>
          </w:tcPr>
          <w:p w14:paraId="3F0AF0AF" w14:textId="77777777" w:rsidR="002041FB" w:rsidRPr="003959B6" w:rsidRDefault="002041FB" w:rsidP="002041FB">
            <w:pPr>
              <w:spacing w:line="276" w:lineRule="auto"/>
              <w:jc w:val="both"/>
              <w:rPr>
                <w:sz w:val="20"/>
              </w:rPr>
            </w:pPr>
            <w:r w:rsidRPr="003959B6">
              <w:rPr>
                <w:sz w:val="20"/>
              </w:rPr>
              <w:t>Existence d'un plan national de gestion des déchets biomédicaux (élaboré dans le cadre du projet Kira). Il faudra intégrer les mesures de ce plan et les coûts y relatifs dans les DAO des sous-projets de santé</w:t>
            </w:r>
          </w:p>
        </w:tc>
      </w:tr>
      <w:tr w:rsidR="002041FB" w:rsidRPr="003959B6" w14:paraId="7543E587" w14:textId="77777777" w:rsidTr="00357391">
        <w:trPr>
          <w:cantSplit/>
          <w:jc w:val="center"/>
        </w:trPr>
        <w:tc>
          <w:tcPr>
            <w:tcW w:w="6533" w:type="dxa"/>
          </w:tcPr>
          <w:p w14:paraId="649FB0F1"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Si la pollution historique peut poser un risque important pour les communautés, les travailleurs et l’environnement, identifier les parties responsables et entreprendra une évaluation des risques</w:t>
            </w:r>
          </w:p>
          <w:p w14:paraId="5D53F506" w14:textId="77777777" w:rsidR="002041FB" w:rsidRPr="003959B6" w:rsidRDefault="002041FB" w:rsidP="002041FB">
            <w:pPr>
              <w:autoSpaceDE w:val="0"/>
              <w:autoSpaceDN w:val="0"/>
              <w:adjustRightInd w:val="0"/>
              <w:spacing w:line="276" w:lineRule="auto"/>
              <w:rPr>
                <w:sz w:val="20"/>
              </w:rPr>
            </w:pPr>
            <w:r w:rsidRPr="003959B6">
              <w:rPr>
                <w:i/>
                <w:iCs/>
                <w:sz w:val="20"/>
              </w:rPr>
              <w:t>Paragraphe 12</w:t>
            </w:r>
          </w:p>
        </w:tc>
        <w:tc>
          <w:tcPr>
            <w:tcW w:w="4394" w:type="dxa"/>
            <w:vMerge/>
            <w:shd w:val="clear" w:color="auto" w:fill="auto"/>
            <w:vAlign w:val="center"/>
          </w:tcPr>
          <w:p w14:paraId="78EBE176"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0C35567E" w14:textId="77777777" w:rsidR="002041FB" w:rsidRPr="003959B6" w:rsidRDefault="002041FB" w:rsidP="002041FB">
            <w:pPr>
              <w:spacing w:line="276" w:lineRule="auto"/>
              <w:jc w:val="both"/>
              <w:rPr>
                <w:sz w:val="20"/>
              </w:rPr>
            </w:pPr>
          </w:p>
        </w:tc>
      </w:tr>
      <w:tr w:rsidR="002041FB" w:rsidRPr="003959B6" w14:paraId="19DFAC93" w14:textId="77777777" w:rsidTr="00357391">
        <w:trPr>
          <w:cantSplit/>
          <w:jc w:val="center"/>
        </w:trPr>
        <w:tc>
          <w:tcPr>
            <w:tcW w:w="6533" w:type="dxa"/>
          </w:tcPr>
          <w:p w14:paraId="48C9705E"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Tenir compte les facteurs pertinents de facteurs tels que : les conditions ambiantes, la capacité d’assimilation, l’utilisation des terres, la proximité de zones de biodiversité, impacts cumulatifs et l’impact du changement climatique</w:t>
            </w:r>
          </w:p>
          <w:p w14:paraId="72E89798" w14:textId="77777777" w:rsidR="002041FB" w:rsidRPr="003959B6" w:rsidRDefault="002041FB" w:rsidP="002041FB">
            <w:pPr>
              <w:autoSpaceDE w:val="0"/>
              <w:autoSpaceDN w:val="0"/>
              <w:adjustRightInd w:val="0"/>
              <w:spacing w:line="276" w:lineRule="auto"/>
              <w:rPr>
                <w:sz w:val="20"/>
              </w:rPr>
            </w:pPr>
            <w:r w:rsidRPr="003959B6">
              <w:rPr>
                <w:i/>
                <w:iCs/>
                <w:sz w:val="20"/>
              </w:rPr>
              <w:t>Paragraphe 13</w:t>
            </w:r>
          </w:p>
        </w:tc>
        <w:tc>
          <w:tcPr>
            <w:tcW w:w="4394" w:type="dxa"/>
            <w:vMerge/>
            <w:shd w:val="clear" w:color="auto" w:fill="auto"/>
            <w:vAlign w:val="center"/>
          </w:tcPr>
          <w:p w14:paraId="600C8D11"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5C8C9FEA" w14:textId="77777777" w:rsidR="002041FB" w:rsidRPr="003959B6" w:rsidRDefault="002041FB" w:rsidP="002041FB">
            <w:pPr>
              <w:spacing w:line="276" w:lineRule="auto"/>
              <w:jc w:val="both"/>
              <w:rPr>
                <w:sz w:val="20"/>
              </w:rPr>
            </w:pPr>
          </w:p>
        </w:tc>
      </w:tr>
      <w:tr w:rsidR="002041FB" w:rsidRPr="003959B6" w14:paraId="08CED17E" w14:textId="77777777" w:rsidTr="00357391">
        <w:trPr>
          <w:cantSplit/>
          <w:jc w:val="center"/>
        </w:trPr>
        <w:tc>
          <w:tcPr>
            <w:tcW w:w="6533" w:type="dxa"/>
          </w:tcPr>
          <w:p w14:paraId="34EC51B4"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Éviter ou réduire les émissions atmosphériques pendant la conception, la construction et l’exploitation du projet</w:t>
            </w:r>
          </w:p>
          <w:p w14:paraId="6907391C" w14:textId="77777777" w:rsidR="002041FB" w:rsidRPr="003959B6" w:rsidRDefault="002041FB" w:rsidP="002041FB">
            <w:pPr>
              <w:autoSpaceDE w:val="0"/>
              <w:autoSpaceDN w:val="0"/>
              <w:adjustRightInd w:val="0"/>
              <w:spacing w:line="276" w:lineRule="auto"/>
              <w:rPr>
                <w:sz w:val="20"/>
              </w:rPr>
            </w:pPr>
            <w:r w:rsidRPr="003959B6">
              <w:rPr>
                <w:i/>
                <w:iCs/>
                <w:sz w:val="20"/>
              </w:rPr>
              <w:t>Paragraphe 15</w:t>
            </w:r>
          </w:p>
        </w:tc>
        <w:tc>
          <w:tcPr>
            <w:tcW w:w="4394" w:type="dxa"/>
            <w:vMerge/>
            <w:shd w:val="clear" w:color="auto" w:fill="auto"/>
            <w:vAlign w:val="center"/>
          </w:tcPr>
          <w:p w14:paraId="5526D564"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4DD53E96" w14:textId="77777777" w:rsidR="002041FB" w:rsidRPr="003959B6" w:rsidRDefault="002041FB" w:rsidP="002041FB">
            <w:pPr>
              <w:spacing w:line="276" w:lineRule="auto"/>
              <w:jc w:val="both"/>
              <w:rPr>
                <w:sz w:val="20"/>
              </w:rPr>
            </w:pPr>
          </w:p>
        </w:tc>
      </w:tr>
      <w:tr w:rsidR="002041FB" w:rsidRPr="003959B6" w14:paraId="0A8EE6E3" w14:textId="77777777" w:rsidTr="00357391">
        <w:trPr>
          <w:cantSplit/>
          <w:jc w:val="center"/>
        </w:trPr>
        <w:tc>
          <w:tcPr>
            <w:tcW w:w="6533" w:type="dxa"/>
          </w:tcPr>
          <w:p w14:paraId="01478FD1"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lastRenderedPageBreak/>
              <w:t>Identifier et estimer les émissions brutes de gaz à effet de serre (GES) résultant du projet, lorsque cette estimation est techniquement et financièrement réalisable.  Au besoin la Banque mondiale peur fournir une assistance</w:t>
            </w:r>
          </w:p>
          <w:p w14:paraId="3164EB84" w14:textId="77777777" w:rsidR="002041FB" w:rsidRPr="003959B6" w:rsidRDefault="002041FB" w:rsidP="002041FB">
            <w:pPr>
              <w:autoSpaceDE w:val="0"/>
              <w:autoSpaceDN w:val="0"/>
              <w:adjustRightInd w:val="0"/>
              <w:spacing w:line="276" w:lineRule="auto"/>
              <w:rPr>
                <w:sz w:val="20"/>
              </w:rPr>
            </w:pPr>
            <w:r w:rsidRPr="003959B6">
              <w:rPr>
                <w:i/>
                <w:iCs/>
                <w:sz w:val="20"/>
              </w:rPr>
              <w:t>Paragraphe 16</w:t>
            </w:r>
          </w:p>
        </w:tc>
        <w:tc>
          <w:tcPr>
            <w:tcW w:w="4394" w:type="dxa"/>
            <w:vMerge/>
            <w:shd w:val="clear" w:color="auto" w:fill="auto"/>
            <w:vAlign w:val="center"/>
          </w:tcPr>
          <w:p w14:paraId="07ABEF57"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6A09870D" w14:textId="77777777" w:rsidR="002041FB" w:rsidRPr="003959B6" w:rsidRDefault="002041FB" w:rsidP="002041FB">
            <w:pPr>
              <w:spacing w:line="276" w:lineRule="auto"/>
              <w:jc w:val="both"/>
              <w:rPr>
                <w:sz w:val="20"/>
              </w:rPr>
            </w:pPr>
          </w:p>
        </w:tc>
      </w:tr>
      <w:tr w:rsidR="002041FB" w:rsidRPr="003959B6" w14:paraId="70274BFF" w14:textId="77777777" w:rsidTr="00357391">
        <w:trPr>
          <w:cantSplit/>
          <w:jc w:val="center"/>
        </w:trPr>
        <w:tc>
          <w:tcPr>
            <w:tcW w:w="6533" w:type="dxa"/>
          </w:tcPr>
          <w:p w14:paraId="273C5680"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Éviter ou minimiser la production de déchets dangereux et non dangereux, réutiliser, recycler et récupérer ces déchets, se conformer aux dispositions en vigueur en matière de stockage, de transport et d’élimination</w:t>
            </w:r>
          </w:p>
          <w:p w14:paraId="50CF43A4" w14:textId="77777777" w:rsidR="002041FB" w:rsidRPr="003959B6" w:rsidRDefault="002041FB" w:rsidP="002041FB">
            <w:pPr>
              <w:autoSpaceDE w:val="0"/>
              <w:autoSpaceDN w:val="0"/>
              <w:adjustRightInd w:val="0"/>
              <w:spacing w:line="276" w:lineRule="auto"/>
              <w:rPr>
                <w:sz w:val="20"/>
              </w:rPr>
            </w:pPr>
            <w:r w:rsidRPr="003959B6">
              <w:rPr>
                <w:i/>
                <w:iCs/>
                <w:sz w:val="20"/>
              </w:rPr>
              <w:t>Paragraphes 17 à 20</w:t>
            </w:r>
          </w:p>
        </w:tc>
        <w:tc>
          <w:tcPr>
            <w:tcW w:w="4394" w:type="dxa"/>
            <w:shd w:val="clear" w:color="auto" w:fill="auto"/>
            <w:vAlign w:val="center"/>
          </w:tcPr>
          <w:p w14:paraId="3A62CDEF" w14:textId="77777777" w:rsidR="002041FB" w:rsidRPr="003959B6" w:rsidRDefault="002041FB" w:rsidP="002041FB">
            <w:pPr>
              <w:autoSpaceDE w:val="0"/>
              <w:autoSpaceDN w:val="0"/>
              <w:adjustRightInd w:val="0"/>
              <w:spacing w:line="276" w:lineRule="auto"/>
              <w:jc w:val="both"/>
              <w:rPr>
                <w:sz w:val="20"/>
              </w:rPr>
            </w:pPr>
            <w:r w:rsidRPr="003959B6">
              <w:rPr>
                <w:sz w:val="20"/>
              </w:rPr>
              <w:t>Cette exigence est traduite dans l'Ordonnance Ministérielle portant Classification et Gestion des Déchets Biomédicaux produits dans les structures de soins au Burundi</w:t>
            </w:r>
          </w:p>
        </w:tc>
        <w:tc>
          <w:tcPr>
            <w:tcW w:w="3625" w:type="dxa"/>
            <w:shd w:val="clear" w:color="auto" w:fill="auto"/>
            <w:vAlign w:val="center"/>
          </w:tcPr>
          <w:p w14:paraId="7B831E1E" w14:textId="77777777" w:rsidR="002041FB" w:rsidRPr="003959B6" w:rsidRDefault="002041FB" w:rsidP="002041FB">
            <w:pPr>
              <w:spacing w:line="276" w:lineRule="auto"/>
              <w:jc w:val="both"/>
              <w:rPr>
                <w:sz w:val="20"/>
              </w:rPr>
            </w:pPr>
            <w:r w:rsidRPr="003959B6">
              <w:rPr>
                <w:sz w:val="20"/>
              </w:rPr>
              <w:t>Concordance. Appliquer la législation nationale</w:t>
            </w:r>
          </w:p>
        </w:tc>
      </w:tr>
      <w:tr w:rsidR="002041FB" w:rsidRPr="003959B6" w14:paraId="373A689F" w14:textId="77777777" w:rsidTr="00357391">
        <w:trPr>
          <w:cantSplit/>
          <w:jc w:val="center"/>
        </w:trPr>
        <w:tc>
          <w:tcPr>
            <w:tcW w:w="6533" w:type="dxa"/>
          </w:tcPr>
          <w:p w14:paraId="2E9B7371"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Pour tout projet présentant des enjeux importants en matière de lutte antiparasitaire ou de gestion des pesticides, préparer un plan de lutte contre les nuisible, en utilisant des stratégies combinées de gestion intégrée es nuisibles et des vecteurs</w:t>
            </w:r>
          </w:p>
          <w:p w14:paraId="1CA88EFE" w14:textId="77777777" w:rsidR="002041FB" w:rsidRPr="003959B6" w:rsidRDefault="002041FB" w:rsidP="002041FB">
            <w:pPr>
              <w:widowControl w:val="0"/>
              <w:autoSpaceDE w:val="0"/>
              <w:autoSpaceDN w:val="0"/>
              <w:spacing w:line="276" w:lineRule="auto"/>
              <w:rPr>
                <w:rFonts w:eastAsia="Arial"/>
                <w:i/>
                <w:iCs/>
                <w:w w:val="105"/>
                <w:sz w:val="20"/>
              </w:rPr>
            </w:pPr>
            <w:r w:rsidRPr="003959B6">
              <w:rPr>
                <w:rFonts w:eastAsia="Arial"/>
                <w:i/>
                <w:iCs/>
                <w:w w:val="105"/>
                <w:sz w:val="20"/>
              </w:rPr>
              <w:t>Paragraphes 22 à 25</w:t>
            </w:r>
          </w:p>
        </w:tc>
        <w:tc>
          <w:tcPr>
            <w:tcW w:w="4394" w:type="dxa"/>
            <w:shd w:val="clear" w:color="auto" w:fill="auto"/>
            <w:vAlign w:val="center"/>
          </w:tcPr>
          <w:p w14:paraId="0982710E" w14:textId="77777777" w:rsidR="002041FB" w:rsidRPr="003959B6" w:rsidRDefault="002041FB" w:rsidP="002041FB">
            <w:pPr>
              <w:autoSpaceDE w:val="0"/>
              <w:autoSpaceDN w:val="0"/>
              <w:adjustRightInd w:val="0"/>
              <w:spacing w:line="276" w:lineRule="auto"/>
              <w:jc w:val="both"/>
              <w:rPr>
                <w:sz w:val="20"/>
              </w:rPr>
            </w:pPr>
            <w:r w:rsidRPr="003959B6">
              <w:rPr>
                <w:sz w:val="20"/>
              </w:rPr>
              <w:t>La législation nationale ne prévoit pas d’élaborer un plan</w:t>
            </w:r>
          </w:p>
        </w:tc>
        <w:tc>
          <w:tcPr>
            <w:tcW w:w="3625" w:type="dxa"/>
            <w:shd w:val="clear" w:color="auto" w:fill="auto"/>
            <w:vAlign w:val="center"/>
          </w:tcPr>
          <w:p w14:paraId="6C37E433" w14:textId="77777777" w:rsidR="002041FB" w:rsidRPr="003959B6" w:rsidRDefault="002041FB" w:rsidP="002041FB">
            <w:pPr>
              <w:spacing w:line="276" w:lineRule="auto"/>
              <w:jc w:val="both"/>
              <w:rPr>
                <w:sz w:val="20"/>
              </w:rPr>
            </w:pPr>
            <w:r w:rsidRPr="003959B6">
              <w:rPr>
                <w:sz w:val="20"/>
              </w:rPr>
              <w:t>Appliquer la NES n°3 de la Banque Mondiale</w:t>
            </w:r>
          </w:p>
        </w:tc>
      </w:tr>
      <w:tr w:rsidR="002041FB" w:rsidRPr="003959B6" w14:paraId="7B417834" w14:textId="77777777" w:rsidTr="00357391">
        <w:trPr>
          <w:jc w:val="center"/>
        </w:trPr>
        <w:tc>
          <w:tcPr>
            <w:tcW w:w="14552" w:type="dxa"/>
            <w:gridSpan w:val="3"/>
            <w:shd w:val="clear" w:color="auto" w:fill="C5E0B3"/>
            <w:vAlign w:val="center"/>
          </w:tcPr>
          <w:p w14:paraId="56CC6B69" w14:textId="77777777" w:rsidR="002041FB" w:rsidRPr="003959B6" w:rsidRDefault="002041FB" w:rsidP="002041FB">
            <w:pPr>
              <w:keepNext/>
              <w:keepLines/>
              <w:spacing w:line="276" w:lineRule="auto"/>
              <w:rPr>
                <w:b/>
                <w:bCs/>
                <w:sz w:val="20"/>
              </w:rPr>
            </w:pPr>
            <w:r w:rsidRPr="003959B6">
              <w:rPr>
                <w:b/>
                <w:bCs/>
                <w:sz w:val="20"/>
              </w:rPr>
              <w:t>NES4.  Santé et sécurité des populations</w:t>
            </w:r>
          </w:p>
        </w:tc>
      </w:tr>
      <w:tr w:rsidR="002041FB" w:rsidRPr="003959B6" w14:paraId="369FDF7B" w14:textId="77777777" w:rsidTr="00357391">
        <w:trPr>
          <w:jc w:val="center"/>
        </w:trPr>
        <w:tc>
          <w:tcPr>
            <w:tcW w:w="6533" w:type="dxa"/>
          </w:tcPr>
          <w:p w14:paraId="19AD53A9"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Évaluer les risques et effets sur la santé et la sécurité des populations touchées par le projet tout au long de celui-ci, y compris les personnes qui peuvent être considérées comme vulnérables en raison de leur situation particulière.</w:t>
            </w:r>
          </w:p>
          <w:p w14:paraId="296F3C1C" w14:textId="77777777" w:rsidR="002041FB" w:rsidRPr="003959B6" w:rsidRDefault="002041FB" w:rsidP="002041FB">
            <w:pPr>
              <w:autoSpaceDE w:val="0"/>
              <w:autoSpaceDN w:val="0"/>
              <w:adjustRightInd w:val="0"/>
              <w:spacing w:line="276" w:lineRule="auto"/>
              <w:rPr>
                <w:sz w:val="20"/>
              </w:rPr>
            </w:pPr>
            <w:r w:rsidRPr="003959B6">
              <w:rPr>
                <w:i/>
                <w:iCs/>
                <w:sz w:val="20"/>
              </w:rPr>
              <w:t>Paragraphe 5</w:t>
            </w:r>
          </w:p>
        </w:tc>
        <w:tc>
          <w:tcPr>
            <w:tcW w:w="4394" w:type="dxa"/>
            <w:shd w:val="clear" w:color="auto" w:fill="auto"/>
            <w:vAlign w:val="center"/>
          </w:tcPr>
          <w:p w14:paraId="2B61BD1D" w14:textId="77777777" w:rsidR="002041FB" w:rsidRPr="003959B6" w:rsidRDefault="002041FB" w:rsidP="002041FB">
            <w:pPr>
              <w:autoSpaceDE w:val="0"/>
              <w:autoSpaceDN w:val="0"/>
              <w:adjustRightInd w:val="0"/>
              <w:spacing w:line="276" w:lineRule="auto"/>
              <w:jc w:val="both"/>
              <w:rPr>
                <w:sz w:val="20"/>
              </w:rPr>
            </w:pPr>
            <w:r w:rsidRPr="003959B6">
              <w:rPr>
                <w:sz w:val="20"/>
              </w:rPr>
              <w:t>L'exigence de l'EIES prend en compte cette exigence mais pas d'une manière spécifique</w:t>
            </w:r>
          </w:p>
        </w:tc>
        <w:tc>
          <w:tcPr>
            <w:tcW w:w="3625" w:type="dxa"/>
            <w:shd w:val="clear" w:color="auto" w:fill="auto"/>
            <w:vAlign w:val="center"/>
          </w:tcPr>
          <w:p w14:paraId="5FA0CB30" w14:textId="731D00C4" w:rsidR="002041FB" w:rsidRPr="003959B6" w:rsidRDefault="002041FB" w:rsidP="002041FB">
            <w:pPr>
              <w:spacing w:line="276" w:lineRule="auto"/>
              <w:jc w:val="both"/>
              <w:rPr>
                <w:color w:val="000000"/>
                <w:sz w:val="20"/>
              </w:rPr>
            </w:pPr>
            <w:r w:rsidRPr="003959B6">
              <w:rPr>
                <w:color w:val="000000"/>
                <w:sz w:val="20"/>
              </w:rPr>
              <w:t>Appliquer la NES n°4 afin de pouvoir bien évaluer les risques et effets sur la santé et la sécurité des populations touchées afin de proposer des mesures d’</w:t>
            </w:r>
            <w:r>
              <w:rPr>
                <w:color w:val="000000"/>
                <w:sz w:val="20"/>
              </w:rPr>
              <w:t>atténuation.</w:t>
            </w:r>
          </w:p>
        </w:tc>
      </w:tr>
      <w:tr w:rsidR="002041FB" w:rsidRPr="003959B6" w14:paraId="54245368" w14:textId="77777777" w:rsidTr="00357391">
        <w:trPr>
          <w:jc w:val="center"/>
        </w:trPr>
        <w:tc>
          <w:tcPr>
            <w:tcW w:w="6533" w:type="dxa"/>
          </w:tcPr>
          <w:p w14:paraId="2E4D52DE"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Assurer la conception, la construction, l’exploitation et le démantèlement des structures du projet, conformément aux dispositions nationales, aux Directives ESS et aux autres BPISA, par des professionnels compétents et certifiés, et tenir compte du changement climatique</w:t>
            </w:r>
          </w:p>
          <w:p w14:paraId="6770D8AD" w14:textId="77777777" w:rsidR="002041FB" w:rsidRPr="003959B6" w:rsidRDefault="002041FB" w:rsidP="002041FB">
            <w:pPr>
              <w:autoSpaceDE w:val="0"/>
              <w:autoSpaceDN w:val="0"/>
              <w:adjustRightInd w:val="0"/>
              <w:spacing w:line="276" w:lineRule="auto"/>
              <w:rPr>
                <w:sz w:val="20"/>
              </w:rPr>
            </w:pPr>
            <w:r w:rsidRPr="003959B6">
              <w:rPr>
                <w:i/>
                <w:iCs/>
                <w:sz w:val="20"/>
              </w:rPr>
              <w:t>Paragraphes 6 à 8</w:t>
            </w:r>
          </w:p>
        </w:tc>
        <w:tc>
          <w:tcPr>
            <w:tcW w:w="4394" w:type="dxa"/>
            <w:vMerge w:val="restart"/>
            <w:shd w:val="clear" w:color="auto" w:fill="auto"/>
            <w:vAlign w:val="center"/>
          </w:tcPr>
          <w:p w14:paraId="6F35505E" w14:textId="77777777" w:rsidR="002041FB" w:rsidRPr="003959B6" w:rsidRDefault="002041FB" w:rsidP="002041FB">
            <w:pPr>
              <w:autoSpaceDE w:val="0"/>
              <w:autoSpaceDN w:val="0"/>
              <w:adjustRightInd w:val="0"/>
              <w:spacing w:line="276" w:lineRule="auto"/>
              <w:jc w:val="both"/>
              <w:rPr>
                <w:sz w:val="20"/>
              </w:rPr>
            </w:pPr>
            <w:r w:rsidRPr="003959B6">
              <w:rPr>
                <w:sz w:val="20"/>
              </w:rPr>
              <w:t>La Loi n°1/011 du 30 mai 2018 portant Code d’Hygiène et Assainissement au Burundi est le texte fondamental de la gestion des problèmes d’hygiène et d’assainissement au Burundi</w:t>
            </w:r>
          </w:p>
        </w:tc>
        <w:tc>
          <w:tcPr>
            <w:tcW w:w="3625" w:type="dxa"/>
            <w:vMerge w:val="restart"/>
            <w:shd w:val="clear" w:color="auto" w:fill="auto"/>
            <w:vAlign w:val="center"/>
          </w:tcPr>
          <w:p w14:paraId="6B591916" w14:textId="77777777" w:rsidR="002041FB" w:rsidRPr="003959B6" w:rsidRDefault="002041FB" w:rsidP="002041FB">
            <w:pPr>
              <w:spacing w:line="276" w:lineRule="auto"/>
              <w:jc w:val="both"/>
              <w:rPr>
                <w:color w:val="000000"/>
                <w:sz w:val="20"/>
              </w:rPr>
            </w:pPr>
            <w:r w:rsidRPr="003959B6">
              <w:rPr>
                <w:color w:val="000000"/>
                <w:sz w:val="20"/>
              </w:rPr>
              <w:t>Pas assez de concordances. Appliquer la NES n°4</w:t>
            </w:r>
          </w:p>
        </w:tc>
      </w:tr>
      <w:tr w:rsidR="002041FB" w:rsidRPr="003959B6" w14:paraId="398A48C0" w14:textId="77777777" w:rsidTr="00357391">
        <w:trPr>
          <w:jc w:val="center"/>
        </w:trPr>
        <w:tc>
          <w:tcPr>
            <w:tcW w:w="6533" w:type="dxa"/>
          </w:tcPr>
          <w:p w14:paraId="10A0A4B6"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Anticiper et minimiser les risques et effets que les services offerts aux communautés par le projet peuvent avoir sur leur santé et leur sécurité, et appliquer le principe d'accès universel lorsque cela est possible.</w:t>
            </w:r>
          </w:p>
          <w:p w14:paraId="7DDB8B1E" w14:textId="77777777" w:rsidR="002041FB" w:rsidRPr="003959B6" w:rsidRDefault="002041FB" w:rsidP="002041FB">
            <w:pPr>
              <w:autoSpaceDE w:val="0"/>
              <w:autoSpaceDN w:val="0"/>
              <w:adjustRightInd w:val="0"/>
              <w:spacing w:line="276" w:lineRule="auto"/>
              <w:rPr>
                <w:sz w:val="20"/>
              </w:rPr>
            </w:pPr>
            <w:r w:rsidRPr="003959B6">
              <w:rPr>
                <w:i/>
                <w:iCs/>
                <w:sz w:val="20"/>
              </w:rPr>
              <w:t>Paragraphe 9</w:t>
            </w:r>
          </w:p>
        </w:tc>
        <w:tc>
          <w:tcPr>
            <w:tcW w:w="4394" w:type="dxa"/>
            <w:vMerge/>
            <w:shd w:val="clear" w:color="auto" w:fill="auto"/>
            <w:vAlign w:val="center"/>
          </w:tcPr>
          <w:p w14:paraId="6A74F628"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24144AE7" w14:textId="77777777" w:rsidR="002041FB" w:rsidRPr="003959B6" w:rsidRDefault="002041FB" w:rsidP="002041FB">
            <w:pPr>
              <w:spacing w:line="276" w:lineRule="auto"/>
              <w:jc w:val="both"/>
              <w:rPr>
                <w:color w:val="000000"/>
                <w:sz w:val="20"/>
              </w:rPr>
            </w:pPr>
          </w:p>
        </w:tc>
      </w:tr>
      <w:tr w:rsidR="002041FB" w:rsidRPr="003959B6" w14:paraId="4D8A31D8" w14:textId="77777777" w:rsidTr="00357391">
        <w:trPr>
          <w:jc w:val="center"/>
        </w:trPr>
        <w:tc>
          <w:tcPr>
            <w:tcW w:w="6533" w:type="dxa"/>
          </w:tcPr>
          <w:p w14:paraId="0915B682"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 xml:space="preserve">Identifier, évaluer et surveiller les risques du projet liés à la circulation et à la sécurité routière, améliorer la sécurité des conducteurs et des véhicules du projet, et éviter que des personnes étrangères au projet soient victimes </w:t>
            </w:r>
            <w:r w:rsidRPr="003959B6">
              <w:rPr>
                <w:rFonts w:eastAsia="Arial"/>
                <w:w w:val="105"/>
                <w:sz w:val="20"/>
              </w:rPr>
              <w:lastRenderedPageBreak/>
              <w:t>d’accidents</w:t>
            </w:r>
          </w:p>
          <w:p w14:paraId="21075B04" w14:textId="77777777" w:rsidR="002041FB" w:rsidRPr="003959B6" w:rsidRDefault="002041FB" w:rsidP="002041FB">
            <w:pPr>
              <w:autoSpaceDE w:val="0"/>
              <w:autoSpaceDN w:val="0"/>
              <w:adjustRightInd w:val="0"/>
              <w:spacing w:line="276" w:lineRule="auto"/>
              <w:rPr>
                <w:sz w:val="20"/>
              </w:rPr>
            </w:pPr>
            <w:r w:rsidRPr="003959B6">
              <w:rPr>
                <w:i/>
                <w:iCs/>
                <w:sz w:val="20"/>
              </w:rPr>
              <w:t>Paragraphes 10 à 12</w:t>
            </w:r>
          </w:p>
        </w:tc>
        <w:tc>
          <w:tcPr>
            <w:tcW w:w="4394" w:type="dxa"/>
            <w:shd w:val="clear" w:color="auto" w:fill="auto"/>
            <w:vAlign w:val="center"/>
          </w:tcPr>
          <w:p w14:paraId="323B6E5D" w14:textId="77777777" w:rsidR="002041FB" w:rsidRPr="003959B6" w:rsidRDefault="002041FB" w:rsidP="002041FB">
            <w:pPr>
              <w:autoSpaceDE w:val="0"/>
              <w:autoSpaceDN w:val="0"/>
              <w:adjustRightInd w:val="0"/>
              <w:spacing w:line="276" w:lineRule="auto"/>
              <w:jc w:val="both"/>
              <w:rPr>
                <w:sz w:val="20"/>
              </w:rPr>
            </w:pPr>
            <w:r w:rsidRPr="003959B6">
              <w:rPr>
                <w:sz w:val="20"/>
              </w:rPr>
              <w:lastRenderedPageBreak/>
              <w:t>La législation nation nationale ne prévoit pas des actions dans ce sens</w:t>
            </w:r>
          </w:p>
        </w:tc>
        <w:tc>
          <w:tcPr>
            <w:tcW w:w="3625" w:type="dxa"/>
            <w:shd w:val="clear" w:color="auto" w:fill="auto"/>
            <w:vAlign w:val="center"/>
          </w:tcPr>
          <w:p w14:paraId="2D05AB52" w14:textId="77777777" w:rsidR="002041FB" w:rsidRPr="003959B6" w:rsidRDefault="002041FB" w:rsidP="002041FB">
            <w:pPr>
              <w:spacing w:line="276" w:lineRule="auto"/>
              <w:jc w:val="both"/>
              <w:rPr>
                <w:color w:val="000000"/>
                <w:sz w:val="20"/>
              </w:rPr>
            </w:pPr>
            <w:r w:rsidRPr="003959B6">
              <w:rPr>
                <w:color w:val="000000"/>
                <w:sz w:val="20"/>
              </w:rPr>
              <w:t>Pas de convergence. Il faut appliquer la NES n°4</w:t>
            </w:r>
          </w:p>
        </w:tc>
      </w:tr>
      <w:tr w:rsidR="002041FB" w:rsidRPr="003959B6" w14:paraId="003D5518" w14:textId="77777777" w:rsidTr="00357391">
        <w:trPr>
          <w:jc w:val="center"/>
        </w:trPr>
        <w:tc>
          <w:tcPr>
            <w:tcW w:w="6533" w:type="dxa"/>
          </w:tcPr>
          <w:p w14:paraId="49A70921"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Identifier les risques et effets potentiels du projet sur les services écosystémiques qui pourraient être exacerbés par le changement climatique, et compromettre sur la santé et la sécurité des populations touchées</w:t>
            </w:r>
          </w:p>
          <w:p w14:paraId="281612C7" w14:textId="77777777" w:rsidR="002041FB" w:rsidRPr="003959B6" w:rsidRDefault="002041FB" w:rsidP="002041FB">
            <w:pPr>
              <w:autoSpaceDE w:val="0"/>
              <w:autoSpaceDN w:val="0"/>
              <w:adjustRightInd w:val="0"/>
              <w:spacing w:line="276" w:lineRule="auto"/>
              <w:rPr>
                <w:sz w:val="20"/>
              </w:rPr>
            </w:pPr>
            <w:r w:rsidRPr="003959B6">
              <w:rPr>
                <w:i/>
                <w:iCs/>
                <w:sz w:val="20"/>
              </w:rPr>
              <w:t>Paragraphe 14</w:t>
            </w:r>
          </w:p>
        </w:tc>
        <w:tc>
          <w:tcPr>
            <w:tcW w:w="4394" w:type="dxa"/>
            <w:shd w:val="clear" w:color="auto" w:fill="auto"/>
            <w:vAlign w:val="center"/>
          </w:tcPr>
          <w:p w14:paraId="71DB2353" w14:textId="77777777" w:rsidR="002041FB" w:rsidRPr="003959B6" w:rsidRDefault="002041FB" w:rsidP="002041FB">
            <w:pPr>
              <w:autoSpaceDE w:val="0"/>
              <w:autoSpaceDN w:val="0"/>
              <w:adjustRightInd w:val="0"/>
              <w:spacing w:line="276" w:lineRule="auto"/>
              <w:jc w:val="both"/>
              <w:rPr>
                <w:sz w:val="20"/>
              </w:rPr>
            </w:pPr>
            <w:r w:rsidRPr="003959B6">
              <w:rPr>
                <w:sz w:val="20"/>
              </w:rPr>
              <w:t>Pas de mesures spécifiques prévues par la législation nationale</w:t>
            </w:r>
          </w:p>
        </w:tc>
        <w:tc>
          <w:tcPr>
            <w:tcW w:w="3625" w:type="dxa"/>
            <w:shd w:val="clear" w:color="auto" w:fill="auto"/>
            <w:vAlign w:val="center"/>
          </w:tcPr>
          <w:p w14:paraId="7EE7087B" w14:textId="77777777" w:rsidR="002041FB" w:rsidRPr="003959B6" w:rsidRDefault="002041FB" w:rsidP="002041FB">
            <w:pPr>
              <w:spacing w:line="276" w:lineRule="auto"/>
              <w:jc w:val="both"/>
              <w:rPr>
                <w:color w:val="000000"/>
                <w:sz w:val="20"/>
              </w:rPr>
            </w:pPr>
            <w:r w:rsidRPr="003959B6">
              <w:rPr>
                <w:color w:val="000000"/>
                <w:sz w:val="20"/>
              </w:rPr>
              <w:t>Appliquer la NES n°4 de la Banque Mondiale</w:t>
            </w:r>
          </w:p>
        </w:tc>
      </w:tr>
      <w:tr w:rsidR="002041FB" w:rsidRPr="003959B6" w14:paraId="451815C7" w14:textId="77777777" w:rsidTr="00357391">
        <w:trPr>
          <w:jc w:val="center"/>
        </w:trPr>
        <w:tc>
          <w:tcPr>
            <w:tcW w:w="6533" w:type="dxa"/>
          </w:tcPr>
          <w:p w14:paraId="4BF61751"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Éviter ou minimiser la propagation de maladies transmissibles qui peuvent être associées à l’afflux de main-d’œuvre temporaire ou permanente sur le projet.</w:t>
            </w:r>
          </w:p>
          <w:p w14:paraId="3AE94E9A" w14:textId="77777777" w:rsidR="002041FB" w:rsidRPr="003959B6" w:rsidRDefault="002041FB" w:rsidP="002041FB">
            <w:pPr>
              <w:autoSpaceDE w:val="0"/>
              <w:autoSpaceDN w:val="0"/>
              <w:adjustRightInd w:val="0"/>
              <w:spacing w:line="276" w:lineRule="auto"/>
              <w:rPr>
                <w:sz w:val="20"/>
              </w:rPr>
            </w:pPr>
            <w:r w:rsidRPr="003959B6">
              <w:rPr>
                <w:i/>
                <w:iCs/>
                <w:sz w:val="20"/>
              </w:rPr>
              <w:t>Paragraphe 15 et 16</w:t>
            </w:r>
          </w:p>
        </w:tc>
        <w:tc>
          <w:tcPr>
            <w:tcW w:w="4394" w:type="dxa"/>
            <w:shd w:val="clear" w:color="auto" w:fill="auto"/>
            <w:vAlign w:val="center"/>
          </w:tcPr>
          <w:p w14:paraId="23793972" w14:textId="77777777" w:rsidR="002041FB" w:rsidRPr="003959B6" w:rsidRDefault="002041FB" w:rsidP="002041FB">
            <w:pPr>
              <w:autoSpaceDE w:val="0"/>
              <w:autoSpaceDN w:val="0"/>
              <w:adjustRightInd w:val="0"/>
              <w:spacing w:line="276" w:lineRule="auto"/>
              <w:jc w:val="both"/>
              <w:rPr>
                <w:sz w:val="20"/>
              </w:rPr>
            </w:pPr>
            <w:r w:rsidRPr="003959B6">
              <w:rPr>
                <w:sz w:val="20"/>
              </w:rPr>
              <w:t>Pas de mesures spécifiques prévues par la législation nationale</w:t>
            </w:r>
          </w:p>
        </w:tc>
        <w:tc>
          <w:tcPr>
            <w:tcW w:w="3625" w:type="dxa"/>
            <w:shd w:val="clear" w:color="auto" w:fill="auto"/>
            <w:vAlign w:val="center"/>
          </w:tcPr>
          <w:p w14:paraId="7C9D9989" w14:textId="77777777" w:rsidR="002041FB" w:rsidRPr="003959B6" w:rsidRDefault="002041FB" w:rsidP="002041FB">
            <w:pPr>
              <w:spacing w:line="276" w:lineRule="auto"/>
              <w:jc w:val="both"/>
              <w:rPr>
                <w:color w:val="000000"/>
                <w:sz w:val="20"/>
              </w:rPr>
            </w:pPr>
            <w:r w:rsidRPr="003959B6">
              <w:rPr>
                <w:color w:val="000000"/>
                <w:sz w:val="20"/>
              </w:rPr>
              <w:t>Appliquer la NES n°4 de la Banque Mondiale</w:t>
            </w:r>
          </w:p>
        </w:tc>
      </w:tr>
      <w:tr w:rsidR="002041FB" w:rsidRPr="003959B6" w14:paraId="547B63E0" w14:textId="77777777" w:rsidTr="00357391">
        <w:trPr>
          <w:jc w:val="center"/>
        </w:trPr>
        <w:tc>
          <w:tcPr>
            <w:tcW w:w="6533" w:type="dxa"/>
          </w:tcPr>
          <w:p w14:paraId="48085A9E"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Éviter que les populations soient exposées aux matières et substances dangereuses qui peuvent être émises par le projet ou minimisera leur exposition à ces matières et substances</w:t>
            </w:r>
          </w:p>
          <w:p w14:paraId="03894BC0" w14:textId="77777777" w:rsidR="002041FB" w:rsidRPr="003959B6" w:rsidRDefault="002041FB" w:rsidP="002041FB">
            <w:pPr>
              <w:autoSpaceDE w:val="0"/>
              <w:autoSpaceDN w:val="0"/>
              <w:adjustRightInd w:val="0"/>
              <w:spacing w:line="276" w:lineRule="auto"/>
              <w:rPr>
                <w:sz w:val="20"/>
              </w:rPr>
            </w:pPr>
            <w:r w:rsidRPr="003959B6">
              <w:rPr>
                <w:i/>
                <w:iCs/>
                <w:sz w:val="20"/>
              </w:rPr>
              <w:t>Paragraphe 17 et 178</w:t>
            </w:r>
          </w:p>
        </w:tc>
        <w:tc>
          <w:tcPr>
            <w:tcW w:w="4394" w:type="dxa"/>
            <w:shd w:val="clear" w:color="auto" w:fill="auto"/>
            <w:vAlign w:val="center"/>
          </w:tcPr>
          <w:p w14:paraId="452BAAE3" w14:textId="77777777" w:rsidR="002041FB" w:rsidRPr="003959B6" w:rsidRDefault="002041FB" w:rsidP="002041FB">
            <w:pPr>
              <w:autoSpaceDE w:val="0"/>
              <w:autoSpaceDN w:val="0"/>
              <w:adjustRightInd w:val="0"/>
              <w:spacing w:line="276" w:lineRule="auto"/>
              <w:jc w:val="both"/>
              <w:rPr>
                <w:sz w:val="20"/>
              </w:rPr>
            </w:pPr>
            <w:r w:rsidRPr="003959B6">
              <w:rPr>
                <w:sz w:val="20"/>
              </w:rPr>
              <w:t>Pas de mesures spécifiques prévues par la législation nationale</w:t>
            </w:r>
          </w:p>
        </w:tc>
        <w:tc>
          <w:tcPr>
            <w:tcW w:w="3625" w:type="dxa"/>
            <w:shd w:val="clear" w:color="auto" w:fill="auto"/>
            <w:vAlign w:val="center"/>
          </w:tcPr>
          <w:p w14:paraId="3747B1C3" w14:textId="77777777" w:rsidR="002041FB" w:rsidRPr="003959B6" w:rsidRDefault="002041FB" w:rsidP="002041FB">
            <w:pPr>
              <w:spacing w:line="276" w:lineRule="auto"/>
              <w:jc w:val="both"/>
              <w:rPr>
                <w:color w:val="000000"/>
                <w:sz w:val="20"/>
              </w:rPr>
            </w:pPr>
            <w:r w:rsidRPr="003959B6">
              <w:rPr>
                <w:color w:val="000000"/>
                <w:sz w:val="20"/>
              </w:rPr>
              <w:t>Appliquer la NES n°4 de la Banque Mondiale</w:t>
            </w:r>
          </w:p>
        </w:tc>
      </w:tr>
      <w:tr w:rsidR="002041FB" w:rsidRPr="003959B6" w14:paraId="3A79F3DA" w14:textId="77777777" w:rsidTr="00357391">
        <w:trPr>
          <w:jc w:val="center"/>
        </w:trPr>
        <w:tc>
          <w:tcPr>
            <w:tcW w:w="6533" w:type="dxa"/>
          </w:tcPr>
          <w:p w14:paraId="1CB360A5"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Formuler et mettre en œuvre des mesures permettant de gérer les situations d’urgence, y compris l’évaluation des risques et dangers (ERD) et la préparation d’un Plan d’intervention d’urgence (PIU) en coordination avec les autorités locales compétentes et la communauté touchée</w:t>
            </w:r>
          </w:p>
          <w:p w14:paraId="288F4C5F" w14:textId="77777777" w:rsidR="002041FB" w:rsidRPr="003959B6" w:rsidRDefault="002041FB" w:rsidP="002041FB">
            <w:pPr>
              <w:autoSpaceDE w:val="0"/>
              <w:autoSpaceDN w:val="0"/>
              <w:adjustRightInd w:val="0"/>
              <w:spacing w:line="276" w:lineRule="auto"/>
              <w:rPr>
                <w:sz w:val="20"/>
              </w:rPr>
            </w:pPr>
            <w:r w:rsidRPr="003959B6">
              <w:rPr>
                <w:i/>
                <w:iCs/>
                <w:sz w:val="20"/>
              </w:rPr>
              <w:t>Paragraphe 19 à 23</w:t>
            </w:r>
          </w:p>
        </w:tc>
        <w:tc>
          <w:tcPr>
            <w:tcW w:w="4394" w:type="dxa"/>
            <w:vMerge w:val="restart"/>
            <w:shd w:val="clear" w:color="auto" w:fill="auto"/>
            <w:vAlign w:val="center"/>
          </w:tcPr>
          <w:p w14:paraId="1C71955B" w14:textId="77777777" w:rsidR="002041FB" w:rsidRPr="003959B6" w:rsidRDefault="002041FB" w:rsidP="002041FB">
            <w:pPr>
              <w:autoSpaceDE w:val="0"/>
              <w:autoSpaceDN w:val="0"/>
              <w:adjustRightInd w:val="0"/>
              <w:spacing w:line="276" w:lineRule="auto"/>
              <w:jc w:val="both"/>
              <w:rPr>
                <w:sz w:val="20"/>
              </w:rPr>
            </w:pPr>
            <w:r w:rsidRPr="003959B6">
              <w:rPr>
                <w:sz w:val="20"/>
              </w:rPr>
              <w:t>Pas de mesures spécifiques prévues par la législation nationale</w:t>
            </w:r>
          </w:p>
        </w:tc>
        <w:tc>
          <w:tcPr>
            <w:tcW w:w="3625" w:type="dxa"/>
            <w:vMerge w:val="restart"/>
            <w:shd w:val="clear" w:color="auto" w:fill="auto"/>
            <w:vAlign w:val="center"/>
          </w:tcPr>
          <w:p w14:paraId="4C7B8A6A" w14:textId="77777777" w:rsidR="002041FB" w:rsidRPr="003959B6" w:rsidRDefault="002041FB" w:rsidP="002041FB">
            <w:pPr>
              <w:spacing w:line="276" w:lineRule="auto"/>
              <w:jc w:val="both"/>
              <w:rPr>
                <w:color w:val="000000"/>
                <w:sz w:val="20"/>
              </w:rPr>
            </w:pPr>
            <w:r w:rsidRPr="003959B6">
              <w:rPr>
                <w:color w:val="000000"/>
                <w:sz w:val="20"/>
              </w:rPr>
              <w:t>Appliquer la NES n°4</w:t>
            </w:r>
          </w:p>
        </w:tc>
      </w:tr>
      <w:tr w:rsidR="002041FB" w:rsidRPr="003959B6" w14:paraId="639E0B6B" w14:textId="77777777" w:rsidTr="00357391">
        <w:trPr>
          <w:jc w:val="center"/>
        </w:trPr>
        <w:tc>
          <w:tcPr>
            <w:tcW w:w="6533" w:type="dxa"/>
          </w:tcPr>
          <w:p w14:paraId="738CC8E2"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Évaluer les risques posés par les dispositifs de sécurité, tant à l’intérieur qu’à l’extérieur du site du projet, encouragera les autorités compétentes à publier les dispositifs de sécurité applicables</w:t>
            </w:r>
          </w:p>
          <w:p w14:paraId="7B038C5F" w14:textId="77777777" w:rsidR="002041FB" w:rsidRPr="003959B6" w:rsidRDefault="002041FB" w:rsidP="002041FB">
            <w:pPr>
              <w:autoSpaceDE w:val="0"/>
              <w:autoSpaceDN w:val="0"/>
              <w:adjustRightInd w:val="0"/>
              <w:spacing w:line="276" w:lineRule="auto"/>
              <w:rPr>
                <w:sz w:val="20"/>
              </w:rPr>
            </w:pPr>
            <w:r w:rsidRPr="003959B6">
              <w:rPr>
                <w:i/>
                <w:iCs/>
                <w:sz w:val="20"/>
              </w:rPr>
              <w:t>Paragraphe 24-27</w:t>
            </w:r>
          </w:p>
        </w:tc>
        <w:tc>
          <w:tcPr>
            <w:tcW w:w="4394" w:type="dxa"/>
            <w:vMerge/>
            <w:shd w:val="clear" w:color="auto" w:fill="auto"/>
            <w:vAlign w:val="center"/>
          </w:tcPr>
          <w:p w14:paraId="522D0588"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243A1756" w14:textId="77777777" w:rsidR="002041FB" w:rsidRPr="003959B6" w:rsidRDefault="002041FB" w:rsidP="002041FB">
            <w:pPr>
              <w:spacing w:line="276" w:lineRule="auto"/>
              <w:jc w:val="both"/>
              <w:rPr>
                <w:color w:val="000000"/>
                <w:sz w:val="20"/>
              </w:rPr>
            </w:pPr>
          </w:p>
        </w:tc>
      </w:tr>
      <w:tr w:rsidR="002041FB" w:rsidRPr="003959B6" w14:paraId="182B8169" w14:textId="77777777" w:rsidTr="00357391">
        <w:trPr>
          <w:jc w:val="center"/>
        </w:trPr>
        <w:tc>
          <w:tcPr>
            <w:tcW w:w="6533" w:type="dxa"/>
          </w:tcPr>
          <w:p w14:paraId="4128E528"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Recrutera des professionnels expérimentés et compétents pour superviser la conception et la construction de nouveaux barrages, et adopter et mettre en œuvre les mesures de sécurité des barrages.</w:t>
            </w:r>
          </w:p>
          <w:p w14:paraId="58EC0ED7" w14:textId="77777777" w:rsidR="002041FB" w:rsidRPr="003959B6" w:rsidRDefault="002041FB" w:rsidP="002041FB">
            <w:pPr>
              <w:autoSpaceDE w:val="0"/>
              <w:autoSpaceDN w:val="0"/>
              <w:adjustRightInd w:val="0"/>
              <w:spacing w:line="276" w:lineRule="auto"/>
              <w:rPr>
                <w:sz w:val="20"/>
              </w:rPr>
            </w:pPr>
            <w:r w:rsidRPr="003959B6">
              <w:rPr>
                <w:i/>
                <w:iCs/>
                <w:sz w:val="20"/>
              </w:rPr>
              <w:t>Annexe 1</w:t>
            </w:r>
          </w:p>
        </w:tc>
        <w:tc>
          <w:tcPr>
            <w:tcW w:w="4394" w:type="dxa"/>
            <w:vMerge/>
            <w:shd w:val="clear" w:color="auto" w:fill="auto"/>
            <w:vAlign w:val="center"/>
          </w:tcPr>
          <w:p w14:paraId="730229BD"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35083D7C" w14:textId="77777777" w:rsidR="002041FB" w:rsidRPr="003959B6" w:rsidRDefault="002041FB" w:rsidP="002041FB">
            <w:pPr>
              <w:spacing w:line="276" w:lineRule="auto"/>
              <w:jc w:val="both"/>
              <w:rPr>
                <w:color w:val="000000"/>
                <w:sz w:val="20"/>
              </w:rPr>
            </w:pPr>
          </w:p>
        </w:tc>
      </w:tr>
      <w:tr w:rsidR="002041FB" w:rsidRPr="003959B6" w14:paraId="060A4DE9" w14:textId="77777777" w:rsidTr="00357391">
        <w:trPr>
          <w:jc w:val="center"/>
        </w:trPr>
        <w:tc>
          <w:tcPr>
            <w:tcW w:w="14552" w:type="dxa"/>
            <w:gridSpan w:val="3"/>
            <w:shd w:val="clear" w:color="auto" w:fill="C5E0B3"/>
            <w:vAlign w:val="center"/>
          </w:tcPr>
          <w:p w14:paraId="581057EF" w14:textId="77777777" w:rsidR="002041FB" w:rsidRPr="003959B6" w:rsidRDefault="002041FB" w:rsidP="002041FB">
            <w:pPr>
              <w:spacing w:line="276" w:lineRule="auto"/>
              <w:rPr>
                <w:b/>
                <w:bCs/>
                <w:sz w:val="20"/>
              </w:rPr>
            </w:pPr>
            <w:r w:rsidRPr="003959B6">
              <w:rPr>
                <w:b/>
                <w:bCs/>
                <w:sz w:val="20"/>
              </w:rPr>
              <w:t>NES 5.  Acquisition de terres, restrictions à l’utilisation de terres et réinstallation involontaire ;</w:t>
            </w:r>
          </w:p>
        </w:tc>
      </w:tr>
      <w:tr w:rsidR="002041FB" w:rsidRPr="003959B6" w14:paraId="2B4CC21A" w14:textId="77777777" w:rsidTr="00357391">
        <w:trPr>
          <w:jc w:val="center"/>
        </w:trPr>
        <w:tc>
          <w:tcPr>
            <w:tcW w:w="6533" w:type="dxa"/>
          </w:tcPr>
          <w:p w14:paraId="545B8E34"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Éviter la réinstallation involontaire ou, lorsqu’elle est inévitable, la minimiser en envisageant des solutions de rechange lors de la conception du projet, et éviter l’expulsion forcée</w:t>
            </w:r>
          </w:p>
          <w:p w14:paraId="576B4152" w14:textId="77777777" w:rsidR="002041FB" w:rsidRPr="003959B6" w:rsidRDefault="002041FB" w:rsidP="002041FB">
            <w:pPr>
              <w:spacing w:line="276" w:lineRule="auto"/>
              <w:jc w:val="both"/>
              <w:rPr>
                <w:i/>
                <w:sz w:val="20"/>
                <w:u w:val="single"/>
              </w:rPr>
            </w:pPr>
            <w:r w:rsidRPr="003959B6">
              <w:rPr>
                <w:i/>
                <w:iCs/>
                <w:sz w:val="20"/>
              </w:rPr>
              <w:lastRenderedPageBreak/>
              <w:t>Paragraphe 2</w:t>
            </w:r>
          </w:p>
        </w:tc>
        <w:tc>
          <w:tcPr>
            <w:tcW w:w="4394" w:type="dxa"/>
            <w:shd w:val="clear" w:color="auto" w:fill="auto"/>
            <w:vAlign w:val="center"/>
          </w:tcPr>
          <w:p w14:paraId="48B5DE39" w14:textId="77777777" w:rsidR="002041FB" w:rsidRPr="003959B6" w:rsidRDefault="002041FB" w:rsidP="002041FB">
            <w:pPr>
              <w:spacing w:line="276" w:lineRule="auto"/>
              <w:jc w:val="both"/>
              <w:rPr>
                <w:sz w:val="20"/>
              </w:rPr>
            </w:pPr>
            <w:r w:rsidRPr="003959B6">
              <w:rPr>
                <w:sz w:val="20"/>
              </w:rPr>
              <w:lastRenderedPageBreak/>
              <w:t xml:space="preserve">L'évitement ou la minimisation de la réinstallation n'est pas suffisamment </w:t>
            </w:r>
            <w:proofErr w:type="gramStart"/>
            <w:r w:rsidRPr="003959B6">
              <w:rPr>
                <w:sz w:val="20"/>
              </w:rPr>
              <w:t>développée</w:t>
            </w:r>
            <w:proofErr w:type="gramEnd"/>
            <w:r w:rsidRPr="003959B6">
              <w:rPr>
                <w:sz w:val="20"/>
              </w:rPr>
              <w:t xml:space="preserve">. </w:t>
            </w:r>
          </w:p>
          <w:p w14:paraId="041B1F15" w14:textId="77777777" w:rsidR="002041FB" w:rsidRPr="003959B6" w:rsidRDefault="002041FB" w:rsidP="002041FB">
            <w:pPr>
              <w:spacing w:line="276" w:lineRule="auto"/>
              <w:jc w:val="both"/>
              <w:rPr>
                <w:sz w:val="20"/>
              </w:rPr>
            </w:pPr>
          </w:p>
          <w:p w14:paraId="1F840B19" w14:textId="77777777" w:rsidR="002041FB" w:rsidRPr="003959B6" w:rsidRDefault="002041FB" w:rsidP="002041FB">
            <w:pPr>
              <w:spacing w:line="276" w:lineRule="auto"/>
              <w:jc w:val="both"/>
              <w:rPr>
                <w:sz w:val="20"/>
              </w:rPr>
            </w:pPr>
          </w:p>
        </w:tc>
        <w:tc>
          <w:tcPr>
            <w:tcW w:w="3625" w:type="dxa"/>
            <w:shd w:val="clear" w:color="auto" w:fill="auto"/>
            <w:vAlign w:val="center"/>
          </w:tcPr>
          <w:p w14:paraId="27AA86D7" w14:textId="77777777" w:rsidR="002041FB" w:rsidRPr="003959B6" w:rsidRDefault="002041FB" w:rsidP="002041FB">
            <w:pPr>
              <w:spacing w:line="276" w:lineRule="auto"/>
              <w:jc w:val="both"/>
              <w:rPr>
                <w:sz w:val="20"/>
              </w:rPr>
            </w:pPr>
            <w:r w:rsidRPr="003959B6">
              <w:rPr>
                <w:sz w:val="20"/>
              </w:rPr>
              <w:lastRenderedPageBreak/>
              <w:t xml:space="preserve">Il y a nécessité d’inclure la minimisation ou l’évitement du déplacement dans la conception du projet et le document dans </w:t>
            </w:r>
            <w:r w:rsidRPr="003959B6">
              <w:rPr>
                <w:sz w:val="20"/>
              </w:rPr>
              <w:lastRenderedPageBreak/>
              <w:t>la justification du PAR pour la réinstallation et les mesures prises pour minimiser cela</w:t>
            </w:r>
          </w:p>
          <w:p w14:paraId="5403A7E4" w14:textId="77777777" w:rsidR="002041FB" w:rsidRPr="003959B6" w:rsidRDefault="002041FB" w:rsidP="002041FB">
            <w:pPr>
              <w:spacing w:line="276" w:lineRule="auto"/>
              <w:jc w:val="both"/>
              <w:rPr>
                <w:sz w:val="20"/>
              </w:rPr>
            </w:pPr>
          </w:p>
        </w:tc>
      </w:tr>
      <w:tr w:rsidR="002041FB" w:rsidRPr="003959B6" w14:paraId="27DA754D" w14:textId="77777777" w:rsidTr="00357391">
        <w:trPr>
          <w:jc w:val="center"/>
        </w:trPr>
        <w:tc>
          <w:tcPr>
            <w:tcW w:w="6533" w:type="dxa"/>
          </w:tcPr>
          <w:p w14:paraId="3ABF24FB"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lastRenderedPageBreak/>
              <w:t>Atténuer les effets sociaux et économiques néfastes de l’acquisition de terres ou des restrictions à leur utilisation, en assurant une indemnisation rapide au coût de remplacement des personnes spoliées de leurs biens, et aider les personnes déplacées à rétablir ou améliorer leurs moyens de subsistance et leur niveau de vie d’avant le projet</w:t>
            </w:r>
          </w:p>
          <w:p w14:paraId="51FA7A3D" w14:textId="77777777" w:rsidR="002041FB" w:rsidRPr="003959B6" w:rsidRDefault="002041FB" w:rsidP="002041FB">
            <w:pPr>
              <w:spacing w:line="276" w:lineRule="auto"/>
              <w:jc w:val="both"/>
              <w:rPr>
                <w:i/>
                <w:sz w:val="20"/>
                <w:u w:val="single"/>
              </w:rPr>
            </w:pPr>
            <w:r w:rsidRPr="003959B6">
              <w:rPr>
                <w:i/>
                <w:iCs/>
                <w:sz w:val="20"/>
              </w:rPr>
              <w:t>Paragraphes 2</w:t>
            </w:r>
          </w:p>
        </w:tc>
        <w:tc>
          <w:tcPr>
            <w:tcW w:w="4394" w:type="dxa"/>
            <w:shd w:val="clear" w:color="auto" w:fill="auto"/>
            <w:vAlign w:val="center"/>
          </w:tcPr>
          <w:p w14:paraId="113053D3" w14:textId="77777777" w:rsidR="002041FB" w:rsidRPr="003959B6" w:rsidRDefault="002041FB" w:rsidP="002041FB">
            <w:pPr>
              <w:spacing w:line="276" w:lineRule="auto"/>
              <w:jc w:val="both"/>
              <w:rPr>
                <w:sz w:val="20"/>
              </w:rPr>
            </w:pPr>
            <w:r w:rsidRPr="003959B6">
              <w:rPr>
                <w:sz w:val="20"/>
              </w:rPr>
              <w:t xml:space="preserve">La loi nationale ne fait pas référence aux mesures de restauration des moyens de subsistance ou une aide supplémentaire à la compensation en espèces pour les actifs. </w:t>
            </w:r>
          </w:p>
        </w:tc>
        <w:tc>
          <w:tcPr>
            <w:tcW w:w="3625" w:type="dxa"/>
            <w:shd w:val="clear" w:color="auto" w:fill="auto"/>
            <w:vAlign w:val="center"/>
          </w:tcPr>
          <w:p w14:paraId="060C7B15" w14:textId="77777777" w:rsidR="002041FB" w:rsidRPr="003959B6" w:rsidRDefault="002041FB" w:rsidP="002041FB">
            <w:pPr>
              <w:spacing w:line="276" w:lineRule="auto"/>
              <w:jc w:val="both"/>
              <w:rPr>
                <w:sz w:val="20"/>
              </w:rPr>
            </w:pPr>
            <w:r w:rsidRPr="003959B6">
              <w:rPr>
                <w:sz w:val="20"/>
              </w:rPr>
              <w:t>Appliquer la NES n°5</w:t>
            </w:r>
          </w:p>
        </w:tc>
      </w:tr>
      <w:tr w:rsidR="002041FB" w:rsidRPr="003959B6" w14:paraId="7F2C92CE" w14:textId="77777777" w:rsidTr="00357391">
        <w:trPr>
          <w:cantSplit/>
          <w:jc w:val="center"/>
        </w:trPr>
        <w:tc>
          <w:tcPr>
            <w:tcW w:w="6533" w:type="dxa"/>
          </w:tcPr>
          <w:p w14:paraId="02D2C5F2"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Ne pas appliquer le NES5 aux effets qui ne sont pas directement imputables à l’acquisition de terres ou aux restrictions à leur utilisation imposées par le projet, mais plutôt gérer ces effets conformément à la NES1</w:t>
            </w:r>
          </w:p>
          <w:p w14:paraId="6B008684" w14:textId="77777777" w:rsidR="002041FB" w:rsidRPr="003959B6" w:rsidRDefault="002041FB" w:rsidP="002041FB">
            <w:pPr>
              <w:spacing w:line="276" w:lineRule="auto"/>
              <w:jc w:val="both"/>
              <w:rPr>
                <w:i/>
                <w:sz w:val="20"/>
                <w:u w:val="single"/>
              </w:rPr>
            </w:pPr>
            <w:r w:rsidRPr="003959B6">
              <w:rPr>
                <w:i/>
                <w:iCs/>
                <w:sz w:val="20"/>
              </w:rPr>
              <w:t>Paragraphes 5 à 9</w:t>
            </w:r>
          </w:p>
        </w:tc>
        <w:tc>
          <w:tcPr>
            <w:tcW w:w="4394" w:type="dxa"/>
            <w:vMerge w:val="restart"/>
            <w:shd w:val="clear" w:color="auto" w:fill="auto"/>
            <w:vAlign w:val="center"/>
          </w:tcPr>
          <w:p w14:paraId="0E35593D" w14:textId="77777777" w:rsidR="002041FB" w:rsidRPr="003959B6" w:rsidRDefault="002041FB" w:rsidP="002041FB">
            <w:pPr>
              <w:pStyle w:val="Sansinterligne"/>
              <w:spacing w:line="276" w:lineRule="auto"/>
              <w:jc w:val="both"/>
              <w:rPr>
                <w:rFonts w:ascii="Times New Roman" w:eastAsia="Arial" w:hAnsi="Times New Roman" w:cs="Times New Roman"/>
                <w:sz w:val="20"/>
                <w:szCs w:val="20"/>
              </w:rPr>
            </w:pPr>
            <w:r w:rsidRPr="003959B6">
              <w:rPr>
                <w:rFonts w:ascii="Times New Roman" w:eastAsia="Arial" w:hAnsi="Times New Roman" w:cs="Times New Roman"/>
                <w:sz w:val="20"/>
                <w:szCs w:val="20"/>
              </w:rPr>
              <w:t xml:space="preserve">L’article 411 du code foncier précise que le droit de propriété est exercé en vertu d'un titre foncier, d'un certificat foncier, d'un titre administratif ou d'un mode coutumier d'acquisition, peut être </w:t>
            </w:r>
            <w:proofErr w:type="gramStart"/>
            <w:r w:rsidRPr="003959B6">
              <w:rPr>
                <w:rFonts w:ascii="Times New Roman" w:eastAsia="Arial" w:hAnsi="Times New Roman" w:cs="Times New Roman"/>
                <w:sz w:val="20"/>
                <w:szCs w:val="20"/>
              </w:rPr>
              <w:t>exproprié  pour</w:t>
            </w:r>
            <w:proofErr w:type="gramEnd"/>
            <w:r w:rsidRPr="003959B6">
              <w:rPr>
                <w:rFonts w:ascii="Times New Roman" w:eastAsia="Arial" w:hAnsi="Times New Roman" w:cs="Times New Roman"/>
                <w:sz w:val="20"/>
                <w:szCs w:val="20"/>
              </w:rPr>
              <w:t xml:space="preserve"> cause d’utilité publique au bénéfice de l’Etat ou de toute autre personne publique moyennant le versement d’une juste et préalable indemnisation.</w:t>
            </w:r>
          </w:p>
          <w:p w14:paraId="2FAD3721" w14:textId="77777777" w:rsidR="002041FB" w:rsidRPr="003959B6" w:rsidRDefault="002041FB" w:rsidP="002041FB">
            <w:pPr>
              <w:pStyle w:val="Sansinterligne"/>
              <w:spacing w:line="276" w:lineRule="auto"/>
              <w:jc w:val="both"/>
              <w:rPr>
                <w:rFonts w:ascii="Times New Roman" w:eastAsia="Arial" w:hAnsi="Times New Roman" w:cs="Times New Roman"/>
                <w:sz w:val="20"/>
                <w:szCs w:val="20"/>
              </w:rPr>
            </w:pPr>
          </w:p>
          <w:p w14:paraId="2328A8C8" w14:textId="77777777" w:rsidR="002041FB" w:rsidRPr="003959B6" w:rsidRDefault="002041FB" w:rsidP="002041FB">
            <w:pPr>
              <w:pStyle w:val="Sansinterligne"/>
              <w:spacing w:line="276" w:lineRule="auto"/>
              <w:jc w:val="both"/>
              <w:rPr>
                <w:rFonts w:ascii="Times New Roman" w:hAnsi="Times New Roman" w:cs="Times New Roman"/>
                <w:sz w:val="20"/>
                <w:szCs w:val="20"/>
              </w:rPr>
            </w:pPr>
            <w:r w:rsidRPr="003959B6">
              <w:rPr>
                <w:rFonts w:ascii="Times New Roman" w:eastAsia="Arial" w:hAnsi="Times New Roman" w:cs="Times New Roman"/>
                <w:sz w:val="20"/>
                <w:szCs w:val="20"/>
              </w:rPr>
              <w:t xml:space="preserve">Quant à l’article 414, </w:t>
            </w:r>
            <w:proofErr w:type="gramStart"/>
            <w:r w:rsidRPr="003959B6">
              <w:rPr>
                <w:rFonts w:ascii="Times New Roman" w:eastAsia="Arial" w:hAnsi="Times New Roman" w:cs="Times New Roman"/>
                <w:sz w:val="20"/>
                <w:szCs w:val="20"/>
              </w:rPr>
              <w:t>l</w:t>
            </w:r>
            <w:r w:rsidRPr="003959B6">
              <w:rPr>
                <w:rFonts w:ascii="Times New Roman" w:hAnsi="Times New Roman" w:cs="Times New Roman"/>
                <w:sz w:val="20"/>
                <w:szCs w:val="20"/>
              </w:rPr>
              <w:t xml:space="preserve">es  </w:t>
            </w:r>
            <w:r w:rsidRPr="003959B6">
              <w:rPr>
                <w:rFonts w:ascii="Times New Roman" w:eastAsia="Arial" w:hAnsi="Times New Roman" w:cs="Times New Roman"/>
                <w:sz w:val="20"/>
                <w:szCs w:val="20"/>
              </w:rPr>
              <w:t>biens</w:t>
            </w:r>
            <w:proofErr w:type="gramEnd"/>
            <w:r w:rsidRPr="003959B6">
              <w:rPr>
                <w:rFonts w:ascii="Times New Roman" w:eastAsia="Arial" w:hAnsi="Times New Roman" w:cs="Times New Roman"/>
                <w:sz w:val="20"/>
                <w:szCs w:val="20"/>
              </w:rPr>
              <w:t xml:space="preserve"> expropriés ne peuvent être utilisés par le bénéficiaire de l’expropriation que pour la destination d’utilité publique énoncée dans la déclaration provisoire d’utilité publique et dans la décision d’expropriation </w:t>
            </w:r>
          </w:p>
          <w:p w14:paraId="69DFD88B" w14:textId="77777777" w:rsidR="002041FB" w:rsidRPr="003959B6" w:rsidRDefault="002041FB" w:rsidP="002041FB">
            <w:pPr>
              <w:pStyle w:val="Sansinterligne"/>
              <w:spacing w:line="276" w:lineRule="auto"/>
              <w:jc w:val="both"/>
              <w:rPr>
                <w:rFonts w:ascii="Times New Roman" w:hAnsi="Times New Roman" w:cs="Times New Roman"/>
                <w:sz w:val="20"/>
                <w:szCs w:val="20"/>
              </w:rPr>
            </w:pPr>
          </w:p>
          <w:p w14:paraId="4B834F2C" w14:textId="77777777" w:rsidR="002041FB" w:rsidRPr="003959B6" w:rsidRDefault="002041FB" w:rsidP="002041FB">
            <w:pPr>
              <w:spacing w:line="276" w:lineRule="auto"/>
              <w:jc w:val="both"/>
              <w:rPr>
                <w:sz w:val="20"/>
              </w:rPr>
            </w:pPr>
          </w:p>
        </w:tc>
        <w:tc>
          <w:tcPr>
            <w:tcW w:w="3625" w:type="dxa"/>
            <w:vMerge w:val="restart"/>
            <w:shd w:val="clear" w:color="auto" w:fill="auto"/>
            <w:vAlign w:val="center"/>
          </w:tcPr>
          <w:p w14:paraId="07811C6F" w14:textId="77777777" w:rsidR="002041FB" w:rsidRPr="003959B6" w:rsidRDefault="002041FB" w:rsidP="002041FB">
            <w:pPr>
              <w:spacing w:line="276" w:lineRule="auto"/>
              <w:jc w:val="both"/>
              <w:rPr>
                <w:sz w:val="20"/>
              </w:rPr>
            </w:pPr>
            <w:r w:rsidRPr="003959B6">
              <w:rPr>
                <w:sz w:val="20"/>
              </w:rPr>
              <w:t>Il y a une certaine divergence. Appliquer la NES n°5</w:t>
            </w:r>
          </w:p>
        </w:tc>
      </w:tr>
      <w:tr w:rsidR="002041FB" w:rsidRPr="003959B6" w14:paraId="3378B9A5" w14:textId="77777777" w:rsidTr="00357391">
        <w:trPr>
          <w:cantSplit/>
          <w:jc w:val="center"/>
        </w:trPr>
        <w:tc>
          <w:tcPr>
            <w:tcW w:w="6533" w:type="dxa"/>
          </w:tcPr>
          <w:p w14:paraId="6C08E9C9"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Démontrera que l’acquisition forcée de terres ou les restrictions à leur utilisation se limitent aux besoins directs du projet, et étudier des variantes de conception du projet afin d’éviter ou de minimiser l’acquisition de terres ou les restrictions à leur utilisation</w:t>
            </w:r>
          </w:p>
          <w:p w14:paraId="2CFDB516" w14:textId="77777777" w:rsidR="002041FB" w:rsidRPr="003959B6" w:rsidRDefault="002041FB" w:rsidP="002041FB">
            <w:pPr>
              <w:spacing w:line="276" w:lineRule="auto"/>
              <w:jc w:val="both"/>
              <w:rPr>
                <w:i/>
                <w:sz w:val="20"/>
                <w:u w:val="single"/>
              </w:rPr>
            </w:pPr>
            <w:r w:rsidRPr="003959B6">
              <w:rPr>
                <w:i/>
                <w:iCs/>
                <w:sz w:val="20"/>
              </w:rPr>
              <w:t>Paragraphes 11</w:t>
            </w:r>
          </w:p>
        </w:tc>
        <w:tc>
          <w:tcPr>
            <w:tcW w:w="4394" w:type="dxa"/>
            <w:vMerge/>
            <w:shd w:val="clear" w:color="auto" w:fill="auto"/>
            <w:vAlign w:val="center"/>
          </w:tcPr>
          <w:p w14:paraId="1C18EA95" w14:textId="77777777" w:rsidR="002041FB" w:rsidRPr="003959B6" w:rsidRDefault="002041FB" w:rsidP="002041FB">
            <w:pPr>
              <w:spacing w:line="276" w:lineRule="auto"/>
              <w:jc w:val="both"/>
              <w:rPr>
                <w:sz w:val="20"/>
              </w:rPr>
            </w:pPr>
          </w:p>
        </w:tc>
        <w:tc>
          <w:tcPr>
            <w:tcW w:w="3625" w:type="dxa"/>
            <w:vMerge/>
            <w:shd w:val="clear" w:color="auto" w:fill="auto"/>
            <w:vAlign w:val="center"/>
          </w:tcPr>
          <w:p w14:paraId="02EC0497" w14:textId="77777777" w:rsidR="002041FB" w:rsidRPr="003959B6" w:rsidRDefault="002041FB" w:rsidP="002041FB">
            <w:pPr>
              <w:spacing w:line="276" w:lineRule="auto"/>
              <w:jc w:val="both"/>
              <w:rPr>
                <w:sz w:val="20"/>
              </w:rPr>
            </w:pPr>
          </w:p>
        </w:tc>
      </w:tr>
      <w:tr w:rsidR="002041FB" w:rsidRPr="003959B6" w14:paraId="7C4ACC48" w14:textId="77777777" w:rsidTr="00357391">
        <w:trPr>
          <w:cantSplit/>
          <w:jc w:val="center"/>
        </w:trPr>
        <w:tc>
          <w:tcPr>
            <w:tcW w:w="6533" w:type="dxa"/>
          </w:tcPr>
          <w:p w14:paraId="3976CFE7"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Ne prendre possession des terres et des actifs connexes que lorsque les indemnisations auront été versées conformément aux dispositions de la présente NES et, le cas échéant, lorsque les personnes déplacées auront été réinstallées et les indemnités de déplacement leur auront été versées en sus des indemnisations</w:t>
            </w:r>
          </w:p>
          <w:p w14:paraId="1E129D0C" w14:textId="77777777" w:rsidR="002041FB" w:rsidRPr="003959B6" w:rsidRDefault="002041FB" w:rsidP="002041FB">
            <w:pPr>
              <w:spacing w:line="276" w:lineRule="auto"/>
              <w:jc w:val="both"/>
              <w:rPr>
                <w:i/>
                <w:sz w:val="20"/>
                <w:u w:val="single"/>
              </w:rPr>
            </w:pPr>
            <w:r w:rsidRPr="003959B6">
              <w:rPr>
                <w:i/>
                <w:iCs/>
                <w:sz w:val="20"/>
              </w:rPr>
              <w:t>Paragraphes 15 et 16</w:t>
            </w:r>
          </w:p>
        </w:tc>
        <w:tc>
          <w:tcPr>
            <w:tcW w:w="4394" w:type="dxa"/>
            <w:vMerge/>
            <w:shd w:val="clear" w:color="auto" w:fill="auto"/>
            <w:vAlign w:val="center"/>
          </w:tcPr>
          <w:p w14:paraId="4B1F9DD1" w14:textId="77777777" w:rsidR="002041FB" w:rsidRPr="003959B6" w:rsidRDefault="002041FB" w:rsidP="002041FB">
            <w:pPr>
              <w:spacing w:line="276" w:lineRule="auto"/>
              <w:jc w:val="both"/>
              <w:rPr>
                <w:sz w:val="20"/>
              </w:rPr>
            </w:pPr>
          </w:p>
        </w:tc>
        <w:tc>
          <w:tcPr>
            <w:tcW w:w="3625" w:type="dxa"/>
            <w:vMerge/>
            <w:shd w:val="clear" w:color="auto" w:fill="auto"/>
            <w:vAlign w:val="center"/>
          </w:tcPr>
          <w:p w14:paraId="16F62735" w14:textId="77777777" w:rsidR="002041FB" w:rsidRPr="003959B6" w:rsidRDefault="002041FB" w:rsidP="002041FB">
            <w:pPr>
              <w:spacing w:line="276" w:lineRule="auto"/>
              <w:jc w:val="both"/>
              <w:rPr>
                <w:sz w:val="20"/>
              </w:rPr>
            </w:pPr>
          </w:p>
        </w:tc>
      </w:tr>
      <w:tr w:rsidR="002041FB" w:rsidRPr="003959B6" w14:paraId="7C757AAF" w14:textId="77777777" w:rsidTr="00357391">
        <w:trPr>
          <w:cantSplit/>
          <w:jc w:val="center"/>
        </w:trPr>
        <w:tc>
          <w:tcPr>
            <w:tcW w:w="6533" w:type="dxa"/>
          </w:tcPr>
          <w:p w14:paraId="5C8BD08E"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lastRenderedPageBreak/>
              <w:t>Veiller à ce qu’un mécanisme de gestion des plaintes soit en place le plus tôt possible pendant la phase de préparation du projet, conformément aux dispositions de la NES10, afin de gérer les préoccupations soulevées par les personnes déplacées</w:t>
            </w:r>
          </w:p>
          <w:p w14:paraId="7ACCAEB9" w14:textId="77777777" w:rsidR="002041FB" w:rsidRPr="003959B6" w:rsidRDefault="002041FB" w:rsidP="002041FB">
            <w:pPr>
              <w:spacing w:line="276" w:lineRule="auto"/>
              <w:jc w:val="both"/>
              <w:rPr>
                <w:i/>
                <w:sz w:val="20"/>
                <w:u w:val="single"/>
              </w:rPr>
            </w:pPr>
            <w:r w:rsidRPr="003959B6">
              <w:rPr>
                <w:i/>
                <w:iCs/>
                <w:sz w:val="20"/>
              </w:rPr>
              <w:t>Paragraphe 19</w:t>
            </w:r>
          </w:p>
        </w:tc>
        <w:tc>
          <w:tcPr>
            <w:tcW w:w="4394" w:type="dxa"/>
            <w:shd w:val="clear" w:color="auto" w:fill="auto"/>
            <w:vAlign w:val="center"/>
          </w:tcPr>
          <w:p w14:paraId="1957F8EE" w14:textId="77777777" w:rsidR="002041FB" w:rsidRPr="003959B6" w:rsidRDefault="002041FB" w:rsidP="002041FB">
            <w:pPr>
              <w:spacing w:line="276" w:lineRule="auto"/>
              <w:jc w:val="both"/>
              <w:rPr>
                <w:sz w:val="20"/>
              </w:rPr>
            </w:pPr>
            <w:r w:rsidRPr="003959B6">
              <w:rPr>
                <w:sz w:val="20"/>
              </w:rPr>
              <w:t xml:space="preserve">La législation nationale privilégie d’abord </w:t>
            </w:r>
            <w:proofErr w:type="gramStart"/>
            <w:r w:rsidRPr="003959B6">
              <w:rPr>
                <w:sz w:val="20"/>
              </w:rPr>
              <w:t>l’entente  à</w:t>
            </w:r>
            <w:proofErr w:type="gramEnd"/>
            <w:r w:rsidRPr="003959B6">
              <w:rPr>
                <w:sz w:val="20"/>
              </w:rPr>
              <w:t xml:space="preserve"> l’amiable ensuite en cas de désaccord entre les deux parties la saisine des instances judiciaires</w:t>
            </w:r>
          </w:p>
          <w:p w14:paraId="5EF5708A" w14:textId="77777777" w:rsidR="002041FB" w:rsidRPr="003959B6" w:rsidRDefault="002041FB" w:rsidP="002041FB">
            <w:pPr>
              <w:widowControl w:val="0"/>
              <w:autoSpaceDE w:val="0"/>
              <w:autoSpaceDN w:val="0"/>
              <w:spacing w:line="276" w:lineRule="auto"/>
              <w:rPr>
                <w:rFonts w:eastAsia="Arial"/>
                <w:w w:val="105"/>
                <w:sz w:val="20"/>
              </w:rPr>
            </w:pPr>
          </w:p>
        </w:tc>
        <w:tc>
          <w:tcPr>
            <w:tcW w:w="3625" w:type="dxa"/>
            <w:shd w:val="clear" w:color="auto" w:fill="auto"/>
            <w:vAlign w:val="center"/>
          </w:tcPr>
          <w:p w14:paraId="08EB532D" w14:textId="77777777" w:rsidR="002041FB" w:rsidRPr="003959B6" w:rsidRDefault="002041FB" w:rsidP="002041FB">
            <w:pPr>
              <w:spacing w:line="276" w:lineRule="auto"/>
              <w:jc w:val="both"/>
              <w:rPr>
                <w:sz w:val="20"/>
              </w:rPr>
            </w:pPr>
            <w:r w:rsidRPr="003959B6">
              <w:rPr>
                <w:sz w:val="20"/>
              </w:rPr>
              <w:t>Il y a nécessité de développer une procédure de règlement des plaintes qui sera accessible à toutes les Personnes Affectées par le Projet (PAP) et permettra des plaintes concernant tous les aspects du projet à toutes les étapes tout en assurant la compatibilité avec le droit national et les mécanismes traditionnels</w:t>
            </w:r>
          </w:p>
          <w:p w14:paraId="46E28E2F" w14:textId="77777777" w:rsidR="002041FB" w:rsidRPr="003959B6" w:rsidRDefault="002041FB" w:rsidP="002041FB">
            <w:pPr>
              <w:spacing w:line="276" w:lineRule="auto"/>
              <w:jc w:val="both"/>
              <w:rPr>
                <w:sz w:val="20"/>
              </w:rPr>
            </w:pPr>
          </w:p>
        </w:tc>
      </w:tr>
      <w:tr w:rsidR="002041FB" w:rsidRPr="003959B6" w14:paraId="26B8B4D1" w14:textId="77777777" w:rsidTr="00357391">
        <w:trPr>
          <w:cantSplit/>
          <w:jc w:val="center"/>
        </w:trPr>
        <w:tc>
          <w:tcPr>
            <w:tcW w:w="6533" w:type="dxa"/>
          </w:tcPr>
          <w:p w14:paraId="41F09511"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Dans le cadre de l’évaluation environnementale et sociale, recenser les personnes touchées par le projet, faire l’inventaire des terres et des biens concernés, identifier les personnes éligibles à être indemnisées ou aidées, et dissuader celles qui ne rempliront pas les conditions requises à cette fin, et préparer un plan de réinstallation proportionné aux risques et effets associés</w:t>
            </w:r>
          </w:p>
          <w:p w14:paraId="45939301" w14:textId="77777777" w:rsidR="002041FB" w:rsidRPr="003959B6" w:rsidRDefault="002041FB" w:rsidP="002041FB">
            <w:pPr>
              <w:spacing w:line="276" w:lineRule="auto"/>
              <w:jc w:val="both"/>
              <w:rPr>
                <w:i/>
                <w:sz w:val="20"/>
                <w:u w:val="single"/>
              </w:rPr>
            </w:pPr>
            <w:r w:rsidRPr="003959B6">
              <w:rPr>
                <w:i/>
                <w:iCs/>
                <w:sz w:val="20"/>
              </w:rPr>
              <w:t>Paragraphes 20 à 25</w:t>
            </w:r>
          </w:p>
        </w:tc>
        <w:tc>
          <w:tcPr>
            <w:tcW w:w="4394" w:type="dxa"/>
            <w:shd w:val="clear" w:color="auto" w:fill="auto"/>
          </w:tcPr>
          <w:p w14:paraId="497B616F" w14:textId="77777777" w:rsidR="002041FB" w:rsidRPr="003959B6" w:rsidRDefault="002041FB" w:rsidP="002041FB">
            <w:pPr>
              <w:spacing w:line="276" w:lineRule="auto"/>
              <w:rPr>
                <w:sz w:val="20"/>
              </w:rPr>
            </w:pPr>
            <w:r w:rsidRPr="003959B6">
              <w:rPr>
                <w:sz w:val="20"/>
              </w:rPr>
              <w:t>La législation nationale ne prévoit pas l’élaboration d’un PAR- mais prévoit des enquêtes et les résultats de l’enquête doivent être consignés dans un rapport et publiés (art. 417 &amp; 420)</w:t>
            </w:r>
          </w:p>
          <w:p w14:paraId="1D55B186" w14:textId="77777777" w:rsidR="002041FB" w:rsidRPr="003959B6" w:rsidRDefault="002041FB" w:rsidP="002041FB">
            <w:pPr>
              <w:widowControl w:val="0"/>
              <w:autoSpaceDE w:val="0"/>
              <w:autoSpaceDN w:val="0"/>
              <w:spacing w:line="276" w:lineRule="auto"/>
              <w:rPr>
                <w:rFonts w:eastAsia="Arial"/>
                <w:w w:val="105"/>
                <w:sz w:val="20"/>
              </w:rPr>
            </w:pPr>
          </w:p>
        </w:tc>
        <w:tc>
          <w:tcPr>
            <w:tcW w:w="3625" w:type="dxa"/>
            <w:shd w:val="clear" w:color="auto" w:fill="auto"/>
            <w:vAlign w:val="center"/>
          </w:tcPr>
          <w:p w14:paraId="7B881F1E" w14:textId="77777777" w:rsidR="002041FB" w:rsidRPr="003959B6" w:rsidRDefault="002041FB" w:rsidP="002041FB">
            <w:pPr>
              <w:spacing w:line="276" w:lineRule="auto"/>
              <w:jc w:val="both"/>
              <w:rPr>
                <w:sz w:val="20"/>
              </w:rPr>
            </w:pPr>
            <w:r w:rsidRPr="003959B6">
              <w:rPr>
                <w:sz w:val="20"/>
              </w:rPr>
              <w:t>Le projet entreprendra des recensements familiaux et des enquêtes socio-économiques de tous les ménages touchés en utilisant des indicateurs ainsi que des enquêtes sur les actifs. Ceux-ci seront analysés dans le PAR dans le but d'élaborer des mesures appropriées de restauration des moyens de subsistance. Il faudra également inclure une analyse par genre afin de découvrir tout impact ou risque différentiel par genre</w:t>
            </w:r>
          </w:p>
          <w:p w14:paraId="301EC001" w14:textId="77777777" w:rsidR="002041FB" w:rsidRPr="003959B6" w:rsidRDefault="002041FB" w:rsidP="002041FB">
            <w:pPr>
              <w:spacing w:line="276" w:lineRule="auto"/>
              <w:jc w:val="both"/>
              <w:rPr>
                <w:sz w:val="20"/>
              </w:rPr>
            </w:pPr>
          </w:p>
        </w:tc>
      </w:tr>
      <w:tr w:rsidR="002041FB" w:rsidRPr="003959B6" w14:paraId="515313DB" w14:textId="77777777" w:rsidTr="00357391">
        <w:trPr>
          <w:cantSplit/>
          <w:jc w:val="center"/>
        </w:trPr>
        <w:tc>
          <w:tcPr>
            <w:tcW w:w="6533" w:type="dxa"/>
          </w:tcPr>
          <w:p w14:paraId="16FD7039"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Offrir aux personnes concernées par un déplacement physique le choix entre un bien de remplacement d’une valeur égale ou supérieure, avec sécurité de jouissance, ou une indemnisation financière au coût de remplacement, ainsi qu’un appui temporaire afin de rétablir leur capacité à gagner leur vie, leur niveau de production et de vie.</w:t>
            </w:r>
          </w:p>
          <w:p w14:paraId="13C6FA53" w14:textId="77777777" w:rsidR="002041FB" w:rsidRPr="003959B6" w:rsidRDefault="002041FB" w:rsidP="002041FB">
            <w:pPr>
              <w:spacing w:line="276" w:lineRule="auto"/>
              <w:jc w:val="both"/>
              <w:rPr>
                <w:i/>
                <w:sz w:val="20"/>
                <w:u w:val="single"/>
              </w:rPr>
            </w:pPr>
            <w:r w:rsidRPr="003959B6">
              <w:rPr>
                <w:i/>
                <w:iCs/>
                <w:sz w:val="20"/>
              </w:rPr>
              <w:t>Paragraphes 26 à 32</w:t>
            </w:r>
          </w:p>
        </w:tc>
        <w:tc>
          <w:tcPr>
            <w:tcW w:w="4394" w:type="dxa"/>
            <w:vMerge w:val="restart"/>
            <w:shd w:val="clear" w:color="auto" w:fill="auto"/>
          </w:tcPr>
          <w:p w14:paraId="537DFDCB" w14:textId="77777777" w:rsidR="002041FB" w:rsidRPr="003959B6" w:rsidRDefault="002041FB" w:rsidP="002041FB">
            <w:pPr>
              <w:widowControl w:val="0"/>
              <w:autoSpaceDE w:val="0"/>
              <w:autoSpaceDN w:val="0"/>
              <w:spacing w:line="276" w:lineRule="auto"/>
              <w:jc w:val="both"/>
              <w:rPr>
                <w:sz w:val="20"/>
              </w:rPr>
            </w:pPr>
            <w:r w:rsidRPr="003959B6">
              <w:rPr>
                <w:sz w:val="20"/>
              </w:rPr>
              <w:t xml:space="preserve">Compensation monétaire basée sur la valeur de marché ou Compensation en nature (terre contre </w:t>
            </w:r>
            <w:proofErr w:type="gramStart"/>
            <w:r w:rsidRPr="003959B6">
              <w:rPr>
                <w:sz w:val="20"/>
              </w:rPr>
              <w:t>terre)-</w:t>
            </w:r>
            <w:proofErr w:type="gramEnd"/>
            <w:r w:rsidRPr="003959B6">
              <w:rPr>
                <w:sz w:val="20"/>
              </w:rPr>
              <w:t xml:space="preserve"> principe de négociation (Article 425).</w:t>
            </w:r>
          </w:p>
          <w:p w14:paraId="237E4511" w14:textId="77777777" w:rsidR="002041FB" w:rsidRPr="003959B6" w:rsidRDefault="002041FB" w:rsidP="002041FB">
            <w:pPr>
              <w:widowControl w:val="0"/>
              <w:autoSpaceDE w:val="0"/>
              <w:autoSpaceDN w:val="0"/>
              <w:spacing w:line="276" w:lineRule="auto"/>
              <w:jc w:val="both"/>
              <w:rPr>
                <w:sz w:val="20"/>
              </w:rPr>
            </w:pPr>
          </w:p>
          <w:p w14:paraId="3E2C5B5E" w14:textId="77777777" w:rsidR="002041FB" w:rsidRPr="003959B6" w:rsidRDefault="002041FB" w:rsidP="002041FB">
            <w:pPr>
              <w:widowControl w:val="0"/>
              <w:autoSpaceDE w:val="0"/>
              <w:autoSpaceDN w:val="0"/>
              <w:spacing w:line="276" w:lineRule="auto"/>
              <w:jc w:val="both"/>
              <w:rPr>
                <w:w w:val="105"/>
                <w:sz w:val="20"/>
              </w:rPr>
            </w:pPr>
            <w:r w:rsidRPr="003959B6">
              <w:rPr>
                <w:sz w:val="20"/>
              </w:rPr>
              <w:t>Le niveau minimal des tarifs d’indemnisation par nature et par incorporation sont fixés régulièrement par ordonnance ministérielle, après avis de la Commission Foncière Nationale. (Art 426)</w:t>
            </w:r>
          </w:p>
        </w:tc>
        <w:tc>
          <w:tcPr>
            <w:tcW w:w="3625" w:type="dxa"/>
            <w:vMerge w:val="restart"/>
            <w:shd w:val="clear" w:color="auto" w:fill="auto"/>
          </w:tcPr>
          <w:p w14:paraId="46B9F5D9" w14:textId="77777777" w:rsidR="002041FB" w:rsidRPr="003959B6" w:rsidRDefault="002041FB" w:rsidP="002041FB">
            <w:pPr>
              <w:pStyle w:val="Corpsdetexte"/>
              <w:spacing w:before="189" w:line="276" w:lineRule="auto"/>
              <w:jc w:val="both"/>
              <w:rPr>
                <w:rFonts w:ascii="Times New Roman" w:hAnsi="Times New Roman" w:cs="Times New Roman"/>
                <w:bCs/>
                <w:sz w:val="20"/>
                <w:szCs w:val="20"/>
              </w:rPr>
            </w:pPr>
            <w:r w:rsidRPr="003959B6">
              <w:rPr>
                <w:rFonts w:ascii="Times New Roman" w:hAnsi="Times New Roman" w:cs="Times New Roman"/>
                <w:sz w:val="20"/>
                <w:szCs w:val="20"/>
              </w:rPr>
              <w:t>Aujourd’hui, la réinstallation involontaire au Burundi se réfère sur l’</w:t>
            </w:r>
            <w:r w:rsidRPr="003959B6">
              <w:rPr>
                <w:rFonts w:ascii="Times New Roman" w:hAnsi="Times New Roman" w:cs="Times New Roman"/>
                <w:bCs/>
                <w:sz w:val="20"/>
                <w:szCs w:val="20"/>
              </w:rPr>
              <w:t xml:space="preserve">Ordonnance ministérielle 720/CAB/304/2008 du 20/03/ 2008 </w:t>
            </w:r>
            <w:proofErr w:type="gramStart"/>
            <w:r w:rsidRPr="003959B6">
              <w:rPr>
                <w:rFonts w:ascii="Times New Roman" w:hAnsi="Times New Roman" w:cs="Times New Roman"/>
                <w:bCs/>
                <w:sz w:val="20"/>
                <w:szCs w:val="20"/>
              </w:rPr>
              <w:t>portant</w:t>
            </w:r>
            <w:proofErr w:type="gramEnd"/>
            <w:r w:rsidRPr="003959B6">
              <w:rPr>
                <w:rFonts w:ascii="Times New Roman" w:hAnsi="Times New Roman" w:cs="Times New Roman"/>
                <w:bCs/>
                <w:sz w:val="20"/>
                <w:szCs w:val="20"/>
              </w:rPr>
              <w:t xml:space="preserve"> des tarifs d’indemnisations des terres, des cultures et des constructions en cas d’expropriation pour cause d’utilité publique. Toutefois, il sied de mentionner que cette ordonnance n’est pas encore actualisée depuis 2008</w:t>
            </w:r>
          </w:p>
          <w:p w14:paraId="6719515C" w14:textId="77777777" w:rsidR="002041FB" w:rsidRPr="003959B6" w:rsidRDefault="002041FB" w:rsidP="002041FB">
            <w:pPr>
              <w:spacing w:line="276" w:lineRule="auto"/>
              <w:rPr>
                <w:sz w:val="20"/>
              </w:rPr>
            </w:pPr>
          </w:p>
        </w:tc>
      </w:tr>
      <w:tr w:rsidR="002041FB" w:rsidRPr="003959B6" w14:paraId="39302C6F" w14:textId="77777777" w:rsidTr="00357391">
        <w:trPr>
          <w:cantSplit/>
          <w:jc w:val="center"/>
        </w:trPr>
        <w:tc>
          <w:tcPr>
            <w:tcW w:w="6533" w:type="dxa"/>
          </w:tcPr>
          <w:p w14:paraId="7B2DA5CD"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Au besoin, mettre en œuvre un plan contenant des mesures pour aider les personnes touchées à améliorer, ou tout au moins rétablir, leurs revenus ou moyens de subsistance, et faire en sorte ces prestations soient accordées d’une manière transparente, cohérente et équitable.</w:t>
            </w:r>
          </w:p>
          <w:p w14:paraId="213EA33C" w14:textId="77777777" w:rsidR="002041FB" w:rsidRPr="003959B6" w:rsidRDefault="002041FB" w:rsidP="002041FB">
            <w:pPr>
              <w:spacing w:line="276" w:lineRule="auto"/>
              <w:jc w:val="both"/>
              <w:rPr>
                <w:i/>
                <w:sz w:val="20"/>
                <w:u w:val="single"/>
              </w:rPr>
            </w:pPr>
            <w:r w:rsidRPr="003959B6">
              <w:rPr>
                <w:i/>
                <w:iCs/>
                <w:sz w:val="20"/>
              </w:rPr>
              <w:t>Paragraphes 33 à 36</w:t>
            </w:r>
          </w:p>
        </w:tc>
        <w:tc>
          <w:tcPr>
            <w:tcW w:w="4394" w:type="dxa"/>
            <w:vMerge/>
            <w:shd w:val="clear" w:color="auto" w:fill="auto"/>
            <w:vAlign w:val="center"/>
          </w:tcPr>
          <w:p w14:paraId="7B08EEB7" w14:textId="77777777" w:rsidR="002041FB" w:rsidRPr="003959B6" w:rsidRDefault="002041FB" w:rsidP="002041FB">
            <w:pPr>
              <w:spacing w:line="276" w:lineRule="auto"/>
              <w:jc w:val="both"/>
              <w:rPr>
                <w:sz w:val="20"/>
              </w:rPr>
            </w:pPr>
          </w:p>
        </w:tc>
        <w:tc>
          <w:tcPr>
            <w:tcW w:w="3625" w:type="dxa"/>
            <w:vMerge/>
            <w:shd w:val="clear" w:color="auto" w:fill="auto"/>
            <w:vAlign w:val="center"/>
          </w:tcPr>
          <w:p w14:paraId="20BACBFB" w14:textId="77777777" w:rsidR="002041FB" w:rsidRPr="003959B6" w:rsidRDefault="002041FB" w:rsidP="002041FB">
            <w:pPr>
              <w:spacing w:line="276" w:lineRule="auto"/>
              <w:jc w:val="both"/>
              <w:rPr>
                <w:sz w:val="20"/>
              </w:rPr>
            </w:pPr>
          </w:p>
        </w:tc>
      </w:tr>
      <w:tr w:rsidR="002041FB" w:rsidRPr="003959B6" w14:paraId="419CEC89" w14:textId="77777777" w:rsidTr="00357391">
        <w:trPr>
          <w:cantSplit/>
          <w:jc w:val="center"/>
        </w:trPr>
        <w:tc>
          <w:tcPr>
            <w:tcW w:w="6533" w:type="dxa"/>
          </w:tcPr>
          <w:p w14:paraId="08256669"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lastRenderedPageBreak/>
              <w:t>Assurer la collaboration entre l’entité chargée de la mise en œuvre du projet et toute autre agence publique ou autorité ou entité locale chargée de l’acquisition de terres, de la planification de la réinstallation, ou de la mise à disposition de l’aide nécessaire, et au besoin demander l’assistance technique ou l’aide financière de la Banque mondiale</w:t>
            </w:r>
          </w:p>
          <w:p w14:paraId="1DD67395" w14:textId="77777777" w:rsidR="002041FB" w:rsidRPr="003959B6" w:rsidRDefault="002041FB" w:rsidP="002041FB">
            <w:pPr>
              <w:spacing w:line="276" w:lineRule="auto"/>
              <w:jc w:val="both"/>
              <w:rPr>
                <w:i/>
                <w:sz w:val="20"/>
                <w:u w:val="single"/>
              </w:rPr>
            </w:pPr>
            <w:r w:rsidRPr="003959B6">
              <w:rPr>
                <w:i/>
                <w:iCs/>
                <w:sz w:val="20"/>
              </w:rPr>
              <w:t>Paragraphes 37 à 39</w:t>
            </w:r>
          </w:p>
        </w:tc>
        <w:tc>
          <w:tcPr>
            <w:tcW w:w="4394" w:type="dxa"/>
            <w:shd w:val="clear" w:color="auto" w:fill="auto"/>
            <w:vAlign w:val="center"/>
          </w:tcPr>
          <w:p w14:paraId="471CDFC3" w14:textId="77777777" w:rsidR="002041FB" w:rsidRPr="003959B6" w:rsidRDefault="002041FB" w:rsidP="002041FB">
            <w:pPr>
              <w:spacing w:line="276" w:lineRule="auto"/>
              <w:jc w:val="both"/>
              <w:rPr>
                <w:sz w:val="20"/>
              </w:rPr>
            </w:pPr>
            <w:r w:rsidRPr="003959B6">
              <w:rPr>
                <w:sz w:val="20"/>
              </w:rPr>
              <w:t xml:space="preserve">Pas de mesures spécifiques prévues </w:t>
            </w:r>
            <w:proofErr w:type="spellStart"/>
            <w:r w:rsidRPr="003959B6">
              <w:rPr>
                <w:sz w:val="20"/>
              </w:rPr>
              <w:t>pr</w:t>
            </w:r>
            <w:proofErr w:type="spellEnd"/>
            <w:r w:rsidRPr="003959B6">
              <w:rPr>
                <w:sz w:val="20"/>
              </w:rPr>
              <w:t xml:space="preserve"> la législation nationale</w:t>
            </w:r>
          </w:p>
        </w:tc>
        <w:tc>
          <w:tcPr>
            <w:tcW w:w="3625" w:type="dxa"/>
            <w:shd w:val="clear" w:color="auto" w:fill="auto"/>
            <w:vAlign w:val="center"/>
          </w:tcPr>
          <w:p w14:paraId="39C1245E" w14:textId="77777777" w:rsidR="002041FB" w:rsidRPr="003959B6" w:rsidRDefault="002041FB" w:rsidP="002041FB">
            <w:pPr>
              <w:spacing w:line="276" w:lineRule="auto"/>
              <w:jc w:val="both"/>
              <w:rPr>
                <w:sz w:val="20"/>
              </w:rPr>
            </w:pPr>
            <w:r w:rsidRPr="003959B6">
              <w:rPr>
                <w:sz w:val="20"/>
              </w:rPr>
              <w:t>Appliquer la NES n°5</w:t>
            </w:r>
          </w:p>
        </w:tc>
      </w:tr>
      <w:tr w:rsidR="002041FB" w:rsidRPr="003959B6" w14:paraId="5CB9FFBD" w14:textId="77777777" w:rsidTr="00357391">
        <w:trPr>
          <w:cantSplit/>
          <w:jc w:val="center"/>
        </w:trPr>
        <w:tc>
          <w:tcPr>
            <w:tcW w:w="14552" w:type="dxa"/>
            <w:gridSpan w:val="3"/>
            <w:shd w:val="clear" w:color="auto" w:fill="C5E0B3"/>
            <w:vAlign w:val="center"/>
          </w:tcPr>
          <w:p w14:paraId="3C2B1B10" w14:textId="77777777" w:rsidR="002041FB" w:rsidRPr="003959B6" w:rsidRDefault="002041FB" w:rsidP="002041FB">
            <w:pPr>
              <w:spacing w:line="276" w:lineRule="auto"/>
              <w:rPr>
                <w:b/>
                <w:bCs/>
                <w:sz w:val="20"/>
              </w:rPr>
            </w:pPr>
            <w:r w:rsidRPr="003959B6">
              <w:rPr>
                <w:b/>
                <w:bCs/>
                <w:sz w:val="20"/>
              </w:rPr>
              <w:t>NES 6.  Préservation de la biodiversité et gestion durable des ressources naturelles biologiques ;</w:t>
            </w:r>
          </w:p>
        </w:tc>
      </w:tr>
      <w:tr w:rsidR="002041FB" w:rsidRPr="003959B6" w14:paraId="22E6F8ED" w14:textId="77777777" w:rsidTr="00874AA0">
        <w:trPr>
          <w:cantSplit/>
          <w:jc w:val="center"/>
        </w:trPr>
        <w:tc>
          <w:tcPr>
            <w:tcW w:w="6533" w:type="dxa"/>
          </w:tcPr>
          <w:p w14:paraId="6694E813"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Déterminera les risques et effets potentiels du projet sur les habitats et la biodiversité qu’ils abritent, évaluer ces risques et effets du projet, et les gérer selon le principe de la hiérarchie d’atténuation et les BPISA.</w:t>
            </w:r>
          </w:p>
          <w:p w14:paraId="799808C0"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i/>
                <w:iCs/>
                <w:w w:val="105"/>
                <w:sz w:val="20"/>
              </w:rPr>
              <w:t>Paragraphe 10 à 12</w:t>
            </w:r>
          </w:p>
        </w:tc>
        <w:tc>
          <w:tcPr>
            <w:tcW w:w="4394" w:type="dxa"/>
            <w:vMerge w:val="restart"/>
            <w:shd w:val="clear" w:color="auto" w:fill="auto"/>
            <w:vAlign w:val="center"/>
          </w:tcPr>
          <w:p w14:paraId="5894A483" w14:textId="77777777" w:rsidR="002041FB" w:rsidRPr="003959B6" w:rsidRDefault="002041FB" w:rsidP="002041FB">
            <w:pPr>
              <w:spacing w:line="276" w:lineRule="auto"/>
              <w:ind w:left="154" w:right="106"/>
              <w:jc w:val="both"/>
              <w:rPr>
                <w:rFonts w:eastAsia="Arial"/>
                <w:w w:val="105"/>
                <w:sz w:val="20"/>
              </w:rPr>
            </w:pPr>
            <w:r>
              <w:rPr>
                <w:rFonts w:eastAsia="Arial"/>
                <w:w w:val="105"/>
                <w:sz w:val="20"/>
              </w:rPr>
              <w:t>La NES n°6 n’est pas pertinente dans le cadre du présent projet</w:t>
            </w:r>
          </w:p>
        </w:tc>
        <w:tc>
          <w:tcPr>
            <w:tcW w:w="3625" w:type="dxa"/>
            <w:vMerge w:val="restart"/>
            <w:shd w:val="clear" w:color="auto" w:fill="auto"/>
          </w:tcPr>
          <w:p w14:paraId="59780BAE" w14:textId="77777777" w:rsidR="002041FB" w:rsidRDefault="002041FB" w:rsidP="002041FB">
            <w:pPr>
              <w:spacing w:line="276" w:lineRule="auto"/>
              <w:rPr>
                <w:rFonts w:eastAsia="Arial"/>
                <w:w w:val="105"/>
                <w:sz w:val="20"/>
              </w:rPr>
            </w:pPr>
          </w:p>
          <w:p w14:paraId="6D650719" w14:textId="77777777" w:rsidR="002041FB" w:rsidRDefault="002041FB" w:rsidP="002041FB">
            <w:pPr>
              <w:spacing w:line="276" w:lineRule="auto"/>
              <w:rPr>
                <w:rFonts w:eastAsia="Arial"/>
                <w:w w:val="105"/>
                <w:sz w:val="20"/>
              </w:rPr>
            </w:pPr>
          </w:p>
          <w:p w14:paraId="57CE31B5" w14:textId="77777777" w:rsidR="002041FB" w:rsidRDefault="002041FB" w:rsidP="002041FB">
            <w:pPr>
              <w:spacing w:line="276" w:lineRule="auto"/>
              <w:rPr>
                <w:rFonts w:eastAsia="Arial"/>
                <w:w w:val="105"/>
                <w:sz w:val="20"/>
              </w:rPr>
            </w:pPr>
          </w:p>
          <w:p w14:paraId="1C55CEB0" w14:textId="77777777" w:rsidR="002041FB" w:rsidRPr="003959B6" w:rsidRDefault="002041FB" w:rsidP="002041FB">
            <w:pPr>
              <w:spacing w:line="276" w:lineRule="auto"/>
              <w:rPr>
                <w:sz w:val="20"/>
              </w:rPr>
            </w:pPr>
            <w:r>
              <w:rPr>
                <w:rFonts w:eastAsia="Arial"/>
                <w:w w:val="105"/>
                <w:sz w:val="20"/>
              </w:rPr>
              <w:t>La NES n°6 n’est pas pertinente dans le cadre du présent projet</w:t>
            </w:r>
          </w:p>
        </w:tc>
      </w:tr>
      <w:tr w:rsidR="002041FB" w:rsidRPr="003959B6" w14:paraId="5B47FDEB" w14:textId="77777777" w:rsidTr="00357391">
        <w:trPr>
          <w:cantSplit/>
          <w:jc w:val="center"/>
        </w:trPr>
        <w:tc>
          <w:tcPr>
            <w:tcW w:w="6533" w:type="dxa"/>
          </w:tcPr>
          <w:p w14:paraId="11E85E6A"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Lorsque la stratégie d’atténuation comprend un système de compensation, faire intervenir les parties concernées et des experts qualifiés, et démontrer que ce système entrainera de préférence un gain net de biodiversité, et qu’il sera techniquement et financièrement viable à long terme</w:t>
            </w:r>
          </w:p>
          <w:p w14:paraId="1A7AB278"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i/>
                <w:iCs/>
                <w:w w:val="105"/>
                <w:sz w:val="20"/>
              </w:rPr>
              <w:t>Paragraphes 13 à 16</w:t>
            </w:r>
          </w:p>
        </w:tc>
        <w:tc>
          <w:tcPr>
            <w:tcW w:w="4394" w:type="dxa"/>
            <w:vMerge/>
            <w:shd w:val="clear" w:color="auto" w:fill="auto"/>
            <w:vAlign w:val="center"/>
          </w:tcPr>
          <w:p w14:paraId="701D74A4" w14:textId="77777777" w:rsidR="002041FB" w:rsidRPr="003959B6" w:rsidRDefault="002041FB" w:rsidP="002041FB">
            <w:pPr>
              <w:widowControl w:val="0"/>
              <w:autoSpaceDE w:val="0"/>
              <w:autoSpaceDN w:val="0"/>
              <w:spacing w:line="276" w:lineRule="auto"/>
              <w:rPr>
                <w:rFonts w:eastAsia="Arial"/>
                <w:w w:val="105"/>
                <w:sz w:val="20"/>
              </w:rPr>
            </w:pPr>
          </w:p>
        </w:tc>
        <w:tc>
          <w:tcPr>
            <w:tcW w:w="3625" w:type="dxa"/>
            <w:vMerge/>
            <w:shd w:val="clear" w:color="auto" w:fill="auto"/>
            <w:vAlign w:val="center"/>
          </w:tcPr>
          <w:p w14:paraId="3510A99F" w14:textId="77777777" w:rsidR="002041FB" w:rsidRPr="003959B6" w:rsidRDefault="002041FB" w:rsidP="002041FB">
            <w:pPr>
              <w:spacing w:line="276" w:lineRule="auto"/>
              <w:jc w:val="both"/>
              <w:rPr>
                <w:sz w:val="20"/>
              </w:rPr>
            </w:pPr>
          </w:p>
        </w:tc>
      </w:tr>
      <w:tr w:rsidR="002041FB" w:rsidRPr="003959B6" w14:paraId="6B708D49" w14:textId="77777777" w:rsidTr="00357391">
        <w:trPr>
          <w:cantSplit/>
          <w:jc w:val="center"/>
        </w:trPr>
        <w:tc>
          <w:tcPr>
            <w:tcW w:w="6533" w:type="dxa"/>
          </w:tcPr>
          <w:p w14:paraId="73E5134F"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Éviter ou minimiser les impacts sur la biodiversité des habitats modifiés et mettre en œuvre des mesures d’atténuation selon le cas.</w:t>
            </w:r>
          </w:p>
          <w:p w14:paraId="3622AFF7"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i/>
                <w:iCs/>
                <w:w w:val="105"/>
                <w:sz w:val="20"/>
              </w:rPr>
              <w:t>Paragraphes 19 et 20</w:t>
            </w:r>
          </w:p>
        </w:tc>
        <w:tc>
          <w:tcPr>
            <w:tcW w:w="4394" w:type="dxa"/>
            <w:vMerge/>
            <w:shd w:val="clear" w:color="auto" w:fill="auto"/>
          </w:tcPr>
          <w:p w14:paraId="6BC570B8" w14:textId="77777777" w:rsidR="002041FB" w:rsidRPr="003959B6" w:rsidRDefault="002041FB" w:rsidP="002041FB">
            <w:pPr>
              <w:widowControl w:val="0"/>
              <w:autoSpaceDE w:val="0"/>
              <w:autoSpaceDN w:val="0"/>
              <w:spacing w:line="276" w:lineRule="auto"/>
              <w:jc w:val="both"/>
              <w:rPr>
                <w:rFonts w:eastAsia="Arial"/>
                <w:w w:val="105"/>
                <w:sz w:val="20"/>
              </w:rPr>
            </w:pPr>
          </w:p>
        </w:tc>
        <w:tc>
          <w:tcPr>
            <w:tcW w:w="3625" w:type="dxa"/>
            <w:vMerge/>
            <w:shd w:val="clear" w:color="auto" w:fill="auto"/>
            <w:vAlign w:val="center"/>
          </w:tcPr>
          <w:p w14:paraId="10822275" w14:textId="77777777" w:rsidR="002041FB" w:rsidRPr="003959B6" w:rsidRDefault="002041FB" w:rsidP="002041FB">
            <w:pPr>
              <w:spacing w:line="276" w:lineRule="auto"/>
              <w:jc w:val="both"/>
              <w:rPr>
                <w:sz w:val="20"/>
              </w:rPr>
            </w:pPr>
          </w:p>
        </w:tc>
      </w:tr>
      <w:tr w:rsidR="002041FB" w:rsidRPr="003959B6" w14:paraId="669771A2" w14:textId="77777777" w:rsidTr="00357391">
        <w:trPr>
          <w:cantSplit/>
          <w:jc w:val="center"/>
        </w:trPr>
        <w:tc>
          <w:tcPr>
            <w:tcW w:w="6533" w:type="dxa"/>
          </w:tcPr>
          <w:p w14:paraId="57E91EDB"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Éviter les impacts négatifs sur les habitats naturels, sauf s’il n’existe aucune autre solution technique, et alors mettre en place des mesures d’atténuation appropriées selon principe de la hiérarchie d’atténuation, et au besoin compenser la selon le principe « d’équivalence ou d’amélioration écologique ».</w:t>
            </w:r>
          </w:p>
          <w:p w14:paraId="2551A2C8"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i/>
                <w:iCs/>
                <w:w w:val="105"/>
                <w:sz w:val="20"/>
              </w:rPr>
              <w:t>Paragraphes 19-à 22</w:t>
            </w:r>
          </w:p>
        </w:tc>
        <w:tc>
          <w:tcPr>
            <w:tcW w:w="4394" w:type="dxa"/>
            <w:vMerge/>
            <w:shd w:val="clear" w:color="auto" w:fill="auto"/>
            <w:vAlign w:val="center"/>
          </w:tcPr>
          <w:p w14:paraId="47DEA9B9" w14:textId="77777777" w:rsidR="002041FB" w:rsidRPr="003959B6" w:rsidRDefault="002041FB" w:rsidP="002041FB">
            <w:pPr>
              <w:widowControl w:val="0"/>
              <w:autoSpaceDE w:val="0"/>
              <w:autoSpaceDN w:val="0"/>
              <w:spacing w:line="276" w:lineRule="auto"/>
              <w:rPr>
                <w:rFonts w:eastAsia="Arial"/>
                <w:w w:val="105"/>
                <w:sz w:val="20"/>
              </w:rPr>
            </w:pPr>
          </w:p>
        </w:tc>
        <w:tc>
          <w:tcPr>
            <w:tcW w:w="3625" w:type="dxa"/>
            <w:vMerge/>
            <w:shd w:val="clear" w:color="auto" w:fill="auto"/>
            <w:vAlign w:val="center"/>
          </w:tcPr>
          <w:p w14:paraId="4421FA98" w14:textId="77777777" w:rsidR="002041FB" w:rsidRPr="003959B6" w:rsidRDefault="002041FB" w:rsidP="002041FB">
            <w:pPr>
              <w:spacing w:line="276" w:lineRule="auto"/>
              <w:jc w:val="both"/>
              <w:rPr>
                <w:sz w:val="20"/>
              </w:rPr>
            </w:pPr>
          </w:p>
        </w:tc>
      </w:tr>
      <w:tr w:rsidR="002041FB" w:rsidRPr="003959B6" w14:paraId="33AB86AC" w14:textId="77777777" w:rsidTr="00357391">
        <w:trPr>
          <w:cantSplit/>
          <w:jc w:val="center"/>
        </w:trPr>
        <w:tc>
          <w:tcPr>
            <w:tcW w:w="6533" w:type="dxa"/>
          </w:tcPr>
          <w:p w14:paraId="5AEF3A94"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Mettre en œuvre aucune activité du susceptible d’avoir une incidence négative sur une zone d’habitat critique, à moins de démontrer que toutes les conditions décrites dans la NES6 ont été remplies</w:t>
            </w:r>
          </w:p>
          <w:p w14:paraId="26A71ABB"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i/>
                <w:iCs/>
                <w:w w:val="105"/>
                <w:sz w:val="20"/>
              </w:rPr>
              <w:t>Paragraphes 23 et 24</w:t>
            </w:r>
          </w:p>
        </w:tc>
        <w:tc>
          <w:tcPr>
            <w:tcW w:w="4394" w:type="dxa"/>
            <w:vMerge/>
            <w:shd w:val="clear" w:color="auto" w:fill="auto"/>
            <w:vAlign w:val="center"/>
          </w:tcPr>
          <w:p w14:paraId="73B93F0A" w14:textId="77777777" w:rsidR="002041FB" w:rsidRPr="003959B6" w:rsidRDefault="002041FB" w:rsidP="002041FB">
            <w:pPr>
              <w:widowControl w:val="0"/>
              <w:autoSpaceDE w:val="0"/>
              <w:autoSpaceDN w:val="0"/>
              <w:spacing w:line="276" w:lineRule="auto"/>
              <w:rPr>
                <w:rFonts w:eastAsia="Arial"/>
                <w:w w:val="105"/>
                <w:sz w:val="20"/>
              </w:rPr>
            </w:pPr>
          </w:p>
        </w:tc>
        <w:tc>
          <w:tcPr>
            <w:tcW w:w="3625" w:type="dxa"/>
            <w:vMerge/>
            <w:shd w:val="clear" w:color="auto" w:fill="auto"/>
            <w:vAlign w:val="center"/>
          </w:tcPr>
          <w:p w14:paraId="24B44AEF" w14:textId="77777777" w:rsidR="002041FB" w:rsidRPr="003959B6" w:rsidRDefault="002041FB" w:rsidP="002041FB">
            <w:pPr>
              <w:spacing w:line="276" w:lineRule="auto"/>
              <w:jc w:val="both"/>
              <w:rPr>
                <w:sz w:val="20"/>
              </w:rPr>
            </w:pPr>
          </w:p>
        </w:tc>
      </w:tr>
      <w:tr w:rsidR="002041FB" w:rsidRPr="003959B6" w14:paraId="54111DDF" w14:textId="77777777" w:rsidTr="00357391">
        <w:trPr>
          <w:cantSplit/>
          <w:jc w:val="center"/>
        </w:trPr>
        <w:tc>
          <w:tcPr>
            <w:tcW w:w="6533" w:type="dxa"/>
          </w:tcPr>
          <w:p w14:paraId="565A31C6"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lastRenderedPageBreak/>
              <w:t>Veiller à ce que les activités du projet soient compatibles avec le statut juridique des zones protégées affectées et leurs objectifs d’aménagement, et appliquer le principe de hiérarchie d’atténuation afin d’atténuer les effets qui pourraient compromettre à leur intégrité, nuire aux objectifs de conservation, ou réduire l’importance de la biodiversité</w:t>
            </w:r>
          </w:p>
          <w:p w14:paraId="5D346919"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i/>
                <w:iCs/>
                <w:w w:val="105"/>
                <w:sz w:val="20"/>
              </w:rPr>
              <w:t>Paragraphes 26 et 27</w:t>
            </w:r>
          </w:p>
        </w:tc>
        <w:tc>
          <w:tcPr>
            <w:tcW w:w="4394" w:type="dxa"/>
            <w:vMerge/>
            <w:shd w:val="clear" w:color="auto" w:fill="auto"/>
            <w:vAlign w:val="center"/>
          </w:tcPr>
          <w:p w14:paraId="3EB0BAB3" w14:textId="77777777" w:rsidR="002041FB" w:rsidRPr="003959B6" w:rsidRDefault="002041FB" w:rsidP="002041FB">
            <w:pPr>
              <w:widowControl w:val="0"/>
              <w:autoSpaceDE w:val="0"/>
              <w:autoSpaceDN w:val="0"/>
              <w:spacing w:line="276" w:lineRule="auto"/>
              <w:rPr>
                <w:rFonts w:eastAsia="Arial"/>
                <w:w w:val="105"/>
                <w:sz w:val="20"/>
              </w:rPr>
            </w:pPr>
          </w:p>
        </w:tc>
        <w:tc>
          <w:tcPr>
            <w:tcW w:w="3625" w:type="dxa"/>
            <w:vMerge/>
            <w:shd w:val="clear" w:color="auto" w:fill="auto"/>
            <w:vAlign w:val="center"/>
          </w:tcPr>
          <w:p w14:paraId="1CF73DF8" w14:textId="77777777" w:rsidR="002041FB" w:rsidRPr="003959B6" w:rsidRDefault="002041FB" w:rsidP="002041FB">
            <w:pPr>
              <w:spacing w:line="276" w:lineRule="auto"/>
              <w:jc w:val="both"/>
              <w:rPr>
                <w:sz w:val="20"/>
              </w:rPr>
            </w:pPr>
          </w:p>
        </w:tc>
      </w:tr>
      <w:tr w:rsidR="002041FB" w:rsidRPr="003959B6" w14:paraId="2F698A13" w14:textId="77777777" w:rsidTr="00357391">
        <w:trPr>
          <w:cantSplit/>
          <w:jc w:val="center"/>
        </w:trPr>
        <w:tc>
          <w:tcPr>
            <w:tcW w:w="6533" w:type="dxa"/>
          </w:tcPr>
          <w:p w14:paraId="2FB3D87E"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Ne pas introduire intentionnellement de nouvelles espèces exotiques, à moins qu’elles ne soient ces espèces soient introduites conformément au cadre réglementaire en vigueur, et prévenir que le projet propage les espèces exotiques déjà présentes vers de nouvelles zones</w:t>
            </w:r>
          </w:p>
          <w:p w14:paraId="21852381"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i/>
                <w:iCs/>
                <w:w w:val="105"/>
                <w:sz w:val="20"/>
              </w:rPr>
              <w:t>Paragraphes 28 à 30</w:t>
            </w:r>
          </w:p>
        </w:tc>
        <w:tc>
          <w:tcPr>
            <w:tcW w:w="4394" w:type="dxa"/>
            <w:vMerge/>
            <w:shd w:val="clear" w:color="auto" w:fill="auto"/>
            <w:vAlign w:val="center"/>
          </w:tcPr>
          <w:p w14:paraId="0BAFDB84" w14:textId="77777777" w:rsidR="002041FB" w:rsidRPr="003959B6" w:rsidRDefault="002041FB" w:rsidP="002041FB">
            <w:pPr>
              <w:widowControl w:val="0"/>
              <w:autoSpaceDE w:val="0"/>
              <w:autoSpaceDN w:val="0"/>
              <w:spacing w:line="276" w:lineRule="auto"/>
              <w:rPr>
                <w:rFonts w:eastAsia="Arial"/>
                <w:w w:val="105"/>
                <w:sz w:val="20"/>
              </w:rPr>
            </w:pPr>
          </w:p>
        </w:tc>
        <w:tc>
          <w:tcPr>
            <w:tcW w:w="3625" w:type="dxa"/>
            <w:vMerge/>
            <w:shd w:val="clear" w:color="auto" w:fill="auto"/>
            <w:vAlign w:val="center"/>
          </w:tcPr>
          <w:p w14:paraId="74850DA6" w14:textId="77777777" w:rsidR="002041FB" w:rsidRPr="003959B6" w:rsidRDefault="002041FB" w:rsidP="002041FB">
            <w:pPr>
              <w:spacing w:line="276" w:lineRule="auto"/>
              <w:jc w:val="both"/>
              <w:rPr>
                <w:sz w:val="20"/>
              </w:rPr>
            </w:pPr>
          </w:p>
        </w:tc>
      </w:tr>
      <w:tr w:rsidR="002041FB" w:rsidRPr="003959B6" w14:paraId="6B8D8AFF" w14:textId="77777777" w:rsidTr="00357391">
        <w:trPr>
          <w:cantSplit/>
          <w:jc w:val="center"/>
        </w:trPr>
        <w:tc>
          <w:tcPr>
            <w:tcW w:w="6533" w:type="dxa"/>
          </w:tcPr>
          <w:p w14:paraId="7EE2BC9C"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Évaluer si les projets incluant la production primaire et l’exploitation de ressources naturelles sont globalement durables, ainsi que leurs effets potentiels sur les habitats locaux, avoisinants ou écologiquement associés, sur la biodiversité et sur les communautés locales, y compris les peuples autochtones.</w:t>
            </w:r>
          </w:p>
          <w:p w14:paraId="5B6AB856"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i/>
                <w:iCs/>
                <w:w w:val="105"/>
                <w:sz w:val="20"/>
              </w:rPr>
              <w:t>Paragraphes 31 à 34</w:t>
            </w:r>
          </w:p>
        </w:tc>
        <w:tc>
          <w:tcPr>
            <w:tcW w:w="4394" w:type="dxa"/>
            <w:vMerge/>
            <w:shd w:val="clear" w:color="auto" w:fill="auto"/>
            <w:vAlign w:val="center"/>
          </w:tcPr>
          <w:p w14:paraId="282EAB43" w14:textId="77777777" w:rsidR="002041FB" w:rsidRPr="003959B6" w:rsidRDefault="002041FB" w:rsidP="002041FB">
            <w:pPr>
              <w:widowControl w:val="0"/>
              <w:autoSpaceDE w:val="0"/>
              <w:autoSpaceDN w:val="0"/>
              <w:spacing w:line="276" w:lineRule="auto"/>
              <w:rPr>
                <w:rFonts w:eastAsia="Arial"/>
                <w:w w:val="105"/>
                <w:sz w:val="20"/>
              </w:rPr>
            </w:pPr>
          </w:p>
        </w:tc>
        <w:tc>
          <w:tcPr>
            <w:tcW w:w="3625" w:type="dxa"/>
            <w:vMerge/>
            <w:shd w:val="clear" w:color="auto" w:fill="auto"/>
            <w:vAlign w:val="center"/>
          </w:tcPr>
          <w:p w14:paraId="216CF206" w14:textId="77777777" w:rsidR="002041FB" w:rsidRPr="003959B6" w:rsidRDefault="002041FB" w:rsidP="002041FB">
            <w:pPr>
              <w:spacing w:line="276" w:lineRule="auto"/>
              <w:jc w:val="both"/>
              <w:rPr>
                <w:sz w:val="20"/>
              </w:rPr>
            </w:pPr>
          </w:p>
        </w:tc>
      </w:tr>
      <w:tr w:rsidR="002041FB" w:rsidRPr="003959B6" w14:paraId="3769941C" w14:textId="77777777" w:rsidTr="00357391">
        <w:trPr>
          <w:cantSplit/>
          <w:jc w:val="center"/>
        </w:trPr>
        <w:tc>
          <w:tcPr>
            <w:tcW w:w="6533" w:type="dxa"/>
          </w:tcPr>
          <w:p w14:paraId="301A4908"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Exiger que l’exploitation des ressources naturelles biologiques soit gérée d’une manière durable, y compris d’être soumise à un système indépendant de certification forestière pour les projets industriels, et d’accords de gestion forestière conjointe lorsque le projet n’est associé directement à une exploitation industrielle</w:t>
            </w:r>
          </w:p>
          <w:p w14:paraId="7B707D10"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i/>
                <w:iCs/>
                <w:w w:val="105"/>
                <w:sz w:val="20"/>
              </w:rPr>
              <w:t>Paragraphes 35-36</w:t>
            </w:r>
          </w:p>
        </w:tc>
        <w:tc>
          <w:tcPr>
            <w:tcW w:w="4394" w:type="dxa"/>
            <w:vMerge/>
            <w:shd w:val="clear" w:color="auto" w:fill="auto"/>
            <w:vAlign w:val="center"/>
          </w:tcPr>
          <w:p w14:paraId="257AC1C1" w14:textId="77777777" w:rsidR="002041FB" w:rsidRPr="003959B6" w:rsidRDefault="002041FB" w:rsidP="002041FB">
            <w:pPr>
              <w:widowControl w:val="0"/>
              <w:autoSpaceDE w:val="0"/>
              <w:autoSpaceDN w:val="0"/>
              <w:spacing w:line="276" w:lineRule="auto"/>
              <w:rPr>
                <w:rFonts w:eastAsia="Arial"/>
                <w:w w:val="105"/>
                <w:sz w:val="20"/>
              </w:rPr>
            </w:pPr>
          </w:p>
        </w:tc>
        <w:tc>
          <w:tcPr>
            <w:tcW w:w="3625" w:type="dxa"/>
            <w:vMerge w:val="restart"/>
            <w:shd w:val="clear" w:color="auto" w:fill="auto"/>
            <w:vAlign w:val="center"/>
          </w:tcPr>
          <w:p w14:paraId="7167D52A" w14:textId="77777777" w:rsidR="002041FB" w:rsidRPr="003959B6" w:rsidRDefault="002041FB" w:rsidP="002041FB">
            <w:pPr>
              <w:spacing w:line="276" w:lineRule="auto"/>
              <w:jc w:val="both"/>
              <w:rPr>
                <w:sz w:val="20"/>
              </w:rPr>
            </w:pPr>
          </w:p>
        </w:tc>
      </w:tr>
      <w:tr w:rsidR="002041FB" w:rsidRPr="003959B6" w14:paraId="167A0465" w14:textId="77777777" w:rsidTr="00357391">
        <w:trPr>
          <w:cantSplit/>
          <w:jc w:val="center"/>
        </w:trPr>
        <w:tc>
          <w:tcPr>
            <w:tcW w:w="6533" w:type="dxa"/>
          </w:tcPr>
          <w:p w14:paraId="6863C6B8"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Pour les fournisseurs principaux de ressources naturelles, contrôler les lieux de provenance, confirmer qu’ils ne contribuent pas d’une manière substantielle à la conversion ou la dégradation d’habitats naturels ou critiques, et sinon les remplacer</w:t>
            </w:r>
          </w:p>
          <w:p w14:paraId="56CB64CC"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i/>
                <w:iCs/>
                <w:w w:val="105"/>
                <w:sz w:val="20"/>
              </w:rPr>
              <w:t>Paragraphes 38 à 40</w:t>
            </w:r>
          </w:p>
        </w:tc>
        <w:tc>
          <w:tcPr>
            <w:tcW w:w="4394" w:type="dxa"/>
            <w:vMerge/>
            <w:shd w:val="clear" w:color="auto" w:fill="auto"/>
            <w:vAlign w:val="center"/>
          </w:tcPr>
          <w:p w14:paraId="53E6CBC9" w14:textId="77777777" w:rsidR="002041FB" w:rsidRPr="003959B6" w:rsidRDefault="002041FB" w:rsidP="002041FB">
            <w:pPr>
              <w:widowControl w:val="0"/>
              <w:autoSpaceDE w:val="0"/>
              <w:autoSpaceDN w:val="0"/>
              <w:spacing w:line="276" w:lineRule="auto"/>
              <w:rPr>
                <w:rFonts w:eastAsia="Arial"/>
                <w:w w:val="105"/>
                <w:sz w:val="20"/>
              </w:rPr>
            </w:pPr>
          </w:p>
        </w:tc>
        <w:tc>
          <w:tcPr>
            <w:tcW w:w="3625" w:type="dxa"/>
            <w:vMerge/>
            <w:shd w:val="clear" w:color="auto" w:fill="auto"/>
            <w:vAlign w:val="center"/>
          </w:tcPr>
          <w:p w14:paraId="5824CA84" w14:textId="77777777" w:rsidR="002041FB" w:rsidRPr="003959B6" w:rsidRDefault="002041FB" w:rsidP="002041FB">
            <w:pPr>
              <w:spacing w:line="276" w:lineRule="auto"/>
              <w:jc w:val="both"/>
              <w:rPr>
                <w:sz w:val="20"/>
              </w:rPr>
            </w:pPr>
          </w:p>
        </w:tc>
      </w:tr>
      <w:tr w:rsidR="002041FB" w:rsidRPr="003959B6" w14:paraId="4E16B563" w14:textId="77777777" w:rsidTr="00357391">
        <w:trPr>
          <w:cantSplit/>
          <w:jc w:val="center"/>
        </w:trPr>
        <w:tc>
          <w:tcPr>
            <w:tcW w:w="14552" w:type="dxa"/>
            <w:gridSpan w:val="3"/>
            <w:shd w:val="clear" w:color="auto" w:fill="C5E0B3"/>
            <w:vAlign w:val="center"/>
          </w:tcPr>
          <w:p w14:paraId="62075362" w14:textId="77777777" w:rsidR="002041FB" w:rsidRPr="003959B6" w:rsidRDefault="002041FB" w:rsidP="002041FB">
            <w:pPr>
              <w:spacing w:line="276" w:lineRule="auto"/>
              <w:rPr>
                <w:b/>
                <w:bCs/>
                <w:sz w:val="20"/>
              </w:rPr>
            </w:pPr>
            <w:r w:rsidRPr="003959B6">
              <w:rPr>
                <w:b/>
                <w:bCs/>
                <w:sz w:val="20"/>
              </w:rPr>
              <w:t>NES 7.  Peuples autochtones/Communautés locales traditionnelles d’Afrique subsaharienne historiquement défavorisées</w:t>
            </w:r>
          </w:p>
        </w:tc>
      </w:tr>
      <w:tr w:rsidR="002041FB" w:rsidRPr="003959B6" w14:paraId="1A1B8972" w14:textId="77777777" w:rsidTr="00357391">
        <w:trPr>
          <w:cantSplit/>
          <w:jc w:val="center"/>
        </w:trPr>
        <w:tc>
          <w:tcPr>
            <w:tcW w:w="6533" w:type="dxa"/>
          </w:tcPr>
          <w:p w14:paraId="58396830"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lastRenderedPageBreak/>
              <w:t>Déterminer la présence ou l'attachement des peuples autochtones (y compris les communautés locales traditionnelles d'Afrique subsaharienne historiquement mal desservies)</w:t>
            </w:r>
          </w:p>
          <w:p w14:paraId="2D5ECF62" w14:textId="77777777" w:rsidR="002041FB" w:rsidRPr="003959B6" w:rsidRDefault="002041FB" w:rsidP="002041FB">
            <w:pPr>
              <w:spacing w:line="276" w:lineRule="auto"/>
              <w:jc w:val="both"/>
              <w:rPr>
                <w:sz w:val="20"/>
              </w:rPr>
            </w:pPr>
            <w:r w:rsidRPr="003959B6">
              <w:rPr>
                <w:i/>
                <w:iCs/>
                <w:sz w:val="20"/>
              </w:rPr>
              <w:t>Paragraphes 1, 6, 8, et 10</w:t>
            </w:r>
          </w:p>
        </w:tc>
        <w:tc>
          <w:tcPr>
            <w:tcW w:w="4394" w:type="dxa"/>
            <w:vMerge w:val="restart"/>
            <w:shd w:val="clear" w:color="auto" w:fill="auto"/>
            <w:vAlign w:val="center"/>
          </w:tcPr>
          <w:p w14:paraId="2946A331"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La NES n°7 n’est pas pertinente dans le cadre du présent projet</w:t>
            </w:r>
          </w:p>
        </w:tc>
        <w:tc>
          <w:tcPr>
            <w:tcW w:w="3625" w:type="dxa"/>
            <w:vMerge w:val="restart"/>
            <w:shd w:val="clear" w:color="auto" w:fill="auto"/>
            <w:vAlign w:val="center"/>
          </w:tcPr>
          <w:p w14:paraId="15EF584F" w14:textId="77777777" w:rsidR="002041FB" w:rsidRPr="003959B6" w:rsidRDefault="002041FB" w:rsidP="002041FB">
            <w:pPr>
              <w:spacing w:line="276" w:lineRule="auto"/>
              <w:jc w:val="both"/>
              <w:rPr>
                <w:sz w:val="20"/>
              </w:rPr>
            </w:pPr>
            <w:r w:rsidRPr="003959B6">
              <w:rPr>
                <w:rFonts w:eastAsia="Arial"/>
                <w:w w:val="105"/>
                <w:sz w:val="20"/>
              </w:rPr>
              <w:t>La NES n°7 n’est pas pertinente dans le cadre du présent projet</w:t>
            </w:r>
          </w:p>
        </w:tc>
      </w:tr>
      <w:tr w:rsidR="002041FB" w:rsidRPr="003959B6" w14:paraId="12C4BE8A" w14:textId="77777777" w:rsidTr="00357391">
        <w:trPr>
          <w:cantSplit/>
          <w:jc w:val="center"/>
        </w:trPr>
        <w:tc>
          <w:tcPr>
            <w:tcW w:w="6533" w:type="dxa"/>
          </w:tcPr>
          <w:p w14:paraId="2D749D7A"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Reconnaître que les peuples indigènes sont souvent désavantagés par les modèles traditionnels de développement</w:t>
            </w:r>
          </w:p>
          <w:p w14:paraId="6DCA1A99" w14:textId="77777777" w:rsidR="002041FB" w:rsidRPr="003959B6" w:rsidRDefault="002041FB" w:rsidP="002041FB">
            <w:pPr>
              <w:spacing w:line="276" w:lineRule="auto"/>
              <w:jc w:val="both"/>
              <w:rPr>
                <w:sz w:val="20"/>
              </w:rPr>
            </w:pPr>
            <w:r w:rsidRPr="003959B6">
              <w:rPr>
                <w:i/>
                <w:iCs/>
                <w:sz w:val="20"/>
              </w:rPr>
              <w:t>Paragraphes 3, 4, 19, 35, et 36</w:t>
            </w:r>
          </w:p>
        </w:tc>
        <w:tc>
          <w:tcPr>
            <w:tcW w:w="4394" w:type="dxa"/>
            <w:vMerge/>
            <w:shd w:val="clear" w:color="auto" w:fill="auto"/>
            <w:vAlign w:val="center"/>
          </w:tcPr>
          <w:p w14:paraId="7D6B5225"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193B4B4E" w14:textId="77777777" w:rsidR="002041FB" w:rsidRPr="003959B6" w:rsidRDefault="002041FB" w:rsidP="002041FB">
            <w:pPr>
              <w:spacing w:line="276" w:lineRule="auto"/>
              <w:jc w:val="both"/>
              <w:rPr>
                <w:sz w:val="20"/>
              </w:rPr>
            </w:pPr>
          </w:p>
        </w:tc>
      </w:tr>
      <w:tr w:rsidR="002041FB" w:rsidRPr="003959B6" w14:paraId="422422F3" w14:textId="77777777" w:rsidTr="00357391">
        <w:trPr>
          <w:cantSplit/>
          <w:jc w:val="center"/>
        </w:trPr>
        <w:tc>
          <w:tcPr>
            <w:tcW w:w="6533" w:type="dxa"/>
          </w:tcPr>
          <w:p w14:paraId="20CE6763"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Évaluer les risques et les impacts des projets en veillant à ce que l'évaluation soit sensible aux contextes autochtones et à ce que la conception et les modalités de mise en œuvre des projets fassent l'objet d'une consultation</w:t>
            </w:r>
          </w:p>
          <w:p w14:paraId="2960FDBC" w14:textId="77777777" w:rsidR="002041FB" w:rsidRPr="003959B6" w:rsidRDefault="002041FB" w:rsidP="002041FB">
            <w:pPr>
              <w:spacing w:line="276" w:lineRule="auto"/>
              <w:jc w:val="both"/>
              <w:rPr>
                <w:sz w:val="20"/>
              </w:rPr>
            </w:pPr>
            <w:r w:rsidRPr="003959B6">
              <w:rPr>
                <w:i/>
                <w:iCs/>
                <w:sz w:val="20"/>
              </w:rPr>
              <w:t>Paragraphes 5, 11, 12, 18, et 20</w:t>
            </w:r>
          </w:p>
        </w:tc>
        <w:tc>
          <w:tcPr>
            <w:tcW w:w="4394" w:type="dxa"/>
            <w:vMerge/>
            <w:shd w:val="clear" w:color="auto" w:fill="auto"/>
            <w:vAlign w:val="center"/>
          </w:tcPr>
          <w:p w14:paraId="08F2D4B1"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66D63109" w14:textId="77777777" w:rsidR="002041FB" w:rsidRPr="003959B6" w:rsidRDefault="002041FB" w:rsidP="002041FB">
            <w:pPr>
              <w:spacing w:line="276" w:lineRule="auto"/>
              <w:jc w:val="both"/>
              <w:rPr>
                <w:sz w:val="20"/>
              </w:rPr>
            </w:pPr>
          </w:p>
        </w:tc>
      </w:tr>
      <w:tr w:rsidR="002041FB" w:rsidRPr="003959B6" w14:paraId="1618FA35" w14:textId="77777777" w:rsidTr="00357391">
        <w:trPr>
          <w:cantSplit/>
          <w:jc w:val="center"/>
        </w:trPr>
        <w:tc>
          <w:tcPr>
            <w:tcW w:w="6533" w:type="dxa"/>
          </w:tcPr>
          <w:p w14:paraId="7F5DA7B4"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Identifier des mesures d'atténuation répondant aux objectifs et aux préférences des autochtones</w:t>
            </w:r>
          </w:p>
          <w:p w14:paraId="46F7A604" w14:textId="77777777" w:rsidR="002041FB" w:rsidRPr="003959B6" w:rsidRDefault="002041FB" w:rsidP="002041FB">
            <w:pPr>
              <w:spacing w:line="276" w:lineRule="auto"/>
              <w:jc w:val="both"/>
              <w:rPr>
                <w:sz w:val="20"/>
              </w:rPr>
            </w:pPr>
            <w:r w:rsidRPr="003959B6">
              <w:rPr>
                <w:i/>
                <w:iCs/>
                <w:sz w:val="20"/>
              </w:rPr>
              <w:t>Paragraphes 13, 18, 21, et 22</w:t>
            </w:r>
          </w:p>
        </w:tc>
        <w:tc>
          <w:tcPr>
            <w:tcW w:w="4394" w:type="dxa"/>
            <w:vMerge/>
            <w:shd w:val="clear" w:color="auto" w:fill="auto"/>
            <w:vAlign w:val="center"/>
          </w:tcPr>
          <w:p w14:paraId="25A8CA96"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57709BE1" w14:textId="77777777" w:rsidR="002041FB" w:rsidRPr="003959B6" w:rsidRDefault="002041FB" w:rsidP="002041FB">
            <w:pPr>
              <w:spacing w:line="276" w:lineRule="auto"/>
              <w:jc w:val="both"/>
              <w:rPr>
                <w:sz w:val="20"/>
              </w:rPr>
            </w:pPr>
          </w:p>
        </w:tc>
      </w:tr>
      <w:tr w:rsidR="002041FB" w:rsidRPr="003959B6" w14:paraId="0885F007" w14:textId="77777777" w:rsidTr="00357391">
        <w:trPr>
          <w:cantSplit/>
          <w:jc w:val="center"/>
        </w:trPr>
        <w:tc>
          <w:tcPr>
            <w:tcW w:w="6533" w:type="dxa"/>
          </w:tcPr>
          <w:p w14:paraId="57437335"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Préparer un plan pour les populations autochtones (plan de développement communautaire intégré lorsque les groupes sont divers, ou intégrer la planification dans la conception lorsque les bénéficiaires sont uniques)</w:t>
            </w:r>
          </w:p>
          <w:p w14:paraId="51A79BAF" w14:textId="77777777" w:rsidR="002041FB" w:rsidRPr="003959B6" w:rsidRDefault="002041FB" w:rsidP="002041FB">
            <w:pPr>
              <w:spacing w:line="276" w:lineRule="auto"/>
              <w:jc w:val="both"/>
              <w:rPr>
                <w:sz w:val="20"/>
              </w:rPr>
            </w:pPr>
            <w:r w:rsidRPr="003959B6">
              <w:rPr>
                <w:i/>
                <w:iCs/>
                <w:sz w:val="20"/>
              </w:rPr>
              <w:t>Paragraphes 14, 15, et 17</w:t>
            </w:r>
          </w:p>
        </w:tc>
        <w:tc>
          <w:tcPr>
            <w:tcW w:w="4394" w:type="dxa"/>
            <w:vMerge/>
            <w:shd w:val="clear" w:color="auto" w:fill="auto"/>
            <w:vAlign w:val="center"/>
          </w:tcPr>
          <w:p w14:paraId="260C63D7"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445EEBB9" w14:textId="77777777" w:rsidR="002041FB" w:rsidRPr="003959B6" w:rsidRDefault="002041FB" w:rsidP="002041FB">
            <w:pPr>
              <w:spacing w:line="276" w:lineRule="auto"/>
              <w:jc w:val="both"/>
              <w:rPr>
                <w:sz w:val="20"/>
              </w:rPr>
            </w:pPr>
          </w:p>
        </w:tc>
      </w:tr>
      <w:tr w:rsidR="002041FB" w:rsidRPr="003959B6" w14:paraId="0C7CCBA5" w14:textId="77777777" w:rsidTr="00357391">
        <w:trPr>
          <w:cantSplit/>
          <w:jc w:val="center"/>
        </w:trPr>
        <w:tc>
          <w:tcPr>
            <w:tcW w:w="6533" w:type="dxa"/>
          </w:tcPr>
          <w:p w14:paraId="1555EB87"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Engager un processus de mobilisation tel que prévu dans la NES 10, qui comprendra une analyse des parties prenantes et la formulation de plans de mobilisation, la diffusion d’informations ainsi que des consultations approfondies, d’une manière adaptée à la culture locale.</w:t>
            </w:r>
          </w:p>
          <w:p w14:paraId="1C394940" w14:textId="77777777" w:rsidR="002041FB" w:rsidRPr="003959B6" w:rsidRDefault="002041FB" w:rsidP="002041FB">
            <w:pPr>
              <w:spacing w:line="276" w:lineRule="auto"/>
              <w:jc w:val="both"/>
              <w:rPr>
                <w:sz w:val="20"/>
              </w:rPr>
            </w:pPr>
            <w:r w:rsidRPr="003959B6">
              <w:rPr>
                <w:i/>
                <w:iCs/>
                <w:sz w:val="20"/>
              </w:rPr>
              <w:t>Paragraphe 23</w:t>
            </w:r>
          </w:p>
        </w:tc>
        <w:tc>
          <w:tcPr>
            <w:tcW w:w="4394" w:type="dxa"/>
            <w:vMerge/>
            <w:shd w:val="clear" w:color="auto" w:fill="auto"/>
            <w:vAlign w:val="center"/>
          </w:tcPr>
          <w:p w14:paraId="5CBBE05C"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2E9B0788" w14:textId="77777777" w:rsidR="002041FB" w:rsidRPr="003959B6" w:rsidRDefault="002041FB" w:rsidP="002041FB">
            <w:pPr>
              <w:spacing w:line="276" w:lineRule="auto"/>
              <w:jc w:val="both"/>
              <w:rPr>
                <w:sz w:val="20"/>
              </w:rPr>
            </w:pPr>
          </w:p>
        </w:tc>
      </w:tr>
      <w:tr w:rsidR="002041FB" w:rsidRPr="003959B6" w14:paraId="290A9298" w14:textId="77777777" w:rsidTr="00357391">
        <w:trPr>
          <w:cantSplit/>
          <w:jc w:val="center"/>
        </w:trPr>
        <w:tc>
          <w:tcPr>
            <w:tcW w:w="6533" w:type="dxa"/>
          </w:tcPr>
          <w:p w14:paraId="2A9D2740"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Obtenir un consentement libre, préalable et éclairé (CPLCC) pour les projets ayant un impact sur les terres, les ressources ou le patrimoine culturel des populations indigènes, ou entraînant une relocalisation</w:t>
            </w:r>
          </w:p>
          <w:p w14:paraId="69F77F77" w14:textId="77777777" w:rsidR="002041FB" w:rsidRPr="003959B6" w:rsidRDefault="002041FB" w:rsidP="002041FB">
            <w:pPr>
              <w:spacing w:line="276" w:lineRule="auto"/>
              <w:jc w:val="both"/>
              <w:rPr>
                <w:sz w:val="20"/>
              </w:rPr>
            </w:pPr>
            <w:r w:rsidRPr="003959B6">
              <w:rPr>
                <w:i/>
                <w:iCs/>
                <w:sz w:val="20"/>
              </w:rPr>
              <w:t>Paragraphes 24 à 28</w:t>
            </w:r>
          </w:p>
        </w:tc>
        <w:tc>
          <w:tcPr>
            <w:tcW w:w="4394" w:type="dxa"/>
            <w:vMerge/>
            <w:shd w:val="clear" w:color="auto" w:fill="auto"/>
            <w:vAlign w:val="center"/>
          </w:tcPr>
          <w:p w14:paraId="56E1E16E"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329213B3" w14:textId="77777777" w:rsidR="002041FB" w:rsidRPr="003959B6" w:rsidRDefault="002041FB" w:rsidP="002041FB">
            <w:pPr>
              <w:spacing w:line="276" w:lineRule="auto"/>
              <w:jc w:val="both"/>
              <w:rPr>
                <w:sz w:val="20"/>
              </w:rPr>
            </w:pPr>
          </w:p>
        </w:tc>
      </w:tr>
      <w:tr w:rsidR="002041FB" w:rsidRPr="003959B6" w14:paraId="30D77045" w14:textId="77777777" w:rsidTr="00357391">
        <w:trPr>
          <w:cantSplit/>
          <w:jc w:val="center"/>
        </w:trPr>
        <w:tc>
          <w:tcPr>
            <w:tcW w:w="6533" w:type="dxa"/>
          </w:tcPr>
          <w:p w14:paraId="15A69F86"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Éviter la délocalisation des terres traditionnelles et préparer des plans pour la reconnaissance de la propriété légale</w:t>
            </w:r>
          </w:p>
          <w:p w14:paraId="3442840A" w14:textId="77777777" w:rsidR="002041FB" w:rsidRPr="003959B6" w:rsidRDefault="002041FB" w:rsidP="002041FB">
            <w:pPr>
              <w:spacing w:line="276" w:lineRule="auto"/>
              <w:jc w:val="both"/>
              <w:rPr>
                <w:sz w:val="20"/>
              </w:rPr>
            </w:pPr>
            <w:r w:rsidRPr="003959B6">
              <w:rPr>
                <w:i/>
                <w:iCs/>
                <w:sz w:val="20"/>
              </w:rPr>
              <w:t>Paragraphes 29 à 31</w:t>
            </w:r>
          </w:p>
        </w:tc>
        <w:tc>
          <w:tcPr>
            <w:tcW w:w="4394" w:type="dxa"/>
            <w:vMerge/>
            <w:shd w:val="clear" w:color="auto" w:fill="auto"/>
            <w:vAlign w:val="center"/>
          </w:tcPr>
          <w:p w14:paraId="76D03B7C"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2D870BAB" w14:textId="77777777" w:rsidR="002041FB" w:rsidRPr="003959B6" w:rsidRDefault="002041FB" w:rsidP="002041FB">
            <w:pPr>
              <w:spacing w:line="276" w:lineRule="auto"/>
              <w:jc w:val="both"/>
              <w:rPr>
                <w:sz w:val="20"/>
              </w:rPr>
            </w:pPr>
          </w:p>
        </w:tc>
      </w:tr>
      <w:tr w:rsidR="002041FB" w:rsidRPr="003959B6" w14:paraId="3089479A" w14:textId="77777777" w:rsidTr="00357391">
        <w:trPr>
          <w:cantSplit/>
          <w:jc w:val="center"/>
        </w:trPr>
        <w:tc>
          <w:tcPr>
            <w:tcW w:w="6533" w:type="dxa"/>
          </w:tcPr>
          <w:p w14:paraId="53FAD60A"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lastRenderedPageBreak/>
              <w:t>Éviter les impacts significatifs sur le patrimoine culturel et obtenir le CPLCC si l'on propose une utilisation commerciale</w:t>
            </w:r>
          </w:p>
          <w:p w14:paraId="58F228B4" w14:textId="77777777" w:rsidR="002041FB" w:rsidRPr="003959B6" w:rsidRDefault="002041FB" w:rsidP="002041FB">
            <w:pPr>
              <w:spacing w:line="276" w:lineRule="auto"/>
              <w:jc w:val="both"/>
              <w:rPr>
                <w:sz w:val="20"/>
              </w:rPr>
            </w:pPr>
            <w:r w:rsidRPr="003959B6">
              <w:rPr>
                <w:i/>
                <w:iCs/>
                <w:sz w:val="20"/>
              </w:rPr>
              <w:t>Paragraphe 33</w:t>
            </w:r>
          </w:p>
        </w:tc>
        <w:tc>
          <w:tcPr>
            <w:tcW w:w="4394" w:type="dxa"/>
            <w:vMerge/>
            <w:shd w:val="clear" w:color="auto" w:fill="auto"/>
            <w:vAlign w:val="center"/>
          </w:tcPr>
          <w:p w14:paraId="5D1070E2"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5AC772BB" w14:textId="77777777" w:rsidR="002041FB" w:rsidRPr="003959B6" w:rsidRDefault="002041FB" w:rsidP="002041FB">
            <w:pPr>
              <w:spacing w:line="276" w:lineRule="auto"/>
              <w:jc w:val="both"/>
              <w:rPr>
                <w:sz w:val="20"/>
              </w:rPr>
            </w:pPr>
          </w:p>
        </w:tc>
      </w:tr>
      <w:tr w:rsidR="002041FB" w:rsidRPr="003959B6" w14:paraId="55A11506" w14:textId="77777777" w:rsidTr="00357391">
        <w:trPr>
          <w:cantSplit/>
          <w:jc w:val="center"/>
        </w:trPr>
        <w:tc>
          <w:tcPr>
            <w:tcW w:w="6533" w:type="dxa"/>
          </w:tcPr>
          <w:p w14:paraId="1D8CA65B"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Mettre en place un mécanisme de gestion des plaintes culturellement adapté selon la NES 10, et tenir compte de la disponibilité de voies de recours judiciaires et de mécanismes coutumiers de règlement des conflits</w:t>
            </w:r>
          </w:p>
          <w:p w14:paraId="37D6A882" w14:textId="77777777" w:rsidR="002041FB" w:rsidRPr="003959B6" w:rsidRDefault="002041FB" w:rsidP="002041FB">
            <w:pPr>
              <w:spacing w:line="276" w:lineRule="auto"/>
              <w:jc w:val="both"/>
              <w:rPr>
                <w:sz w:val="20"/>
              </w:rPr>
            </w:pPr>
            <w:r w:rsidRPr="003959B6">
              <w:rPr>
                <w:i/>
                <w:iCs/>
                <w:sz w:val="20"/>
              </w:rPr>
              <w:t>Paragraphe 33</w:t>
            </w:r>
          </w:p>
        </w:tc>
        <w:tc>
          <w:tcPr>
            <w:tcW w:w="4394" w:type="dxa"/>
            <w:vMerge/>
            <w:shd w:val="clear" w:color="auto" w:fill="auto"/>
            <w:vAlign w:val="center"/>
          </w:tcPr>
          <w:p w14:paraId="410B4696" w14:textId="77777777" w:rsidR="002041FB" w:rsidRPr="003959B6" w:rsidRDefault="002041FB" w:rsidP="002041FB">
            <w:pPr>
              <w:autoSpaceDE w:val="0"/>
              <w:autoSpaceDN w:val="0"/>
              <w:adjustRightInd w:val="0"/>
              <w:spacing w:line="276" w:lineRule="auto"/>
              <w:jc w:val="both"/>
              <w:rPr>
                <w:sz w:val="20"/>
              </w:rPr>
            </w:pPr>
          </w:p>
        </w:tc>
        <w:tc>
          <w:tcPr>
            <w:tcW w:w="3625" w:type="dxa"/>
            <w:vMerge/>
            <w:shd w:val="clear" w:color="auto" w:fill="auto"/>
            <w:vAlign w:val="center"/>
          </w:tcPr>
          <w:p w14:paraId="689FCDA5" w14:textId="77777777" w:rsidR="002041FB" w:rsidRPr="003959B6" w:rsidRDefault="002041FB" w:rsidP="002041FB">
            <w:pPr>
              <w:spacing w:line="276" w:lineRule="auto"/>
              <w:jc w:val="both"/>
              <w:rPr>
                <w:sz w:val="20"/>
              </w:rPr>
            </w:pPr>
          </w:p>
        </w:tc>
      </w:tr>
      <w:tr w:rsidR="002041FB" w:rsidRPr="003959B6" w14:paraId="4B30BDE1" w14:textId="77777777" w:rsidTr="00357391">
        <w:trPr>
          <w:cantSplit/>
          <w:jc w:val="center"/>
        </w:trPr>
        <w:tc>
          <w:tcPr>
            <w:tcW w:w="14552" w:type="dxa"/>
            <w:gridSpan w:val="3"/>
            <w:shd w:val="clear" w:color="auto" w:fill="C5E0B3"/>
          </w:tcPr>
          <w:p w14:paraId="1FB0581B" w14:textId="77777777" w:rsidR="002041FB" w:rsidRPr="003959B6" w:rsidRDefault="002041FB" w:rsidP="002041FB">
            <w:pPr>
              <w:spacing w:line="276" w:lineRule="auto"/>
              <w:rPr>
                <w:b/>
                <w:bCs/>
                <w:sz w:val="20"/>
              </w:rPr>
            </w:pPr>
            <w:r w:rsidRPr="003959B6">
              <w:rPr>
                <w:b/>
                <w:bCs/>
                <w:sz w:val="20"/>
              </w:rPr>
              <w:t>NES 8. Patrimoine culturel</w:t>
            </w:r>
          </w:p>
        </w:tc>
      </w:tr>
      <w:tr w:rsidR="002041FB" w:rsidRPr="003959B6" w14:paraId="3FD43F6E" w14:textId="77777777" w:rsidTr="00357391">
        <w:trPr>
          <w:cantSplit/>
          <w:jc w:val="center"/>
        </w:trPr>
        <w:tc>
          <w:tcPr>
            <w:tcW w:w="6533" w:type="dxa"/>
          </w:tcPr>
          <w:p w14:paraId="27F131D0"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Inclure le patrimoine culturel dans l’évaluation environnementale et sociale, éviter les impacts négatifs sur le patrimoine culturel, sinon prévoir la mise en œuvre de mesures pour gérer ces impacts, et au besoin, élaborer un Plan de gestion du patrimoine culturel</w:t>
            </w:r>
          </w:p>
          <w:p w14:paraId="6B10C091" w14:textId="77777777" w:rsidR="002041FB" w:rsidRPr="003959B6" w:rsidRDefault="002041FB" w:rsidP="002041FB">
            <w:pPr>
              <w:spacing w:line="276" w:lineRule="auto"/>
              <w:jc w:val="both"/>
              <w:rPr>
                <w:sz w:val="20"/>
                <w:lang w:eastAsia="x-none"/>
              </w:rPr>
            </w:pPr>
            <w:r w:rsidRPr="003959B6">
              <w:rPr>
                <w:i/>
                <w:iCs/>
                <w:sz w:val="20"/>
              </w:rPr>
              <w:t>Paragraphes 8 et 9</w:t>
            </w:r>
          </w:p>
        </w:tc>
        <w:tc>
          <w:tcPr>
            <w:tcW w:w="4394" w:type="dxa"/>
            <w:vMerge w:val="restart"/>
            <w:shd w:val="clear" w:color="auto" w:fill="auto"/>
            <w:vAlign w:val="center"/>
          </w:tcPr>
          <w:p w14:paraId="7CB869DE"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La NES n°8 n’est pas pertinente dans le cadre du présent projet</w:t>
            </w:r>
          </w:p>
        </w:tc>
        <w:tc>
          <w:tcPr>
            <w:tcW w:w="3625" w:type="dxa"/>
            <w:vMerge w:val="restart"/>
            <w:shd w:val="clear" w:color="auto" w:fill="auto"/>
            <w:vAlign w:val="center"/>
          </w:tcPr>
          <w:p w14:paraId="49C258C4"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La NES n°8 n’est pas pertinente dans le cadre du présent projet</w:t>
            </w:r>
          </w:p>
        </w:tc>
      </w:tr>
      <w:tr w:rsidR="002041FB" w:rsidRPr="003959B6" w14:paraId="35FD9E3A" w14:textId="77777777" w:rsidTr="00357391">
        <w:trPr>
          <w:cantSplit/>
          <w:jc w:val="center"/>
        </w:trPr>
        <w:tc>
          <w:tcPr>
            <w:tcW w:w="6533" w:type="dxa"/>
          </w:tcPr>
          <w:p w14:paraId="4C922BD6"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Inclure une procédure de découverte fortuite dans tous les marchés et contrats de construction du projet comprenant des fouilles, des démolitions, des terrassements, des inondations et d’autres modifications physiques de l’environnement, en cas de découverte, durant les activités du projet, d’un patrimoine culturel inconnu auparavant.</w:t>
            </w:r>
          </w:p>
          <w:p w14:paraId="1EA89885" w14:textId="77777777" w:rsidR="002041FB" w:rsidRPr="003959B6" w:rsidRDefault="002041FB" w:rsidP="002041FB">
            <w:pPr>
              <w:spacing w:line="276" w:lineRule="auto"/>
              <w:jc w:val="both"/>
              <w:rPr>
                <w:sz w:val="20"/>
                <w:lang w:eastAsia="x-none"/>
              </w:rPr>
            </w:pPr>
            <w:r w:rsidRPr="003959B6">
              <w:rPr>
                <w:i/>
                <w:iCs/>
                <w:sz w:val="20"/>
              </w:rPr>
              <w:t>Paragraphe 11</w:t>
            </w:r>
          </w:p>
        </w:tc>
        <w:tc>
          <w:tcPr>
            <w:tcW w:w="4394" w:type="dxa"/>
            <w:vMerge/>
            <w:shd w:val="clear" w:color="auto" w:fill="auto"/>
            <w:vAlign w:val="center"/>
          </w:tcPr>
          <w:p w14:paraId="44EFEFBF" w14:textId="77777777" w:rsidR="002041FB" w:rsidRPr="003959B6" w:rsidRDefault="002041FB" w:rsidP="002041FB">
            <w:pPr>
              <w:spacing w:line="276" w:lineRule="auto"/>
              <w:jc w:val="both"/>
              <w:rPr>
                <w:sz w:val="20"/>
              </w:rPr>
            </w:pPr>
          </w:p>
        </w:tc>
        <w:tc>
          <w:tcPr>
            <w:tcW w:w="3625" w:type="dxa"/>
            <w:vMerge/>
            <w:shd w:val="clear" w:color="auto" w:fill="auto"/>
            <w:vAlign w:val="center"/>
          </w:tcPr>
          <w:p w14:paraId="43CD4C87" w14:textId="77777777" w:rsidR="002041FB" w:rsidRPr="003959B6" w:rsidRDefault="002041FB" w:rsidP="002041FB">
            <w:pPr>
              <w:spacing w:line="276" w:lineRule="auto"/>
              <w:jc w:val="both"/>
              <w:rPr>
                <w:sz w:val="20"/>
              </w:rPr>
            </w:pPr>
          </w:p>
        </w:tc>
      </w:tr>
      <w:tr w:rsidR="002041FB" w:rsidRPr="003959B6" w14:paraId="57439A87" w14:textId="77777777" w:rsidTr="00357391">
        <w:trPr>
          <w:cantSplit/>
          <w:jc w:val="center"/>
        </w:trPr>
        <w:tc>
          <w:tcPr>
            <w:tcW w:w="6533" w:type="dxa"/>
          </w:tcPr>
          <w:p w14:paraId="5DABDFF9"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Identifier, conformément à la NES 10, toutes les parties concernées par le patrimoine culturel connu ou susceptible d’être découvert durant le projet, et tenir des consultations approfondies avec les parties prenantes, conformément à la NES 10.</w:t>
            </w:r>
          </w:p>
          <w:p w14:paraId="25BC498C" w14:textId="77777777" w:rsidR="002041FB" w:rsidRPr="003959B6" w:rsidRDefault="002041FB" w:rsidP="002041FB">
            <w:pPr>
              <w:spacing w:line="276" w:lineRule="auto"/>
              <w:jc w:val="both"/>
              <w:rPr>
                <w:sz w:val="20"/>
                <w:lang w:eastAsia="x-none"/>
              </w:rPr>
            </w:pPr>
            <w:r w:rsidRPr="003959B6">
              <w:rPr>
                <w:i/>
                <w:iCs/>
                <w:sz w:val="20"/>
              </w:rPr>
              <w:t>Paragraphe 13 et 14</w:t>
            </w:r>
          </w:p>
        </w:tc>
        <w:tc>
          <w:tcPr>
            <w:tcW w:w="4394" w:type="dxa"/>
            <w:vMerge/>
            <w:shd w:val="clear" w:color="auto" w:fill="auto"/>
            <w:vAlign w:val="center"/>
          </w:tcPr>
          <w:p w14:paraId="435E3D87" w14:textId="77777777" w:rsidR="002041FB" w:rsidRPr="003959B6" w:rsidRDefault="002041FB" w:rsidP="002041FB">
            <w:pPr>
              <w:spacing w:line="276" w:lineRule="auto"/>
              <w:jc w:val="both"/>
              <w:rPr>
                <w:sz w:val="20"/>
              </w:rPr>
            </w:pPr>
          </w:p>
        </w:tc>
        <w:tc>
          <w:tcPr>
            <w:tcW w:w="3625" w:type="dxa"/>
            <w:vMerge/>
            <w:shd w:val="clear" w:color="auto" w:fill="auto"/>
            <w:vAlign w:val="center"/>
          </w:tcPr>
          <w:p w14:paraId="116B2A54" w14:textId="77777777" w:rsidR="002041FB" w:rsidRPr="003959B6" w:rsidRDefault="002041FB" w:rsidP="002041FB">
            <w:pPr>
              <w:spacing w:line="276" w:lineRule="auto"/>
              <w:jc w:val="both"/>
              <w:rPr>
                <w:sz w:val="20"/>
              </w:rPr>
            </w:pPr>
          </w:p>
        </w:tc>
      </w:tr>
      <w:tr w:rsidR="002041FB" w:rsidRPr="003959B6" w14:paraId="43D5CB01" w14:textId="77777777" w:rsidTr="00357391">
        <w:trPr>
          <w:cantSplit/>
          <w:jc w:val="center"/>
        </w:trPr>
        <w:tc>
          <w:tcPr>
            <w:tcW w:w="6533" w:type="dxa"/>
          </w:tcPr>
          <w:p w14:paraId="578C07DB"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Lorsque le site du projet abrite un patrimoine culturel ou bloque l’accès à des sites du patrimoine culturel accessibles auparavant, autoriser l’accès continu aux sites culturels, ou ouvrir une autre voie d’accès.</w:t>
            </w:r>
          </w:p>
          <w:p w14:paraId="32163C18" w14:textId="77777777" w:rsidR="002041FB" w:rsidRPr="003959B6" w:rsidRDefault="002041FB" w:rsidP="002041FB">
            <w:pPr>
              <w:spacing w:line="276" w:lineRule="auto"/>
              <w:jc w:val="both"/>
              <w:rPr>
                <w:sz w:val="20"/>
                <w:lang w:eastAsia="x-none"/>
              </w:rPr>
            </w:pPr>
            <w:r w:rsidRPr="003959B6">
              <w:rPr>
                <w:i/>
                <w:iCs/>
                <w:sz w:val="20"/>
              </w:rPr>
              <w:t>Paragraphes 16</w:t>
            </w:r>
          </w:p>
        </w:tc>
        <w:tc>
          <w:tcPr>
            <w:tcW w:w="4394" w:type="dxa"/>
            <w:vMerge/>
            <w:shd w:val="clear" w:color="auto" w:fill="auto"/>
            <w:vAlign w:val="center"/>
          </w:tcPr>
          <w:p w14:paraId="1A0C2EE7" w14:textId="77777777" w:rsidR="002041FB" w:rsidRPr="003959B6" w:rsidRDefault="002041FB" w:rsidP="002041FB">
            <w:pPr>
              <w:spacing w:line="276" w:lineRule="auto"/>
              <w:jc w:val="both"/>
              <w:rPr>
                <w:sz w:val="20"/>
              </w:rPr>
            </w:pPr>
          </w:p>
        </w:tc>
        <w:tc>
          <w:tcPr>
            <w:tcW w:w="3625" w:type="dxa"/>
            <w:vMerge/>
            <w:shd w:val="clear" w:color="auto" w:fill="auto"/>
            <w:vAlign w:val="center"/>
          </w:tcPr>
          <w:p w14:paraId="607000A6" w14:textId="77777777" w:rsidR="002041FB" w:rsidRPr="003959B6" w:rsidRDefault="002041FB" w:rsidP="002041FB">
            <w:pPr>
              <w:spacing w:line="276" w:lineRule="auto"/>
              <w:jc w:val="both"/>
              <w:rPr>
                <w:sz w:val="20"/>
              </w:rPr>
            </w:pPr>
          </w:p>
        </w:tc>
      </w:tr>
      <w:tr w:rsidR="002041FB" w:rsidRPr="003959B6" w14:paraId="078016FE" w14:textId="77777777" w:rsidTr="00357391">
        <w:trPr>
          <w:cantSplit/>
          <w:jc w:val="center"/>
        </w:trPr>
        <w:tc>
          <w:tcPr>
            <w:tcW w:w="6533" w:type="dxa"/>
          </w:tcPr>
          <w:p w14:paraId="7BD9B203"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Dresser l’inventaire de toutes les aires protégées touchées par le projet qui abritent un patrimoine culturel classé</w:t>
            </w:r>
          </w:p>
          <w:p w14:paraId="698F1652" w14:textId="77777777" w:rsidR="002041FB" w:rsidRPr="003959B6" w:rsidRDefault="002041FB" w:rsidP="002041FB">
            <w:pPr>
              <w:spacing w:line="276" w:lineRule="auto"/>
              <w:jc w:val="both"/>
              <w:rPr>
                <w:sz w:val="20"/>
                <w:lang w:eastAsia="x-none"/>
              </w:rPr>
            </w:pPr>
            <w:r w:rsidRPr="003959B6">
              <w:rPr>
                <w:i/>
                <w:iCs/>
                <w:sz w:val="20"/>
              </w:rPr>
              <w:t>Paragraphes 17</w:t>
            </w:r>
          </w:p>
        </w:tc>
        <w:tc>
          <w:tcPr>
            <w:tcW w:w="4394" w:type="dxa"/>
            <w:vMerge/>
            <w:shd w:val="clear" w:color="auto" w:fill="auto"/>
            <w:vAlign w:val="center"/>
          </w:tcPr>
          <w:p w14:paraId="31584419" w14:textId="77777777" w:rsidR="002041FB" w:rsidRPr="003959B6" w:rsidRDefault="002041FB" w:rsidP="002041FB">
            <w:pPr>
              <w:spacing w:line="276" w:lineRule="auto"/>
              <w:jc w:val="both"/>
              <w:rPr>
                <w:sz w:val="20"/>
              </w:rPr>
            </w:pPr>
          </w:p>
        </w:tc>
        <w:tc>
          <w:tcPr>
            <w:tcW w:w="3625" w:type="dxa"/>
            <w:vMerge/>
            <w:shd w:val="clear" w:color="auto" w:fill="auto"/>
            <w:vAlign w:val="center"/>
          </w:tcPr>
          <w:p w14:paraId="223933AC" w14:textId="77777777" w:rsidR="002041FB" w:rsidRPr="003959B6" w:rsidRDefault="002041FB" w:rsidP="002041FB">
            <w:pPr>
              <w:spacing w:line="276" w:lineRule="auto"/>
              <w:jc w:val="both"/>
              <w:rPr>
                <w:sz w:val="20"/>
              </w:rPr>
            </w:pPr>
          </w:p>
        </w:tc>
      </w:tr>
      <w:tr w:rsidR="002041FB" w:rsidRPr="003959B6" w14:paraId="1236573E" w14:textId="77777777" w:rsidTr="00357391">
        <w:trPr>
          <w:cantSplit/>
          <w:jc w:val="center"/>
        </w:trPr>
        <w:tc>
          <w:tcPr>
            <w:tcW w:w="6533" w:type="dxa"/>
          </w:tcPr>
          <w:p w14:paraId="57FEC904"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lastRenderedPageBreak/>
              <w:t>Lorsqu’il existe une forte probabilité d’activité humaine passée dans la zone du projet, procéder à une recherche documentaire et des enquêtes de terrain pour enregistrer, cartographier et étudier les vestiges archéologiques, garder trace écrite de l’emplacement de sites découverts, et transmettre les informations aux institutions nationales ou locales concernées.</w:t>
            </w:r>
          </w:p>
          <w:p w14:paraId="647287E0" w14:textId="77777777" w:rsidR="002041FB" w:rsidRPr="003959B6" w:rsidRDefault="002041FB" w:rsidP="002041FB">
            <w:pPr>
              <w:spacing w:line="276" w:lineRule="auto"/>
              <w:jc w:val="both"/>
              <w:rPr>
                <w:sz w:val="20"/>
                <w:lang w:eastAsia="x-none"/>
              </w:rPr>
            </w:pPr>
            <w:r w:rsidRPr="003959B6">
              <w:rPr>
                <w:i/>
                <w:iCs/>
                <w:sz w:val="20"/>
              </w:rPr>
              <w:t>Paragraphes 18 à 20</w:t>
            </w:r>
          </w:p>
        </w:tc>
        <w:tc>
          <w:tcPr>
            <w:tcW w:w="4394" w:type="dxa"/>
            <w:vMerge/>
            <w:shd w:val="clear" w:color="auto" w:fill="auto"/>
            <w:vAlign w:val="center"/>
          </w:tcPr>
          <w:p w14:paraId="18D38C05" w14:textId="77777777" w:rsidR="002041FB" w:rsidRPr="003959B6" w:rsidRDefault="002041FB" w:rsidP="002041FB">
            <w:pPr>
              <w:spacing w:line="276" w:lineRule="auto"/>
              <w:jc w:val="both"/>
              <w:rPr>
                <w:sz w:val="20"/>
              </w:rPr>
            </w:pPr>
          </w:p>
        </w:tc>
        <w:tc>
          <w:tcPr>
            <w:tcW w:w="3625" w:type="dxa"/>
            <w:vMerge/>
            <w:shd w:val="clear" w:color="auto" w:fill="auto"/>
            <w:vAlign w:val="center"/>
          </w:tcPr>
          <w:p w14:paraId="06AF6806" w14:textId="77777777" w:rsidR="002041FB" w:rsidRPr="003959B6" w:rsidRDefault="002041FB" w:rsidP="002041FB">
            <w:pPr>
              <w:spacing w:line="276" w:lineRule="auto"/>
              <w:jc w:val="both"/>
              <w:rPr>
                <w:sz w:val="20"/>
              </w:rPr>
            </w:pPr>
          </w:p>
        </w:tc>
      </w:tr>
      <w:tr w:rsidR="002041FB" w:rsidRPr="003959B6" w14:paraId="6215698A" w14:textId="77777777" w:rsidTr="00357391">
        <w:trPr>
          <w:cantSplit/>
          <w:jc w:val="center"/>
        </w:trPr>
        <w:tc>
          <w:tcPr>
            <w:tcW w:w="6533" w:type="dxa"/>
          </w:tcPr>
          <w:p w14:paraId="49BDADAE"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Définir des mesures d’atténuation appropriées pour remédier aux impacts négatifs sur le patrimoine bâti, préserver l’authenticité des formes, des matériaux et des techniques de construction, ainsi que l’environnement physique et visuel des structures historiques.</w:t>
            </w:r>
          </w:p>
          <w:p w14:paraId="0CBCC2FB" w14:textId="77777777" w:rsidR="002041FB" w:rsidRPr="003959B6" w:rsidRDefault="002041FB" w:rsidP="002041FB">
            <w:pPr>
              <w:spacing w:line="276" w:lineRule="auto"/>
              <w:jc w:val="both"/>
              <w:rPr>
                <w:sz w:val="20"/>
                <w:lang w:eastAsia="x-none"/>
              </w:rPr>
            </w:pPr>
            <w:r w:rsidRPr="003959B6">
              <w:rPr>
                <w:i/>
                <w:iCs/>
                <w:sz w:val="20"/>
              </w:rPr>
              <w:t>Paragraphes 21 à 23</w:t>
            </w:r>
          </w:p>
        </w:tc>
        <w:tc>
          <w:tcPr>
            <w:tcW w:w="4394" w:type="dxa"/>
            <w:vMerge/>
            <w:shd w:val="clear" w:color="auto" w:fill="auto"/>
            <w:vAlign w:val="center"/>
          </w:tcPr>
          <w:p w14:paraId="4090D7B2" w14:textId="77777777" w:rsidR="002041FB" w:rsidRPr="003959B6" w:rsidRDefault="002041FB" w:rsidP="002041FB">
            <w:pPr>
              <w:spacing w:line="276" w:lineRule="auto"/>
              <w:jc w:val="both"/>
              <w:rPr>
                <w:sz w:val="20"/>
              </w:rPr>
            </w:pPr>
          </w:p>
        </w:tc>
        <w:tc>
          <w:tcPr>
            <w:tcW w:w="3625" w:type="dxa"/>
            <w:vMerge/>
            <w:shd w:val="clear" w:color="auto" w:fill="auto"/>
            <w:vAlign w:val="center"/>
          </w:tcPr>
          <w:p w14:paraId="0FAFB091" w14:textId="77777777" w:rsidR="002041FB" w:rsidRPr="003959B6" w:rsidRDefault="002041FB" w:rsidP="002041FB">
            <w:pPr>
              <w:spacing w:line="276" w:lineRule="auto"/>
              <w:jc w:val="both"/>
              <w:rPr>
                <w:sz w:val="20"/>
              </w:rPr>
            </w:pPr>
          </w:p>
        </w:tc>
      </w:tr>
      <w:tr w:rsidR="002041FB" w:rsidRPr="003959B6" w14:paraId="3E827CE4" w14:textId="77777777" w:rsidTr="00357391">
        <w:trPr>
          <w:cantSplit/>
          <w:jc w:val="center"/>
        </w:trPr>
        <w:tc>
          <w:tcPr>
            <w:tcW w:w="6533" w:type="dxa"/>
          </w:tcPr>
          <w:p w14:paraId="6A7EBC2E"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Identifier, à travers la recherche et des consultations avec les parties concernées, les éléments naturels d’importance pour le patrimoine culturel qui pourraient être touchés par le projet, les populations qui valorisent ces éléments et les individus ou groupes qui sont habilités à représenter ces populations.</w:t>
            </w:r>
          </w:p>
          <w:p w14:paraId="1B0623E1" w14:textId="77777777" w:rsidR="002041FB" w:rsidRPr="003959B6" w:rsidRDefault="002041FB" w:rsidP="002041FB">
            <w:pPr>
              <w:spacing w:line="276" w:lineRule="auto"/>
              <w:jc w:val="both"/>
              <w:rPr>
                <w:sz w:val="20"/>
                <w:lang w:eastAsia="x-none"/>
              </w:rPr>
            </w:pPr>
            <w:r w:rsidRPr="003959B6">
              <w:rPr>
                <w:i/>
                <w:iCs/>
                <w:sz w:val="20"/>
              </w:rPr>
              <w:t>Paragraphes 24 à 26</w:t>
            </w:r>
          </w:p>
        </w:tc>
        <w:tc>
          <w:tcPr>
            <w:tcW w:w="4394" w:type="dxa"/>
            <w:vMerge/>
            <w:shd w:val="clear" w:color="auto" w:fill="auto"/>
            <w:vAlign w:val="center"/>
          </w:tcPr>
          <w:p w14:paraId="559B292E" w14:textId="77777777" w:rsidR="002041FB" w:rsidRPr="003959B6" w:rsidRDefault="002041FB" w:rsidP="002041FB">
            <w:pPr>
              <w:spacing w:line="276" w:lineRule="auto"/>
              <w:jc w:val="both"/>
              <w:rPr>
                <w:sz w:val="20"/>
              </w:rPr>
            </w:pPr>
          </w:p>
        </w:tc>
        <w:tc>
          <w:tcPr>
            <w:tcW w:w="3625" w:type="dxa"/>
            <w:vMerge/>
            <w:shd w:val="clear" w:color="auto" w:fill="auto"/>
            <w:vAlign w:val="center"/>
          </w:tcPr>
          <w:p w14:paraId="3C87BDA0" w14:textId="77777777" w:rsidR="002041FB" w:rsidRPr="003959B6" w:rsidRDefault="002041FB" w:rsidP="002041FB">
            <w:pPr>
              <w:spacing w:line="276" w:lineRule="auto"/>
              <w:jc w:val="both"/>
              <w:rPr>
                <w:sz w:val="20"/>
              </w:rPr>
            </w:pPr>
          </w:p>
        </w:tc>
      </w:tr>
      <w:tr w:rsidR="002041FB" w:rsidRPr="003959B6" w14:paraId="6E6AC6C3" w14:textId="77777777" w:rsidTr="00357391">
        <w:trPr>
          <w:cantSplit/>
          <w:jc w:val="center"/>
        </w:trPr>
        <w:tc>
          <w:tcPr>
            <w:tcW w:w="6533" w:type="dxa"/>
          </w:tcPr>
          <w:p w14:paraId="2EFE0188"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Prendre des mesures pour se prémunir contre le vol et le trafic illicite d’objets du patrimoine culturel mobilier touché par le projet, et informera les autorités compétentes de toute activité de cette nature.</w:t>
            </w:r>
          </w:p>
          <w:p w14:paraId="618D9BEA" w14:textId="77777777" w:rsidR="002041FB" w:rsidRPr="003959B6" w:rsidRDefault="002041FB" w:rsidP="002041FB">
            <w:pPr>
              <w:spacing w:line="276" w:lineRule="auto"/>
              <w:jc w:val="both"/>
              <w:rPr>
                <w:sz w:val="20"/>
                <w:lang w:eastAsia="x-none"/>
              </w:rPr>
            </w:pPr>
            <w:r w:rsidRPr="003959B6">
              <w:rPr>
                <w:i/>
                <w:iCs/>
                <w:sz w:val="20"/>
              </w:rPr>
              <w:t>Paragraphes 27 et 28</w:t>
            </w:r>
          </w:p>
        </w:tc>
        <w:tc>
          <w:tcPr>
            <w:tcW w:w="4394" w:type="dxa"/>
            <w:vMerge/>
            <w:shd w:val="clear" w:color="auto" w:fill="auto"/>
            <w:vAlign w:val="center"/>
          </w:tcPr>
          <w:p w14:paraId="10A3543A" w14:textId="77777777" w:rsidR="002041FB" w:rsidRPr="003959B6" w:rsidRDefault="002041FB" w:rsidP="002041FB">
            <w:pPr>
              <w:spacing w:line="276" w:lineRule="auto"/>
              <w:jc w:val="both"/>
              <w:rPr>
                <w:sz w:val="20"/>
              </w:rPr>
            </w:pPr>
          </w:p>
        </w:tc>
        <w:tc>
          <w:tcPr>
            <w:tcW w:w="3625" w:type="dxa"/>
            <w:vMerge/>
            <w:shd w:val="clear" w:color="auto" w:fill="auto"/>
            <w:vAlign w:val="center"/>
          </w:tcPr>
          <w:p w14:paraId="64E2DDFB" w14:textId="77777777" w:rsidR="002041FB" w:rsidRPr="003959B6" w:rsidRDefault="002041FB" w:rsidP="002041FB">
            <w:pPr>
              <w:spacing w:line="276" w:lineRule="auto"/>
              <w:jc w:val="both"/>
              <w:rPr>
                <w:sz w:val="20"/>
              </w:rPr>
            </w:pPr>
          </w:p>
        </w:tc>
      </w:tr>
      <w:tr w:rsidR="002041FB" w:rsidRPr="003959B6" w14:paraId="794167E1" w14:textId="77777777" w:rsidTr="00F05F6D">
        <w:trPr>
          <w:cantSplit/>
          <w:trHeight w:val="1721"/>
          <w:jc w:val="center"/>
        </w:trPr>
        <w:tc>
          <w:tcPr>
            <w:tcW w:w="6533" w:type="dxa"/>
          </w:tcPr>
          <w:p w14:paraId="11582C37"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Ne procéder à une lise en valeur de patrimoine culturel à des fins commerciales qu'après des consultations approfondies, un partage juste et équitable des avantages issus de la mise en valeur, et la définition de mesures d’atténuation</w:t>
            </w:r>
          </w:p>
          <w:p w14:paraId="7EA4F9BE" w14:textId="77777777" w:rsidR="002041FB" w:rsidRPr="00F05F6D" w:rsidRDefault="002041FB" w:rsidP="002041FB">
            <w:pPr>
              <w:widowControl w:val="0"/>
              <w:autoSpaceDE w:val="0"/>
              <w:autoSpaceDN w:val="0"/>
              <w:spacing w:line="276" w:lineRule="auto"/>
              <w:rPr>
                <w:rFonts w:eastAsia="Arial"/>
                <w:i/>
                <w:iCs/>
                <w:w w:val="105"/>
                <w:sz w:val="20"/>
              </w:rPr>
            </w:pPr>
            <w:r w:rsidRPr="003959B6">
              <w:rPr>
                <w:rFonts w:eastAsia="Arial"/>
                <w:i/>
                <w:iCs/>
                <w:w w:val="105"/>
                <w:sz w:val="20"/>
              </w:rPr>
              <w:t>Paragraphe 29</w:t>
            </w:r>
          </w:p>
        </w:tc>
        <w:tc>
          <w:tcPr>
            <w:tcW w:w="4394" w:type="dxa"/>
            <w:vMerge/>
            <w:shd w:val="clear" w:color="auto" w:fill="auto"/>
            <w:vAlign w:val="center"/>
          </w:tcPr>
          <w:p w14:paraId="1A0DDDF8" w14:textId="77777777" w:rsidR="002041FB" w:rsidRPr="003959B6" w:rsidRDefault="002041FB" w:rsidP="002041FB">
            <w:pPr>
              <w:spacing w:line="276" w:lineRule="auto"/>
              <w:jc w:val="both"/>
              <w:rPr>
                <w:sz w:val="20"/>
              </w:rPr>
            </w:pPr>
          </w:p>
        </w:tc>
        <w:tc>
          <w:tcPr>
            <w:tcW w:w="3625" w:type="dxa"/>
            <w:vMerge/>
            <w:shd w:val="clear" w:color="auto" w:fill="auto"/>
            <w:vAlign w:val="center"/>
          </w:tcPr>
          <w:p w14:paraId="210934F5" w14:textId="77777777" w:rsidR="002041FB" w:rsidRPr="003959B6" w:rsidRDefault="002041FB" w:rsidP="002041FB">
            <w:pPr>
              <w:spacing w:line="276" w:lineRule="auto"/>
              <w:jc w:val="both"/>
              <w:rPr>
                <w:sz w:val="20"/>
              </w:rPr>
            </w:pPr>
          </w:p>
        </w:tc>
      </w:tr>
      <w:tr w:rsidR="002041FB" w:rsidRPr="003959B6" w14:paraId="3D0F3375" w14:textId="77777777" w:rsidTr="00F05F6D">
        <w:trPr>
          <w:cantSplit/>
          <w:trHeight w:val="77"/>
          <w:jc w:val="center"/>
        </w:trPr>
        <w:tc>
          <w:tcPr>
            <w:tcW w:w="14552" w:type="dxa"/>
            <w:gridSpan w:val="3"/>
            <w:shd w:val="clear" w:color="auto" w:fill="C5E0B3"/>
          </w:tcPr>
          <w:p w14:paraId="5D3B0A83" w14:textId="77777777" w:rsidR="002041FB" w:rsidRPr="003959B6" w:rsidRDefault="002041FB" w:rsidP="002041FB">
            <w:pPr>
              <w:spacing w:line="276" w:lineRule="auto"/>
              <w:rPr>
                <w:b/>
                <w:bCs/>
                <w:sz w:val="20"/>
              </w:rPr>
            </w:pPr>
            <w:r w:rsidRPr="003959B6">
              <w:rPr>
                <w:b/>
                <w:bCs/>
                <w:sz w:val="20"/>
              </w:rPr>
              <w:t>NES 10.  Mobilisation des parties prenantes et information</w:t>
            </w:r>
          </w:p>
        </w:tc>
      </w:tr>
      <w:tr w:rsidR="002041FB" w:rsidRPr="003959B6" w14:paraId="122BD256" w14:textId="77777777" w:rsidTr="00357391">
        <w:trPr>
          <w:cantSplit/>
          <w:jc w:val="center"/>
        </w:trPr>
        <w:tc>
          <w:tcPr>
            <w:tcW w:w="6533" w:type="dxa"/>
          </w:tcPr>
          <w:p w14:paraId="0B35F09D"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lastRenderedPageBreak/>
              <w:t>Mettre en place un processus de mobilisation des parties prenantes qui sera intégré à l’évaluation environnementale et sociale et à la conception et la mise en œuvre du projet, tel que préconisé dans la NES 1.</w:t>
            </w:r>
          </w:p>
          <w:p w14:paraId="2F5C7A19" w14:textId="77777777" w:rsidR="002041FB" w:rsidRPr="003959B6" w:rsidRDefault="002041FB" w:rsidP="002041FB">
            <w:pPr>
              <w:tabs>
                <w:tab w:val="center" w:pos="4320"/>
                <w:tab w:val="right" w:pos="8640"/>
              </w:tabs>
              <w:autoSpaceDE w:val="0"/>
              <w:autoSpaceDN w:val="0"/>
              <w:adjustRightInd w:val="0"/>
              <w:spacing w:line="276" w:lineRule="auto"/>
              <w:jc w:val="both"/>
              <w:rPr>
                <w:i/>
                <w:sz w:val="20"/>
                <w:u w:val="single"/>
              </w:rPr>
            </w:pPr>
            <w:r w:rsidRPr="003959B6">
              <w:rPr>
                <w:i/>
                <w:iCs/>
                <w:sz w:val="20"/>
              </w:rPr>
              <w:t>Paragraphe 4</w:t>
            </w:r>
          </w:p>
        </w:tc>
        <w:tc>
          <w:tcPr>
            <w:tcW w:w="4394" w:type="dxa"/>
            <w:shd w:val="clear" w:color="auto" w:fill="auto"/>
            <w:vAlign w:val="center"/>
          </w:tcPr>
          <w:p w14:paraId="09C4DA5E" w14:textId="51C24A49" w:rsidR="002041FB" w:rsidRPr="003959B6" w:rsidRDefault="002041FB" w:rsidP="002041FB">
            <w:pPr>
              <w:widowControl w:val="0"/>
              <w:autoSpaceDE w:val="0"/>
              <w:autoSpaceDN w:val="0"/>
              <w:spacing w:line="276" w:lineRule="auto"/>
              <w:jc w:val="both"/>
              <w:rPr>
                <w:rFonts w:eastAsia="Arial"/>
                <w:w w:val="105"/>
                <w:sz w:val="20"/>
              </w:rPr>
            </w:pPr>
            <w:r w:rsidRPr="003959B6">
              <w:rPr>
                <w:rFonts w:eastAsia="Arial"/>
                <w:w w:val="105"/>
                <w:sz w:val="20"/>
              </w:rPr>
              <w:t xml:space="preserve">L‘article </w:t>
            </w:r>
            <w:r w:rsidR="0024402D">
              <w:rPr>
                <w:rFonts w:eastAsia="Arial"/>
                <w:w w:val="105"/>
                <w:sz w:val="20"/>
              </w:rPr>
              <w:t>13</w:t>
            </w:r>
            <w:r w:rsidRPr="003959B6">
              <w:rPr>
                <w:rFonts w:eastAsia="Arial"/>
                <w:w w:val="105"/>
                <w:sz w:val="20"/>
              </w:rPr>
              <w:t xml:space="preserve"> du code de l’environnement</w:t>
            </w:r>
            <w:r w:rsidR="0024402D">
              <w:rPr>
                <w:rFonts w:eastAsia="Arial"/>
                <w:w w:val="105"/>
                <w:sz w:val="20"/>
              </w:rPr>
              <w:t xml:space="preserve"> de mai 2021</w:t>
            </w:r>
            <w:r w:rsidRPr="003959B6">
              <w:rPr>
                <w:rFonts w:eastAsia="Arial"/>
                <w:w w:val="105"/>
                <w:sz w:val="20"/>
              </w:rPr>
              <w:t xml:space="preserve"> précise que l</w:t>
            </w:r>
            <w:r w:rsidRPr="003959B6">
              <w:rPr>
                <w:sz w:val="20"/>
              </w:rPr>
              <w:t>es pouvoirs publics veilleront à renforcer la capacité des populations d'assurer de plus grandes responsabilités dans le cadre d'une gestion participative en vue d'un développement durable. Ils sont tenus d'établir des procédures et mécanismes susceptibles de permettre aux populations de prendre une part accrue, en matière d'environnement, aux décisions qui les concernent, notamment en rapport avec les stratégies relatives à la conservation des sols et marais, à la création et à la gestion des forêts et des autres espaces protégés.</w:t>
            </w:r>
          </w:p>
        </w:tc>
        <w:tc>
          <w:tcPr>
            <w:tcW w:w="3625" w:type="dxa"/>
            <w:shd w:val="clear" w:color="auto" w:fill="auto"/>
            <w:vAlign w:val="center"/>
          </w:tcPr>
          <w:p w14:paraId="5FF9EDFC" w14:textId="77777777" w:rsidR="002041FB" w:rsidRPr="003959B6" w:rsidRDefault="002041FB" w:rsidP="002041FB">
            <w:pPr>
              <w:spacing w:line="276" w:lineRule="auto"/>
              <w:jc w:val="both"/>
              <w:rPr>
                <w:sz w:val="20"/>
              </w:rPr>
            </w:pPr>
            <w:r w:rsidRPr="003959B6">
              <w:rPr>
                <w:sz w:val="20"/>
              </w:rPr>
              <w:t>Il y a une divergence car pas de mesures spécifiques prévues par la législation nationale</w:t>
            </w:r>
          </w:p>
        </w:tc>
      </w:tr>
      <w:tr w:rsidR="002041FB" w:rsidRPr="003959B6" w14:paraId="610DFEC2" w14:textId="77777777" w:rsidTr="00357391">
        <w:trPr>
          <w:cantSplit/>
          <w:jc w:val="center"/>
        </w:trPr>
        <w:tc>
          <w:tcPr>
            <w:tcW w:w="6533" w:type="dxa"/>
          </w:tcPr>
          <w:p w14:paraId="3630F566"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Mobiliser les parties prenantes pendant toute la durée de vie du projet, le plus tôt possible pendant l’élaboration du projet, et selon un calendrier qui permette des consultations approfondies avec les parties prenantes sur la conception du projet, et proportionner la nature, la portée et la fréquence de cette mobilisation à l’envergure et aux risques du projet.</w:t>
            </w:r>
          </w:p>
          <w:p w14:paraId="0F4320D3" w14:textId="77777777" w:rsidR="002041FB" w:rsidRPr="003959B6" w:rsidRDefault="002041FB" w:rsidP="002041FB">
            <w:pPr>
              <w:tabs>
                <w:tab w:val="center" w:pos="4320"/>
                <w:tab w:val="right" w:pos="8640"/>
              </w:tabs>
              <w:autoSpaceDE w:val="0"/>
              <w:autoSpaceDN w:val="0"/>
              <w:adjustRightInd w:val="0"/>
              <w:spacing w:line="276" w:lineRule="auto"/>
              <w:jc w:val="both"/>
              <w:rPr>
                <w:i/>
                <w:sz w:val="20"/>
                <w:u w:val="single"/>
              </w:rPr>
            </w:pPr>
            <w:r w:rsidRPr="003959B6">
              <w:rPr>
                <w:i/>
                <w:iCs/>
                <w:sz w:val="20"/>
              </w:rPr>
              <w:t>Paragraphe 6</w:t>
            </w:r>
          </w:p>
        </w:tc>
        <w:tc>
          <w:tcPr>
            <w:tcW w:w="4394" w:type="dxa"/>
            <w:vMerge w:val="restart"/>
            <w:shd w:val="clear" w:color="auto" w:fill="auto"/>
            <w:vAlign w:val="center"/>
          </w:tcPr>
          <w:p w14:paraId="1D4EFF2B" w14:textId="77777777" w:rsidR="002041FB" w:rsidRPr="003959B6" w:rsidRDefault="002041FB" w:rsidP="002041FB">
            <w:pPr>
              <w:tabs>
                <w:tab w:val="center" w:pos="4320"/>
                <w:tab w:val="right" w:pos="8640"/>
              </w:tabs>
              <w:autoSpaceDE w:val="0"/>
              <w:autoSpaceDN w:val="0"/>
              <w:adjustRightInd w:val="0"/>
              <w:spacing w:line="276" w:lineRule="auto"/>
              <w:jc w:val="both"/>
              <w:rPr>
                <w:iCs/>
                <w:sz w:val="20"/>
              </w:rPr>
            </w:pPr>
            <w:r w:rsidRPr="003959B6">
              <w:rPr>
                <w:iCs/>
                <w:sz w:val="20"/>
              </w:rPr>
              <w:t xml:space="preserve">Pas de mesures spécifiques prévues dans le cadre de la législation nationale </w:t>
            </w:r>
          </w:p>
        </w:tc>
        <w:tc>
          <w:tcPr>
            <w:tcW w:w="3625" w:type="dxa"/>
            <w:vMerge w:val="restart"/>
            <w:shd w:val="clear" w:color="auto" w:fill="auto"/>
            <w:vAlign w:val="center"/>
          </w:tcPr>
          <w:p w14:paraId="7A9FD727" w14:textId="77777777" w:rsidR="002041FB" w:rsidRPr="003959B6" w:rsidRDefault="002041FB" w:rsidP="002041FB">
            <w:pPr>
              <w:spacing w:line="276" w:lineRule="auto"/>
              <w:jc w:val="both"/>
              <w:rPr>
                <w:sz w:val="20"/>
              </w:rPr>
            </w:pPr>
            <w:r w:rsidRPr="003959B6">
              <w:rPr>
                <w:sz w:val="20"/>
              </w:rPr>
              <w:t xml:space="preserve">Dans ce cadre de divergence, il faut appliquer la NES n°10 de la Banque Mondiale </w:t>
            </w:r>
          </w:p>
        </w:tc>
      </w:tr>
      <w:tr w:rsidR="002041FB" w:rsidRPr="003959B6" w14:paraId="5F776CE2" w14:textId="77777777" w:rsidTr="00357391">
        <w:trPr>
          <w:cantSplit/>
          <w:jc w:val="center"/>
        </w:trPr>
        <w:tc>
          <w:tcPr>
            <w:tcW w:w="6533" w:type="dxa"/>
          </w:tcPr>
          <w:p w14:paraId="70F34199"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Mener des consultations approfondies avec l’ensemble des parties prenantes, leur communiquer des informations à jour, pertinentes, compréhensibles et accessibles, et les consulter d’une manière adaptée à leur culture et libre de toute manipulation, interférence, coercition, discrimination et intimidation.</w:t>
            </w:r>
          </w:p>
          <w:p w14:paraId="3F2884B7" w14:textId="77777777" w:rsidR="002041FB" w:rsidRPr="003959B6" w:rsidRDefault="002041FB" w:rsidP="002041FB">
            <w:pPr>
              <w:tabs>
                <w:tab w:val="center" w:pos="4320"/>
                <w:tab w:val="right" w:pos="8640"/>
              </w:tabs>
              <w:autoSpaceDE w:val="0"/>
              <w:autoSpaceDN w:val="0"/>
              <w:adjustRightInd w:val="0"/>
              <w:spacing w:line="276" w:lineRule="auto"/>
              <w:jc w:val="both"/>
              <w:rPr>
                <w:i/>
                <w:sz w:val="20"/>
                <w:u w:val="single"/>
              </w:rPr>
            </w:pPr>
            <w:r w:rsidRPr="003959B6">
              <w:rPr>
                <w:i/>
                <w:iCs/>
                <w:sz w:val="20"/>
              </w:rPr>
              <w:t>Paragraphes 7</w:t>
            </w:r>
          </w:p>
        </w:tc>
        <w:tc>
          <w:tcPr>
            <w:tcW w:w="4394" w:type="dxa"/>
            <w:vMerge/>
            <w:shd w:val="clear" w:color="auto" w:fill="auto"/>
            <w:vAlign w:val="center"/>
          </w:tcPr>
          <w:p w14:paraId="10783D52" w14:textId="77777777" w:rsidR="002041FB" w:rsidRPr="003959B6" w:rsidRDefault="002041FB" w:rsidP="002041FB">
            <w:pPr>
              <w:tabs>
                <w:tab w:val="center" w:pos="4320"/>
                <w:tab w:val="right" w:pos="8640"/>
              </w:tabs>
              <w:autoSpaceDE w:val="0"/>
              <w:autoSpaceDN w:val="0"/>
              <w:adjustRightInd w:val="0"/>
              <w:spacing w:line="276" w:lineRule="auto"/>
              <w:jc w:val="both"/>
              <w:rPr>
                <w:iCs/>
                <w:sz w:val="20"/>
              </w:rPr>
            </w:pPr>
          </w:p>
        </w:tc>
        <w:tc>
          <w:tcPr>
            <w:tcW w:w="3625" w:type="dxa"/>
            <w:vMerge/>
            <w:shd w:val="clear" w:color="auto" w:fill="auto"/>
            <w:vAlign w:val="center"/>
          </w:tcPr>
          <w:p w14:paraId="6FD52849" w14:textId="77777777" w:rsidR="002041FB" w:rsidRPr="003959B6" w:rsidRDefault="002041FB" w:rsidP="002041FB">
            <w:pPr>
              <w:spacing w:line="276" w:lineRule="auto"/>
              <w:rPr>
                <w:sz w:val="20"/>
              </w:rPr>
            </w:pPr>
          </w:p>
        </w:tc>
      </w:tr>
      <w:tr w:rsidR="002041FB" w:rsidRPr="003959B6" w14:paraId="59E0206D" w14:textId="77777777" w:rsidTr="00357391">
        <w:trPr>
          <w:cantSplit/>
          <w:jc w:val="center"/>
        </w:trPr>
        <w:tc>
          <w:tcPr>
            <w:tcW w:w="6533" w:type="dxa"/>
          </w:tcPr>
          <w:p w14:paraId="0398F764"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Maintenir et publier dans le cadre de l’évaluation environnementale et sociale, un recueil de documents rendant compte de la mobilisation des parties prenantes, y compris une présentation des parties prenantes consultées, un résumé des réactions obtenues, et une brève explication de la manière dont ces réactions ont été prises en compte ou non.</w:t>
            </w:r>
          </w:p>
          <w:p w14:paraId="1E577047" w14:textId="77777777" w:rsidR="002041FB" w:rsidRPr="003959B6" w:rsidRDefault="002041FB" w:rsidP="002041FB">
            <w:pPr>
              <w:tabs>
                <w:tab w:val="center" w:pos="4320"/>
                <w:tab w:val="right" w:pos="8640"/>
              </w:tabs>
              <w:autoSpaceDE w:val="0"/>
              <w:autoSpaceDN w:val="0"/>
              <w:adjustRightInd w:val="0"/>
              <w:spacing w:line="276" w:lineRule="auto"/>
              <w:jc w:val="both"/>
              <w:rPr>
                <w:i/>
                <w:sz w:val="20"/>
                <w:u w:val="single"/>
              </w:rPr>
            </w:pPr>
            <w:r w:rsidRPr="003959B6">
              <w:rPr>
                <w:i/>
                <w:iCs/>
                <w:sz w:val="20"/>
              </w:rPr>
              <w:t>Paragraphe 9</w:t>
            </w:r>
          </w:p>
        </w:tc>
        <w:tc>
          <w:tcPr>
            <w:tcW w:w="4394" w:type="dxa"/>
            <w:vMerge/>
            <w:shd w:val="clear" w:color="auto" w:fill="auto"/>
            <w:vAlign w:val="center"/>
          </w:tcPr>
          <w:p w14:paraId="1B7B0912" w14:textId="77777777" w:rsidR="002041FB" w:rsidRPr="003959B6" w:rsidRDefault="002041FB" w:rsidP="002041FB">
            <w:pPr>
              <w:tabs>
                <w:tab w:val="center" w:pos="4320"/>
                <w:tab w:val="right" w:pos="8640"/>
              </w:tabs>
              <w:autoSpaceDE w:val="0"/>
              <w:autoSpaceDN w:val="0"/>
              <w:adjustRightInd w:val="0"/>
              <w:spacing w:line="276" w:lineRule="auto"/>
              <w:jc w:val="both"/>
              <w:rPr>
                <w:iCs/>
                <w:sz w:val="20"/>
              </w:rPr>
            </w:pPr>
          </w:p>
        </w:tc>
        <w:tc>
          <w:tcPr>
            <w:tcW w:w="3625" w:type="dxa"/>
            <w:vMerge/>
            <w:shd w:val="clear" w:color="auto" w:fill="auto"/>
            <w:vAlign w:val="center"/>
          </w:tcPr>
          <w:p w14:paraId="5A17B0A2" w14:textId="77777777" w:rsidR="002041FB" w:rsidRPr="003959B6" w:rsidRDefault="002041FB" w:rsidP="002041FB">
            <w:pPr>
              <w:spacing w:line="276" w:lineRule="auto"/>
              <w:rPr>
                <w:sz w:val="20"/>
              </w:rPr>
            </w:pPr>
          </w:p>
        </w:tc>
      </w:tr>
      <w:tr w:rsidR="002041FB" w:rsidRPr="003959B6" w14:paraId="4B3E4738" w14:textId="77777777" w:rsidTr="00357391">
        <w:trPr>
          <w:cantSplit/>
          <w:jc w:val="center"/>
        </w:trPr>
        <w:tc>
          <w:tcPr>
            <w:tcW w:w="6533" w:type="dxa"/>
          </w:tcPr>
          <w:p w14:paraId="0648CCD1"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lastRenderedPageBreak/>
              <w:t>Identifier les différentes parties prenantes, aussi bien les parties touchées par le projet que les autres parties concernées, notamment les individus ou les groupes qui, en raison de leur situation particulière, peuvent être défavorisés ou vulnérables</w:t>
            </w:r>
          </w:p>
          <w:p w14:paraId="31E631E3" w14:textId="77777777" w:rsidR="002041FB" w:rsidRPr="003959B6" w:rsidRDefault="002041FB" w:rsidP="002041FB">
            <w:pPr>
              <w:tabs>
                <w:tab w:val="center" w:pos="4320"/>
                <w:tab w:val="right" w:pos="8640"/>
              </w:tabs>
              <w:autoSpaceDE w:val="0"/>
              <w:autoSpaceDN w:val="0"/>
              <w:adjustRightInd w:val="0"/>
              <w:spacing w:line="276" w:lineRule="auto"/>
              <w:jc w:val="both"/>
              <w:rPr>
                <w:i/>
                <w:sz w:val="20"/>
                <w:u w:val="single"/>
              </w:rPr>
            </w:pPr>
            <w:r w:rsidRPr="003959B6">
              <w:rPr>
                <w:i/>
                <w:iCs/>
                <w:sz w:val="20"/>
              </w:rPr>
              <w:t>Paragraphes 10 à 12</w:t>
            </w:r>
          </w:p>
        </w:tc>
        <w:tc>
          <w:tcPr>
            <w:tcW w:w="4394" w:type="dxa"/>
            <w:vMerge w:val="restart"/>
            <w:shd w:val="clear" w:color="auto" w:fill="auto"/>
            <w:vAlign w:val="center"/>
          </w:tcPr>
          <w:p w14:paraId="6714A1A3" w14:textId="77777777" w:rsidR="002041FB" w:rsidRPr="003959B6" w:rsidRDefault="002041FB" w:rsidP="002041FB">
            <w:pPr>
              <w:tabs>
                <w:tab w:val="center" w:pos="4320"/>
                <w:tab w:val="right" w:pos="8640"/>
              </w:tabs>
              <w:autoSpaceDE w:val="0"/>
              <w:autoSpaceDN w:val="0"/>
              <w:adjustRightInd w:val="0"/>
              <w:spacing w:line="276" w:lineRule="auto"/>
              <w:jc w:val="both"/>
              <w:rPr>
                <w:iCs/>
                <w:sz w:val="20"/>
              </w:rPr>
            </w:pPr>
            <w:r w:rsidRPr="003959B6">
              <w:rPr>
                <w:iCs/>
                <w:sz w:val="20"/>
              </w:rPr>
              <w:t>Pas de mesures spécifiques prévues par la législation nationale</w:t>
            </w:r>
          </w:p>
        </w:tc>
        <w:tc>
          <w:tcPr>
            <w:tcW w:w="3625" w:type="dxa"/>
            <w:vMerge w:val="restart"/>
            <w:shd w:val="clear" w:color="auto" w:fill="auto"/>
            <w:vAlign w:val="center"/>
          </w:tcPr>
          <w:p w14:paraId="1D89D1B1" w14:textId="77777777" w:rsidR="002041FB" w:rsidRPr="003959B6" w:rsidRDefault="002041FB" w:rsidP="002041FB">
            <w:pPr>
              <w:spacing w:line="276" w:lineRule="auto"/>
              <w:rPr>
                <w:sz w:val="20"/>
              </w:rPr>
            </w:pPr>
            <w:r w:rsidRPr="003959B6">
              <w:rPr>
                <w:sz w:val="20"/>
              </w:rPr>
              <w:t>Dans ce cadre de divergence, il faut appliquer la NES n°10 de la Banque Mondiale</w:t>
            </w:r>
          </w:p>
        </w:tc>
      </w:tr>
      <w:tr w:rsidR="002041FB" w:rsidRPr="003959B6" w14:paraId="019929BA" w14:textId="77777777" w:rsidTr="00357391">
        <w:trPr>
          <w:cantSplit/>
          <w:jc w:val="center"/>
        </w:trPr>
        <w:tc>
          <w:tcPr>
            <w:tcW w:w="6533" w:type="dxa"/>
          </w:tcPr>
          <w:p w14:paraId="2F3F19F8"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Élaborer, mettre en œuvre et rendre public un Plan de mobilisation des parties prenantes (CMPP) proportionné à la nature et l’envergure du projet, qui décrive les mesures prises pour lever les obstacles à la participation, et les modalités pour la prise en compte des points de vue de groupes touchés différemment.</w:t>
            </w:r>
          </w:p>
          <w:p w14:paraId="22D404C7" w14:textId="77777777" w:rsidR="002041FB" w:rsidRPr="003959B6" w:rsidRDefault="002041FB" w:rsidP="002041FB">
            <w:pPr>
              <w:tabs>
                <w:tab w:val="center" w:pos="4320"/>
                <w:tab w:val="right" w:pos="8640"/>
              </w:tabs>
              <w:autoSpaceDE w:val="0"/>
              <w:autoSpaceDN w:val="0"/>
              <w:adjustRightInd w:val="0"/>
              <w:spacing w:line="276" w:lineRule="auto"/>
              <w:jc w:val="both"/>
              <w:rPr>
                <w:i/>
                <w:sz w:val="20"/>
                <w:u w:val="single"/>
              </w:rPr>
            </w:pPr>
            <w:r w:rsidRPr="003959B6">
              <w:rPr>
                <w:i/>
                <w:iCs/>
                <w:sz w:val="20"/>
              </w:rPr>
              <w:t>Paragraphes 13 à 18</w:t>
            </w:r>
          </w:p>
        </w:tc>
        <w:tc>
          <w:tcPr>
            <w:tcW w:w="4394" w:type="dxa"/>
            <w:vMerge/>
            <w:shd w:val="clear" w:color="auto" w:fill="auto"/>
            <w:vAlign w:val="center"/>
          </w:tcPr>
          <w:p w14:paraId="3AC81D49" w14:textId="77777777" w:rsidR="002041FB" w:rsidRPr="003959B6" w:rsidRDefault="002041FB" w:rsidP="002041FB">
            <w:pPr>
              <w:tabs>
                <w:tab w:val="center" w:pos="4320"/>
                <w:tab w:val="right" w:pos="8640"/>
              </w:tabs>
              <w:autoSpaceDE w:val="0"/>
              <w:autoSpaceDN w:val="0"/>
              <w:adjustRightInd w:val="0"/>
              <w:spacing w:line="276" w:lineRule="auto"/>
              <w:jc w:val="both"/>
              <w:rPr>
                <w:iCs/>
                <w:sz w:val="20"/>
              </w:rPr>
            </w:pPr>
          </w:p>
        </w:tc>
        <w:tc>
          <w:tcPr>
            <w:tcW w:w="3625" w:type="dxa"/>
            <w:vMerge/>
            <w:shd w:val="clear" w:color="auto" w:fill="auto"/>
            <w:vAlign w:val="center"/>
          </w:tcPr>
          <w:p w14:paraId="2A184EF0" w14:textId="77777777" w:rsidR="002041FB" w:rsidRPr="003959B6" w:rsidRDefault="002041FB" w:rsidP="002041FB">
            <w:pPr>
              <w:spacing w:line="276" w:lineRule="auto"/>
              <w:rPr>
                <w:sz w:val="20"/>
              </w:rPr>
            </w:pPr>
          </w:p>
        </w:tc>
      </w:tr>
      <w:tr w:rsidR="002041FB" w:rsidRPr="003959B6" w14:paraId="1196A01E" w14:textId="77777777" w:rsidTr="00357391">
        <w:trPr>
          <w:cantSplit/>
          <w:jc w:val="center"/>
        </w:trPr>
        <w:tc>
          <w:tcPr>
            <w:tcW w:w="6533" w:type="dxa"/>
          </w:tcPr>
          <w:p w14:paraId="6BE2848F"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Rendre publiques les informations sur le projet pour permettre aux parties prenantes de comprendre les risques et ses effets potentiels, ainsi que les possibilités qu’il pourrait offrir.</w:t>
            </w:r>
          </w:p>
          <w:p w14:paraId="6C04406F" w14:textId="77777777" w:rsidR="002041FB" w:rsidRPr="003959B6" w:rsidRDefault="002041FB" w:rsidP="002041FB">
            <w:pPr>
              <w:tabs>
                <w:tab w:val="center" w:pos="4320"/>
                <w:tab w:val="right" w:pos="8640"/>
              </w:tabs>
              <w:autoSpaceDE w:val="0"/>
              <w:autoSpaceDN w:val="0"/>
              <w:adjustRightInd w:val="0"/>
              <w:spacing w:line="276" w:lineRule="auto"/>
              <w:jc w:val="both"/>
              <w:rPr>
                <w:i/>
                <w:sz w:val="20"/>
                <w:u w:val="single"/>
              </w:rPr>
            </w:pPr>
            <w:r w:rsidRPr="003959B6">
              <w:rPr>
                <w:i/>
                <w:iCs/>
                <w:sz w:val="20"/>
              </w:rPr>
              <w:t>Paragraphe 19 et 20</w:t>
            </w:r>
          </w:p>
        </w:tc>
        <w:tc>
          <w:tcPr>
            <w:tcW w:w="4394" w:type="dxa"/>
            <w:vMerge w:val="restart"/>
            <w:shd w:val="clear" w:color="auto" w:fill="auto"/>
            <w:vAlign w:val="center"/>
          </w:tcPr>
          <w:p w14:paraId="7A28C9A6" w14:textId="77777777" w:rsidR="002041FB" w:rsidRPr="003959B6" w:rsidRDefault="002041FB" w:rsidP="002041FB">
            <w:pPr>
              <w:tabs>
                <w:tab w:val="center" w:pos="4320"/>
                <w:tab w:val="right" w:pos="8640"/>
              </w:tabs>
              <w:autoSpaceDE w:val="0"/>
              <w:autoSpaceDN w:val="0"/>
              <w:adjustRightInd w:val="0"/>
              <w:spacing w:line="276" w:lineRule="auto"/>
              <w:jc w:val="both"/>
              <w:rPr>
                <w:iCs/>
                <w:sz w:val="20"/>
              </w:rPr>
            </w:pPr>
            <w:r w:rsidRPr="003959B6">
              <w:rPr>
                <w:iCs/>
                <w:sz w:val="20"/>
              </w:rPr>
              <w:t>Pas de mesures spécifiques prévues par la législation nationale</w:t>
            </w:r>
          </w:p>
        </w:tc>
        <w:tc>
          <w:tcPr>
            <w:tcW w:w="3625" w:type="dxa"/>
            <w:vMerge w:val="restart"/>
            <w:shd w:val="clear" w:color="auto" w:fill="auto"/>
            <w:vAlign w:val="center"/>
          </w:tcPr>
          <w:p w14:paraId="09CCD1BB" w14:textId="77777777" w:rsidR="002041FB" w:rsidRPr="003959B6" w:rsidRDefault="002041FB" w:rsidP="002041FB">
            <w:pPr>
              <w:spacing w:line="276" w:lineRule="auto"/>
              <w:rPr>
                <w:sz w:val="20"/>
              </w:rPr>
            </w:pPr>
            <w:r w:rsidRPr="003959B6">
              <w:rPr>
                <w:sz w:val="20"/>
              </w:rPr>
              <w:t>Dans ce cadre de divergence, il faut appliquer la NES n°10 de la Banque Mondiale</w:t>
            </w:r>
          </w:p>
        </w:tc>
      </w:tr>
      <w:tr w:rsidR="002041FB" w:rsidRPr="003959B6" w14:paraId="4AD92C12" w14:textId="77777777" w:rsidTr="00357391">
        <w:trPr>
          <w:cantSplit/>
          <w:jc w:val="center"/>
        </w:trPr>
        <w:tc>
          <w:tcPr>
            <w:tcW w:w="6533" w:type="dxa"/>
          </w:tcPr>
          <w:p w14:paraId="5A8966AE"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Entreprendre des consultations approfondies qui offrent la possibilité aux parties prenantes de donner leur avis sur les risques, les effets et les mesures d’atténuation du projet, de façon continue, au fur et à mesure de l’évolution des enjeux, des impacts et des possibilités.</w:t>
            </w:r>
          </w:p>
          <w:p w14:paraId="6434FB7F" w14:textId="77777777" w:rsidR="002041FB" w:rsidRPr="003959B6" w:rsidRDefault="002041FB" w:rsidP="002041FB">
            <w:pPr>
              <w:tabs>
                <w:tab w:val="center" w:pos="4320"/>
                <w:tab w:val="right" w:pos="8640"/>
              </w:tabs>
              <w:autoSpaceDE w:val="0"/>
              <w:autoSpaceDN w:val="0"/>
              <w:adjustRightInd w:val="0"/>
              <w:spacing w:line="276" w:lineRule="auto"/>
              <w:jc w:val="both"/>
              <w:rPr>
                <w:i/>
                <w:sz w:val="20"/>
                <w:u w:val="single"/>
              </w:rPr>
            </w:pPr>
            <w:r w:rsidRPr="003959B6">
              <w:rPr>
                <w:i/>
                <w:iCs/>
                <w:sz w:val="20"/>
              </w:rPr>
              <w:t>Paragraphes 21 et 22</w:t>
            </w:r>
          </w:p>
        </w:tc>
        <w:tc>
          <w:tcPr>
            <w:tcW w:w="4394" w:type="dxa"/>
            <w:vMerge/>
            <w:shd w:val="clear" w:color="auto" w:fill="auto"/>
            <w:vAlign w:val="center"/>
          </w:tcPr>
          <w:p w14:paraId="5FA1329E" w14:textId="77777777" w:rsidR="002041FB" w:rsidRPr="003959B6" w:rsidRDefault="002041FB" w:rsidP="002041FB">
            <w:pPr>
              <w:tabs>
                <w:tab w:val="center" w:pos="4320"/>
                <w:tab w:val="right" w:pos="8640"/>
              </w:tabs>
              <w:autoSpaceDE w:val="0"/>
              <w:autoSpaceDN w:val="0"/>
              <w:adjustRightInd w:val="0"/>
              <w:spacing w:line="276" w:lineRule="auto"/>
              <w:jc w:val="both"/>
              <w:rPr>
                <w:iCs/>
                <w:sz w:val="20"/>
              </w:rPr>
            </w:pPr>
          </w:p>
        </w:tc>
        <w:tc>
          <w:tcPr>
            <w:tcW w:w="3625" w:type="dxa"/>
            <w:vMerge/>
            <w:shd w:val="clear" w:color="auto" w:fill="auto"/>
            <w:vAlign w:val="center"/>
          </w:tcPr>
          <w:p w14:paraId="461FBE6D" w14:textId="77777777" w:rsidR="002041FB" w:rsidRPr="003959B6" w:rsidRDefault="002041FB" w:rsidP="002041FB">
            <w:pPr>
              <w:spacing w:line="276" w:lineRule="auto"/>
              <w:rPr>
                <w:sz w:val="20"/>
              </w:rPr>
            </w:pPr>
          </w:p>
        </w:tc>
      </w:tr>
      <w:tr w:rsidR="002041FB" w:rsidRPr="003959B6" w14:paraId="13E20264" w14:textId="77777777" w:rsidTr="00357391">
        <w:trPr>
          <w:cantSplit/>
          <w:jc w:val="center"/>
        </w:trPr>
        <w:tc>
          <w:tcPr>
            <w:tcW w:w="6533" w:type="dxa"/>
          </w:tcPr>
          <w:p w14:paraId="087C8B87"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Continuer de mobiliser les parties prenantes conformément au PMPP pendant toute la durée du projet, solliciter les réactions des parties prenantes sur la mise en œuvre des mesures d’atténuation énoncées dans le PEES, et publier un PEES révisé indiquant toute mesure d’atténuation supplémentaire</w:t>
            </w:r>
          </w:p>
          <w:p w14:paraId="2D017D7B" w14:textId="77777777" w:rsidR="002041FB" w:rsidRPr="003959B6" w:rsidRDefault="002041FB" w:rsidP="002041FB">
            <w:pPr>
              <w:tabs>
                <w:tab w:val="center" w:pos="4320"/>
                <w:tab w:val="right" w:pos="8640"/>
              </w:tabs>
              <w:autoSpaceDE w:val="0"/>
              <w:autoSpaceDN w:val="0"/>
              <w:adjustRightInd w:val="0"/>
              <w:spacing w:line="276" w:lineRule="auto"/>
              <w:jc w:val="both"/>
              <w:rPr>
                <w:i/>
                <w:sz w:val="20"/>
                <w:u w:val="single"/>
              </w:rPr>
            </w:pPr>
            <w:r w:rsidRPr="003959B6">
              <w:rPr>
                <w:i/>
                <w:iCs/>
                <w:sz w:val="20"/>
              </w:rPr>
              <w:t>Paragraphe 23 à 25</w:t>
            </w:r>
          </w:p>
        </w:tc>
        <w:tc>
          <w:tcPr>
            <w:tcW w:w="4394" w:type="dxa"/>
            <w:vMerge/>
            <w:shd w:val="clear" w:color="auto" w:fill="auto"/>
            <w:vAlign w:val="center"/>
          </w:tcPr>
          <w:p w14:paraId="2D379D71" w14:textId="77777777" w:rsidR="002041FB" w:rsidRPr="003959B6" w:rsidRDefault="002041FB" w:rsidP="002041FB">
            <w:pPr>
              <w:tabs>
                <w:tab w:val="center" w:pos="4320"/>
                <w:tab w:val="right" w:pos="8640"/>
              </w:tabs>
              <w:autoSpaceDE w:val="0"/>
              <w:autoSpaceDN w:val="0"/>
              <w:adjustRightInd w:val="0"/>
              <w:spacing w:line="276" w:lineRule="auto"/>
              <w:jc w:val="both"/>
              <w:rPr>
                <w:iCs/>
                <w:sz w:val="20"/>
              </w:rPr>
            </w:pPr>
          </w:p>
        </w:tc>
        <w:tc>
          <w:tcPr>
            <w:tcW w:w="3625" w:type="dxa"/>
            <w:vMerge/>
            <w:shd w:val="clear" w:color="auto" w:fill="auto"/>
            <w:vAlign w:val="center"/>
          </w:tcPr>
          <w:p w14:paraId="499FD603" w14:textId="77777777" w:rsidR="002041FB" w:rsidRPr="003959B6" w:rsidRDefault="002041FB" w:rsidP="002041FB">
            <w:pPr>
              <w:spacing w:line="276" w:lineRule="auto"/>
              <w:rPr>
                <w:sz w:val="20"/>
              </w:rPr>
            </w:pPr>
          </w:p>
        </w:tc>
      </w:tr>
      <w:tr w:rsidR="002041FB" w:rsidRPr="003959B6" w14:paraId="63E11001" w14:textId="77777777" w:rsidTr="00F05F6D">
        <w:trPr>
          <w:cantSplit/>
          <w:trHeight w:val="891"/>
          <w:jc w:val="center"/>
        </w:trPr>
        <w:tc>
          <w:tcPr>
            <w:tcW w:w="6533" w:type="dxa"/>
          </w:tcPr>
          <w:p w14:paraId="60826CE0" w14:textId="77777777" w:rsidR="002041FB" w:rsidRPr="003959B6" w:rsidRDefault="002041FB" w:rsidP="002041FB">
            <w:pPr>
              <w:widowControl w:val="0"/>
              <w:autoSpaceDE w:val="0"/>
              <w:autoSpaceDN w:val="0"/>
              <w:spacing w:line="276" w:lineRule="auto"/>
              <w:rPr>
                <w:rFonts w:eastAsia="Arial"/>
                <w:w w:val="105"/>
                <w:sz w:val="20"/>
              </w:rPr>
            </w:pPr>
            <w:r w:rsidRPr="003959B6">
              <w:rPr>
                <w:rFonts w:eastAsia="Arial"/>
                <w:w w:val="105"/>
                <w:sz w:val="20"/>
              </w:rPr>
              <w:t>Mettre en œuvre un mécanisme de gestion des plaintes proportionné aux risques et aux effets néfastes potentiels du projet, accessible et ouvert à tous, rapide, efficace, transparent, respectueux de la culture locale, sans frais ni rétribution.</w:t>
            </w:r>
          </w:p>
          <w:p w14:paraId="0697B036" w14:textId="77777777" w:rsidR="002041FB" w:rsidRPr="003959B6" w:rsidRDefault="002041FB" w:rsidP="002041FB">
            <w:pPr>
              <w:tabs>
                <w:tab w:val="center" w:pos="4320"/>
                <w:tab w:val="right" w:pos="8640"/>
              </w:tabs>
              <w:autoSpaceDE w:val="0"/>
              <w:autoSpaceDN w:val="0"/>
              <w:adjustRightInd w:val="0"/>
              <w:spacing w:line="276" w:lineRule="auto"/>
              <w:jc w:val="both"/>
              <w:rPr>
                <w:i/>
                <w:sz w:val="20"/>
                <w:u w:val="single"/>
              </w:rPr>
            </w:pPr>
            <w:r w:rsidRPr="003959B6">
              <w:rPr>
                <w:i/>
                <w:iCs/>
                <w:sz w:val="20"/>
              </w:rPr>
              <w:t>Paragraphes 26 et 27</w:t>
            </w:r>
          </w:p>
        </w:tc>
        <w:tc>
          <w:tcPr>
            <w:tcW w:w="4394" w:type="dxa"/>
            <w:vMerge/>
            <w:shd w:val="clear" w:color="auto" w:fill="auto"/>
            <w:vAlign w:val="center"/>
          </w:tcPr>
          <w:p w14:paraId="044FAB23" w14:textId="77777777" w:rsidR="002041FB" w:rsidRPr="003959B6" w:rsidRDefault="002041FB" w:rsidP="002041FB">
            <w:pPr>
              <w:tabs>
                <w:tab w:val="center" w:pos="4320"/>
                <w:tab w:val="right" w:pos="8640"/>
              </w:tabs>
              <w:autoSpaceDE w:val="0"/>
              <w:autoSpaceDN w:val="0"/>
              <w:adjustRightInd w:val="0"/>
              <w:spacing w:line="276" w:lineRule="auto"/>
              <w:jc w:val="both"/>
              <w:rPr>
                <w:iCs/>
                <w:sz w:val="20"/>
              </w:rPr>
            </w:pPr>
          </w:p>
        </w:tc>
        <w:tc>
          <w:tcPr>
            <w:tcW w:w="3625" w:type="dxa"/>
            <w:vMerge/>
            <w:shd w:val="clear" w:color="auto" w:fill="auto"/>
            <w:vAlign w:val="center"/>
          </w:tcPr>
          <w:p w14:paraId="7F6514EF" w14:textId="77777777" w:rsidR="002041FB" w:rsidRPr="003959B6" w:rsidRDefault="002041FB" w:rsidP="002041FB">
            <w:pPr>
              <w:spacing w:line="276" w:lineRule="auto"/>
              <w:rPr>
                <w:sz w:val="20"/>
              </w:rPr>
            </w:pPr>
          </w:p>
        </w:tc>
      </w:tr>
    </w:tbl>
    <w:p w14:paraId="397D9923" w14:textId="77777777" w:rsidR="00F05F6D" w:rsidRDefault="00F05F6D" w:rsidP="00F71320">
      <w:pPr>
        <w:spacing w:line="276" w:lineRule="auto"/>
        <w:rPr>
          <w:rFonts w:ascii="Book Antiqua" w:hAnsi="Book Antiqua"/>
          <w:b/>
          <w:szCs w:val="24"/>
        </w:rPr>
        <w:sectPr w:rsidR="00F05F6D" w:rsidSect="00153595">
          <w:pgSz w:w="16850" w:h="11910" w:orient="landscape"/>
          <w:pgMar w:top="1298" w:right="1100" w:bottom="1298" w:left="1622" w:header="720" w:footer="906" w:gutter="0"/>
          <w:cols w:space="720"/>
        </w:sectPr>
      </w:pPr>
    </w:p>
    <w:p w14:paraId="22689AAD" w14:textId="487C1C88" w:rsidR="000A58A4" w:rsidRPr="009B1157" w:rsidRDefault="0093503A" w:rsidP="00F71320">
      <w:pPr>
        <w:pStyle w:val="Titre2"/>
        <w:spacing w:line="276" w:lineRule="auto"/>
        <w:rPr>
          <w:rFonts w:eastAsia="Calibri"/>
        </w:rPr>
      </w:pPr>
      <w:bookmarkStart w:id="68" w:name="_Toc57834225"/>
      <w:bookmarkStart w:id="69" w:name="_Toc107956771"/>
      <w:r>
        <w:rPr>
          <w:rFonts w:eastAsia="Calibri"/>
        </w:rPr>
        <w:lastRenderedPageBreak/>
        <w:t>2.7</w:t>
      </w:r>
      <w:r w:rsidR="000A58A4">
        <w:rPr>
          <w:rFonts w:eastAsia="Calibri"/>
        </w:rPr>
        <w:t xml:space="preserve">. </w:t>
      </w:r>
      <w:r w:rsidR="000A58A4" w:rsidRPr="009B1157">
        <w:rPr>
          <w:rFonts w:eastAsia="Calibri"/>
        </w:rPr>
        <w:t>Directives environnementales, sanitaires et sécuritaires (Directives ESS) du Groupe de la Banque Mondiale</w:t>
      </w:r>
      <w:bookmarkEnd w:id="68"/>
      <w:bookmarkEnd w:id="69"/>
    </w:p>
    <w:p w14:paraId="220292DA" w14:textId="77777777" w:rsidR="000A58A4" w:rsidRPr="00F02332" w:rsidRDefault="000A58A4" w:rsidP="00F71320">
      <w:pPr>
        <w:pStyle w:val="Corpsdetexte"/>
        <w:spacing w:before="165" w:line="276" w:lineRule="auto"/>
        <w:ind w:right="109"/>
        <w:jc w:val="both"/>
        <w:rPr>
          <w:rFonts w:ascii="Times New Roman" w:hAnsi="Times New Roman" w:cs="Times New Roman"/>
          <w:sz w:val="24"/>
          <w:szCs w:val="24"/>
        </w:rPr>
      </w:pPr>
      <w:r w:rsidRPr="00F02332">
        <w:rPr>
          <w:rFonts w:ascii="Times New Roman" w:hAnsi="Times New Roman" w:cs="Times New Roman"/>
          <w:sz w:val="24"/>
          <w:szCs w:val="24"/>
        </w:rPr>
        <w:t>La classification des risques environnementaux et sociaux du présent projet est substantielle par la Banque mondiale, principalement en raison des risques liés à la gestion des déchets biomédicaux (en particulier</w:t>
      </w:r>
      <w:r>
        <w:rPr>
          <w:rFonts w:ascii="Times New Roman" w:hAnsi="Times New Roman" w:cs="Times New Roman"/>
          <w:sz w:val="24"/>
          <w:szCs w:val="24"/>
        </w:rPr>
        <w:t>,</w:t>
      </w:r>
      <w:r w:rsidRPr="00F02332">
        <w:rPr>
          <w:rFonts w:ascii="Times New Roman" w:hAnsi="Times New Roman" w:cs="Times New Roman"/>
          <w:sz w:val="24"/>
          <w:szCs w:val="24"/>
        </w:rPr>
        <w:t xml:space="preserve"> la manipulation de déchets médicaux hautement infectieux tels que COVID-19) ainsi que les risques sur l’hygiène, la santé et sécurité.</w:t>
      </w:r>
    </w:p>
    <w:p w14:paraId="57C86AEB" w14:textId="77777777" w:rsidR="000A58A4" w:rsidRDefault="000A58A4" w:rsidP="00F71320">
      <w:pPr>
        <w:pStyle w:val="Corpsdetexte"/>
        <w:spacing w:before="116" w:line="276" w:lineRule="auto"/>
        <w:ind w:right="110"/>
        <w:jc w:val="both"/>
        <w:rPr>
          <w:rFonts w:ascii="Times New Roman" w:hAnsi="Times New Roman" w:cs="Times New Roman"/>
          <w:sz w:val="24"/>
          <w:szCs w:val="24"/>
        </w:rPr>
      </w:pPr>
      <w:r w:rsidRPr="00F02332">
        <w:rPr>
          <w:rFonts w:ascii="Times New Roman" w:hAnsi="Times New Roman" w:cs="Times New Roman"/>
          <w:sz w:val="24"/>
          <w:szCs w:val="24"/>
        </w:rPr>
        <w:t>Les risques liés à la mise à niveau des établissements de soins existants sont modérés étant donné qu'ils concernent principalement la santé et la sécurité au travail et la gestion des déchets de construction.</w:t>
      </w:r>
    </w:p>
    <w:p w14:paraId="3EBA9C47" w14:textId="77777777" w:rsidR="000A58A4" w:rsidRPr="00F02332" w:rsidRDefault="000A58A4" w:rsidP="00F71320">
      <w:pPr>
        <w:pStyle w:val="Corpsdetexte"/>
        <w:spacing w:before="170" w:line="276" w:lineRule="auto"/>
        <w:ind w:right="115"/>
        <w:jc w:val="both"/>
        <w:rPr>
          <w:rFonts w:ascii="Times New Roman" w:hAnsi="Times New Roman" w:cs="Times New Roman"/>
          <w:sz w:val="24"/>
          <w:szCs w:val="24"/>
        </w:rPr>
      </w:pPr>
      <w:r w:rsidRPr="00F02332">
        <w:rPr>
          <w:rFonts w:ascii="Times New Roman" w:hAnsi="Times New Roman" w:cs="Times New Roman"/>
          <w:sz w:val="24"/>
          <w:szCs w:val="24"/>
        </w:rPr>
        <w:t>La gestion du travail et les risques pour la santé et la sécurité seront pris en compte dans l'ensemble du projet grâce à l'application des protocoles de l'OMS.</w:t>
      </w:r>
    </w:p>
    <w:p w14:paraId="180A20A5" w14:textId="77777777" w:rsidR="000A58A4" w:rsidRPr="00F02332" w:rsidRDefault="000A58A4" w:rsidP="00F71320">
      <w:pPr>
        <w:pStyle w:val="Corpsdetexte"/>
        <w:spacing w:before="117" w:line="276" w:lineRule="auto"/>
        <w:ind w:right="115"/>
        <w:jc w:val="both"/>
        <w:rPr>
          <w:rFonts w:ascii="Times New Roman" w:hAnsi="Times New Roman" w:cs="Times New Roman"/>
          <w:sz w:val="24"/>
          <w:szCs w:val="24"/>
        </w:rPr>
      </w:pPr>
      <w:r w:rsidRPr="00F02332">
        <w:rPr>
          <w:rFonts w:ascii="Times New Roman" w:hAnsi="Times New Roman" w:cs="Times New Roman"/>
          <w:sz w:val="24"/>
          <w:szCs w:val="24"/>
        </w:rPr>
        <w:t>Tous ces risques seront également analysés au regard des « Directives environnementales, sanitaires et sécuritaires générales » de la Banque mondiale de 2007 (Directives EHS générales) comme source technique d'informations lors de l'évaluation du Projet.</w:t>
      </w:r>
    </w:p>
    <w:p w14:paraId="57930D0B" w14:textId="77777777" w:rsidR="000A58A4" w:rsidRPr="00F02332" w:rsidRDefault="000A58A4" w:rsidP="00F71320">
      <w:pPr>
        <w:pStyle w:val="Corpsdetexte"/>
        <w:spacing w:before="117" w:line="276" w:lineRule="auto"/>
        <w:ind w:right="109"/>
        <w:jc w:val="both"/>
        <w:rPr>
          <w:rFonts w:ascii="Times New Roman" w:hAnsi="Times New Roman" w:cs="Times New Roman"/>
          <w:sz w:val="24"/>
          <w:szCs w:val="24"/>
        </w:rPr>
      </w:pPr>
      <w:r w:rsidRPr="00F02332">
        <w:rPr>
          <w:rFonts w:ascii="Times New Roman" w:hAnsi="Times New Roman" w:cs="Times New Roman"/>
          <w:sz w:val="24"/>
          <w:szCs w:val="24"/>
        </w:rPr>
        <w:t>Ces Directives EHS prévoient les niveaux de performance et les mesures que le Groupe de la Banque mondiale trouve normalement acceptables et qui sont généralement considérés être réalisables à des installations nouvelles, moyennant des coûts raisonnables, en employant les technologies existantes.</w:t>
      </w:r>
    </w:p>
    <w:p w14:paraId="3F683431" w14:textId="77777777" w:rsidR="000A58A4" w:rsidRPr="00F02332" w:rsidRDefault="000A58A4" w:rsidP="00F71320">
      <w:pPr>
        <w:pStyle w:val="Corpsdetexte"/>
        <w:spacing w:before="116" w:line="276" w:lineRule="auto"/>
        <w:ind w:right="114"/>
        <w:jc w:val="both"/>
        <w:rPr>
          <w:rFonts w:ascii="Times New Roman" w:hAnsi="Times New Roman" w:cs="Times New Roman"/>
          <w:sz w:val="24"/>
          <w:szCs w:val="24"/>
        </w:rPr>
      </w:pPr>
      <w:r w:rsidRPr="00F02332">
        <w:rPr>
          <w:rFonts w:ascii="Times New Roman" w:hAnsi="Times New Roman" w:cs="Times New Roman"/>
          <w:sz w:val="24"/>
          <w:szCs w:val="24"/>
        </w:rPr>
        <w:t>Les Directives EHS contiennent des informations sur les enjeux interconnectés portant sur l'environnement,</w:t>
      </w:r>
      <w:r w:rsidRPr="00F02332">
        <w:rPr>
          <w:rFonts w:ascii="Times New Roman" w:hAnsi="Times New Roman" w:cs="Times New Roman"/>
          <w:spacing w:val="-15"/>
          <w:sz w:val="24"/>
          <w:szCs w:val="24"/>
        </w:rPr>
        <w:t xml:space="preserve"> </w:t>
      </w:r>
      <w:r w:rsidRPr="00F02332">
        <w:rPr>
          <w:rFonts w:ascii="Times New Roman" w:hAnsi="Times New Roman" w:cs="Times New Roman"/>
          <w:sz w:val="24"/>
          <w:szCs w:val="24"/>
        </w:rPr>
        <w:t>la</w:t>
      </w:r>
      <w:r w:rsidRPr="00F02332">
        <w:rPr>
          <w:rFonts w:ascii="Times New Roman" w:hAnsi="Times New Roman" w:cs="Times New Roman"/>
          <w:spacing w:val="-15"/>
          <w:sz w:val="24"/>
          <w:szCs w:val="24"/>
        </w:rPr>
        <w:t xml:space="preserve"> </w:t>
      </w:r>
      <w:r w:rsidRPr="00F02332">
        <w:rPr>
          <w:rFonts w:ascii="Times New Roman" w:hAnsi="Times New Roman" w:cs="Times New Roman"/>
          <w:sz w:val="24"/>
          <w:szCs w:val="24"/>
        </w:rPr>
        <w:t>santé</w:t>
      </w:r>
      <w:r w:rsidRPr="00F02332">
        <w:rPr>
          <w:rFonts w:ascii="Times New Roman" w:hAnsi="Times New Roman" w:cs="Times New Roman"/>
          <w:spacing w:val="-17"/>
          <w:sz w:val="24"/>
          <w:szCs w:val="24"/>
        </w:rPr>
        <w:t xml:space="preserve"> </w:t>
      </w:r>
      <w:r w:rsidRPr="00F02332">
        <w:rPr>
          <w:rFonts w:ascii="Times New Roman" w:hAnsi="Times New Roman" w:cs="Times New Roman"/>
          <w:sz w:val="24"/>
          <w:szCs w:val="24"/>
        </w:rPr>
        <w:t>et</w:t>
      </w:r>
      <w:r w:rsidRPr="00F02332">
        <w:rPr>
          <w:rFonts w:ascii="Times New Roman" w:hAnsi="Times New Roman" w:cs="Times New Roman"/>
          <w:spacing w:val="-17"/>
          <w:sz w:val="24"/>
          <w:szCs w:val="24"/>
        </w:rPr>
        <w:t xml:space="preserve"> </w:t>
      </w:r>
      <w:r w:rsidRPr="00F02332">
        <w:rPr>
          <w:rFonts w:ascii="Times New Roman" w:hAnsi="Times New Roman" w:cs="Times New Roman"/>
          <w:sz w:val="24"/>
          <w:szCs w:val="24"/>
        </w:rPr>
        <w:t>la</w:t>
      </w:r>
      <w:r w:rsidRPr="00F02332">
        <w:rPr>
          <w:rFonts w:ascii="Times New Roman" w:hAnsi="Times New Roman" w:cs="Times New Roman"/>
          <w:spacing w:val="-18"/>
          <w:sz w:val="24"/>
          <w:szCs w:val="24"/>
        </w:rPr>
        <w:t xml:space="preserve"> </w:t>
      </w:r>
      <w:r w:rsidRPr="00F02332">
        <w:rPr>
          <w:rFonts w:ascii="Times New Roman" w:hAnsi="Times New Roman" w:cs="Times New Roman"/>
          <w:sz w:val="24"/>
          <w:szCs w:val="24"/>
        </w:rPr>
        <w:t>sécurité</w:t>
      </w:r>
      <w:r w:rsidRPr="00F02332">
        <w:rPr>
          <w:rFonts w:ascii="Times New Roman" w:hAnsi="Times New Roman" w:cs="Times New Roman"/>
          <w:spacing w:val="-15"/>
          <w:sz w:val="24"/>
          <w:szCs w:val="24"/>
        </w:rPr>
        <w:t xml:space="preserve"> </w:t>
      </w:r>
      <w:r w:rsidRPr="00F02332">
        <w:rPr>
          <w:rFonts w:ascii="Times New Roman" w:hAnsi="Times New Roman" w:cs="Times New Roman"/>
          <w:sz w:val="24"/>
          <w:szCs w:val="24"/>
        </w:rPr>
        <w:t>qui</w:t>
      </w:r>
      <w:r w:rsidRPr="00F02332">
        <w:rPr>
          <w:rFonts w:ascii="Times New Roman" w:hAnsi="Times New Roman" w:cs="Times New Roman"/>
          <w:spacing w:val="-18"/>
          <w:sz w:val="24"/>
          <w:szCs w:val="24"/>
        </w:rPr>
        <w:t xml:space="preserve"> </w:t>
      </w:r>
      <w:r w:rsidRPr="00F02332">
        <w:rPr>
          <w:rFonts w:ascii="Times New Roman" w:hAnsi="Times New Roman" w:cs="Times New Roman"/>
          <w:sz w:val="24"/>
          <w:szCs w:val="24"/>
        </w:rPr>
        <w:t>concernent</w:t>
      </w:r>
      <w:r w:rsidRPr="00F02332">
        <w:rPr>
          <w:rFonts w:ascii="Times New Roman" w:hAnsi="Times New Roman" w:cs="Times New Roman"/>
          <w:spacing w:val="-15"/>
          <w:sz w:val="24"/>
          <w:szCs w:val="24"/>
        </w:rPr>
        <w:t xml:space="preserve"> </w:t>
      </w:r>
      <w:r w:rsidRPr="00F02332">
        <w:rPr>
          <w:rFonts w:ascii="Times New Roman" w:hAnsi="Times New Roman" w:cs="Times New Roman"/>
          <w:sz w:val="24"/>
          <w:szCs w:val="24"/>
        </w:rPr>
        <w:t>potentiellement</w:t>
      </w:r>
      <w:r w:rsidRPr="00F02332">
        <w:rPr>
          <w:rFonts w:ascii="Times New Roman" w:hAnsi="Times New Roman" w:cs="Times New Roman"/>
          <w:spacing w:val="-14"/>
          <w:sz w:val="24"/>
          <w:szCs w:val="24"/>
        </w:rPr>
        <w:t xml:space="preserve"> </w:t>
      </w:r>
      <w:r w:rsidRPr="00F02332">
        <w:rPr>
          <w:rFonts w:ascii="Times New Roman" w:hAnsi="Times New Roman" w:cs="Times New Roman"/>
          <w:sz w:val="24"/>
          <w:szCs w:val="24"/>
        </w:rPr>
        <w:t>l'ensemble</w:t>
      </w:r>
      <w:r w:rsidRPr="00F02332">
        <w:rPr>
          <w:rFonts w:ascii="Times New Roman" w:hAnsi="Times New Roman" w:cs="Times New Roman"/>
          <w:spacing w:val="-15"/>
          <w:sz w:val="24"/>
          <w:szCs w:val="24"/>
        </w:rPr>
        <w:t xml:space="preserve"> </w:t>
      </w:r>
      <w:r w:rsidRPr="00F02332">
        <w:rPr>
          <w:rFonts w:ascii="Times New Roman" w:hAnsi="Times New Roman" w:cs="Times New Roman"/>
          <w:sz w:val="24"/>
          <w:szCs w:val="24"/>
        </w:rPr>
        <w:t>des</w:t>
      </w:r>
      <w:r w:rsidRPr="00F02332">
        <w:rPr>
          <w:rFonts w:ascii="Times New Roman" w:hAnsi="Times New Roman" w:cs="Times New Roman"/>
          <w:spacing w:val="-18"/>
          <w:sz w:val="24"/>
          <w:szCs w:val="24"/>
        </w:rPr>
        <w:t xml:space="preserve"> </w:t>
      </w:r>
      <w:r w:rsidRPr="00F02332">
        <w:rPr>
          <w:rFonts w:ascii="Times New Roman" w:hAnsi="Times New Roman" w:cs="Times New Roman"/>
          <w:sz w:val="24"/>
          <w:szCs w:val="24"/>
        </w:rPr>
        <w:t>secteurs d'activité, et qu'il convient d'envisager conjointement aux directives du secteur d'activité concerné.</w:t>
      </w:r>
    </w:p>
    <w:p w14:paraId="1BA7036F" w14:textId="58EE58AB" w:rsidR="000A58A4" w:rsidRPr="00CC5162" w:rsidRDefault="000A58A4" w:rsidP="00CC2486">
      <w:pPr>
        <w:rPr>
          <w:rFonts w:eastAsia="Calibri"/>
        </w:rPr>
      </w:pPr>
      <w:bookmarkStart w:id="70" w:name="_Toc57834226"/>
      <w:r w:rsidRPr="00CC5162">
        <w:rPr>
          <w:rFonts w:eastAsia="Calibri"/>
        </w:rPr>
        <w:t>Note intérimaire du cadre de gestion environnementale et sociale : Considération de la COVID-19 dans les projets de construction/Génie civil</w:t>
      </w:r>
      <w:bookmarkEnd w:id="70"/>
      <w:r>
        <w:rPr>
          <w:rFonts w:eastAsia="Calibri"/>
        </w:rPr>
        <w:t xml:space="preserve"> (Banque mondiale)</w:t>
      </w:r>
    </w:p>
    <w:p w14:paraId="713B85AC" w14:textId="77777777" w:rsidR="000A58A4" w:rsidRDefault="000A58A4" w:rsidP="00F71320">
      <w:pPr>
        <w:pStyle w:val="Corpsdetexte"/>
        <w:spacing w:before="120" w:line="276" w:lineRule="auto"/>
        <w:ind w:right="108"/>
        <w:jc w:val="both"/>
        <w:rPr>
          <w:rFonts w:ascii="Times New Roman" w:hAnsi="Times New Roman" w:cs="Times New Roman"/>
          <w:sz w:val="24"/>
          <w:szCs w:val="24"/>
        </w:rPr>
      </w:pPr>
      <w:r w:rsidRPr="00B30589">
        <w:rPr>
          <w:rFonts w:ascii="Times New Roman" w:hAnsi="Times New Roman" w:cs="Times New Roman"/>
          <w:sz w:val="24"/>
          <w:szCs w:val="24"/>
        </w:rPr>
        <w:t>Cette récente note a été publiée le 7 avril 2020 et comprend des liens qui présentent les dernières orientations à cette date (par exemple celles de l'OMS). La présente note intermédiaire vise à fournir des conseils aux équipes sur la manière d'aider les emprunteurs à faire</w:t>
      </w:r>
      <w:r w:rsidRPr="00B30589">
        <w:rPr>
          <w:rFonts w:ascii="Times New Roman" w:hAnsi="Times New Roman" w:cs="Times New Roman"/>
          <w:spacing w:val="-8"/>
          <w:sz w:val="24"/>
          <w:szCs w:val="24"/>
        </w:rPr>
        <w:t xml:space="preserve"> </w:t>
      </w:r>
      <w:r w:rsidRPr="00B30589">
        <w:rPr>
          <w:rFonts w:ascii="Times New Roman" w:hAnsi="Times New Roman" w:cs="Times New Roman"/>
          <w:sz w:val="24"/>
          <w:szCs w:val="24"/>
        </w:rPr>
        <w:t>face</w:t>
      </w:r>
      <w:r w:rsidRPr="00B30589">
        <w:rPr>
          <w:rFonts w:ascii="Times New Roman" w:hAnsi="Times New Roman" w:cs="Times New Roman"/>
          <w:spacing w:val="-8"/>
          <w:sz w:val="24"/>
          <w:szCs w:val="24"/>
        </w:rPr>
        <w:t xml:space="preserve"> </w:t>
      </w:r>
      <w:r w:rsidRPr="00B30589">
        <w:rPr>
          <w:rFonts w:ascii="Times New Roman" w:hAnsi="Times New Roman" w:cs="Times New Roman"/>
          <w:sz w:val="24"/>
          <w:szCs w:val="24"/>
        </w:rPr>
        <w:t>aux</w:t>
      </w:r>
      <w:r w:rsidRPr="00B30589">
        <w:rPr>
          <w:rFonts w:ascii="Times New Roman" w:hAnsi="Times New Roman" w:cs="Times New Roman"/>
          <w:spacing w:val="-6"/>
          <w:sz w:val="24"/>
          <w:szCs w:val="24"/>
        </w:rPr>
        <w:t xml:space="preserve"> </w:t>
      </w:r>
      <w:r w:rsidRPr="00B30589">
        <w:rPr>
          <w:rFonts w:ascii="Times New Roman" w:hAnsi="Times New Roman" w:cs="Times New Roman"/>
          <w:sz w:val="24"/>
          <w:szCs w:val="24"/>
        </w:rPr>
        <w:t>questions</w:t>
      </w:r>
      <w:r w:rsidRPr="00B30589">
        <w:rPr>
          <w:rFonts w:ascii="Times New Roman" w:hAnsi="Times New Roman" w:cs="Times New Roman"/>
          <w:spacing w:val="-9"/>
          <w:sz w:val="24"/>
          <w:szCs w:val="24"/>
        </w:rPr>
        <w:t xml:space="preserve"> </w:t>
      </w:r>
      <w:r w:rsidRPr="00B30589">
        <w:rPr>
          <w:rFonts w:ascii="Times New Roman" w:hAnsi="Times New Roman" w:cs="Times New Roman"/>
          <w:sz w:val="24"/>
          <w:szCs w:val="24"/>
        </w:rPr>
        <w:t>clés</w:t>
      </w:r>
      <w:r w:rsidRPr="00B30589">
        <w:rPr>
          <w:rFonts w:ascii="Times New Roman" w:hAnsi="Times New Roman" w:cs="Times New Roman"/>
          <w:spacing w:val="-7"/>
          <w:sz w:val="24"/>
          <w:szCs w:val="24"/>
        </w:rPr>
        <w:t xml:space="preserve"> </w:t>
      </w:r>
      <w:r w:rsidRPr="00B30589">
        <w:rPr>
          <w:rFonts w:ascii="Times New Roman" w:hAnsi="Times New Roman" w:cs="Times New Roman"/>
          <w:sz w:val="24"/>
          <w:szCs w:val="24"/>
        </w:rPr>
        <w:t>associées</w:t>
      </w:r>
      <w:r w:rsidRPr="00B30589">
        <w:rPr>
          <w:rFonts w:ascii="Times New Roman" w:hAnsi="Times New Roman" w:cs="Times New Roman"/>
          <w:spacing w:val="-7"/>
          <w:sz w:val="24"/>
          <w:szCs w:val="24"/>
        </w:rPr>
        <w:t xml:space="preserve"> </w:t>
      </w:r>
      <w:r w:rsidRPr="00B30589">
        <w:rPr>
          <w:rFonts w:ascii="Times New Roman" w:hAnsi="Times New Roman" w:cs="Times New Roman"/>
          <w:sz w:val="24"/>
          <w:szCs w:val="24"/>
        </w:rPr>
        <w:t>à</w:t>
      </w:r>
      <w:r w:rsidRPr="00B30589">
        <w:rPr>
          <w:rFonts w:ascii="Times New Roman" w:hAnsi="Times New Roman" w:cs="Times New Roman"/>
          <w:spacing w:val="-7"/>
          <w:sz w:val="24"/>
          <w:szCs w:val="24"/>
        </w:rPr>
        <w:t xml:space="preserve"> </w:t>
      </w:r>
      <w:r w:rsidRPr="00B30589">
        <w:rPr>
          <w:rFonts w:ascii="Times New Roman" w:hAnsi="Times New Roman" w:cs="Times New Roman"/>
          <w:sz w:val="24"/>
          <w:szCs w:val="24"/>
        </w:rPr>
        <w:t>COVID-19,</w:t>
      </w:r>
      <w:r w:rsidRPr="00B30589">
        <w:rPr>
          <w:rFonts w:ascii="Times New Roman" w:hAnsi="Times New Roman" w:cs="Times New Roman"/>
          <w:spacing w:val="-6"/>
          <w:sz w:val="24"/>
          <w:szCs w:val="24"/>
        </w:rPr>
        <w:t xml:space="preserve"> </w:t>
      </w:r>
      <w:r w:rsidRPr="00B30589">
        <w:rPr>
          <w:rFonts w:ascii="Times New Roman" w:hAnsi="Times New Roman" w:cs="Times New Roman"/>
          <w:sz w:val="24"/>
          <w:szCs w:val="24"/>
        </w:rPr>
        <w:t>et</w:t>
      </w:r>
      <w:r w:rsidRPr="00B30589">
        <w:rPr>
          <w:rFonts w:ascii="Times New Roman" w:hAnsi="Times New Roman" w:cs="Times New Roman"/>
          <w:spacing w:val="-6"/>
          <w:sz w:val="24"/>
          <w:szCs w:val="24"/>
        </w:rPr>
        <w:t xml:space="preserve"> </w:t>
      </w:r>
      <w:r w:rsidRPr="00B30589">
        <w:rPr>
          <w:rFonts w:ascii="Times New Roman" w:hAnsi="Times New Roman" w:cs="Times New Roman"/>
          <w:sz w:val="24"/>
          <w:szCs w:val="24"/>
        </w:rPr>
        <w:t>consolide</w:t>
      </w:r>
      <w:r w:rsidRPr="00B30589">
        <w:rPr>
          <w:rFonts w:ascii="Times New Roman" w:hAnsi="Times New Roman" w:cs="Times New Roman"/>
          <w:spacing w:val="-7"/>
          <w:sz w:val="24"/>
          <w:szCs w:val="24"/>
        </w:rPr>
        <w:t xml:space="preserve"> </w:t>
      </w:r>
      <w:r w:rsidRPr="00B30589">
        <w:rPr>
          <w:rFonts w:ascii="Times New Roman" w:hAnsi="Times New Roman" w:cs="Times New Roman"/>
          <w:sz w:val="24"/>
          <w:szCs w:val="24"/>
        </w:rPr>
        <w:t>les</w:t>
      </w:r>
      <w:r w:rsidRPr="00B30589">
        <w:rPr>
          <w:rFonts w:ascii="Times New Roman" w:hAnsi="Times New Roman" w:cs="Times New Roman"/>
          <w:spacing w:val="-7"/>
          <w:sz w:val="24"/>
          <w:szCs w:val="24"/>
        </w:rPr>
        <w:t xml:space="preserve"> </w:t>
      </w:r>
      <w:r w:rsidRPr="00B30589">
        <w:rPr>
          <w:rFonts w:ascii="Times New Roman" w:hAnsi="Times New Roman" w:cs="Times New Roman"/>
          <w:sz w:val="24"/>
          <w:szCs w:val="24"/>
        </w:rPr>
        <w:t>conseils</w:t>
      </w:r>
      <w:r w:rsidRPr="00B30589">
        <w:rPr>
          <w:rFonts w:ascii="Times New Roman" w:hAnsi="Times New Roman" w:cs="Times New Roman"/>
          <w:spacing w:val="-7"/>
          <w:sz w:val="24"/>
          <w:szCs w:val="24"/>
        </w:rPr>
        <w:t xml:space="preserve"> </w:t>
      </w:r>
      <w:r w:rsidRPr="00B30589">
        <w:rPr>
          <w:rFonts w:ascii="Times New Roman" w:hAnsi="Times New Roman" w:cs="Times New Roman"/>
          <w:sz w:val="24"/>
          <w:szCs w:val="24"/>
        </w:rPr>
        <w:t>déjà</w:t>
      </w:r>
      <w:r w:rsidRPr="00B30589">
        <w:rPr>
          <w:rFonts w:ascii="Times New Roman" w:hAnsi="Times New Roman" w:cs="Times New Roman"/>
          <w:spacing w:val="-8"/>
          <w:sz w:val="24"/>
          <w:szCs w:val="24"/>
        </w:rPr>
        <w:t xml:space="preserve"> </w:t>
      </w:r>
      <w:r w:rsidRPr="00B30589">
        <w:rPr>
          <w:rFonts w:ascii="Times New Roman" w:hAnsi="Times New Roman" w:cs="Times New Roman"/>
          <w:sz w:val="24"/>
          <w:szCs w:val="24"/>
        </w:rPr>
        <w:t>fournis</w:t>
      </w:r>
      <w:r w:rsidRPr="00B30589">
        <w:rPr>
          <w:rFonts w:ascii="Times New Roman" w:hAnsi="Times New Roman" w:cs="Times New Roman"/>
          <w:spacing w:val="-9"/>
          <w:sz w:val="24"/>
          <w:szCs w:val="24"/>
        </w:rPr>
        <w:t xml:space="preserve"> </w:t>
      </w:r>
      <w:r w:rsidRPr="00B30589">
        <w:rPr>
          <w:rFonts w:ascii="Times New Roman" w:hAnsi="Times New Roman" w:cs="Times New Roman"/>
          <w:sz w:val="24"/>
          <w:szCs w:val="24"/>
        </w:rPr>
        <w:t>dans le cadre du mois dernier. En tant que tel, il devrait être utilisé en lieu et place des autres orientations fournies jusqu'à</w:t>
      </w:r>
      <w:r w:rsidRPr="00B30589">
        <w:rPr>
          <w:rFonts w:ascii="Times New Roman" w:hAnsi="Times New Roman" w:cs="Times New Roman"/>
          <w:spacing w:val="-2"/>
          <w:sz w:val="24"/>
          <w:szCs w:val="24"/>
        </w:rPr>
        <w:t xml:space="preserve"> </w:t>
      </w:r>
      <w:r w:rsidRPr="00B30589">
        <w:rPr>
          <w:rFonts w:ascii="Times New Roman" w:hAnsi="Times New Roman" w:cs="Times New Roman"/>
          <w:sz w:val="24"/>
          <w:szCs w:val="24"/>
        </w:rPr>
        <w:t>présent.</w:t>
      </w:r>
    </w:p>
    <w:p w14:paraId="13841B36" w14:textId="77777777" w:rsidR="000A58A4" w:rsidRPr="00844E42" w:rsidRDefault="000A58A4" w:rsidP="00F71320">
      <w:pPr>
        <w:pStyle w:val="Corpsdetexte"/>
        <w:spacing w:before="120" w:line="276" w:lineRule="auto"/>
        <w:ind w:right="108"/>
        <w:jc w:val="both"/>
        <w:rPr>
          <w:rFonts w:ascii="Times New Roman" w:hAnsi="Times New Roman" w:cs="Times New Roman"/>
          <w:sz w:val="16"/>
          <w:szCs w:val="16"/>
        </w:rPr>
      </w:pPr>
    </w:p>
    <w:p w14:paraId="4E14A6AE" w14:textId="77777777" w:rsidR="000A58A4" w:rsidRPr="00C227A7" w:rsidRDefault="000A58A4" w:rsidP="00F71320">
      <w:pPr>
        <w:spacing w:line="276" w:lineRule="auto"/>
        <w:jc w:val="both"/>
        <w:rPr>
          <w:szCs w:val="24"/>
        </w:rPr>
      </w:pPr>
      <w:r w:rsidRPr="00C227A7">
        <w:rPr>
          <w:szCs w:val="24"/>
        </w:rPr>
        <w:t>Cette note souligne l'importance d'une planification minutieuse des scénarios, de procédures et de protocoles clairs, des systèmes de gestion, une communication et une coordination efficaces,</w:t>
      </w:r>
      <w:r w:rsidRPr="00C227A7">
        <w:rPr>
          <w:spacing w:val="-17"/>
          <w:szCs w:val="24"/>
        </w:rPr>
        <w:t xml:space="preserve"> </w:t>
      </w:r>
      <w:r w:rsidRPr="00C227A7">
        <w:rPr>
          <w:szCs w:val="24"/>
        </w:rPr>
        <w:t>et</w:t>
      </w:r>
      <w:r w:rsidRPr="00C227A7">
        <w:rPr>
          <w:spacing w:val="-16"/>
          <w:szCs w:val="24"/>
        </w:rPr>
        <w:t xml:space="preserve"> </w:t>
      </w:r>
      <w:r w:rsidRPr="00C227A7">
        <w:rPr>
          <w:szCs w:val="24"/>
        </w:rPr>
        <w:t>la</w:t>
      </w:r>
      <w:r w:rsidRPr="00C227A7">
        <w:rPr>
          <w:spacing w:val="-19"/>
          <w:szCs w:val="24"/>
        </w:rPr>
        <w:t xml:space="preserve"> </w:t>
      </w:r>
      <w:r w:rsidRPr="00C227A7">
        <w:rPr>
          <w:szCs w:val="24"/>
        </w:rPr>
        <w:t>nécessité</w:t>
      </w:r>
      <w:r w:rsidRPr="00C227A7">
        <w:rPr>
          <w:spacing w:val="-19"/>
          <w:szCs w:val="24"/>
        </w:rPr>
        <w:t xml:space="preserve"> </w:t>
      </w:r>
      <w:r w:rsidRPr="00C227A7">
        <w:rPr>
          <w:szCs w:val="24"/>
        </w:rPr>
        <w:t>d'un</w:t>
      </w:r>
      <w:r w:rsidRPr="00C227A7">
        <w:rPr>
          <w:spacing w:val="-17"/>
          <w:szCs w:val="24"/>
        </w:rPr>
        <w:t xml:space="preserve"> </w:t>
      </w:r>
      <w:r w:rsidRPr="00C227A7">
        <w:rPr>
          <w:szCs w:val="24"/>
        </w:rPr>
        <w:t>niveau</w:t>
      </w:r>
      <w:r w:rsidRPr="00C227A7">
        <w:rPr>
          <w:spacing w:val="-17"/>
          <w:szCs w:val="24"/>
        </w:rPr>
        <w:t xml:space="preserve"> </w:t>
      </w:r>
      <w:r w:rsidRPr="00C227A7">
        <w:rPr>
          <w:szCs w:val="24"/>
        </w:rPr>
        <w:t>élevé</w:t>
      </w:r>
      <w:r w:rsidRPr="00C227A7">
        <w:rPr>
          <w:spacing w:val="-19"/>
          <w:szCs w:val="24"/>
        </w:rPr>
        <w:t xml:space="preserve"> </w:t>
      </w:r>
      <w:r w:rsidRPr="00C227A7">
        <w:rPr>
          <w:szCs w:val="24"/>
        </w:rPr>
        <w:t>de</w:t>
      </w:r>
      <w:r w:rsidRPr="00C227A7">
        <w:rPr>
          <w:spacing w:val="-17"/>
          <w:szCs w:val="24"/>
        </w:rPr>
        <w:t xml:space="preserve"> </w:t>
      </w:r>
      <w:r w:rsidRPr="00C227A7">
        <w:rPr>
          <w:szCs w:val="24"/>
        </w:rPr>
        <w:t>la</w:t>
      </w:r>
      <w:r w:rsidRPr="00C227A7">
        <w:rPr>
          <w:spacing w:val="-19"/>
          <w:szCs w:val="24"/>
        </w:rPr>
        <w:t xml:space="preserve"> </w:t>
      </w:r>
      <w:r w:rsidRPr="00C227A7">
        <w:rPr>
          <w:szCs w:val="24"/>
        </w:rPr>
        <w:t>réactivité</w:t>
      </w:r>
      <w:r w:rsidRPr="00C227A7">
        <w:rPr>
          <w:spacing w:val="-19"/>
          <w:szCs w:val="24"/>
        </w:rPr>
        <w:t xml:space="preserve"> </w:t>
      </w:r>
      <w:r w:rsidRPr="00C227A7">
        <w:rPr>
          <w:szCs w:val="24"/>
        </w:rPr>
        <w:t>dans</w:t>
      </w:r>
      <w:r w:rsidRPr="00C227A7">
        <w:rPr>
          <w:spacing w:val="-16"/>
          <w:szCs w:val="24"/>
        </w:rPr>
        <w:t xml:space="preserve"> </w:t>
      </w:r>
      <w:r w:rsidRPr="00C227A7">
        <w:rPr>
          <w:szCs w:val="24"/>
        </w:rPr>
        <w:t>un</w:t>
      </w:r>
      <w:r w:rsidRPr="00C227A7">
        <w:rPr>
          <w:spacing w:val="-19"/>
          <w:szCs w:val="24"/>
        </w:rPr>
        <w:t xml:space="preserve"> </w:t>
      </w:r>
      <w:r w:rsidRPr="00C227A7">
        <w:rPr>
          <w:szCs w:val="24"/>
        </w:rPr>
        <w:t>environnement</w:t>
      </w:r>
      <w:r w:rsidRPr="00C227A7">
        <w:rPr>
          <w:spacing w:val="-16"/>
          <w:szCs w:val="24"/>
        </w:rPr>
        <w:t xml:space="preserve"> </w:t>
      </w:r>
      <w:r w:rsidRPr="00C227A7">
        <w:rPr>
          <w:szCs w:val="24"/>
        </w:rPr>
        <w:t>en</w:t>
      </w:r>
      <w:r w:rsidRPr="00C227A7">
        <w:rPr>
          <w:spacing w:val="-16"/>
          <w:szCs w:val="24"/>
        </w:rPr>
        <w:t xml:space="preserve"> </w:t>
      </w:r>
      <w:r w:rsidRPr="00C227A7">
        <w:rPr>
          <w:szCs w:val="24"/>
        </w:rPr>
        <w:t>mutation. Il recommande d'évaluer la situation actuelle du projet, mettre en place des mesures d'atténuation pour éviter ou réduire au minimum le risque d'infection, et planifier ce qu'il faut si les travailleurs du projet sont infectés ou si la main-d'œuvre comprend des travailleurs des communautés touchées par la COVID-19. Dans de nombreux projets, les mesures visant à éviter ou à réduire au minimum le risque d’infection devront être mis en œuvre en même temps que la prise en charge des travailleurs malades et les relations avec la communauté, certains qui peuvent également être malades ou s'inquiéter d'une</w:t>
      </w:r>
      <w:r w:rsidRPr="00C227A7">
        <w:rPr>
          <w:spacing w:val="-7"/>
          <w:szCs w:val="24"/>
        </w:rPr>
        <w:t xml:space="preserve"> </w:t>
      </w:r>
      <w:r w:rsidRPr="00C227A7">
        <w:rPr>
          <w:szCs w:val="24"/>
        </w:rPr>
        <w:t>infection</w:t>
      </w:r>
    </w:p>
    <w:p w14:paraId="11B31A49" w14:textId="0A6D7102" w:rsidR="000A58A4" w:rsidRPr="00322577" w:rsidRDefault="005D2C9A" w:rsidP="00F71320">
      <w:pPr>
        <w:pStyle w:val="Titre2"/>
        <w:spacing w:line="276" w:lineRule="auto"/>
        <w:jc w:val="both"/>
        <w:rPr>
          <w:rFonts w:eastAsia="Calibri"/>
        </w:rPr>
      </w:pPr>
      <w:bookmarkStart w:id="71" w:name="_Toc57834227"/>
      <w:bookmarkStart w:id="72" w:name="_Toc107956772"/>
      <w:r>
        <w:rPr>
          <w:rFonts w:eastAsia="Calibri"/>
        </w:rPr>
        <w:lastRenderedPageBreak/>
        <w:t>2</w:t>
      </w:r>
      <w:r w:rsidR="000A58A4">
        <w:rPr>
          <w:rFonts w:eastAsia="Calibri"/>
        </w:rPr>
        <w:t xml:space="preserve">.8. </w:t>
      </w:r>
      <w:r w:rsidR="000A58A4" w:rsidRPr="00322577">
        <w:rPr>
          <w:rFonts w:eastAsia="Calibri"/>
        </w:rPr>
        <w:t>Références techniques internationales pertinentes en matière de bonnes pratiques comme les Directives de l’OMS</w:t>
      </w:r>
      <w:bookmarkEnd w:id="71"/>
      <w:bookmarkEnd w:id="72"/>
    </w:p>
    <w:p w14:paraId="1F042582" w14:textId="77777777" w:rsidR="000A58A4" w:rsidRPr="00603C13" w:rsidRDefault="000A58A4" w:rsidP="00F71320">
      <w:pPr>
        <w:pStyle w:val="Paragraphedeliste"/>
        <w:numPr>
          <w:ilvl w:val="0"/>
          <w:numId w:val="22"/>
        </w:numPr>
        <w:spacing w:line="276" w:lineRule="auto"/>
        <w:jc w:val="both"/>
        <w:rPr>
          <w:b/>
          <w:szCs w:val="24"/>
        </w:rPr>
      </w:pPr>
      <w:r w:rsidRPr="00603C13">
        <w:rPr>
          <w:b/>
          <w:szCs w:val="24"/>
        </w:rPr>
        <w:t>Règlement sanitaire international (2005) ou RSI</w:t>
      </w:r>
    </w:p>
    <w:p w14:paraId="7D1FAE89" w14:textId="77777777" w:rsidR="000A58A4" w:rsidRPr="00FB0D09" w:rsidRDefault="000A58A4" w:rsidP="00F71320">
      <w:pPr>
        <w:pStyle w:val="Corpsdetexte"/>
        <w:spacing w:before="212" w:line="276" w:lineRule="auto"/>
        <w:ind w:left="118" w:right="113"/>
        <w:jc w:val="both"/>
        <w:rPr>
          <w:rFonts w:ascii="Times New Roman" w:hAnsi="Times New Roman" w:cs="Times New Roman"/>
          <w:sz w:val="24"/>
          <w:szCs w:val="24"/>
        </w:rPr>
      </w:pPr>
      <w:r w:rsidRPr="00FB0D09">
        <w:rPr>
          <w:rFonts w:ascii="Times New Roman" w:hAnsi="Times New Roman" w:cs="Times New Roman"/>
          <w:sz w:val="24"/>
          <w:szCs w:val="24"/>
        </w:rPr>
        <w:t>Le</w:t>
      </w:r>
      <w:r w:rsidRPr="00FB0D09">
        <w:rPr>
          <w:rFonts w:ascii="Times New Roman" w:hAnsi="Times New Roman" w:cs="Times New Roman"/>
          <w:spacing w:val="-10"/>
          <w:sz w:val="24"/>
          <w:szCs w:val="24"/>
        </w:rPr>
        <w:t xml:space="preserve"> </w:t>
      </w:r>
      <w:r w:rsidRPr="00FB0D09">
        <w:rPr>
          <w:rFonts w:ascii="Times New Roman" w:hAnsi="Times New Roman" w:cs="Times New Roman"/>
          <w:sz w:val="24"/>
          <w:szCs w:val="24"/>
        </w:rPr>
        <w:t>RSI</w:t>
      </w:r>
      <w:r w:rsidRPr="00FB0D09">
        <w:rPr>
          <w:rFonts w:ascii="Times New Roman" w:hAnsi="Times New Roman" w:cs="Times New Roman"/>
          <w:spacing w:val="-10"/>
          <w:sz w:val="24"/>
          <w:szCs w:val="24"/>
        </w:rPr>
        <w:t xml:space="preserve"> </w:t>
      </w:r>
      <w:r w:rsidRPr="00FB0D09">
        <w:rPr>
          <w:rFonts w:ascii="Times New Roman" w:hAnsi="Times New Roman" w:cs="Times New Roman"/>
          <w:sz w:val="24"/>
          <w:szCs w:val="24"/>
        </w:rPr>
        <w:t>ou</w:t>
      </w:r>
      <w:r w:rsidRPr="00FB0D09">
        <w:rPr>
          <w:rFonts w:ascii="Times New Roman" w:hAnsi="Times New Roman" w:cs="Times New Roman"/>
          <w:spacing w:val="-10"/>
          <w:sz w:val="24"/>
          <w:szCs w:val="24"/>
        </w:rPr>
        <w:t xml:space="preserve"> </w:t>
      </w:r>
      <w:r w:rsidRPr="00FB0D09">
        <w:rPr>
          <w:rFonts w:ascii="Times New Roman" w:hAnsi="Times New Roman" w:cs="Times New Roman"/>
          <w:sz w:val="24"/>
          <w:szCs w:val="24"/>
        </w:rPr>
        <w:t>Règlement</w:t>
      </w:r>
      <w:r w:rsidRPr="00FB0D09">
        <w:rPr>
          <w:rFonts w:ascii="Times New Roman" w:hAnsi="Times New Roman" w:cs="Times New Roman"/>
          <w:spacing w:val="-9"/>
          <w:sz w:val="24"/>
          <w:szCs w:val="24"/>
        </w:rPr>
        <w:t xml:space="preserve"> </w:t>
      </w:r>
      <w:r w:rsidRPr="00FB0D09">
        <w:rPr>
          <w:rFonts w:ascii="Times New Roman" w:hAnsi="Times New Roman" w:cs="Times New Roman"/>
          <w:sz w:val="24"/>
          <w:szCs w:val="24"/>
        </w:rPr>
        <w:t>sanitaire</w:t>
      </w:r>
      <w:r w:rsidRPr="00FB0D09">
        <w:rPr>
          <w:rFonts w:ascii="Times New Roman" w:hAnsi="Times New Roman" w:cs="Times New Roman"/>
          <w:spacing w:val="-11"/>
          <w:sz w:val="24"/>
          <w:szCs w:val="24"/>
        </w:rPr>
        <w:t xml:space="preserve"> </w:t>
      </w:r>
      <w:r w:rsidRPr="00FB0D09">
        <w:rPr>
          <w:rFonts w:ascii="Times New Roman" w:hAnsi="Times New Roman" w:cs="Times New Roman"/>
          <w:sz w:val="24"/>
          <w:szCs w:val="24"/>
        </w:rPr>
        <w:t>international</w:t>
      </w:r>
      <w:r w:rsidRPr="00FB0D09">
        <w:rPr>
          <w:rFonts w:ascii="Times New Roman" w:hAnsi="Times New Roman" w:cs="Times New Roman"/>
          <w:spacing w:val="-10"/>
          <w:sz w:val="24"/>
          <w:szCs w:val="24"/>
        </w:rPr>
        <w:t xml:space="preserve"> </w:t>
      </w:r>
      <w:r w:rsidRPr="00FB0D09">
        <w:rPr>
          <w:rFonts w:ascii="Times New Roman" w:hAnsi="Times New Roman" w:cs="Times New Roman"/>
          <w:sz w:val="24"/>
          <w:szCs w:val="24"/>
        </w:rPr>
        <w:t>(2005)</w:t>
      </w:r>
      <w:r w:rsidRPr="00FB0D09">
        <w:rPr>
          <w:rFonts w:ascii="Times New Roman" w:hAnsi="Times New Roman" w:cs="Times New Roman"/>
          <w:spacing w:val="-11"/>
          <w:sz w:val="24"/>
          <w:szCs w:val="24"/>
        </w:rPr>
        <w:t xml:space="preserve"> </w:t>
      </w:r>
      <w:r w:rsidRPr="00FB0D09">
        <w:rPr>
          <w:rFonts w:ascii="Times New Roman" w:hAnsi="Times New Roman" w:cs="Times New Roman"/>
          <w:sz w:val="24"/>
          <w:szCs w:val="24"/>
        </w:rPr>
        <w:t>est</w:t>
      </w:r>
      <w:r w:rsidRPr="00FB0D09">
        <w:rPr>
          <w:rFonts w:ascii="Times New Roman" w:hAnsi="Times New Roman" w:cs="Times New Roman"/>
          <w:spacing w:val="-9"/>
          <w:sz w:val="24"/>
          <w:szCs w:val="24"/>
        </w:rPr>
        <w:t xml:space="preserve"> </w:t>
      </w:r>
      <w:r w:rsidRPr="00FB0D09">
        <w:rPr>
          <w:rFonts w:ascii="Times New Roman" w:hAnsi="Times New Roman" w:cs="Times New Roman"/>
          <w:sz w:val="24"/>
          <w:szCs w:val="24"/>
        </w:rPr>
        <w:t>un</w:t>
      </w:r>
      <w:r w:rsidRPr="00FB0D09">
        <w:rPr>
          <w:rFonts w:ascii="Times New Roman" w:hAnsi="Times New Roman" w:cs="Times New Roman"/>
          <w:spacing w:val="-10"/>
          <w:sz w:val="24"/>
          <w:szCs w:val="24"/>
        </w:rPr>
        <w:t xml:space="preserve"> </w:t>
      </w:r>
      <w:r w:rsidRPr="00FB0D09">
        <w:rPr>
          <w:rFonts w:ascii="Times New Roman" w:hAnsi="Times New Roman" w:cs="Times New Roman"/>
          <w:sz w:val="24"/>
          <w:szCs w:val="24"/>
        </w:rPr>
        <w:t>texte</w:t>
      </w:r>
      <w:r w:rsidRPr="00FB0D09">
        <w:rPr>
          <w:rFonts w:ascii="Times New Roman" w:hAnsi="Times New Roman" w:cs="Times New Roman"/>
          <w:spacing w:val="-10"/>
          <w:sz w:val="24"/>
          <w:szCs w:val="24"/>
        </w:rPr>
        <w:t xml:space="preserve"> </w:t>
      </w:r>
      <w:r w:rsidRPr="00FB0D09">
        <w:rPr>
          <w:rFonts w:ascii="Times New Roman" w:hAnsi="Times New Roman" w:cs="Times New Roman"/>
          <w:sz w:val="24"/>
          <w:szCs w:val="24"/>
        </w:rPr>
        <w:t>juridique</w:t>
      </w:r>
      <w:r w:rsidRPr="00FB0D09">
        <w:rPr>
          <w:rFonts w:ascii="Times New Roman" w:hAnsi="Times New Roman" w:cs="Times New Roman"/>
          <w:spacing w:val="-11"/>
          <w:sz w:val="24"/>
          <w:szCs w:val="24"/>
        </w:rPr>
        <w:t xml:space="preserve"> </w:t>
      </w:r>
      <w:r w:rsidRPr="00FB0D09">
        <w:rPr>
          <w:rFonts w:ascii="Times New Roman" w:hAnsi="Times New Roman" w:cs="Times New Roman"/>
          <w:sz w:val="24"/>
          <w:szCs w:val="24"/>
        </w:rPr>
        <w:t>contraignant</w:t>
      </w:r>
      <w:r w:rsidRPr="00FB0D09">
        <w:rPr>
          <w:rFonts w:ascii="Times New Roman" w:hAnsi="Times New Roman" w:cs="Times New Roman"/>
          <w:spacing w:val="-9"/>
          <w:sz w:val="24"/>
          <w:szCs w:val="24"/>
        </w:rPr>
        <w:t xml:space="preserve"> </w:t>
      </w:r>
      <w:r w:rsidRPr="00FB0D09">
        <w:rPr>
          <w:rFonts w:ascii="Times New Roman" w:hAnsi="Times New Roman" w:cs="Times New Roman"/>
          <w:sz w:val="24"/>
          <w:szCs w:val="24"/>
        </w:rPr>
        <w:t>invitant tous les États à renforcer les capacités de santé publique minimales de</w:t>
      </w:r>
      <w:r w:rsidRPr="00FB0D09">
        <w:rPr>
          <w:rFonts w:ascii="Times New Roman" w:hAnsi="Times New Roman" w:cs="Times New Roman"/>
          <w:spacing w:val="-20"/>
          <w:sz w:val="24"/>
          <w:szCs w:val="24"/>
        </w:rPr>
        <w:t xml:space="preserve"> </w:t>
      </w:r>
      <w:r w:rsidRPr="00FB0D09">
        <w:rPr>
          <w:rFonts w:ascii="Times New Roman" w:hAnsi="Times New Roman" w:cs="Times New Roman"/>
          <w:sz w:val="24"/>
          <w:szCs w:val="24"/>
        </w:rPr>
        <w:t>base.</w:t>
      </w:r>
    </w:p>
    <w:p w14:paraId="4377B475" w14:textId="77777777" w:rsidR="000A58A4" w:rsidRPr="00FB0D09" w:rsidRDefault="000A58A4" w:rsidP="00F71320">
      <w:pPr>
        <w:pStyle w:val="Corpsdetexte"/>
        <w:spacing w:before="117" w:line="276" w:lineRule="auto"/>
        <w:ind w:left="118" w:right="108"/>
        <w:jc w:val="both"/>
        <w:rPr>
          <w:rFonts w:ascii="Times New Roman" w:hAnsi="Times New Roman" w:cs="Times New Roman"/>
          <w:sz w:val="24"/>
          <w:szCs w:val="24"/>
        </w:rPr>
      </w:pPr>
      <w:r w:rsidRPr="00FB0D09">
        <w:rPr>
          <w:rFonts w:ascii="Times New Roman" w:hAnsi="Times New Roman" w:cs="Times New Roman"/>
          <w:sz w:val="24"/>
          <w:szCs w:val="24"/>
        </w:rPr>
        <w:t>L’objet du Règlement sanitaire international (2005) « consiste à prévenir la propagation internationale</w:t>
      </w:r>
      <w:r w:rsidRPr="00FB0D09">
        <w:rPr>
          <w:rFonts w:ascii="Times New Roman" w:hAnsi="Times New Roman" w:cs="Times New Roman"/>
          <w:spacing w:val="-4"/>
          <w:sz w:val="24"/>
          <w:szCs w:val="24"/>
        </w:rPr>
        <w:t xml:space="preserve"> </w:t>
      </w:r>
      <w:r w:rsidRPr="00FB0D09">
        <w:rPr>
          <w:rFonts w:ascii="Times New Roman" w:hAnsi="Times New Roman" w:cs="Times New Roman"/>
          <w:sz w:val="24"/>
          <w:szCs w:val="24"/>
        </w:rPr>
        <w:t>des</w:t>
      </w:r>
      <w:r w:rsidRPr="00FB0D09">
        <w:rPr>
          <w:rFonts w:ascii="Times New Roman" w:hAnsi="Times New Roman" w:cs="Times New Roman"/>
          <w:spacing w:val="-4"/>
          <w:sz w:val="24"/>
          <w:szCs w:val="24"/>
        </w:rPr>
        <w:t xml:space="preserve"> </w:t>
      </w:r>
      <w:r w:rsidRPr="00FB0D09">
        <w:rPr>
          <w:rFonts w:ascii="Times New Roman" w:hAnsi="Times New Roman" w:cs="Times New Roman"/>
          <w:sz w:val="24"/>
          <w:szCs w:val="24"/>
        </w:rPr>
        <w:t>maladies,</w:t>
      </w:r>
      <w:r w:rsidRPr="00FB0D09">
        <w:rPr>
          <w:rFonts w:ascii="Times New Roman" w:hAnsi="Times New Roman" w:cs="Times New Roman"/>
          <w:spacing w:val="-3"/>
          <w:sz w:val="24"/>
          <w:szCs w:val="24"/>
        </w:rPr>
        <w:t xml:space="preserve"> </w:t>
      </w:r>
      <w:r w:rsidRPr="00FB0D09">
        <w:rPr>
          <w:rFonts w:ascii="Times New Roman" w:hAnsi="Times New Roman" w:cs="Times New Roman"/>
          <w:sz w:val="24"/>
          <w:szCs w:val="24"/>
        </w:rPr>
        <w:t>à</w:t>
      </w:r>
      <w:r w:rsidRPr="00FB0D09">
        <w:rPr>
          <w:rFonts w:ascii="Times New Roman" w:hAnsi="Times New Roman" w:cs="Times New Roman"/>
          <w:spacing w:val="-4"/>
          <w:sz w:val="24"/>
          <w:szCs w:val="24"/>
        </w:rPr>
        <w:t xml:space="preserve"> </w:t>
      </w:r>
      <w:r w:rsidRPr="00FB0D09">
        <w:rPr>
          <w:rFonts w:ascii="Times New Roman" w:hAnsi="Times New Roman" w:cs="Times New Roman"/>
          <w:sz w:val="24"/>
          <w:szCs w:val="24"/>
        </w:rPr>
        <w:t>s’en</w:t>
      </w:r>
      <w:r w:rsidRPr="00FB0D09">
        <w:rPr>
          <w:rFonts w:ascii="Times New Roman" w:hAnsi="Times New Roman" w:cs="Times New Roman"/>
          <w:spacing w:val="-3"/>
          <w:sz w:val="24"/>
          <w:szCs w:val="24"/>
        </w:rPr>
        <w:t xml:space="preserve"> </w:t>
      </w:r>
      <w:r w:rsidRPr="00FB0D09">
        <w:rPr>
          <w:rFonts w:ascii="Times New Roman" w:hAnsi="Times New Roman" w:cs="Times New Roman"/>
          <w:sz w:val="24"/>
          <w:szCs w:val="24"/>
        </w:rPr>
        <w:t>protéger,</w:t>
      </w:r>
      <w:r w:rsidRPr="00FB0D09">
        <w:rPr>
          <w:rFonts w:ascii="Times New Roman" w:hAnsi="Times New Roman" w:cs="Times New Roman"/>
          <w:spacing w:val="-3"/>
          <w:sz w:val="24"/>
          <w:szCs w:val="24"/>
        </w:rPr>
        <w:t xml:space="preserve"> </w:t>
      </w:r>
      <w:r w:rsidRPr="00FB0D09">
        <w:rPr>
          <w:rFonts w:ascii="Times New Roman" w:hAnsi="Times New Roman" w:cs="Times New Roman"/>
          <w:sz w:val="24"/>
          <w:szCs w:val="24"/>
        </w:rPr>
        <w:t>à</w:t>
      </w:r>
      <w:r w:rsidRPr="00FB0D09">
        <w:rPr>
          <w:rFonts w:ascii="Times New Roman" w:hAnsi="Times New Roman" w:cs="Times New Roman"/>
          <w:spacing w:val="-4"/>
          <w:sz w:val="24"/>
          <w:szCs w:val="24"/>
        </w:rPr>
        <w:t xml:space="preserve"> </w:t>
      </w:r>
      <w:r w:rsidRPr="00FB0D09">
        <w:rPr>
          <w:rFonts w:ascii="Times New Roman" w:hAnsi="Times New Roman" w:cs="Times New Roman"/>
          <w:sz w:val="24"/>
          <w:szCs w:val="24"/>
        </w:rPr>
        <w:t>la</w:t>
      </w:r>
      <w:r w:rsidRPr="00FB0D09">
        <w:rPr>
          <w:rFonts w:ascii="Times New Roman" w:hAnsi="Times New Roman" w:cs="Times New Roman"/>
          <w:spacing w:val="-2"/>
          <w:sz w:val="24"/>
          <w:szCs w:val="24"/>
        </w:rPr>
        <w:t xml:space="preserve"> </w:t>
      </w:r>
      <w:r w:rsidRPr="00FB0D09">
        <w:rPr>
          <w:rFonts w:ascii="Times New Roman" w:hAnsi="Times New Roman" w:cs="Times New Roman"/>
          <w:sz w:val="24"/>
          <w:szCs w:val="24"/>
        </w:rPr>
        <w:t>maîtriser</w:t>
      </w:r>
      <w:r w:rsidRPr="00FB0D09">
        <w:rPr>
          <w:rFonts w:ascii="Times New Roman" w:hAnsi="Times New Roman" w:cs="Times New Roman"/>
          <w:spacing w:val="-2"/>
          <w:sz w:val="24"/>
          <w:szCs w:val="24"/>
        </w:rPr>
        <w:t xml:space="preserve"> </w:t>
      </w:r>
      <w:r w:rsidRPr="00FB0D09">
        <w:rPr>
          <w:rFonts w:ascii="Times New Roman" w:hAnsi="Times New Roman" w:cs="Times New Roman"/>
          <w:sz w:val="24"/>
          <w:szCs w:val="24"/>
        </w:rPr>
        <w:t>et</w:t>
      </w:r>
      <w:r w:rsidRPr="00FB0D09">
        <w:rPr>
          <w:rFonts w:ascii="Times New Roman" w:hAnsi="Times New Roman" w:cs="Times New Roman"/>
          <w:spacing w:val="-3"/>
          <w:sz w:val="24"/>
          <w:szCs w:val="24"/>
        </w:rPr>
        <w:t xml:space="preserve"> </w:t>
      </w:r>
      <w:r w:rsidRPr="00FB0D09">
        <w:rPr>
          <w:rFonts w:ascii="Times New Roman" w:hAnsi="Times New Roman" w:cs="Times New Roman"/>
          <w:sz w:val="24"/>
          <w:szCs w:val="24"/>
        </w:rPr>
        <w:t>à</w:t>
      </w:r>
      <w:r w:rsidRPr="00FB0D09">
        <w:rPr>
          <w:rFonts w:ascii="Times New Roman" w:hAnsi="Times New Roman" w:cs="Times New Roman"/>
          <w:spacing w:val="-4"/>
          <w:sz w:val="24"/>
          <w:szCs w:val="24"/>
        </w:rPr>
        <w:t xml:space="preserve"> </w:t>
      </w:r>
      <w:r w:rsidRPr="00FB0D09">
        <w:rPr>
          <w:rFonts w:ascii="Times New Roman" w:hAnsi="Times New Roman" w:cs="Times New Roman"/>
          <w:sz w:val="24"/>
          <w:szCs w:val="24"/>
        </w:rPr>
        <w:t>réagir</w:t>
      </w:r>
      <w:r w:rsidRPr="00FB0D09">
        <w:rPr>
          <w:rFonts w:ascii="Times New Roman" w:hAnsi="Times New Roman" w:cs="Times New Roman"/>
          <w:spacing w:val="-3"/>
          <w:sz w:val="24"/>
          <w:szCs w:val="24"/>
        </w:rPr>
        <w:t xml:space="preserve"> </w:t>
      </w:r>
      <w:r w:rsidRPr="00FB0D09">
        <w:rPr>
          <w:rFonts w:ascii="Times New Roman" w:hAnsi="Times New Roman" w:cs="Times New Roman"/>
          <w:sz w:val="24"/>
          <w:szCs w:val="24"/>
        </w:rPr>
        <w:t>par</w:t>
      </w:r>
      <w:r w:rsidRPr="00FB0D09">
        <w:rPr>
          <w:rFonts w:ascii="Times New Roman" w:hAnsi="Times New Roman" w:cs="Times New Roman"/>
          <w:spacing w:val="-4"/>
          <w:sz w:val="24"/>
          <w:szCs w:val="24"/>
        </w:rPr>
        <w:t xml:space="preserve"> </w:t>
      </w:r>
      <w:r w:rsidRPr="00FB0D09">
        <w:rPr>
          <w:rFonts w:ascii="Times New Roman" w:hAnsi="Times New Roman" w:cs="Times New Roman"/>
          <w:sz w:val="24"/>
          <w:szCs w:val="24"/>
        </w:rPr>
        <w:t>une</w:t>
      </w:r>
      <w:r w:rsidRPr="00FB0D09">
        <w:rPr>
          <w:rFonts w:ascii="Times New Roman" w:hAnsi="Times New Roman" w:cs="Times New Roman"/>
          <w:spacing w:val="-3"/>
          <w:sz w:val="24"/>
          <w:szCs w:val="24"/>
        </w:rPr>
        <w:t xml:space="preserve"> </w:t>
      </w:r>
      <w:r w:rsidRPr="00FB0D09">
        <w:rPr>
          <w:rFonts w:ascii="Times New Roman" w:hAnsi="Times New Roman" w:cs="Times New Roman"/>
          <w:sz w:val="24"/>
          <w:szCs w:val="24"/>
        </w:rPr>
        <w:t>action</w:t>
      </w:r>
      <w:r w:rsidRPr="00FB0D09">
        <w:rPr>
          <w:rFonts w:ascii="Times New Roman" w:hAnsi="Times New Roman" w:cs="Times New Roman"/>
          <w:spacing w:val="-4"/>
          <w:sz w:val="24"/>
          <w:szCs w:val="24"/>
        </w:rPr>
        <w:t xml:space="preserve"> </w:t>
      </w:r>
      <w:r w:rsidRPr="00FB0D09">
        <w:rPr>
          <w:rFonts w:ascii="Times New Roman" w:hAnsi="Times New Roman" w:cs="Times New Roman"/>
          <w:sz w:val="24"/>
          <w:szCs w:val="24"/>
        </w:rPr>
        <w:t>de</w:t>
      </w:r>
      <w:r w:rsidRPr="00FB0D09">
        <w:rPr>
          <w:rFonts w:ascii="Times New Roman" w:hAnsi="Times New Roman" w:cs="Times New Roman"/>
          <w:spacing w:val="-4"/>
          <w:sz w:val="24"/>
          <w:szCs w:val="24"/>
        </w:rPr>
        <w:t xml:space="preserve"> </w:t>
      </w:r>
      <w:r w:rsidRPr="00FB0D09">
        <w:rPr>
          <w:rFonts w:ascii="Times New Roman" w:hAnsi="Times New Roman" w:cs="Times New Roman"/>
          <w:sz w:val="24"/>
          <w:szCs w:val="24"/>
        </w:rPr>
        <w:t>santé publique proportionnée et limitée aux risques qu’elle présente pour la santé publique, en évitant de créer des entraves inutiles au trafic et au commerce internationaux</w:t>
      </w:r>
      <w:r w:rsidRPr="00FB0D09">
        <w:rPr>
          <w:rFonts w:ascii="Times New Roman" w:hAnsi="Times New Roman" w:cs="Times New Roman"/>
          <w:spacing w:val="-16"/>
          <w:sz w:val="24"/>
          <w:szCs w:val="24"/>
        </w:rPr>
        <w:t xml:space="preserve"> </w:t>
      </w:r>
      <w:r w:rsidRPr="00FB0D09">
        <w:rPr>
          <w:rFonts w:ascii="Times New Roman" w:hAnsi="Times New Roman" w:cs="Times New Roman"/>
          <w:sz w:val="24"/>
          <w:szCs w:val="24"/>
        </w:rPr>
        <w:t>».</w:t>
      </w:r>
    </w:p>
    <w:p w14:paraId="6252BB8D" w14:textId="77777777" w:rsidR="000A58A4" w:rsidRPr="00FB0D09" w:rsidRDefault="000A58A4" w:rsidP="00F71320">
      <w:pPr>
        <w:pStyle w:val="Corpsdetexte"/>
        <w:spacing w:before="116" w:line="276" w:lineRule="auto"/>
        <w:ind w:left="118" w:right="111"/>
        <w:jc w:val="both"/>
        <w:rPr>
          <w:rFonts w:ascii="Times New Roman" w:hAnsi="Times New Roman" w:cs="Times New Roman"/>
          <w:sz w:val="24"/>
          <w:szCs w:val="24"/>
        </w:rPr>
      </w:pPr>
      <w:r w:rsidRPr="00FB0D09">
        <w:rPr>
          <w:rFonts w:ascii="Times New Roman" w:hAnsi="Times New Roman" w:cs="Times New Roman"/>
          <w:sz w:val="24"/>
          <w:szCs w:val="24"/>
        </w:rPr>
        <w:t xml:space="preserve">La portée du RSI, initialement limitée à trois maladies, le choléra, la peste et la fièvre jaune, a été élargie à toutes les situations d’urgence de santé publique </w:t>
      </w:r>
      <w:r w:rsidRPr="00FB0D09">
        <w:rPr>
          <w:rFonts w:ascii="Times New Roman" w:hAnsi="Times New Roman" w:cs="Times New Roman"/>
          <w:spacing w:val="3"/>
          <w:sz w:val="24"/>
          <w:szCs w:val="24"/>
        </w:rPr>
        <w:t xml:space="preserve">de </w:t>
      </w:r>
      <w:r w:rsidRPr="00FB0D09">
        <w:rPr>
          <w:rFonts w:ascii="Times New Roman" w:hAnsi="Times New Roman" w:cs="Times New Roman"/>
          <w:sz w:val="24"/>
          <w:szCs w:val="24"/>
        </w:rPr>
        <w:t>portée internationale (USPPI). Cela inclut les maladies infectieuses et les problèmes sanitaires liés aux agents chimiques,</w:t>
      </w:r>
      <w:r w:rsidRPr="00FB0D09">
        <w:rPr>
          <w:rFonts w:ascii="Times New Roman" w:hAnsi="Times New Roman" w:cs="Times New Roman"/>
          <w:spacing w:val="-6"/>
          <w:sz w:val="24"/>
          <w:szCs w:val="24"/>
        </w:rPr>
        <w:t xml:space="preserve"> </w:t>
      </w:r>
      <w:r w:rsidRPr="00FB0D09">
        <w:rPr>
          <w:rFonts w:ascii="Times New Roman" w:hAnsi="Times New Roman" w:cs="Times New Roman"/>
          <w:sz w:val="24"/>
          <w:szCs w:val="24"/>
        </w:rPr>
        <w:t>aux</w:t>
      </w:r>
      <w:r w:rsidRPr="00FB0D09">
        <w:rPr>
          <w:rFonts w:ascii="Times New Roman" w:hAnsi="Times New Roman" w:cs="Times New Roman"/>
          <w:spacing w:val="-6"/>
          <w:sz w:val="24"/>
          <w:szCs w:val="24"/>
        </w:rPr>
        <w:t xml:space="preserve"> </w:t>
      </w:r>
      <w:r w:rsidRPr="00FB0D09">
        <w:rPr>
          <w:rFonts w:ascii="Times New Roman" w:hAnsi="Times New Roman" w:cs="Times New Roman"/>
          <w:sz w:val="24"/>
          <w:szCs w:val="24"/>
        </w:rPr>
        <w:t>produits</w:t>
      </w:r>
      <w:r w:rsidRPr="00FB0D09">
        <w:rPr>
          <w:rFonts w:ascii="Times New Roman" w:hAnsi="Times New Roman" w:cs="Times New Roman"/>
          <w:spacing w:val="-5"/>
          <w:sz w:val="24"/>
          <w:szCs w:val="24"/>
        </w:rPr>
        <w:t xml:space="preserve"> </w:t>
      </w:r>
      <w:r w:rsidRPr="00FB0D09">
        <w:rPr>
          <w:rFonts w:ascii="Times New Roman" w:hAnsi="Times New Roman" w:cs="Times New Roman"/>
          <w:sz w:val="24"/>
          <w:szCs w:val="24"/>
        </w:rPr>
        <w:t>radioactifs</w:t>
      </w:r>
      <w:r w:rsidRPr="00FB0D09">
        <w:rPr>
          <w:rFonts w:ascii="Times New Roman" w:hAnsi="Times New Roman" w:cs="Times New Roman"/>
          <w:spacing w:val="-7"/>
          <w:sz w:val="24"/>
          <w:szCs w:val="24"/>
        </w:rPr>
        <w:t xml:space="preserve"> </w:t>
      </w:r>
      <w:r w:rsidRPr="00FB0D09">
        <w:rPr>
          <w:rFonts w:ascii="Times New Roman" w:hAnsi="Times New Roman" w:cs="Times New Roman"/>
          <w:sz w:val="24"/>
          <w:szCs w:val="24"/>
        </w:rPr>
        <w:t>et</w:t>
      </w:r>
      <w:r w:rsidRPr="00FB0D09">
        <w:rPr>
          <w:rFonts w:ascii="Times New Roman" w:hAnsi="Times New Roman" w:cs="Times New Roman"/>
          <w:spacing w:val="-5"/>
          <w:sz w:val="24"/>
          <w:szCs w:val="24"/>
        </w:rPr>
        <w:t xml:space="preserve"> </w:t>
      </w:r>
      <w:r w:rsidRPr="00FB0D09">
        <w:rPr>
          <w:rFonts w:ascii="Times New Roman" w:hAnsi="Times New Roman" w:cs="Times New Roman"/>
          <w:sz w:val="24"/>
          <w:szCs w:val="24"/>
        </w:rPr>
        <w:t>à</w:t>
      </w:r>
      <w:r w:rsidRPr="00FB0D09">
        <w:rPr>
          <w:rFonts w:ascii="Times New Roman" w:hAnsi="Times New Roman" w:cs="Times New Roman"/>
          <w:spacing w:val="-7"/>
          <w:sz w:val="24"/>
          <w:szCs w:val="24"/>
        </w:rPr>
        <w:t xml:space="preserve"> </w:t>
      </w:r>
      <w:r w:rsidRPr="00FB0D09">
        <w:rPr>
          <w:rFonts w:ascii="Times New Roman" w:hAnsi="Times New Roman" w:cs="Times New Roman"/>
          <w:sz w:val="24"/>
          <w:szCs w:val="24"/>
        </w:rPr>
        <w:t>la</w:t>
      </w:r>
      <w:r w:rsidRPr="00FB0D09">
        <w:rPr>
          <w:rFonts w:ascii="Times New Roman" w:hAnsi="Times New Roman" w:cs="Times New Roman"/>
          <w:spacing w:val="-6"/>
          <w:sz w:val="24"/>
          <w:szCs w:val="24"/>
        </w:rPr>
        <w:t xml:space="preserve"> </w:t>
      </w:r>
      <w:r w:rsidRPr="00FB0D09">
        <w:rPr>
          <w:rFonts w:ascii="Times New Roman" w:hAnsi="Times New Roman" w:cs="Times New Roman"/>
          <w:sz w:val="24"/>
          <w:szCs w:val="24"/>
        </w:rPr>
        <w:t>contamination</w:t>
      </w:r>
      <w:r w:rsidRPr="00FB0D09">
        <w:rPr>
          <w:rFonts w:ascii="Times New Roman" w:hAnsi="Times New Roman" w:cs="Times New Roman"/>
          <w:spacing w:val="-7"/>
          <w:sz w:val="24"/>
          <w:szCs w:val="24"/>
        </w:rPr>
        <w:t xml:space="preserve"> </w:t>
      </w:r>
      <w:r w:rsidRPr="00FB0D09">
        <w:rPr>
          <w:rFonts w:ascii="Times New Roman" w:hAnsi="Times New Roman" w:cs="Times New Roman"/>
          <w:sz w:val="24"/>
          <w:szCs w:val="24"/>
        </w:rPr>
        <w:t>des</w:t>
      </w:r>
      <w:r w:rsidRPr="00FB0D09">
        <w:rPr>
          <w:rFonts w:ascii="Times New Roman" w:hAnsi="Times New Roman" w:cs="Times New Roman"/>
          <w:spacing w:val="-6"/>
          <w:sz w:val="24"/>
          <w:szCs w:val="24"/>
        </w:rPr>
        <w:t xml:space="preserve"> </w:t>
      </w:r>
      <w:r w:rsidRPr="00FB0D09">
        <w:rPr>
          <w:rFonts w:ascii="Times New Roman" w:hAnsi="Times New Roman" w:cs="Times New Roman"/>
          <w:sz w:val="24"/>
          <w:szCs w:val="24"/>
        </w:rPr>
        <w:t>aliments.</w:t>
      </w:r>
      <w:r w:rsidRPr="00FB0D09">
        <w:rPr>
          <w:rFonts w:ascii="Times New Roman" w:hAnsi="Times New Roman" w:cs="Times New Roman"/>
          <w:spacing w:val="-8"/>
          <w:sz w:val="24"/>
          <w:szCs w:val="24"/>
        </w:rPr>
        <w:t xml:space="preserve"> </w:t>
      </w:r>
      <w:r w:rsidRPr="00FB0D09">
        <w:rPr>
          <w:rFonts w:ascii="Times New Roman" w:hAnsi="Times New Roman" w:cs="Times New Roman"/>
          <w:sz w:val="24"/>
          <w:szCs w:val="24"/>
        </w:rPr>
        <w:t>Étant</w:t>
      </w:r>
      <w:r w:rsidRPr="00FB0D09">
        <w:rPr>
          <w:rFonts w:ascii="Times New Roman" w:hAnsi="Times New Roman" w:cs="Times New Roman"/>
          <w:spacing w:val="-5"/>
          <w:sz w:val="24"/>
          <w:szCs w:val="24"/>
        </w:rPr>
        <w:t xml:space="preserve"> </w:t>
      </w:r>
      <w:r w:rsidRPr="00FB0D09">
        <w:rPr>
          <w:rFonts w:ascii="Times New Roman" w:hAnsi="Times New Roman" w:cs="Times New Roman"/>
          <w:sz w:val="24"/>
          <w:szCs w:val="24"/>
        </w:rPr>
        <w:t>donné</w:t>
      </w:r>
      <w:r w:rsidRPr="00FB0D09">
        <w:rPr>
          <w:rFonts w:ascii="Times New Roman" w:hAnsi="Times New Roman" w:cs="Times New Roman"/>
          <w:spacing w:val="-8"/>
          <w:sz w:val="24"/>
          <w:szCs w:val="24"/>
        </w:rPr>
        <w:t xml:space="preserve"> </w:t>
      </w:r>
      <w:r w:rsidRPr="00FB0D09">
        <w:rPr>
          <w:rFonts w:ascii="Times New Roman" w:hAnsi="Times New Roman" w:cs="Times New Roman"/>
          <w:sz w:val="24"/>
          <w:szCs w:val="24"/>
        </w:rPr>
        <w:t>que</w:t>
      </w:r>
      <w:r w:rsidRPr="00FB0D09">
        <w:rPr>
          <w:rFonts w:ascii="Times New Roman" w:hAnsi="Times New Roman" w:cs="Times New Roman"/>
          <w:spacing w:val="-7"/>
          <w:sz w:val="24"/>
          <w:szCs w:val="24"/>
        </w:rPr>
        <w:t xml:space="preserve"> </w:t>
      </w:r>
      <w:r w:rsidRPr="00FB0D09">
        <w:rPr>
          <w:rFonts w:ascii="Times New Roman" w:hAnsi="Times New Roman" w:cs="Times New Roman"/>
          <w:sz w:val="24"/>
          <w:szCs w:val="24"/>
        </w:rPr>
        <w:t>le</w:t>
      </w:r>
      <w:r w:rsidRPr="00FB0D09">
        <w:rPr>
          <w:rFonts w:ascii="Times New Roman" w:hAnsi="Times New Roman" w:cs="Times New Roman"/>
          <w:spacing w:val="-10"/>
          <w:sz w:val="24"/>
          <w:szCs w:val="24"/>
        </w:rPr>
        <w:t xml:space="preserve"> </w:t>
      </w:r>
      <w:r w:rsidRPr="00FB0D09">
        <w:rPr>
          <w:rFonts w:ascii="Times New Roman" w:hAnsi="Times New Roman" w:cs="Times New Roman"/>
          <w:sz w:val="24"/>
          <w:szCs w:val="24"/>
        </w:rPr>
        <w:t>but de la S</w:t>
      </w:r>
      <w:r>
        <w:rPr>
          <w:rFonts w:ascii="Times New Roman" w:hAnsi="Times New Roman" w:cs="Times New Roman"/>
          <w:sz w:val="24"/>
          <w:szCs w:val="24"/>
        </w:rPr>
        <w:t xml:space="preserve">urveillance Intégrée de la </w:t>
      </w:r>
      <w:r w:rsidRPr="00FB0D09">
        <w:rPr>
          <w:rFonts w:ascii="Times New Roman" w:hAnsi="Times New Roman" w:cs="Times New Roman"/>
          <w:sz w:val="24"/>
          <w:szCs w:val="24"/>
        </w:rPr>
        <w:t>M</w:t>
      </w:r>
      <w:r>
        <w:rPr>
          <w:rFonts w:ascii="Times New Roman" w:hAnsi="Times New Roman" w:cs="Times New Roman"/>
          <w:sz w:val="24"/>
          <w:szCs w:val="24"/>
        </w:rPr>
        <w:t xml:space="preserve">aladie et de </w:t>
      </w:r>
      <w:r w:rsidRPr="00FB0D09">
        <w:rPr>
          <w:rFonts w:ascii="Times New Roman" w:hAnsi="Times New Roman" w:cs="Times New Roman"/>
          <w:sz w:val="24"/>
          <w:szCs w:val="24"/>
        </w:rPr>
        <w:t>R</w:t>
      </w:r>
      <w:r>
        <w:rPr>
          <w:rFonts w:ascii="Times New Roman" w:hAnsi="Times New Roman" w:cs="Times New Roman"/>
          <w:sz w:val="24"/>
          <w:szCs w:val="24"/>
        </w:rPr>
        <w:t xml:space="preserve">iposte (SIMR) </w:t>
      </w:r>
      <w:r w:rsidRPr="00FB0D09">
        <w:rPr>
          <w:rFonts w:ascii="Times New Roman" w:hAnsi="Times New Roman" w:cs="Times New Roman"/>
          <w:sz w:val="24"/>
          <w:szCs w:val="24"/>
        </w:rPr>
        <w:t>est de renforcer l’ensemble des systèmes nationaux de surveillance des maladies, tout particulièrement au niveau des districts et d’assurer la transmission et l’exploitation régulière et en temps utile des informations nécessaires aux décisions de santé publique, la S</w:t>
      </w:r>
      <w:r>
        <w:rPr>
          <w:rFonts w:ascii="Times New Roman" w:hAnsi="Times New Roman" w:cs="Times New Roman"/>
          <w:sz w:val="24"/>
          <w:szCs w:val="24"/>
        </w:rPr>
        <w:t xml:space="preserve">urveillance Intégrée de la </w:t>
      </w:r>
      <w:r w:rsidRPr="00FB0D09">
        <w:rPr>
          <w:rFonts w:ascii="Times New Roman" w:hAnsi="Times New Roman" w:cs="Times New Roman"/>
          <w:sz w:val="24"/>
          <w:szCs w:val="24"/>
        </w:rPr>
        <w:t>M</w:t>
      </w:r>
      <w:r>
        <w:rPr>
          <w:rFonts w:ascii="Times New Roman" w:hAnsi="Times New Roman" w:cs="Times New Roman"/>
          <w:sz w:val="24"/>
          <w:szCs w:val="24"/>
        </w:rPr>
        <w:t xml:space="preserve">aladie et de </w:t>
      </w:r>
      <w:r w:rsidRPr="00FB0D09">
        <w:rPr>
          <w:rFonts w:ascii="Times New Roman" w:hAnsi="Times New Roman" w:cs="Times New Roman"/>
          <w:sz w:val="24"/>
          <w:szCs w:val="24"/>
        </w:rPr>
        <w:t>R</w:t>
      </w:r>
      <w:r>
        <w:rPr>
          <w:rFonts w:ascii="Times New Roman" w:hAnsi="Times New Roman" w:cs="Times New Roman"/>
          <w:sz w:val="24"/>
          <w:szCs w:val="24"/>
        </w:rPr>
        <w:t>iposte (SIMR)</w:t>
      </w:r>
      <w:r w:rsidRPr="00FB0D09">
        <w:rPr>
          <w:rFonts w:ascii="Times New Roman" w:hAnsi="Times New Roman" w:cs="Times New Roman"/>
          <w:sz w:val="24"/>
          <w:szCs w:val="24"/>
        </w:rPr>
        <w:t xml:space="preserve"> offre pour l’application du RSI (2005)</w:t>
      </w:r>
      <w:r w:rsidRPr="00FB0D09">
        <w:rPr>
          <w:rFonts w:ascii="Times New Roman" w:hAnsi="Times New Roman" w:cs="Times New Roman"/>
          <w:spacing w:val="-6"/>
          <w:sz w:val="24"/>
          <w:szCs w:val="24"/>
        </w:rPr>
        <w:t xml:space="preserve"> </w:t>
      </w:r>
      <w:r w:rsidRPr="00FB0D09">
        <w:rPr>
          <w:rFonts w:ascii="Times New Roman" w:hAnsi="Times New Roman" w:cs="Times New Roman"/>
          <w:sz w:val="24"/>
          <w:szCs w:val="24"/>
        </w:rPr>
        <w:t>:</w:t>
      </w:r>
    </w:p>
    <w:p w14:paraId="1AF20244" w14:textId="77777777" w:rsidR="000A58A4" w:rsidRPr="009E7804" w:rsidRDefault="000A58A4" w:rsidP="00F71320">
      <w:pPr>
        <w:pStyle w:val="Paragraphedeliste"/>
        <w:widowControl w:val="0"/>
        <w:numPr>
          <w:ilvl w:val="0"/>
          <w:numId w:val="17"/>
        </w:numPr>
        <w:tabs>
          <w:tab w:val="left" w:pos="478"/>
        </w:tabs>
        <w:autoSpaceDE w:val="0"/>
        <w:autoSpaceDN w:val="0"/>
        <w:spacing w:line="276" w:lineRule="auto"/>
        <w:ind w:left="360" w:hanging="361"/>
        <w:contextualSpacing w:val="0"/>
        <w:jc w:val="both"/>
        <w:rPr>
          <w:szCs w:val="24"/>
        </w:rPr>
      </w:pPr>
      <w:r w:rsidRPr="009E7804">
        <w:rPr>
          <w:szCs w:val="24"/>
        </w:rPr>
        <w:t>Une infrastructure et des ressources dédiées à la surveillance, l’investigation,</w:t>
      </w:r>
      <w:r w:rsidRPr="009E7804">
        <w:rPr>
          <w:spacing w:val="2"/>
          <w:szCs w:val="24"/>
        </w:rPr>
        <w:t xml:space="preserve"> </w:t>
      </w:r>
      <w:r w:rsidRPr="009E7804">
        <w:rPr>
          <w:szCs w:val="24"/>
        </w:rPr>
        <w:t>la confirmation, la notification et la riposte ;</w:t>
      </w:r>
    </w:p>
    <w:p w14:paraId="514DAFB6" w14:textId="77777777" w:rsidR="000A58A4" w:rsidRPr="00FB0D09" w:rsidRDefault="000A58A4" w:rsidP="00F71320">
      <w:pPr>
        <w:pStyle w:val="Paragraphedeliste"/>
        <w:widowControl w:val="0"/>
        <w:numPr>
          <w:ilvl w:val="0"/>
          <w:numId w:val="17"/>
        </w:numPr>
        <w:tabs>
          <w:tab w:val="left" w:pos="478"/>
        </w:tabs>
        <w:autoSpaceDE w:val="0"/>
        <w:autoSpaceDN w:val="0"/>
        <w:spacing w:line="276" w:lineRule="auto"/>
        <w:ind w:left="360" w:hanging="361"/>
        <w:contextualSpacing w:val="0"/>
        <w:jc w:val="both"/>
        <w:rPr>
          <w:szCs w:val="24"/>
        </w:rPr>
      </w:pPr>
      <w:r w:rsidRPr="00FB0D09">
        <w:rPr>
          <w:szCs w:val="24"/>
        </w:rPr>
        <w:t>Des ressources humaines compétentes</w:t>
      </w:r>
      <w:r w:rsidRPr="00FB0D09">
        <w:rPr>
          <w:spacing w:val="-4"/>
          <w:szCs w:val="24"/>
        </w:rPr>
        <w:t xml:space="preserve"> </w:t>
      </w:r>
      <w:r w:rsidRPr="00FB0D09">
        <w:rPr>
          <w:szCs w:val="24"/>
        </w:rPr>
        <w:t>;</w:t>
      </w:r>
    </w:p>
    <w:p w14:paraId="2C5ABE1F" w14:textId="77777777" w:rsidR="000A58A4" w:rsidRPr="00FB0D09" w:rsidRDefault="000A58A4" w:rsidP="00F71320">
      <w:pPr>
        <w:pStyle w:val="Paragraphedeliste"/>
        <w:widowControl w:val="0"/>
        <w:numPr>
          <w:ilvl w:val="0"/>
          <w:numId w:val="17"/>
        </w:numPr>
        <w:tabs>
          <w:tab w:val="left" w:pos="478"/>
        </w:tabs>
        <w:autoSpaceDE w:val="0"/>
        <w:autoSpaceDN w:val="0"/>
        <w:spacing w:line="276" w:lineRule="auto"/>
        <w:ind w:left="360" w:right="114"/>
        <w:contextualSpacing w:val="0"/>
        <w:jc w:val="both"/>
        <w:rPr>
          <w:szCs w:val="24"/>
        </w:rPr>
      </w:pPr>
      <w:r w:rsidRPr="00FB0D09">
        <w:rPr>
          <w:szCs w:val="24"/>
        </w:rPr>
        <w:t>Une procédure précise pour son application (sensibilisation, évaluation, plan d’action, mise en œuvre, contrôle et supervision)</w:t>
      </w:r>
      <w:r w:rsidRPr="00FB0D09">
        <w:rPr>
          <w:spacing w:val="-7"/>
          <w:szCs w:val="24"/>
        </w:rPr>
        <w:t xml:space="preserve"> </w:t>
      </w:r>
      <w:r w:rsidRPr="00FB0D09">
        <w:rPr>
          <w:szCs w:val="24"/>
        </w:rPr>
        <w:t>;</w:t>
      </w:r>
    </w:p>
    <w:p w14:paraId="303C7F68" w14:textId="77777777" w:rsidR="000A58A4" w:rsidRPr="00FB0D09" w:rsidRDefault="000A58A4" w:rsidP="00F71320">
      <w:pPr>
        <w:pStyle w:val="Paragraphedeliste"/>
        <w:widowControl w:val="0"/>
        <w:numPr>
          <w:ilvl w:val="0"/>
          <w:numId w:val="17"/>
        </w:numPr>
        <w:tabs>
          <w:tab w:val="left" w:pos="478"/>
        </w:tabs>
        <w:autoSpaceDE w:val="0"/>
        <w:autoSpaceDN w:val="0"/>
        <w:spacing w:before="123" w:line="276" w:lineRule="auto"/>
        <w:ind w:left="360" w:right="115"/>
        <w:contextualSpacing w:val="0"/>
        <w:jc w:val="both"/>
        <w:rPr>
          <w:szCs w:val="24"/>
        </w:rPr>
      </w:pPr>
      <w:r w:rsidRPr="00FB0D09">
        <w:rPr>
          <w:szCs w:val="24"/>
        </w:rPr>
        <w:t>Des guides génériques pour l’évaluation, des plans d’action, un guide technique, du matériel didactique, des outils et des procédures opérationnelles normalisées (PON) qui incorporent les composantes du</w:t>
      </w:r>
      <w:r w:rsidRPr="00FB0D09">
        <w:rPr>
          <w:spacing w:val="-4"/>
          <w:szCs w:val="24"/>
        </w:rPr>
        <w:t xml:space="preserve"> </w:t>
      </w:r>
      <w:r w:rsidRPr="00FB0D09">
        <w:rPr>
          <w:szCs w:val="24"/>
        </w:rPr>
        <w:t>RSI.</w:t>
      </w:r>
    </w:p>
    <w:p w14:paraId="1BF091F3" w14:textId="77777777" w:rsidR="000A58A4" w:rsidRPr="00FB0D09" w:rsidRDefault="000A58A4" w:rsidP="00F71320">
      <w:pPr>
        <w:pStyle w:val="Corpsdetexte"/>
        <w:spacing w:before="121" w:line="276" w:lineRule="auto"/>
        <w:ind w:left="118" w:right="110"/>
        <w:jc w:val="both"/>
        <w:rPr>
          <w:rFonts w:ascii="Times New Roman" w:hAnsi="Times New Roman" w:cs="Times New Roman"/>
          <w:sz w:val="24"/>
          <w:szCs w:val="24"/>
        </w:rPr>
      </w:pPr>
      <w:r w:rsidRPr="00FB0D09">
        <w:rPr>
          <w:rFonts w:ascii="Times New Roman" w:hAnsi="Times New Roman" w:cs="Times New Roman"/>
          <w:sz w:val="24"/>
          <w:szCs w:val="24"/>
        </w:rPr>
        <w:t xml:space="preserve">Les États Membres de la Région africaine ont recommandé que le RSI (2005) soit appliqué dans le contexte de la SIMR. Le RSI, règlement juridique contraignant, n’est pas un système de surveillance à part, mais plutôt un instrument qui exige </w:t>
      </w:r>
      <w:r w:rsidRPr="00FB0D09">
        <w:rPr>
          <w:rFonts w:ascii="Times New Roman" w:hAnsi="Times New Roman" w:cs="Times New Roman"/>
          <w:spacing w:val="13"/>
          <w:sz w:val="24"/>
          <w:szCs w:val="24"/>
        </w:rPr>
        <w:t>que</w:t>
      </w:r>
      <w:r w:rsidRPr="00FB0D09">
        <w:rPr>
          <w:rFonts w:ascii="Times New Roman" w:hAnsi="Times New Roman" w:cs="Times New Roman"/>
          <w:sz w:val="24"/>
          <w:szCs w:val="24"/>
        </w:rPr>
        <w:t xml:space="preserve"> les pays mettent en place un</w:t>
      </w:r>
      <w:r>
        <w:rPr>
          <w:rFonts w:ascii="Times New Roman" w:hAnsi="Times New Roman" w:cs="Times New Roman"/>
          <w:sz w:val="24"/>
          <w:szCs w:val="24"/>
        </w:rPr>
        <w:t xml:space="preserve"> </w:t>
      </w:r>
      <w:r w:rsidRPr="00FB0D09">
        <w:rPr>
          <w:rFonts w:ascii="Times New Roman" w:hAnsi="Times New Roman" w:cs="Times New Roman"/>
          <w:sz w:val="24"/>
          <w:szCs w:val="24"/>
        </w:rPr>
        <w:t>«</w:t>
      </w:r>
      <w:r w:rsidRPr="00FB0D09">
        <w:rPr>
          <w:rFonts w:ascii="Times New Roman" w:hAnsi="Times New Roman" w:cs="Times New Roman"/>
          <w:spacing w:val="9"/>
          <w:sz w:val="24"/>
          <w:szCs w:val="24"/>
        </w:rPr>
        <w:t xml:space="preserve"> </w:t>
      </w:r>
      <w:r w:rsidRPr="00FB0D09">
        <w:rPr>
          <w:rFonts w:ascii="Times New Roman" w:hAnsi="Times New Roman" w:cs="Times New Roman"/>
          <w:sz w:val="24"/>
          <w:szCs w:val="24"/>
        </w:rPr>
        <w:t>système</w:t>
      </w:r>
      <w:r w:rsidRPr="00FB0D09">
        <w:rPr>
          <w:rFonts w:ascii="Times New Roman" w:hAnsi="Times New Roman" w:cs="Times New Roman"/>
          <w:spacing w:val="7"/>
          <w:sz w:val="24"/>
          <w:szCs w:val="24"/>
        </w:rPr>
        <w:t xml:space="preserve"> </w:t>
      </w:r>
      <w:r w:rsidRPr="00FB0D09">
        <w:rPr>
          <w:rFonts w:ascii="Times New Roman" w:hAnsi="Times New Roman" w:cs="Times New Roman"/>
          <w:sz w:val="24"/>
          <w:szCs w:val="24"/>
        </w:rPr>
        <w:t>de</w:t>
      </w:r>
      <w:r w:rsidRPr="00FB0D09">
        <w:rPr>
          <w:rFonts w:ascii="Times New Roman" w:hAnsi="Times New Roman" w:cs="Times New Roman"/>
          <w:spacing w:val="9"/>
          <w:sz w:val="24"/>
          <w:szCs w:val="24"/>
        </w:rPr>
        <w:t xml:space="preserve"> </w:t>
      </w:r>
      <w:r w:rsidRPr="00FB0D09">
        <w:rPr>
          <w:rFonts w:ascii="Times New Roman" w:hAnsi="Times New Roman" w:cs="Times New Roman"/>
          <w:sz w:val="24"/>
          <w:szCs w:val="24"/>
        </w:rPr>
        <w:t>surveillance</w:t>
      </w:r>
      <w:r w:rsidRPr="00FB0D09">
        <w:rPr>
          <w:rFonts w:ascii="Times New Roman" w:hAnsi="Times New Roman" w:cs="Times New Roman"/>
          <w:spacing w:val="8"/>
          <w:sz w:val="24"/>
          <w:szCs w:val="24"/>
        </w:rPr>
        <w:t xml:space="preserve"> </w:t>
      </w:r>
      <w:r w:rsidRPr="00FB0D09">
        <w:rPr>
          <w:rFonts w:ascii="Times New Roman" w:hAnsi="Times New Roman" w:cs="Times New Roman"/>
          <w:sz w:val="24"/>
          <w:szCs w:val="24"/>
        </w:rPr>
        <w:t>sensible,</w:t>
      </w:r>
      <w:r w:rsidRPr="00FB0D09">
        <w:rPr>
          <w:rFonts w:ascii="Times New Roman" w:hAnsi="Times New Roman" w:cs="Times New Roman"/>
          <w:spacing w:val="7"/>
          <w:sz w:val="24"/>
          <w:szCs w:val="24"/>
        </w:rPr>
        <w:t xml:space="preserve"> </w:t>
      </w:r>
      <w:r w:rsidRPr="00FB0D09">
        <w:rPr>
          <w:rFonts w:ascii="Times New Roman" w:hAnsi="Times New Roman" w:cs="Times New Roman"/>
          <w:sz w:val="24"/>
          <w:szCs w:val="24"/>
        </w:rPr>
        <w:t>fiable</w:t>
      </w:r>
      <w:r w:rsidRPr="00FB0D09">
        <w:rPr>
          <w:rFonts w:ascii="Times New Roman" w:hAnsi="Times New Roman" w:cs="Times New Roman"/>
          <w:spacing w:val="8"/>
          <w:sz w:val="24"/>
          <w:szCs w:val="24"/>
        </w:rPr>
        <w:t xml:space="preserve"> </w:t>
      </w:r>
      <w:r w:rsidRPr="00FB0D09">
        <w:rPr>
          <w:rFonts w:ascii="Times New Roman" w:hAnsi="Times New Roman" w:cs="Times New Roman"/>
          <w:sz w:val="24"/>
          <w:szCs w:val="24"/>
        </w:rPr>
        <w:t>et</w:t>
      </w:r>
      <w:r w:rsidRPr="00FB0D09">
        <w:rPr>
          <w:rFonts w:ascii="Times New Roman" w:hAnsi="Times New Roman" w:cs="Times New Roman"/>
          <w:spacing w:val="7"/>
          <w:sz w:val="24"/>
          <w:szCs w:val="24"/>
        </w:rPr>
        <w:t xml:space="preserve"> </w:t>
      </w:r>
      <w:r w:rsidRPr="00FB0D09">
        <w:rPr>
          <w:rFonts w:ascii="Times New Roman" w:hAnsi="Times New Roman" w:cs="Times New Roman"/>
          <w:sz w:val="24"/>
          <w:szCs w:val="24"/>
        </w:rPr>
        <w:t>flexible</w:t>
      </w:r>
      <w:r w:rsidRPr="00FB0D09">
        <w:rPr>
          <w:rFonts w:ascii="Times New Roman" w:hAnsi="Times New Roman" w:cs="Times New Roman"/>
          <w:spacing w:val="8"/>
          <w:sz w:val="24"/>
          <w:szCs w:val="24"/>
        </w:rPr>
        <w:t xml:space="preserve"> </w:t>
      </w:r>
      <w:r w:rsidRPr="00FB0D09">
        <w:rPr>
          <w:rFonts w:ascii="Times New Roman" w:hAnsi="Times New Roman" w:cs="Times New Roman"/>
          <w:sz w:val="24"/>
          <w:szCs w:val="24"/>
        </w:rPr>
        <w:t>répondant</w:t>
      </w:r>
      <w:r w:rsidRPr="00FB0D09">
        <w:rPr>
          <w:rFonts w:ascii="Times New Roman" w:hAnsi="Times New Roman" w:cs="Times New Roman"/>
          <w:spacing w:val="10"/>
          <w:sz w:val="24"/>
          <w:szCs w:val="24"/>
        </w:rPr>
        <w:t xml:space="preserve"> </w:t>
      </w:r>
      <w:r w:rsidRPr="00FB0D09">
        <w:rPr>
          <w:rFonts w:ascii="Times New Roman" w:hAnsi="Times New Roman" w:cs="Times New Roman"/>
          <w:sz w:val="24"/>
          <w:szCs w:val="24"/>
        </w:rPr>
        <w:t>à</w:t>
      </w:r>
      <w:r w:rsidRPr="00FB0D09">
        <w:rPr>
          <w:rFonts w:ascii="Times New Roman" w:hAnsi="Times New Roman" w:cs="Times New Roman"/>
          <w:spacing w:val="6"/>
          <w:sz w:val="24"/>
          <w:szCs w:val="24"/>
        </w:rPr>
        <w:t xml:space="preserve"> </w:t>
      </w:r>
      <w:r w:rsidRPr="00FB0D09">
        <w:rPr>
          <w:rFonts w:ascii="Times New Roman" w:hAnsi="Times New Roman" w:cs="Times New Roman"/>
          <w:sz w:val="24"/>
          <w:szCs w:val="24"/>
        </w:rPr>
        <w:t>des</w:t>
      </w:r>
      <w:r w:rsidRPr="00FB0D09">
        <w:rPr>
          <w:rFonts w:ascii="Times New Roman" w:hAnsi="Times New Roman" w:cs="Times New Roman"/>
          <w:spacing w:val="6"/>
          <w:sz w:val="24"/>
          <w:szCs w:val="24"/>
        </w:rPr>
        <w:t xml:space="preserve"> </w:t>
      </w:r>
      <w:r w:rsidRPr="00FB0D09">
        <w:rPr>
          <w:rFonts w:ascii="Times New Roman" w:hAnsi="Times New Roman" w:cs="Times New Roman"/>
          <w:sz w:val="24"/>
          <w:szCs w:val="24"/>
        </w:rPr>
        <w:t>normes</w:t>
      </w:r>
      <w:r w:rsidRPr="00FB0D09">
        <w:rPr>
          <w:rFonts w:ascii="Times New Roman" w:hAnsi="Times New Roman" w:cs="Times New Roman"/>
          <w:spacing w:val="9"/>
          <w:sz w:val="24"/>
          <w:szCs w:val="24"/>
        </w:rPr>
        <w:t xml:space="preserve"> </w:t>
      </w:r>
      <w:r w:rsidRPr="00FB0D09">
        <w:rPr>
          <w:rFonts w:ascii="Times New Roman" w:hAnsi="Times New Roman" w:cs="Times New Roman"/>
          <w:sz w:val="24"/>
          <w:szCs w:val="24"/>
        </w:rPr>
        <w:t>internationales</w:t>
      </w:r>
      <w:r>
        <w:rPr>
          <w:rFonts w:ascii="Times New Roman" w:hAnsi="Times New Roman" w:cs="Times New Roman"/>
          <w:sz w:val="24"/>
          <w:szCs w:val="24"/>
        </w:rPr>
        <w:t> »</w:t>
      </w:r>
    </w:p>
    <w:p w14:paraId="011E55B4" w14:textId="23950B2E" w:rsidR="000A58A4" w:rsidRDefault="000A58A4" w:rsidP="00F71320">
      <w:pPr>
        <w:pStyle w:val="Corpsdetexte"/>
        <w:spacing w:before="94" w:line="276" w:lineRule="auto"/>
        <w:ind w:left="118"/>
        <w:jc w:val="both"/>
      </w:pPr>
      <w:r w:rsidRPr="00FB0D09">
        <w:rPr>
          <w:rFonts w:ascii="Times New Roman" w:hAnsi="Times New Roman" w:cs="Times New Roman"/>
          <w:sz w:val="24"/>
          <w:szCs w:val="24"/>
        </w:rPr>
        <w:t>La</w:t>
      </w:r>
      <w:r w:rsidRPr="00FB0D09">
        <w:rPr>
          <w:rFonts w:ascii="Times New Roman" w:hAnsi="Times New Roman" w:cs="Times New Roman"/>
          <w:spacing w:val="37"/>
          <w:sz w:val="24"/>
          <w:szCs w:val="24"/>
        </w:rPr>
        <w:t xml:space="preserve"> </w:t>
      </w:r>
      <w:r w:rsidRPr="00FB0D09">
        <w:rPr>
          <w:rFonts w:ascii="Times New Roman" w:hAnsi="Times New Roman" w:cs="Times New Roman"/>
          <w:sz w:val="24"/>
          <w:szCs w:val="24"/>
        </w:rPr>
        <w:t>SIMR</w:t>
      </w:r>
      <w:r w:rsidRPr="00FB0D09">
        <w:rPr>
          <w:rFonts w:ascii="Times New Roman" w:hAnsi="Times New Roman" w:cs="Times New Roman"/>
          <w:spacing w:val="37"/>
          <w:sz w:val="24"/>
          <w:szCs w:val="24"/>
        </w:rPr>
        <w:t xml:space="preserve"> </w:t>
      </w:r>
      <w:r w:rsidRPr="00FB0D09">
        <w:rPr>
          <w:rFonts w:ascii="Times New Roman" w:hAnsi="Times New Roman" w:cs="Times New Roman"/>
          <w:sz w:val="24"/>
          <w:szCs w:val="24"/>
        </w:rPr>
        <w:t>constitue,</w:t>
      </w:r>
      <w:r w:rsidRPr="00FB0D09">
        <w:rPr>
          <w:rFonts w:ascii="Times New Roman" w:hAnsi="Times New Roman" w:cs="Times New Roman"/>
          <w:spacing w:val="37"/>
          <w:sz w:val="24"/>
          <w:szCs w:val="24"/>
        </w:rPr>
        <w:t xml:space="preserve"> </w:t>
      </w:r>
      <w:r w:rsidRPr="00FB0D09">
        <w:rPr>
          <w:rFonts w:ascii="Times New Roman" w:hAnsi="Times New Roman" w:cs="Times New Roman"/>
          <w:sz w:val="24"/>
          <w:szCs w:val="24"/>
        </w:rPr>
        <w:t>ainsi,</w:t>
      </w:r>
      <w:r w:rsidRPr="00FB0D09">
        <w:rPr>
          <w:rFonts w:ascii="Times New Roman" w:hAnsi="Times New Roman" w:cs="Times New Roman"/>
          <w:spacing w:val="37"/>
          <w:sz w:val="24"/>
          <w:szCs w:val="24"/>
        </w:rPr>
        <w:t xml:space="preserve"> </w:t>
      </w:r>
      <w:r w:rsidRPr="00FB0D09">
        <w:rPr>
          <w:rFonts w:ascii="Times New Roman" w:hAnsi="Times New Roman" w:cs="Times New Roman"/>
          <w:sz w:val="24"/>
          <w:szCs w:val="24"/>
        </w:rPr>
        <w:t>un</w:t>
      </w:r>
      <w:r w:rsidRPr="00FB0D09">
        <w:rPr>
          <w:rFonts w:ascii="Times New Roman" w:hAnsi="Times New Roman" w:cs="Times New Roman"/>
          <w:spacing w:val="36"/>
          <w:sz w:val="24"/>
          <w:szCs w:val="24"/>
        </w:rPr>
        <w:t xml:space="preserve"> </w:t>
      </w:r>
      <w:r w:rsidRPr="00FB0D09">
        <w:rPr>
          <w:rFonts w:ascii="Times New Roman" w:hAnsi="Times New Roman" w:cs="Times New Roman"/>
          <w:sz w:val="24"/>
          <w:szCs w:val="24"/>
        </w:rPr>
        <w:t>système</w:t>
      </w:r>
      <w:r w:rsidRPr="00FB0D09">
        <w:rPr>
          <w:rFonts w:ascii="Times New Roman" w:hAnsi="Times New Roman" w:cs="Times New Roman"/>
          <w:spacing w:val="35"/>
          <w:sz w:val="24"/>
          <w:szCs w:val="24"/>
        </w:rPr>
        <w:t xml:space="preserve"> </w:t>
      </w:r>
      <w:r w:rsidRPr="00FB0D09">
        <w:rPr>
          <w:rFonts w:ascii="Times New Roman" w:hAnsi="Times New Roman" w:cs="Times New Roman"/>
          <w:sz w:val="24"/>
          <w:szCs w:val="24"/>
        </w:rPr>
        <w:t>permettant</w:t>
      </w:r>
      <w:r w:rsidRPr="00FB0D09">
        <w:rPr>
          <w:rFonts w:ascii="Times New Roman" w:hAnsi="Times New Roman" w:cs="Times New Roman"/>
          <w:spacing w:val="37"/>
          <w:sz w:val="24"/>
          <w:szCs w:val="24"/>
        </w:rPr>
        <w:t xml:space="preserve"> </w:t>
      </w:r>
      <w:r w:rsidRPr="00FB0D09">
        <w:rPr>
          <w:rFonts w:ascii="Times New Roman" w:hAnsi="Times New Roman" w:cs="Times New Roman"/>
          <w:sz w:val="24"/>
          <w:szCs w:val="24"/>
        </w:rPr>
        <w:t>d’assurer</w:t>
      </w:r>
      <w:r w:rsidRPr="00FB0D09">
        <w:rPr>
          <w:rFonts w:ascii="Times New Roman" w:hAnsi="Times New Roman" w:cs="Times New Roman"/>
          <w:spacing w:val="36"/>
          <w:sz w:val="24"/>
          <w:szCs w:val="24"/>
        </w:rPr>
        <w:t xml:space="preserve"> </w:t>
      </w:r>
      <w:r w:rsidRPr="00FB0D09">
        <w:rPr>
          <w:rFonts w:ascii="Times New Roman" w:hAnsi="Times New Roman" w:cs="Times New Roman"/>
          <w:sz w:val="24"/>
          <w:szCs w:val="24"/>
        </w:rPr>
        <w:t>des</w:t>
      </w:r>
      <w:r w:rsidRPr="00FB0D09">
        <w:rPr>
          <w:rFonts w:ascii="Times New Roman" w:hAnsi="Times New Roman" w:cs="Times New Roman"/>
          <w:spacing w:val="36"/>
          <w:sz w:val="24"/>
          <w:szCs w:val="24"/>
        </w:rPr>
        <w:t xml:space="preserve"> </w:t>
      </w:r>
      <w:r w:rsidRPr="00FB0D09">
        <w:rPr>
          <w:rFonts w:ascii="Times New Roman" w:hAnsi="Times New Roman" w:cs="Times New Roman"/>
          <w:sz w:val="24"/>
          <w:szCs w:val="24"/>
        </w:rPr>
        <w:t>informations</w:t>
      </w:r>
      <w:r w:rsidRPr="00FB0D09">
        <w:rPr>
          <w:rFonts w:ascii="Times New Roman" w:hAnsi="Times New Roman" w:cs="Times New Roman"/>
          <w:spacing w:val="36"/>
          <w:sz w:val="24"/>
          <w:szCs w:val="24"/>
        </w:rPr>
        <w:t xml:space="preserve"> </w:t>
      </w:r>
      <w:r w:rsidRPr="00FB0D09">
        <w:rPr>
          <w:rFonts w:ascii="Times New Roman" w:hAnsi="Times New Roman" w:cs="Times New Roman"/>
          <w:sz w:val="24"/>
          <w:szCs w:val="24"/>
        </w:rPr>
        <w:t>fiables</w:t>
      </w:r>
      <w:r w:rsidRPr="00FB0D09">
        <w:rPr>
          <w:rFonts w:ascii="Times New Roman" w:hAnsi="Times New Roman" w:cs="Times New Roman"/>
          <w:spacing w:val="37"/>
          <w:sz w:val="24"/>
          <w:szCs w:val="24"/>
        </w:rPr>
        <w:t xml:space="preserve"> </w:t>
      </w:r>
      <w:r w:rsidRPr="00FB0D09">
        <w:rPr>
          <w:rFonts w:ascii="Times New Roman" w:hAnsi="Times New Roman" w:cs="Times New Roman"/>
          <w:sz w:val="24"/>
          <w:szCs w:val="24"/>
        </w:rPr>
        <w:t>au</w:t>
      </w:r>
      <w:r>
        <w:rPr>
          <w:rFonts w:ascii="Times New Roman" w:hAnsi="Times New Roman" w:cs="Times New Roman"/>
          <w:sz w:val="24"/>
          <w:szCs w:val="24"/>
        </w:rPr>
        <w:t xml:space="preserve"> </w:t>
      </w:r>
      <w:r w:rsidRPr="00FB0D09">
        <w:rPr>
          <w:rFonts w:ascii="Times New Roman" w:hAnsi="Times New Roman" w:cs="Times New Roman"/>
          <w:sz w:val="24"/>
          <w:szCs w:val="24"/>
        </w:rPr>
        <w:t>niveau national et de répondre aux exigences du RSI.</w:t>
      </w:r>
    </w:p>
    <w:p w14:paraId="03CA7EE2" w14:textId="77777777" w:rsidR="000A58A4" w:rsidRPr="00603C13" w:rsidRDefault="000A58A4" w:rsidP="00F71320">
      <w:pPr>
        <w:pStyle w:val="Paragraphedeliste"/>
        <w:numPr>
          <w:ilvl w:val="0"/>
          <w:numId w:val="22"/>
        </w:numPr>
        <w:spacing w:before="92" w:line="276" w:lineRule="auto"/>
        <w:rPr>
          <w:b/>
          <w:szCs w:val="24"/>
        </w:rPr>
      </w:pPr>
      <w:r w:rsidRPr="00603C13">
        <w:rPr>
          <w:b/>
          <w:szCs w:val="24"/>
        </w:rPr>
        <w:t>Directives de l’Organisation mondiale de la Santé pour la Prévention et la lutte contre la Covid-19</w:t>
      </w:r>
    </w:p>
    <w:p w14:paraId="0A726931" w14:textId="77777777" w:rsidR="000A58A4" w:rsidRPr="00FB0D09" w:rsidRDefault="000A58A4" w:rsidP="00F71320">
      <w:pPr>
        <w:pStyle w:val="Corpsdetexte"/>
        <w:spacing w:before="186" w:line="276" w:lineRule="auto"/>
        <w:ind w:left="118" w:right="104"/>
        <w:jc w:val="both"/>
        <w:rPr>
          <w:rFonts w:ascii="Times New Roman" w:hAnsi="Times New Roman" w:cs="Times New Roman"/>
          <w:sz w:val="24"/>
          <w:szCs w:val="24"/>
        </w:rPr>
      </w:pPr>
      <w:r w:rsidRPr="00FB0D09">
        <w:rPr>
          <w:rFonts w:ascii="Times New Roman" w:hAnsi="Times New Roman" w:cs="Times New Roman"/>
          <w:sz w:val="24"/>
          <w:szCs w:val="24"/>
        </w:rPr>
        <w:t>Pour encadrer les pays membres de l’OMS et harmoniser la stratégie de lutte contre la Covid- 19, l’organisation mondiale de la santé a édité un certain nombre de directives ou</w:t>
      </w:r>
      <w:r>
        <w:rPr>
          <w:rFonts w:ascii="Times New Roman" w:hAnsi="Times New Roman" w:cs="Times New Roman"/>
          <w:sz w:val="24"/>
          <w:szCs w:val="24"/>
        </w:rPr>
        <w:t xml:space="preserve"> </w:t>
      </w:r>
      <w:r w:rsidRPr="00FB0D09">
        <w:rPr>
          <w:rFonts w:ascii="Times New Roman" w:hAnsi="Times New Roman" w:cs="Times New Roman"/>
          <w:sz w:val="24"/>
          <w:szCs w:val="24"/>
        </w:rPr>
        <w:t>« orientations » dont les plus connues sont :</w:t>
      </w:r>
    </w:p>
    <w:p w14:paraId="623A278A" w14:textId="77777777" w:rsidR="000A58A4" w:rsidRPr="00FB0D09" w:rsidRDefault="000A58A4" w:rsidP="00F71320">
      <w:pPr>
        <w:pStyle w:val="Paragraphedeliste"/>
        <w:widowControl w:val="0"/>
        <w:numPr>
          <w:ilvl w:val="0"/>
          <w:numId w:val="18"/>
        </w:numPr>
        <w:tabs>
          <w:tab w:val="left" w:pos="476"/>
        </w:tabs>
        <w:autoSpaceDE w:val="0"/>
        <w:autoSpaceDN w:val="0"/>
        <w:spacing w:line="276" w:lineRule="auto"/>
        <w:ind w:left="360" w:right="109" w:hanging="357"/>
        <w:jc w:val="both"/>
      </w:pPr>
      <w:r w:rsidRPr="25ABD966">
        <w:t>Lutte</w:t>
      </w:r>
      <w:r w:rsidRPr="00FB0D09">
        <w:rPr>
          <w:spacing w:val="-5"/>
          <w:szCs w:val="24"/>
        </w:rPr>
        <w:t xml:space="preserve"> </w:t>
      </w:r>
      <w:r w:rsidRPr="25ABD966">
        <w:t>anti-infectieuse</w:t>
      </w:r>
      <w:r w:rsidRPr="00FB0D09">
        <w:rPr>
          <w:spacing w:val="-4"/>
          <w:szCs w:val="24"/>
        </w:rPr>
        <w:t xml:space="preserve"> </w:t>
      </w:r>
      <w:r w:rsidRPr="25ABD966">
        <w:t>lors</w:t>
      </w:r>
      <w:r w:rsidRPr="00FB0D09">
        <w:rPr>
          <w:spacing w:val="-7"/>
          <w:szCs w:val="24"/>
        </w:rPr>
        <w:t xml:space="preserve"> </w:t>
      </w:r>
      <w:r w:rsidRPr="25ABD966">
        <w:t>de</w:t>
      </w:r>
      <w:r w:rsidRPr="00FB0D09">
        <w:rPr>
          <w:spacing w:val="-4"/>
          <w:szCs w:val="24"/>
        </w:rPr>
        <w:t xml:space="preserve"> </w:t>
      </w:r>
      <w:r w:rsidRPr="25ABD966">
        <w:t>la</w:t>
      </w:r>
      <w:r w:rsidRPr="00FB0D09">
        <w:rPr>
          <w:spacing w:val="-6"/>
          <w:szCs w:val="24"/>
        </w:rPr>
        <w:t xml:space="preserve"> </w:t>
      </w:r>
      <w:r w:rsidRPr="25ABD966">
        <w:t>prise</w:t>
      </w:r>
      <w:r w:rsidRPr="00FB0D09">
        <w:rPr>
          <w:spacing w:val="-5"/>
          <w:szCs w:val="24"/>
        </w:rPr>
        <w:t xml:space="preserve"> </w:t>
      </w:r>
      <w:r w:rsidRPr="25ABD966">
        <w:t>en</w:t>
      </w:r>
      <w:r w:rsidRPr="00FB0D09">
        <w:rPr>
          <w:spacing w:val="-4"/>
          <w:szCs w:val="24"/>
        </w:rPr>
        <w:t xml:space="preserve"> </w:t>
      </w:r>
      <w:r w:rsidRPr="25ABD966">
        <w:t>charge</w:t>
      </w:r>
      <w:r w:rsidRPr="00FB0D09">
        <w:rPr>
          <w:spacing w:val="-4"/>
          <w:szCs w:val="24"/>
        </w:rPr>
        <w:t xml:space="preserve"> </w:t>
      </w:r>
      <w:r w:rsidRPr="25ABD966">
        <w:t>des</w:t>
      </w:r>
      <w:r w:rsidRPr="00FB0D09">
        <w:rPr>
          <w:spacing w:val="-4"/>
          <w:szCs w:val="24"/>
        </w:rPr>
        <w:t xml:space="preserve"> </w:t>
      </w:r>
      <w:r w:rsidRPr="25ABD966">
        <w:t>patients</w:t>
      </w:r>
      <w:r w:rsidRPr="00FB0D09">
        <w:rPr>
          <w:spacing w:val="-5"/>
          <w:szCs w:val="24"/>
        </w:rPr>
        <w:t xml:space="preserve"> </w:t>
      </w:r>
      <w:r w:rsidRPr="25ABD966">
        <w:t>chez</w:t>
      </w:r>
      <w:r w:rsidRPr="00FB0D09">
        <w:rPr>
          <w:spacing w:val="-4"/>
          <w:szCs w:val="24"/>
        </w:rPr>
        <w:t xml:space="preserve"> </w:t>
      </w:r>
      <w:r w:rsidRPr="25ABD966">
        <w:t>lesquels</w:t>
      </w:r>
      <w:r w:rsidRPr="00FB0D09">
        <w:rPr>
          <w:spacing w:val="-6"/>
          <w:szCs w:val="24"/>
        </w:rPr>
        <w:t xml:space="preserve"> </w:t>
      </w:r>
      <w:r w:rsidRPr="25ABD966">
        <w:t>on</w:t>
      </w:r>
      <w:r w:rsidRPr="00FB0D09">
        <w:rPr>
          <w:spacing w:val="-4"/>
          <w:szCs w:val="24"/>
        </w:rPr>
        <w:t xml:space="preserve"> </w:t>
      </w:r>
      <w:r w:rsidRPr="25ABD966">
        <w:t>suspecte une infection par un nouveau coronavirus (</w:t>
      </w:r>
      <w:proofErr w:type="spellStart"/>
      <w:r w:rsidRPr="25ABD966">
        <w:t>nCoV</w:t>
      </w:r>
      <w:proofErr w:type="spellEnd"/>
      <w:r w:rsidRPr="25ABD966">
        <w:t>), Orientations provisoires du 25 janvier 2020</w:t>
      </w:r>
      <w:r w:rsidRPr="00FB0D09">
        <w:rPr>
          <w:spacing w:val="-1"/>
          <w:szCs w:val="24"/>
        </w:rPr>
        <w:t xml:space="preserve"> </w:t>
      </w:r>
      <w:r w:rsidRPr="00FB0D09">
        <w:rPr>
          <w:szCs w:val="24"/>
        </w:rPr>
        <w:t>;</w:t>
      </w:r>
    </w:p>
    <w:p w14:paraId="6C0BD68B" w14:textId="77777777" w:rsidR="000A58A4" w:rsidRPr="00FB0D09" w:rsidRDefault="000A58A4" w:rsidP="00F71320">
      <w:pPr>
        <w:pStyle w:val="Paragraphedeliste"/>
        <w:widowControl w:val="0"/>
        <w:numPr>
          <w:ilvl w:val="0"/>
          <w:numId w:val="18"/>
        </w:numPr>
        <w:tabs>
          <w:tab w:val="left" w:pos="476"/>
        </w:tabs>
        <w:autoSpaceDE w:val="0"/>
        <w:autoSpaceDN w:val="0"/>
        <w:spacing w:line="276" w:lineRule="auto"/>
        <w:ind w:left="360" w:right="111" w:hanging="357"/>
        <w:contextualSpacing w:val="0"/>
        <w:jc w:val="both"/>
        <w:rPr>
          <w:szCs w:val="24"/>
        </w:rPr>
      </w:pPr>
      <w:r w:rsidRPr="00FB0D09">
        <w:rPr>
          <w:szCs w:val="24"/>
        </w:rPr>
        <w:t>Communication</w:t>
      </w:r>
      <w:r w:rsidRPr="00FB0D09">
        <w:rPr>
          <w:spacing w:val="-9"/>
          <w:szCs w:val="24"/>
        </w:rPr>
        <w:t xml:space="preserve"> </w:t>
      </w:r>
      <w:r w:rsidRPr="00FB0D09">
        <w:rPr>
          <w:szCs w:val="24"/>
        </w:rPr>
        <w:t>sur</w:t>
      </w:r>
      <w:r w:rsidRPr="00FB0D09">
        <w:rPr>
          <w:spacing w:val="-8"/>
          <w:szCs w:val="24"/>
        </w:rPr>
        <w:t xml:space="preserve"> </w:t>
      </w:r>
      <w:r w:rsidRPr="00FB0D09">
        <w:rPr>
          <w:szCs w:val="24"/>
        </w:rPr>
        <w:t>les</w:t>
      </w:r>
      <w:r w:rsidRPr="00FB0D09">
        <w:rPr>
          <w:spacing w:val="-10"/>
          <w:szCs w:val="24"/>
        </w:rPr>
        <w:t xml:space="preserve"> </w:t>
      </w:r>
      <w:r w:rsidRPr="00FB0D09">
        <w:rPr>
          <w:szCs w:val="24"/>
        </w:rPr>
        <w:t>risques</w:t>
      </w:r>
      <w:r w:rsidRPr="00FB0D09">
        <w:rPr>
          <w:spacing w:val="-8"/>
          <w:szCs w:val="24"/>
        </w:rPr>
        <w:t xml:space="preserve"> </w:t>
      </w:r>
      <w:r w:rsidRPr="00FB0D09">
        <w:rPr>
          <w:szCs w:val="24"/>
        </w:rPr>
        <w:t>et</w:t>
      </w:r>
      <w:r w:rsidRPr="00FB0D09">
        <w:rPr>
          <w:spacing w:val="-9"/>
          <w:szCs w:val="24"/>
        </w:rPr>
        <w:t xml:space="preserve"> </w:t>
      </w:r>
      <w:r w:rsidRPr="00FB0D09">
        <w:rPr>
          <w:szCs w:val="24"/>
        </w:rPr>
        <w:t>participation</w:t>
      </w:r>
      <w:r w:rsidRPr="00FB0D09">
        <w:rPr>
          <w:spacing w:val="-8"/>
          <w:szCs w:val="24"/>
        </w:rPr>
        <w:t xml:space="preserve"> </w:t>
      </w:r>
      <w:r w:rsidRPr="00FB0D09">
        <w:rPr>
          <w:szCs w:val="24"/>
        </w:rPr>
        <w:t>communautaire</w:t>
      </w:r>
      <w:r w:rsidRPr="00FB0D09">
        <w:rPr>
          <w:spacing w:val="-10"/>
          <w:szCs w:val="24"/>
        </w:rPr>
        <w:t xml:space="preserve"> </w:t>
      </w:r>
      <w:r w:rsidRPr="00FB0D09">
        <w:rPr>
          <w:szCs w:val="24"/>
        </w:rPr>
        <w:t>(RCCE)</w:t>
      </w:r>
      <w:r w:rsidRPr="00FB0D09">
        <w:rPr>
          <w:spacing w:val="-10"/>
          <w:szCs w:val="24"/>
        </w:rPr>
        <w:t xml:space="preserve"> </w:t>
      </w:r>
      <w:r w:rsidRPr="00FB0D09">
        <w:rPr>
          <w:szCs w:val="24"/>
        </w:rPr>
        <w:t>:</w:t>
      </w:r>
      <w:r w:rsidRPr="00FB0D09">
        <w:rPr>
          <w:spacing w:val="-9"/>
          <w:szCs w:val="24"/>
        </w:rPr>
        <w:t xml:space="preserve"> </w:t>
      </w:r>
      <w:r w:rsidRPr="00FB0D09">
        <w:rPr>
          <w:szCs w:val="24"/>
        </w:rPr>
        <w:t>préparation</w:t>
      </w:r>
      <w:r w:rsidRPr="00FB0D09">
        <w:rPr>
          <w:spacing w:val="-8"/>
          <w:szCs w:val="24"/>
        </w:rPr>
        <w:t xml:space="preserve"> </w:t>
      </w:r>
      <w:r w:rsidRPr="00FB0D09">
        <w:rPr>
          <w:szCs w:val="24"/>
        </w:rPr>
        <w:t xml:space="preserve">et </w:t>
      </w:r>
      <w:r w:rsidRPr="00FB0D09">
        <w:rPr>
          <w:szCs w:val="24"/>
        </w:rPr>
        <w:lastRenderedPageBreak/>
        <w:t>riposte face au nouveau coronavirus 2019 (2019-nCoV), Lignes directrices provisoires, 26 janvier 2020</w:t>
      </w:r>
      <w:r w:rsidRPr="00FB0D09">
        <w:rPr>
          <w:spacing w:val="-1"/>
          <w:szCs w:val="24"/>
        </w:rPr>
        <w:t xml:space="preserve"> </w:t>
      </w:r>
      <w:r w:rsidRPr="00FB0D09">
        <w:rPr>
          <w:szCs w:val="24"/>
        </w:rPr>
        <w:t>;</w:t>
      </w:r>
    </w:p>
    <w:p w14:paraId="1D3276C1" w14:textId="77777777" w:rsidR="000A58A4" w:rsidRPr="00FB0D09" w:rsidRDefault="000A58A4" w:rsidP="00F71320">
      <w:pPr>
        <w:pStyle w:val="Paragraphedeliste"/>
        <w:widowControl w:val="0"/>
        <w:numPr>
          <w:ilvl w:val="0"/>
          <w:numId w:val="18"/>
        </w:numPr>
        <w:tabs>
          <w:tab w:val="left" w:pos="476"/>
        </w:tabs>
        <w:autoSpaceDE w:val="0"/>
        <w:autoSpaceDN w:val="0"/>
        <w:spacing w:line="276" w:lineRule="auto"/>
        <w:ind w:left="360" w:right="113" w:hanging="357"/>
        <w:contextualSpacing w:val="0"/>
        <w:jc w:val="both"/>
        <w:rPr>
          <w:szCs w:val="24"/>
        </w:rPr>
      </w:pPr>
      <w:r w:rsidRPr="00FB0D09">
        <w:rPr>
          <w:szCs w:val="24"/>
        </w:rPr>
        <w:t>Conseils sur le port du masque dans les espaces collectifs, lors des soins à domicile et dans les établissements de santé dans le cadre de la flambée due au nouveau coronavirus (2019-nCoV) ; Lignes directrices provisoires, 29 janvier 2020</w:t>
      </w:r>
      <w:r w:rsidRPr="00FB0D09">
        <w:rPr>
          <w:spacing w:val="-10"/>
          <w:szCs w:val="24"/>
        </w:rPr>
        <w:t xml:space="preserve"> </w:t>
      </w:r>
      <w:r w:rsidRPr="00FB0D09">
        <w:rPr>
          <w:szCs w:val="24"/>
        </w:rPr>
        <w:t>;</w:t>
      </w:r>
    </w:p>
    <w:p w14:paraId="34027F17" w14:textId="77777777" w:rsidR="000A58A4" w:rsidRPr="00FB0D09" w:rsidRDefault="000A58A4" w:rsidP="00F71320">
      <w:pPr>
        <w:pStyle w:val="Paragraphedeliste"/>
        <w:widowControl w:val="0"/>
        <w:numPr>
          <w:ilvl w:val="0"/>
          <w:numId w:val="18"/>
        </w:numPr>
        <w:tabs>
          <w:tab w:val="left" w:pos="476"/>
        </w:tabs>
        <w:autoSpaceDE w:val="0"/>
        <w:autoSpaceDN w:val="0"/>
        <w:spacing w:line="276" w:lineRule="auto"/>
        <w:ind w:left="360" w:right="111" w:hanging="357"/>
        <w:contextualSpacing w:val="0"/>
        <w:jc w:val="both"/>
        <w:rPr>
          <w:szCs w:val="24"/>
        </w:rPr>
      </w:pPr>
      <w:r w:rsidRPr="00FB0D09">
        <w:rPr>
          <w:szCs w:val="24"/>
        </w:rPr>
        <w:t>Surveillance mondiale de l’infection humaine par le nouveau coronavirus (2019-nCoV) Orientations provisoires, 31 janvier 2020</w:t>
      </w:r>
      <w:r w:rsidRPr="00FB0D09">
        <w:rPr>
          <w:spacing w:val="-4"/>
          <w:szCs w:val="24"/>
        </w:rPr>
        <w:t xml:space="preserve"> </w:t>
      </w:r>
      <w:r w:rsidRPr="00FB0D09">
        <w:rPr>
          <w:szCs w:val="24"/>
        </w:rPr>
        <w:t>;</w:t>
      </w:r>
    </w:p>
    <w:p w14:paraId="5ED258F0" w14:textId="77777777" w:rsidR="000A58A4" w:rsidRPr="00FB0D09" w:rsidRDefault="000A58A4" w:rsidP="00F71320">
      <w:pPr>
        <w:pStyle w:val="Paragraphedeliste"/>
        <w:widowControl w:val="0"/>
        <w:numPr>
          <w:ilvl w:val="0"/>
          <w:numId w:val="18"/>
        </w:numPr>
        <w:tabs>
          <w:tab w:val="left" w:pos="476"/>
        </w:tabs>
        <w:autoSpaceDE w:val="0"/>
        <w:autoSpaceDN w:val="0"/>
        <w:spacing w:line="276" w:lineRule="auto"/>
        <w:ind w:left="360" w:right="111" w:hanging="357"/>
        <w:contextualSpacing w:val="0"/>
        <w:jc w:val="both"/>
        <w:rPr>
          <w:szCs w:val="24"/>
        </w:rPr>
      </w:pPr>
      <w:r w:rsidRPr="00FB0D09">
        <w:rPr>
          <w:szCs w:val="24"/>
        </w:rPr>
        <w:t>Soins</w:t>
      </w:r>
      <w:r w:rsidRPr="00FB0D09">
        <w:rPr>
          <w:spacing w:val="-4"/>
          <w:szCs w:val="24"/>
        </w:rPr>
        <w:t xml:space="preserve"> </w:t>
      </w:r>
      <w:r w:rsidRPr="00FB0D09">
        <w:rPr>
          <w:szCs w:val="24"/>
        </w:rPr>
        <w:t>à</w:t>
      </w:r>
      <w:r w:rsidRPr="00FB0D09">
        <w:rPr>
          <w:spacing w:val="-4"/>
          <w:szCs w:val="24"/>
        </w:rPr>
        <w:t xml:space="preserve"> </w:t>
      </w:r>
      <w:r w:rsidRPr="00FB0D09">
        <w:rPr>
          <w:szCs w:val="24"/>
        </w:rPr>
        <w:t>domicile</w:t>
      </w:r>
      <w:r w:rsidRPr="00FB0D09">
        <w:rPr>
          <w:spacing w:val="-5"/>
          <w:szCs w:val="24"/>
        </w:rPr>
        <w:t xml:space="preserve"> </w:t>
      </w:r>
      <w:r w:rsidRPr="00FB0D09">
        <w:rPr>
          <w:szCs w:val="24"/>
        </w:rPr>
        <w:t>pour</w:t>
      </w:r>
      <w:r w:rsidRPr="00FB0D09">
        <w:rPr>
          <w:spacing w:val="-6"/>
          <w:szCs w:val="24"/>
        </w:rPr>
        <w:t xml:space="preserve"> </w:t>
      </w:r>
      <w:r w:rsidRPr="00FB0D09">
        <w:rPr>
          <w:szCs w:val="24"/>
        </w:rPr>
        <w:t>les</w:t>
      </w:r>
      <w:r w:rsidRPr="00FB0D09">
        <w:rPr>
          <w:spacing w:val="-4"/>
          <w:szCs w:val="24"/>
        </w:rPr>
        <w:t xml:space="preserve"> </w:t>
      </w:r>
      <w:r w:rsidRPr="00FB0D09">
        <w:rPr>
          <w:szCs w:val="24"/>
        </w:rPr>
        <w:t>patients</w:t>
      </w:r>
      <w:r w:rsidRPr="00FB0D09">
        <w:rPr>
          <w:spacing w:val="-5"/>
          <w:szCs w:val="24"/>
        </w:rPr>
        <w:t xml:space="preserve"> </w:t>
      </w:r>
      <w:r w:rsidRPr="00FB0D09">
        <w:rPr>
          <w:szCs w:val="24"/>
        </w:rPr>
        <w:t>présumés</w:t>
      </w:r>
      <w:r w:rsidRPr="00FB0D09">
        <w:rPr>
          <w:spacing w:val="-4"/>
          <w:szCs w:val="24"/>
        </w:rPr>
        <w:t xml:space="preserve"> </w:t>
      </w:r>
      <w:r w:rsidRPr="00FB0D09">
        <w:rPr>
          <w:szCs w:val="24"/>
        </w:rPr>
        <w:t>infectés</w:t>
      </w:r>
      <w:r w:rsidRPr="00FB0D09">
        <w:rPr>
          <w:spacing w:val="-4"/>
          <w:szCs w:val="24"/>
        </w:rPr>
        <w:t xml:space="preserve"> </w:t>
      </w:r>
      <w:r w:rsidRPr="00FB0D09">
        <w:rPr>
          <w:szCs w:val="24"/>
        </w:rPr>
        <w:t>par</w:t>
      </w:r>
      <w:r w:rsidRPr="00FB0D09">
        <w:rPr>
          <w:spacing w:val="-5"/>
          <w:szCs w:val="24"/>
        </w:rPr>
        <w:t xml:space="preserve"> </w:t>
      </w:r>
      <w:r w:rsidRPr="00FB0D09">
        <w:rPr>
          <w:szCs w:val="24"/>
        </w:rPr>
        <w:t>le</w:t>
      </w:r>
      <w:r w:rsidRPr="00FB0D09">
        <w:rPr>
          <w:spacing w:val="-4"/>
          <w:szCs w:val="24"/>
        </w:rPr>
        <w:t xml:space="preserve"> </w:t>
      </w:r>
      <w:r w:rsidRPr="00FB0D09">
        <w:rPr>
          <w:szCs w:val="24"/>
        </w:rPr>
        <w:t>nouveau</w:t>
      </w:r>
      <w:r w:rsidRPr="00FB0D09">
        <w:rPr>
          <w:spacing w:val="-5"/>
          <w:szCs w:val="24"/>
        </w:rPr>
        <w:t xml:space="preserve"> </w:t>
      </w:r>
      <w:r w:rsidRPr="00FB0D09">
        <w:rPr>
          <w:szCs w:val="24"/>
        </w:rPr>
        <w:t>coronavirus</w:t>
      </w:r>
      <w:r w:rsidRPr="00FB0D09">
        <w:rPr>
          <w:spacing w:val="-3"/>
          <w:szCs w:val="24"/>
        </w:rPr>
        <w:t xml:space="preserve"> </w:t>
      </w:r>
      <w:r w:rsidRPr="00FB0D09">
        <w:rPr>
          <w:szCs w:val="24"/>
        </w:rPr>
        <w:t>(virus de la COVID-19) qui présentent des symptômes bénins, et prise en charge des contacts. Lignes directrices provisoires, 4 février 2020</w:t>
      </w:r>
      <w:r w:rsidRPr="00FB0D09">
        <w:rPr>
          <w:spacing w:val="-3"/>
          <w:szCs w:val="24"/>
        </w:rPr>
        <w:t xml:space="preserve"> </w:t>
      </w:r>
      <w:r w:rsidRPr="00FB0D09">
        <w:rPr>
          <w:szCs w:val="24"/>
        </w:rPr>
        <w:t>;</w:t>
      </w:r>
    </w:p>
    <w:p w14:paraId="46AAE93F" w14:textId="77777777" w:rsidR="000A58A4" w:rsidRPr="00FB0D09" w:rsidRDefault="000A58A4" w:rsidP="00F71320">
      <w:pPr>
        <w:pStyle w:val="Paragraphedeliste"/>
        <w:widowControl w:val="0"/>
        <w:numPr>
          <w:ilvl w:val="0"/>
          <w:numId w:val="18"/>
        </w:numPr>
        <w:tabs>
          <w:tab w:val="left" w:pos="476"/>
        </w:tabs>
        <w:autoSpaceDE w:val="0"/>
        <w:autoSpaceDN w:val="0"/>
        <w:spacing w:line="276" w:lineRule="auto"/>
        <w:ind w:left="360" w:right="110" w:hanging="357"/>
        <w:contextualSpacing w:val="0"/>
        <w:jc w:val="both"/>
        <w:rPr>
          <w:szCs w:val="24"/>
        </w:rPr>
      </w:pPr>
      <w:r w:rsidRPr="00FB0D09">
        <w:rPr>
          <w:szCs w:val="24"/>
        </w:rPr>
        <w:t>Prise en charge des voyageurs malades aux points d’entrée – aéroports, ports maritimes et postes-frontières internationaux – dans le contexte de la flambée de COVID-19, Lignes directrices provisoires, 16 février 2020</w:t>
      </w:r>
      <w:r w:rsidRPr="00FB0D09">
        <w:rPr>
          <w:spacing w:val="-4"/>
          <w:szCs w:val="24"/>
        </w:rPr>
        <w:t xml:space="preserve"> </w:t>
      </w:r>
      <w:r w:rsidRPr="00FB0D09">
        <w:rPr>
          <w:szCs w:val="24"/>
        </w:rPr>
        <w:t>;</w:t>
      </w:r>
    </w:p>
    <w:p w14:paraId="25C2EB9B" w14:textId="77777777" w:rsidR="000A58A4" w:rsidRPr="00FB0D09" w:rsidRDefault="000A58A4" w:rsidP="00F71320">
      <w:pPr>
        <w:pStyle w:val="Paragraphedeliste"/>
        <w:widowControl w:val="0"/>
        <w:numPr>
          <w:ilvl w:val="0"/>
          <w:numId w:val="18"/>
        </w:numPr>
        <w:tabs>
          <w:tab w:val="left" w:pos="476"/>
        </w:tabs>
        <w:autoSpaceDE w:val="0"/>
        <w:autoSpaceDN w:val="0"/>
        <w:spacing w:line="276" w:lineRule="auto"/>
        <w:ind w:left="360" w:right="109" w:hanging="357"/>
        <w:contextualSpacing w:val="0"/>
        <w:jc w:val="both"/>
        <w:rPr>
          <w:szCs w:val="24"/>
        </w:rPr>
      </w:pPr>
      <w:r w:rsidRPr="00FB0D09">
        <w:rPr>
          <w:szCs w:val="24"/>
        </w:rPr>
        <w:t>Considérations relatives au placement en quarantaine de personnes dans le cadre de l’endiguement de la maladie à coronavirus 2019 (COVID-19), Orientations provisoires, 29 février 2020 ;</w:t>
      </w:r>
    </w:p>
    <w:p w14:paraId="41D56B5B" w14:textId="77777777" w:rsidR="000A58A4" w:rsidRDefault="000A58A4" w:rsidP="00F71320">
      <w:pPr>
        <w:pStyle w:val="Paragraphedeliste"/>
        <w:widowControl w:val="0"/>
        <w:numPr>
          <w:ilvl w:val="0"/>
          <w:numId w:val="18"/>
        </w:numPr>
        <w:tabs>
          <w:tab w:val="left" w:pos="476"/>
        </w:tabs>
        <w:autoSpaceDE w:val="0"/>
        <w:autoSpaceDN w:val="0"/>
        <w:spacing w:line="276" w:lineRule="auto"/>
        <w:ind w:left="360" w:right="113" w:hanging="357"/>
        <w:contextualSpacing w:val="0"/>
        <w:jc w:val="both"/>
        <w:rPr>
          <w:szCs w:val="24"/>
        </w:rPr>
      </w:pPr>
      <w:r w:rsidRPr="00FB0D09">
        <w:rPr>
          <w:szCs w:val="24"/>
        </w:rPr>
        <w:t>Orientation pour la lutte anti-infectieuse dans les établissements de soins de longue durée dans le contexte de la COVID-19 Orientations provisoires 21 mars</w:t>
      </w:r>
      <w:r w:rsidRPr="00FB0D09">
        <w:rPr>
          <w:spacing w:val="-15"/>
          <w:szCs w:val="24"/>
        </w:rPr>
        <w:t xml:space="preserve"> </w:t>
      </w:r>
      <w:r w:rsidRPr="00FB0D09">
        <w:rPr>
          <w:szCs w:val="24"/>
        </w:rPr>
        <w:t>2020.</w:t>
      </w:r>
    </w:p>
    <w:p w14:paraId="338457ED" w14:textId="27DAB90E" w:rsidR="000A58A4" w:rsidRPr="00916D87" w:rsidRDefault="005D2C9A" w:rsidP="00F71320">
      <w:pPr>
        <w:pStyle w:val="Titre2"/>
        <w:spacing w:line="276" w:lineRule="auto"/>
        <w:rPr>
          <w:rFonts w:eastAsia="Calibri"/>
        </w:rPr>
      </w:pPr>
      <w:bookmarkStart w:id="73" w:name="_Toc57834228"/>
      <w:bookmarkStart w:id="74" w:name="_Toc107956773"/>
      <w:r>
        <w:rPr>
          <w:rFonts w:eastAsia="Calibri"/>
        </w:rPr>
        <w:t>2</w:t>
      </w:r>
      <w:r w:rsidR="000A58A4">
        <w:rPr>
          <w:rFonts w:eastAsia="Calibri"/>
        </w:rPr>
        <w:t xml:space="preserve">.9. </w:t>
      </w:r>
      <w:r w:rsidR="000A58A4" w:rsidRPr="00916D87">
        <w:rPr>
          <w:rFonts w:eastAsia="Calibri"/>
        </w:rPr>
        <w:t>Cadre juridique et institutionnel afférent au genre et aux VBG</w:t>
      </w:r>
      <w:bookmarkEnd w:id="73"/>
      <w:bookmarkEnd w:id="74"/>
    </w:p>
    <w:p w14:paraId="772DFF14" w14:textId="77777777" w:rsidR="000A58A4" w:rsidRDefault="000A58A4" w:rsidP="00F71320">
      <w:pPr>
        <w:spacing w:line="276" w:lineRule="auto"/>
        <w:jc w:val="both"/>
        <w:rPr>
          <w:szCs w:val="24"/>
        </w:rPr>
      </w:pPr>
      <w:r w:rsidRPr="003F0E18">
        <w:rPr>
          <w:szCs w:val="24"/>
        </w:rPr>
        <w:t xml:space="preserve">Au Burundi, le cadre légal de protection contre les VBG </w:t>
      </w:r>
      <w:r>
        <w:rPr>
          <w:szCs w:val="24"/>
        </w:rPr>
        <w:t xml:space="preserve">est régi par </w:t>
      </w:r>
      <w:r w:rsidRPr="003F0E18">
        <w:rPr>
          <w:szCs w:val="24"/>
        </w:rPr>
        <w:t>une législation et des politiques nationales</w:t>
      </w:r>
      <w:r>
        <w:rPr>
          <w:szCs w:val="24"/>
        </w:rPr>
        <w:t>.</w:t>
      </w:r>
      <w:r w:rsidRPr="003F0E18">
        <w:rPr>
          <w:szCs w:val="24"/>
        </w:rPr>
        <w:t xml:space="preserve"> </w:t>
      </w:r>
      <w:r>
        <w:rPr>
          <w:szCs w:val="24"/>
        </w:rPr>
        <w:t xml:space="preserve"> </w:t>
      </w:r>
      <w:r w:rsidRPr="003F0E18">
        <w:rPr>
          <w:szCs w:val="24"/>
        </w:rPr>
        <w:t xml:space="preserve"> Cet arsenal est complété par les instruments internationaux ratifiés par le pays.  </w:t>
      </w:r>
      <w:r>
        <w:rPr>
          <w:szCs w:val="24"/>
        </w:rPr>
        <w:t>En effet, l</w:t>
      </w:r>
      <w:r w:rsidRPr="007D738C">
        <w:rPr>
          <w:szCs w:val="24"/>
        </w:rPr>
        <w:t xml:space="preserve">’égalité entre l’homme et la femme est en principe consacrée par la Constitution du </w:t>
      </w:r>
      <w:r>
        <w:rPr>
          <w:szCs w:val="24"/>
        </w:rPr>
        <w:t xml:space="preserve">07 juin </w:t>
      </w:r>
      <w:r w:rsidRPr="007D738C">
        <w:rPr>
          <w:szCs w:val="24"/>
        </w:rPr>
        <w:t>2018</w:t>
      </w:r>
      <w:r>
        <w:rPr>
          <w:szCs w:val="24"/>
        </w:rPr>
        <w:t xml:space="preserve"> à travers les articles 13 et 22 ci-haut cités.</w:t>
      </w:r>
    </w:p>
    <w:p w14:paraId="3A9F9641" w14:textId="77777777" w:rsidR="000A58A4" w:rsidRDefault="000A58A4" w:rsidP="00F71320">
      <w:pPr>
        <w:spacing w:line="276" w:lineRule="auto"/>
        <w:jc w:val="both"/>
        <w:rPr>
          <w:szCs w:val="24"/>
        </w:rPr>
      </w:pPr>
    </w:p>
    <w:p w14:paraId="17541C59" w14:textId="77777777" w:rsidR="000A58A4" w:rsidRDefault="000A58A4" w:rsidP="00F71320">
      <w:pPr>
        <w:spacing w:line="276" w:lineRule="auto"/>
        <w:jc w:val="both"/>
        <w:rPr>
          <w:szCs w:val="24"/>
          <w:shd w:val="clear" w:color="auto" w:fill="FFFFFF"/>
        </w:rPr>
      </w:pPr>
      <w:r>
        <w:rPr>
          <w:szCs w:val="24"/>
        </w:rPr>
        <w:t xml:space="preserve">En outre, le Gouvernement du Burundi a également promulgué la </w:t>
      </w:r>
      <w:r w:rsidRPr="000D227B">
        <w:rPr>
          <w:szCs w:val="24"/>
          <w:shd w:val="clear" w:color="auto" w:fill="FFFFFF"/>
        </w:rPr>
        <w:t>Loi n° 1/13 du 22 septembre 2016 portant prévention, protection des victimes et répression des violences basées sur le genre.</w:t>
      </w:r>
      <w:r>
        <w:rPr>
          <w:szCs w:val="24"/>
          <w:shd w:val="clear" w:color="auto" w:fill="FFFFFF"/>
        </w:rPr>
        <w:t xml:space="preserve"> Cette loi a permis la mise en place des organes ci-après :</w:t>
      </w:r>
    </w:p>
    <w:p w14:paraId="10D048EB" w14:textId="77777777" w:rsidR="000A58A4" w:rsidRPr="00C1404D" w:rsidRDefault="000A58A4" w:rsidP="00F71320">
      <w:pPr>
        <w:pStyle w:val="Sansinterligne"/>
        <w:numPr>
          <w:ilvl w:val="0"/>
          <w:numId w:val="20"/>
        </w:numPr>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U</w:t>
      </w:r>
      <w:r w:rsidRPr="00C1404D">
        <w:rPr>
          <w:rFonts w:ascii="Times New Roman" w:hAnsi="Times New Roman" w:cs="Times New Roman"/>
          <w:sz w:val="24"/>
          <w:szCs w:val="24"/>
        </w:rPr>
        <w:t xml:space="preserve">ne unité spécialisée ou un point focal dédié aux VBG </w:t>
      </w:r>
      <w:r>
        <w:rPr>
          <w:rFonts w:ascii="Times New Roman" w:hAnsi="Times New Roman" w:cs="Times New Roman"/>
          <w:sz w:val="24"/>
          <w:szCs w:val="24"/>
        </w:rPr>
        <w:t>d</w:t>
      </w:r>
      <w:r w:rsidRPr="00C1404D">
        <w:rPr>
          <w:rFonts w:ascii="Times New Roman" w:hAnsi="Times New Roman" w:cs="Times New Roman"/>
          <w:sz w:val="24"/>
          <w:szCs w:val="24"/>
        </w:rPr>
        <w:t>ans chaque poste de la Police Nationale du Burundi</w:t>
      </w:r>
      <w:r>
        <w:rPr>
          <w:rFonts w:ascii="Times New Roman" w:hAnsi="Times New Roman" w:cs="Times New Roman"/>
          <w:sz w:val="24"/>
          <w:szCs w:val="24"/>
        </w:rPr>
        <w:t> ;</w:t>
      </w:r>
      <w:r w:rsidRPr="00C1404D">
        <w:rPr>
          <w:rFonts w:ascii="Times New Roman" w:hAnsi="Times New Roman" w:cs="Times New Roman"/>
          <w:sz w:val="24"/>
          <w:szCs w:val="24"/>
        </w:rPr>
        <w:t xml:space="preserve"> </w:t>
      </w:r>
    </w:p>
    <w:p w14:paraId="218A16E5" w14:textId="77777777" w:rsidR="000A58A4" w:rsidRDefault="000A58A4" w:rsidP="00F71320">
      <w:pPr>
        <w:pStyle w:val="Sansinterligne"/>
        <w:numPr>
          <w:ilvl w:val="0"/>
          <w:numId w:val="20"/>
        </w:numPr>
        <w:spacing w:line="276" w:lineRule="auto"/>
        <w:ind w:left="360"/>
        <w:jc w:val="both"/>
        <w:rPr>
          <w:rFonts w:ascii="Times New Roman" w:hAnsi="Times New Roman" w:cs="Times New Roman"/>
          <w:sz w:val="24"/>
          <w:szCs w:val="24"/>
        </w:rPr>
      </w:pPr>
      <w:r w:rsidRPr="3CAFA9D8">
        <w:rPr>
          <w:rFonts w:ascii="Times New Roman" w:hAnsi="Times New Roman" w:cs="Times New Roman"/>
          <w:sz w:val="24"/>
          <w:szCs w:val="24"/>
        </w:rPr>
        <w:t>Des structures sociales, juridiques, sanitaires et éducatives, pour détecter précocement les cas de VBG et prendre en charge les survivant(e)s de VBG ;</w:t>
      </w:r>
    </w:p>
    <w:p w14:paraId="499D1985" w14:textId="77777777" w:rsidR="000A58A4" w:rsidRPr="00C1404D" w:rsidRDefault="000A58A4" w:rsidP="00F71320">
      <w:pPr>
        <w:pStyle w:val="Sansinterligne"/>
        <w:numPr>
          <w:ilvl w:val="0"/>
          <w:numId w:val="20"/>
        </w:numPr>
        <w:spacing w:line="276" w:lineRule="auto"/>
        <w:ind w:left="360"/>
        <w:jc w:val="both"/>
        <w:rPr>
          <w:rFonts w:ascii="Times New Roman" w:hAnsi="Times New Roman" w:cs="Times New Roman"/>
          <w:sz w:val="24"/>
          <w:szCs w:val="24"/>
        </w:rPr>
      </w:pPr>
      <w:r w:rsidRPr="00C1404D">
        <w:rPr>
          <w:rFonts w:ascii="Times New Roman" w:hAnsi="Times New Roman" w:cs="Times New Roman"/>
          <w:sz w:val="24"/>
          <w:szCs w:val="24"/>
        </w:rPr>
        <w:t>Une chambre spécialisée sur les VBG au sein de chaque Tribunal de Grande Instance (TGI)</w:t>
      </w:r>
    </w:p>
    <w:p w14:paraId="2AE8E45A" w14:textId="0C40B042" w:rsidR="000A58A4" w:rsidRDefault="000A58A4" w:rsidP="00F71320">
      <w:pPr>
        <w:spacing w:line="276" w:lineRule="auto"/>
        <w:jc w:val="both"/>
        <w:rPr>
          <w:szCs w:val="24"/>
        </w:rPr>
      </w:pPr>
      <w:r>
        <w:rPr>
          <w:szCs w:val="24"/>
          <w:shd w:val="clear" w:color="auto" w:fill="FFFFFF"/>
        </w:rPr>
        <w:t xml:space="preserve">Signalons également que </w:t>
      </w:r>
      <w:r w:rsidRPr="007D738C">
        <w:rPr>
          <w:szCs w:val="24"/>
        </w:rPr>
        <w:t>le Plan d’action national (PAN) pour la mise en œuvre de la Résolution 1325 du Conseil de Sécurité de l’ONU adopté en 2011 par le Burundi, promeut une approche sensible au genre dans différents domaines</w:t>
      </w:r>
      <w:r>
        <w:rPr>
          <w:szCs w:val="24"/>
        </w:rPr>
        <w:t xml:space="preserve">. Ledit </w:t>
      </w:r>
      <w:r w:rsidR="00433564">
        <w:rPr>
          <w:szCs w:val="24"/>
        </w:rPr>
        <w:t>plan traite</w:t>
      </w:r>
      <w:r w:rsidRPr="007D738C">
        <w:rPr>
          <w:szCs w:val="24"/>
        </w:rPr>
        <w:t xml:space="preserve"> expressément de la lutte contre les V</w:t>
      </w:r>
      <w:r>
        <w:rPr>
          <w:szCs w:val="24"/>
        </w:rPr>
        <w:t xml:space="preserve">iolences </w:t>
      </w:r>
      <w:r w:rsidRPr="007D738C">
        <w:rPr>
          <w:szCs w:val="24"/>
        </w:rPr>
        <w:t>B</w:t>
      </w:r>
      <w:r>
        <w:rPr>
          <w:szCs w:val="24"/>
        </w:rPr>
        <w:t xml:space="preserve">asées sur le </w:t>
      </w:r>
      <w:r w:rsidRPr="007D738C">
        <w:rPr>
          <w:szCs w:val="24"/>
        </w:rPr>
        <w:t>G</w:t>
      </w:r>
      <w:r>
        <w:rPr>
          <w:szCs w:val="24"/>
        </w:rPr>
        <w:t xml:space="preserve">enre (VBG) en </w:t>
      </w:r>
      <w:r w:rsidRPr="007D738C">
        <w:rPr>
          <w:szCs w:val="24"/>
        </w:rPr>
        <w:t>prônant des mesures qui renforcent la sécurité, ainsi que des mesures de réparation, prévention, protection et soutien aux victimes</w:t>
      </w:r>
      <w:r>
        <w:rPr>
          <w:szCs w:val="24"/>
        </w:rPr>
        <w:t xml:space="preserve"> De même, en ses articles 382, 383 et 385, le code pénal du Burundi réprime les violences basées sur le genre commis par des individus ou groupes d’individus. </w:t>
      </w:r>
    </w:p>
    <w:p w14:paraId="438D0CCA" w14:textId="77777777" w:rsidR="000A58A4" w:rsidRDefault="000A58A4" w:rsidP="00F71320">
      <w:pPr>
        <w:spacing w:line="276" w:lineRule="auto"/>
        <w:jc w:val="both"/>
        <w:rPr>
          <w:szCs w:val="24"/>
        </w:rPr>
      </w:pPr>
    </w:p>
    <w:p w14:paraId="15306EC9" w14:textId="77777777" w:rsidR="000A58A4" w:rsidRDefault="000A58A4" w:rsidP="00F71320">
      <w:pPr>
        <w:spacing w:line="276" w:lineRule="auto"/>
        <w:jc w:val="both"/>
        <w:rPr>
          <w:szCs w:val="24"/>
        </w:rPr>
      </w:pPr>
      <w:r w:rsidRPr="007D738C">
        <w:rPr>
          <w:szCs w:val="24"/>
        </w:rPr>
        <w:t>Enfin, la P</w:t>
      </w:r>
      <w:r>
        <w:rPr>
          <w:szCs w:val="24"/>
        </w:rPr>
        <w:t xml:space="preserve">olitique </w:t>
      </w:r>
      <w:r w:rsidRPr="007D738C">
        <w:rPr>
          <w:szCs w:val="24"/>
        </w:rPr>
        <w:t>N</w:t>
      </w:r>
      <w:r>
        <w:rPr>
          <w:szCs w:val="24"/>
        </w:rPr>
        <w:t xml:space="preserve">ationale </w:t>
      </w:r>
      <w:r w:rsidRPr="007D738C">
        <w:rPr>
          <w:szCs w:val="24"/>
        </w:rPr>
        <w:t>G</w:t>
      </w:r>
      <w:r>
        <w:rPr>
          <w:szCs w:val="24"/>
        </w:rPr>
        <w:t xml:space="preserve">enre </w:t>
      </w:r>
      <w:r w:rsidRPr="007D738C">
        <w:rPr>
          <w:szCs w:val="24"/>
        </w:rPr>
        <w:t xml:space="preserve">définit six axes stratégiques parmi lesquels, l’amélioration du statut social et culturel de la femme dans la famille et dans la société et le renforcement de l'accès équitable des femmes, des hommes et des adolescent(e)s aux services sociaux de base. Les </w:t>
      </w:r>
      <w:r w:rsidRPr="007D738C">
        <w:rPr>
          <w:szCs w:val="24"/>
        </w:rPr>
        <w:lastRenderedPageBreak/>
        <w:t>objectifs spécifiques retenus à cet effet consistent en une série de résolutions parmi lesquelles</w:t>
      </w:r>
      <w:r>
        <w:rPr>
          <w:szCs w:val="24"/>
        </w:rPr>
        <w:t>,</w:t>
      </w:r>
      <w:r w:rsidRPr="007D738C">
        <w:rPr>
          <w:szCs w:val="24"/>
        </w:rPr>
        <w:t xml:space="preserve"> la réduction des violences basées sur le genre (VBG). </w:t>
      </w:r>
    </w:p>
    <w:p w14:paraId="4EBCB7C7" w14:textId="77777777" w:rsidR="000A58A4" w:rsidRDefault="000A58A4" w:rsidP="00F71320">
      <w:pPr>
        <w:spacing w:line="276" w:lineRule="auto"/>
        <w:jc w:val="both"/>
      </w:pPr>
      <w:r>
        <w:rPr>
          <w:szCs w:val="24"/>
        </w:rPr>
        <w:t>Le cadre légal ci-haut décrit est sous tendu par u</w:t>
      </w:r>
      <w:r w:rsidRPr="00A76484">
        <w:t xml:space="preserve">ne série d’instruments internationaux </w:t>
      </w:r>
      <w:r>
        <w:t>protégeant les droits de la femme et ratifiés par le Burundi</w:t>
      </w:r>
      <w:r w:rsidRPr="00A76484">
        <w:t>. Parmi</w:t>
      </w:r>
      <w:r>
        <w:t xml:space="preserve"> </w:t>
      </w:r>
      <w:r w:rsidRPr="00A76484">
        <w:t>ces textes, certains sont relatifs aux droits des femmes en général, tandis que d’autres, permettent de</w:t>
      </w:r>
      <w:r>
        <w:t xml:space="preserve"> </w:t>
      </w:r>
      <w:r w:rsidRPr="00A76484">
        <w:t xml:space="preserve">prévenir ou de réprimer les VBG. </w:t>
      </w:r>
    </w:p>
    <w:p w14:paraId="38E32A21" w14:textId="77777777" w:rsidR="000A58A4" w:rsidRPr="008F42DF" w:rsidRDefault="000A58A4" w:rsidP="00F71320">
      <w:pPr>
        <w:spacing w:line="276" w:lineRule="auto"/>
        <w:jc w:val="both"/>
        <w:rPr>
          <w:szCs w:val="24"/>
        </w:rPr>
      </w:pPr>
      <w:r>
        <w:t xml:space="preserve">Il en est ainsi donc pour les conventions ci-après : </w:t>
      </w:r>
    </w:p>
    <w:p w14:paraId="7DD40FD9" w14:textId="77777777" w:rsidR="000A58A4" w:rsidRDefault="000A58A4" w:rsidP="00F71320">
      <w:pPr>
        <w:pStyle w:val="Paragraphedeliste"/>
        <w:numPr>
          <w:ilvl w:val="0"/>
          <w:numId w:val="21"/>
        </w:numPr>
        <w:autoSpaceDE w:val="0"/>
        <w:autoSpaceDN w:val="0"/>
        <w:adjustRightInd w:val="0"/>
        <w:spacing w:line="276" w:lineRule="auto"/>
        <w:ind w:left="540"/>
        <w:jc w:val="both"/>
        <w:rPr>
          <w:szCs w:val="24"/>
        </w:rPr>
      </w:pPr>
      <w:r w:rsidRPr="008F42DF">
        <w:rPr>
          <w:szCs w:val="24"/>
        </w:rPr>
        <w:t>Déclaration Universelle des Droits de l’Homm</w:t>
      </w:r>
      <w:r>
        <w:rPr>
          <w:szCs w:val="24"/>
        </w:rPr>
        <w:t>e à laquelle le Burundi a adhéré depuis son indépendance en 1962 ;</w:t>
      </w:r>
    </w:p>
    <w:p w14:paraId="4B70EC32" w14:textId="77777777" w:rsidR="000A58A4" w:rsidRPr="00532732" w:rsidRDefault="000A58A4" w:rsidP="00F71320">
      <w:pPr>
        <w:pStyle w:val="Paragraphedeliste"/>
        <w:numPr>
          <w:ilvl w:val="0"/>
          <w:numId w:val="21"/>
        </w:numPr>
        <w:autoSpaceDE w:val="0"/>
        <w:autoSpaceDN w:val="0"/>
        <w:adjustRightInd w:val="0"/>
        <w:spacing w:line="276" w:lineRule="auto"/>
        <w:ind w:left="540"/>
        <w:jc w:val="both"/>
        <w:rPr>
          <w:szCs w:val="24"/>
        </w:rPr>
      </w:pPr>
      <w:r w:rsidRPr="00532732">
        <w:rPr>
          <w:szCs w:val="24"/>
        </w:rPr>
        <w:t xml:space="preserve">Pacte International relatif aux droits économiques, sociaux et culturels, ratifié en 1990 ; </w:t>
      </w:r>
    </w:p>
    <w:p w14:paraId="46221773" w14:textId="77777777" w:rsidR="000A58A4" w:rsidRPr="00532732" w:rsidRDefault="000A58A4" w:rsidP="00F71320">
      <w:pPr>
        <w:pStyle w:val="Paragraphedeliste"/>
        <w:numPr>
          <w:ilvl w:val="0"/>
          <w:numId w:val="21"/>
        </w:numPr>
        <w:autoSpaceDE w:val="0"/>
        <w:autoSpaceDN w:val="0"/>
        <w:adjustRightInd w:val="0"/>
        <w:spacing w:line="276" w:lineRule="auto"/>
        <w:ind w:left="540"/>
        <w:jc w:val="both"/>
        <w:rPr>
          <w:szCs w:val="24"/>
        </w:rPr>
      </w:pPr>
      <w:r w:rsidRPr="00532732">
        <w:rPr>
          <w:szCs w:val="24"/>
        </w:rPr>
        <w:t xml:space="preserve">Convention sur l’élimination de toutes formes de discrimination à l’égard des femmes, ratifiée en 1991 ; </w:t>
      </w:r>
    </w:p>
    <w:p w14:paraId="24EA7617" w14:textId="77777777" w:rsidR="000A58A4" w:rsidRPr="00532732" w:rsidRDefault="000A58A4" w:rsidP="00F71320">
      <w:pPr>
        <w:pStyle w:val="Paragraphedeliste"/>
        <w:numPr>
          <w:ilvl w:val="0"/>
          <w:numId w:val="21"/>
        </w:numPr>
        <w:autoSpaceDE w:val="0"/>
        <w:autoSpaceDN w:val="0"/>
        <w:adjustRightInd w:val="0"/>
        <w:spacing w:line="276" w:lineRule="auto"/>
        <w:ind w:left="540"/>
        <w:jc w:val="both"/>
        <w:rPr>
          <w:szCs w:val="24"/>
        </w:rPr>
      </w:pPr>
      <w:r w:rsidRPr="00532732">
        <w:rPr>
          <w:szCs w:val="24"/>
        </w:rPr>
        <w:t>Charte africaine des droits de l’homme et des peuples, ratifiée en 1999</w:t>
      </w:r>
      <w:r>
        <w:rPr>
          <w:szCs w:val="24"/>
        </w:rPr>
        <w:t> ;</w:t>
      </w:r>
    </w:p>
    <w:p w14:paraId="51C105A1" w14:textId="77777777" w:rsidR="000A58A4" w:rsidRPr="00532732" w:rsidRDefault="000A58A4" w:rsidP="00F71320">
      <w:pPr>
        <w:pStyle w:val="Paragraphedeliste"/>
        <w:numPr>
          <w:ilvl w:val="0"/>
          <w:numId w:val="21"/>
        </w:numPr>
        <w:autoSpaceDE w:val="0"/>
        <w:autoSpaceDN w:val="0"/>
        <w:adjustRightInd w:val="0"/>
        <w:spacing w:line="276" w:lineRule="auto"/>
        <w:ind w:left="540"/>
        <w:jc w:val="both"/>
        <w:rPr>
          <w:szCs w:val="24"/>
        </w:rPr>
      </w:pPr>
      <w:r w:rsidRPr="00532732">
        <w:rPr>
          <w:szCs w:val="24"/>
        </w:rPr>
        <w:t>Convention relative aux droits de l’enfant, ratifiée en 1990.</w:t>
      </w:r>
    </w:p>
    <w:p w14:paraId="7501D0F2" w14:textId="77777777" w:rsidR="000A58A4" w:rsidRPr="00FA2E52" w:rsidRDefault="000A58A4" w:rsidP="00F71320">
      <w:pPr>
        <w:autoSpaceDE w:val="0"/>
        <w:autoSpaceDN w:val="0"/>
        <w:adjustRightInd w:val="0"/>
        <w:spacing w:line="276" w:lineRule="auto"/>
        <w:jc w:val="both"/>
        <w:rPr>
          <w:rStyle w:val="LgendeCar"/>
          <w:rFonts w:eastAsia="Calibri"/>
          <w:b w:val="0"/>
          <w:szCs w:val="24"/>
          <w:lang w:val="fr-FR"/>
        </w:rPr>
      </w:pPr>
    </w:p>
    <w:p w14:paraId="61B9BD7C" w14:textId="77777777" w:rsidR="000A58A4" w:rsidRDefault="000A58A4" w:rsidP="00F71320">
      <w:pPr>
        <w:spacing w:line="276" w:lineRule="auto"/>
        <w:jc w:val="both"/>
        <w:rPr>
          <w:szCs w:val="24"/>
        </w:rPr>
      </w:pPr>
      <w:r w:rsidRPr="000A7214">
        <w:rPr>
          <w:rStyle w:val="LgendeCar"/>
          <w:rFonts w:eastAsia="Calibri"/>
          <w:b w:val="0"/>
          <w:sz w:val="24"/>
          <w:szCs w:val="24"/>
          <w:lang w:val="fr-FR"/>
        </w:rPr>
        <w:t>Ces textes ratifiés font partie intégrante de la constitution du</w:t>
      </w:r>
      <w:r w:rsidRPr="00FA2E52">
        <w:rPr>
          <w:rStyle w:val="LgendeCar"/>
          <w:rFonts w:eastAsia="Calibri"/>
          <w:b w:val="0"/>
          <w:szCs w:val="24"/>
          <w:lang w:val="fr-FR"/>
        </w:rPr>
        <w:t xml:space="preserve"> </w:t>
      </w:r>
      <w:r w:rsidRPr="00A83E85">
        <w:rPr>
          <w:rStyle w:val="LgendeCar"/>
          <w:rFonts w:eastAsia="Calibri"/>
          <w:b w:val="0"/>
          <w:sz w:val="24"/>
          <w:szCs w:val="24"/>
          <w:lang w:val="fr-FR"/>
        </w:rPr>
        <w:t>Burundi de par son article 19  qui précise</w:t>
      </w:r>
      <w:r w:rsidRPr="00A83E85">
        <w:rPr>
          <w:rStyle w:val="LgendeCar"/>
          <w:rFonts w:eastAsia="Calibri"/>
          <w:sz w:val="24"/>
          <w:szCs w:val="24"/>
          <w:lang w:val="fr-FR"/>
        </w:rPr>
        <w:t xml:space="preserve"> </w:t>
      </w:r>
      <w:r w:rsidRPr="00A83E85">
        <w:rPr>
          <w:rStyle w:val="LgendeCar"/>
          <w:rFonts w:eastAsia="Calibri"/>
          <w:b w:val="0"/>
          <w:sz w:val="24"/>
          <w:szCs w:val="24"/>
          <w:lang w:val="fr-FR"/>
        </w:rPr>
        <w:t>que  «l</w:t>
      </w:r>
      <w:r w:rsidRPr="00A83E85">
        <w:rPr>
          <w:b/>
          <w:szCs w:val="24"/>
        </w:rPr>
        <w:t>es</w:t>
      </w:r>
      <w:r w:rsidRPr="009401C6">
        <w:rPr>
          <w:szCs w:val="24"/>
        </w:rPr>
        <w:t xml:space="preserve"> droits et devoirs proclamés et garantis, entre autres, par la Déclaration universelle des droits de l’homme, les Pactes internationaux relatifs aux droits de l’homme, la Charte africaine des droits de l’homme et des peuples, la Convention sur l’élimination de toutes les formes de discrimination à l’égard des femmes et la Convention relative aux droits de l’enfant font partie intégrante de la Constitution de la République du Burundi</w:t>
      </w:r>
      <w:r>
        <w:rPr>
          <w:szCs w:val="24"/>
        </w:rPr>
        <w:t> »</w:t>
      </w:r>
      <w:r w:rsidRPr="009401C6">
        <w:rPr>
          <w:szCs w:val="24"/>
        </w:rPr>
        <w:t xml:space="preserve">. </w:t>
      </w:r>
    </w:p>
    <w:p w14:paraId="2DA73BB4" w14:textId="77777777" w:rsidR="000A58A4" w:rsidRDefault="000A58A4">
      <w:pPr>
        <w:spacing w:after="200" w:line="276" w:lineRule="auto"/>
        <w:rPr>
          <w:szCs w:val="24"/>
        </w:rPr>
      </w:pPr>
      <w:r>
        <w:rPr>
          <w:szCs w:val="24"/>
        </w:rPr>
        <w:br w:type="page"/>
      </w:r>
    </w:p>
    <w:p w14:paraId="03AA3353" w14:textId="1D6DC68F" w:rsidR="000A58A4" w:rsidRDefault="00B12939" w:rsidP="00F71320">
      <w:pPr>
        <w:pStyle w:val="Titre1"/>
        <w:spacing w:line="276" w:lineRule="auto"/>
        <w:rPr>
          <w:rFonts w:eastAsia="Calibri"/>
        </w:rPr>
      </w:pPr>
      <w:bookmarkStart w:id="75" w:name="_Toc57834229"/>
      <w:bookmarkStart w:id="76" w:name="_Toc107956774"/>
      <w:r>
        <w:rPr>
          <w:rFonts w:eastAsia="Calibri"/>
        </w:rPr>
        <w:lastRenderedPageBreak/>
        <w:t xml:space="preserve">3. </w:t>
      </w:r>
      <w:r w:rsidR="000A58A4" w:rsidRPr="003542B6">
        <w:rPr>
          <w:rFonts w:eastAsia="Calibri"/>
          <w:szCs w:val="24"/>
        </w:rPr>
        <w:t>DONNEES ENVIRONNEMENTALES ET SOCIALES DE REFERENCE</w:t>
      </w:r>
      <w:bookmarkEnd w:id="75"/>
      <w:bookmarkEnd w:id="76"/>
    </w:p>
    <w:p w14:paraId="337F9CD8" w14:textId="72988DD6" w:rsidR="000A58A4" w:rsidRDefault="00EF72B1">
      <w:pPr>
        <w:spacing w:before="100" w:beforeAutospacing="1" w:after="100" w:afterAutospacing="1" w:line="276" w:lineRule="auto"/>
        <w:jc w:val="both"/>
        <w:rPr>
          <w:color w:val="000000"/>
          <w:szCs w:val="24"/>
          <w:lang w:eastAsia="fr-FR"/>
        </w:rPr>
      </w:pPr>
      <w:r w:rsidRPr="008942AE">
        <w:rPr>
          <w:rFonts w:eastAsia="Calibri"/>
        </w:rPr>
        <w:t xml:space="preserve">Le projet proposé est un </w:t>
      </w:r>
      <w:r w:rsidR="0032517E">
        <w:rPr>
          <w:rFonts w:eastAsia="Calibri"/>
        </w:rPr>
        <w:t>F</w:t>
      </w:r>
      <w:r w:rsidRPr="008942AE">
        <w:rPr>
          <w:rFonts w:eastAsia="Calibri"/>
        </w:rPr>
        <w:t xml:space="preserve">inancement </w:t>
      </w:r>
      <w:r w:rsidR="0032517E">
        <w:rPr>
          <w:rFonts w:eastAsia="Calibri"/>
        </w:rPr>
        <w:t>A</w:t>
      </w:r>
      <w:r w:rsidRPr="008942AE">
        <w:rPr>
          <w:rFonts w:eastAsia="Calibri"/>
        </w:rPr>
        <w:t>dditionnel (FA</w:t>
      </w:r>
      <w:r w:rsidR="003D2145">
        <w:rPr>
          <w:rFonts w:eastAsia="Calibri"/>
        </w:rPr>
        <w:t>-P1777</w:t>
      </w:r>
      <w:r w:rsidR="0005016A">
        <w:rPr>
          <w:rFonts w:eastAsia="Calibri"/>
        </w:rPr>
        <w:t>69</w:t>
      </w:r>
      <w:r w:rsidRPr="008942AE">
        <w:rPr>
          <w:rFonts w:eastAsia="Calibri"/>
        </w:rPr>
        <w:t xml:space="preserve">) au Projet </w:t>
      </w:r>
      <w:r w:rsidR="003D2145">
        <w:rPr>
          <w:rFonts w:eastAsia="Calibri"/>
        </w:rPr>
        <w:t xml:space="preserve">parent </w:t>
      </w:r>
      <w:r w:rsidRPr="008942AE">
        <w:rPr>
          <w:rFonts w:eastAsia="Calibri"/>
        </w:rPr>
        <w:t>de préparation et de réponse au COVID-19 au Burundi</w:t>
      </w:r>
      <w:r>
        <w:rPr>
          <w:rFonts w:eastAsia="Calibri"/>
        </w:rPr>
        <w:t xml:space="preserve"> </w:t>
      </w:r>
      <w:r w:rsidR="0005016A">
        <w:rPr>
          <w:rFonts w:eastAsia="Calibri"/>
          <w:kern w:val="1"/>
          <w:szCs w:val="24"/>
        </w:rPr>
        <w:t xml:space="preserve">et </w:t>
      </w:r>
      <w:r w:rsidR="000A58A4" w:rsidRPr="003542B6">
        <w:rPr>
          <w:rFonts w:eastAsia="Calibri"/>
          <w:kern w:val="1"/>
          <w:szCs w:val="24"/>
        </w:rPr>
        <w:t xml:space="preserve">intervient sur tout le territoire du Burundi. Ce dernier </w:t>
      </w:r>
      <w:r w:rsidR="000A58A4" w:rsidRPr="003542B6">
        <w:rPr>
          <w:color w:val="000000"/>
          <w:szCs w:val="24"/>
          <w:lang w:eastAsia="fr-FR"/>
        </w:rPr>
        <w:t xml:space="preserve">couvre une superficie de 27.834 km² dont 25.200 km² terrestres et s'étend entre les méridiens 29°00 et 30°54' Est et les parallèles 2°20' et 4°28' Sud. Sans accès à la mer, il borde en revanche le lac Tanganyika (32.600 km² dont 2634 km² appartiennent au Burundi), dans l'axe du Grand Rift occidental. Le lac et la Rivière </w:t>
      </w:r>
      <w:proofErr w:type="spellStart"/>
      <w:r w:rsidR="000A58A4" w:rsidRPr="003542B6">
        <w:rPr>
          <w:color w:val="000000"/>
          <w:szCs w:val="24"/>
          <w:lang w:eastAsia="fr-FR"/>
        </w:rPr>
        <w:t>Rusizi</w:t>
      </w:r>
      <w:proofErr w:type="spellEnd"/>
      <w:r w:rsidR="000A58A4" w:rsidRPr="003542B6">
        <w:rPr>
          <w:color w:val="000000"/>
          <w:szCs w:val="24"/>
          <w:lang w:eastAsia="fr-FR"/>
        </w:rPr>
        <w:t xml:space="preserve"> le bordent à l'Ouest, la rivière </w:t>
      </w:r>
      <w:proofErr w:type="spellStart"/>
      <w:r w:rsidR="000A58A4" w:rsidRPr="003542B6">
        <w:rPr>
          <w:color w:val="000000"/>
          <w:szCs w:val="24"/>
          <w:lang w:eastAsia="fr-FR"/>
        </w:rPr>
        <w:t>Malagarazi</w:t>
      </w:r>
      <w:proofErr w:type="spellEnd"/>
      <w:r w:rsidR="000A58A4" w:rsidRPr="003542B6">
        <w:rPr>
          <w:color w:val="000000"/>
          <w:szCs w:val="24"/>
          <w:lang w:eastAsia="fr-FR"/>
        </w:rPr>
        <w:t xml:space="preserve"> au Sud Est. Les bordures Ouest et Sud-Est (11.817 km²) appartiennent au bassin du Congo, le reste du pays (13.218 km²) constitue l'extrémité méridionale du Bassin du Nil. </w:t>
      </w:r>
    </w:p>
    <w:p w14:paraId="2C53BFD2" w14:textId="09D2CF52" w:rsidR="002C316E" w:rsidRDefault="00B12939" w:rsidP="00F71320">
      <w:pPr>
        <w:pStyle w:val="Titre2"/>
        <w:rPr>
          <w:lang w:eastAsia="fr-FR"/>
        </w:rPr>
      </w:pPr>
      <w:bookmarkStart w:id="77" w:name="_Toc107956775"/>
      <w:r>
        <w:rPr>
          <w:color w:val="000000"/>
          <w:szCs w:val="24"/>
          <w:lang w:eastAsia="fr-FR"/>
        </w:rPr>
        <w:t>3</w:t>
      </w:r>
      <w:r w:rsidR="002C316E" w:rsidRPr="008918E9">
        <w:rPr>
          <w:lang w:eastAsia="fr-FR"/>
        </w:rPr>
        <w:t>.</w:t>
      </w:r>
      <w:r w:rsidR="004B37C6" w:rsidRPr="008918E9">
        <w:rPr>
          <w:lang w:eastAsia="fr-FR"/>
        </w:rPr>
        <w:t>1</w:t>
      </w:r>
      <w:r w:rsidR="002C316E" w:rsidRPr="008918E9">
        <w:rPr>
          <w:lang w:eastAsia="fr-FR"/>
        </w:rPr>
        <w:t xml:space="preserve"> Contexte socio-économique</w:t>
      </w:r>
      <w:bookmarkEnd w:id="77"/>
    </w:p>
    <w:p w14:paraId="7915D2F4" w14:textId="4F652453" w:rsidR="00D973CB" w:rsidRDefault="002C316E" w:rsidP="002C316E">
      <w:pPr>
        <w:spacing w:line="276" w:lineRule="auto"/>
        <w:jc w:val="both"/>
        <w:rPr>
          <w:szCs w:val="24"/>
        </w:rPr>
      </w:pPr>
      <w:r>
        <w:rPr>
          <w:szCs w:val="24"/>
        </w:rPr>
        <w:t>Au niveau de la situation épidémiologique, les données collectées en novembre 2020 montrent 628 cas</w:t>
      </w:r>
      <w:r w:rsidR="0032517E">
        <w:rPr>
          <w:szCs w:val="24"/>
        </w:rPr>
        <w:t xml:space="preserve"> de COVID 19 et </w:t>
      </w:r>
      <w:r w:rsidR="0032517E">
        <w:rPr>
          <w:rFonts w:eastAsia="Calibri"/>
          <w:kern w:val="1"/>
          <w:szCs w:val="24"/>
        </w:rPr>
        <w:t xml:space="preserve">les données actualisées en mars 2021 par le ministère de la Santé publique ont </w:t>
      </w:r>
      <w:r w:rsidR="0032517E" w:rsidRPr="007A637A">
        <w:rPr>
          <w:rFonts w:eastAsia="Calibri"/>
          <w:kern w:val="1"/>
          <w:szCs w:val="24"/>
        </w:rPr>
        <w:t>indiqu</w:t>
      </w:r>
      <w:r w:rsidR="0032517E">
        <w:rPr>
          <w:rFonts w:eastAsia="Calibri"/>
          <w:kern w:val="1"/>
          <w:szCs w:val="24"/>
        </w:rPr>
        <w:t>é</w:t>
      </w:r>
      <w:r w:rsidR="0032517E" w:rsidRPr="007A637A">
        <w:rPr>
          <w:rFonts w:eastAsia="Calibri"/>
          <w:kern w:val="1"/>
          <w:szCs w:val="24"/>
        </w:rPr>
        <w:t xml:space="preserve"> </w:t>
      </w:r>
      <w:r w:rsidR="0032517E" w:rsidRPr="00A43971">
        <w:rPr>
          <w:rFonts w:eastAsia="Calibri"/>
          <w:kern w:val="1"/>
          <w:szCs w:val="24"/>
        </w:rPr>
        <w:t>un total de 2696 cas positifs de COVID-19</w:t>
      </w:r>
      <w:r w:rsidR="0032517E">
        <w:rPr>
          <w:szCs w:val="24"/>
        </w:rPr>
        <w:t>.</w:t>
      </w:r>
      <w:r>
        <w:rPr>
          <w:szCs w:val="24"/>
        </w:rPr>
        <w:t xml:space="preserve"> </w:t>
      </w:r>
      <w:r w:rsidRPr="00124589">
        <w:rPr>
          <w:color w:val="000000"/>
          <w:szCs w:val="24"/>
        </w:rPr>
        <w:t xml:space="preserve">Le sexe masculin est plus affecté que le sexe féminin avec un ratio de 3.6, </w:t>
      </w:r>
      <w:r w:rsidRPr="00124589">
        <w:rPr>
          <w:szCs w:val="24"/>
        </w:rPr>
        <w:t xml:space="preserve">l’âge médian est de 42 ans avec </w:t>
      </w:r>
      <w:r w:rsidRPr="00124589">
        <w:rPr>
          <w:color w:val="000000"/>
          <w:szCs w:val="24"/>
        </w:rPr>
        <w:t>un écart-type de 11.9</w:t>
      </w:r>
      <w:r>
        <w:rPr>
          <w:color w:val="000000"/>
          <w:szCs w:val="24"/>
        </w:rPr>
        <w:t xml:space="preserve">. </w:t>
      </w:r>
      <w:r>
        <w:rPr>
          <w:szCs w:val="24"/>
        </w:rPr>
        <w:t xml:space="preserve"> </w:t>
      </w:r>
      <w:r w:rsidRPr="00124589">
        <w:rPr>
          <w:szCs w:val="24"/>
        </w:rPr>
        <w:t xml:space="preserve">Les figures 1 et 2 donnent plus de détails, notamment en ce qui concerne la répartition des cas par sexe et par âge (Figure 1), la répartition des cas confirmés par district sanitaire (Figure 2).  </w:t>
      </w:r>
    </w:p>
    <w:p w14:paraId="695BAA93" w14:textId="0A0E630A" w:rsidR="002C316E" w:rsidRDefault="002C316E" w:rsidP="00F71320">
      <w:pPr>
        <w:pStyle w:val="Lgende"/>
        <w:spacing w:line="276" w:lineRule="auto"/>
        <w:rPr>
          <w:sz w:val="22"/>
          <w:szCs w:val="22"/>
          <w:lang w:val="fr-FR"/>
        </w:rPr>
      </w:pPr>
      <w:bookmarkStart w:id="78" w:name="_Toc103880246"/>
      <w:r w:rsidRPr="002403C7">
        <w:rPr>
          <w:sz w:val="22"/>
          <w:szCs w:val="22"/>
          <w:lang w:val="fr-FR"/>
        </w:rPr>
        <w:t xml:space="preserve">Figure </w:t>
      </w:r>
      <w:r w:rsidRPr="002403C7">
        <w:rPr>
          <w:b w:val="0"/>
          <w:i/>
          <w:sz w:val="22"/>
          <w:szCs w:val="22"/>
        </w:rPr>
        <w:fldChar w:fldCharType="begin"/>
      </w:r>
      <w:r w:rsidRPr="002403C7">
        <w:rPr>
          <w:sz w:val="22"/>
          <w:szCs w:val="22"/>
          <w:lang w:val="fr-FR"/>
        </w:rPr>
        <w:instrText xml:space="preserve"> SEQ Figure \* ARABIC </w:instrText>
      </w:r>
      <w:r w:rsidRPr="002403C7">
        <w:rPr>
          <w:b w:val="0"/>
          <w:i/>
          <w:sz w:val="22"/>
          <w:szCs w:val="22"/>
        </w:rPr>
        <w:fldChar w:fldCharType="separate"/>
      </w:r>
      <w:r w:rsidR="005B258A">
        <w:rPr>
          <w:noProof/>
          <w:sz w:val="22"/>
          <w:szCs w:val="22"/>
          <w:lang w:val="fr-FR"/>
        </w:rPr>
        <w:t>2</w:t>
      </w:r>
      <w:r w:rsidRPr="002403C7">
        <w:rPr>
          <w:b w:val="0"/>
          <w:i/>
          <w:sz w:val="22"/>
          <w:szCs w:val="22"/>
        </w:rPr>
        <w:fldChar w:fldCharType="end"/>
      </w:r>
      <w:r w:rsidRPr="002403C7">
        <w:rPr>
          <w:sz w:val="22"/>
          <w:szCs w:val="22"/>
          <w:lang w:val="fr-FR"/>
        </w:rPr>
        <w:t>: Répartition des cas confirmés par sexe et par âge</w:t>
      </w:r>
      <w:bookmarkEnd w:id="78"/>
      <w:r w:rsidRPr="002403C7">
        <w:rPr>
          <w:sz w:val="22"/>
          <w:szCs w:val="22"/>
          <w:lang w:val="fr-FR"/>
        </w:rPr>
        <w:t xml:space="preserve"> </w:t>
      </w:r>
    </w:p>
    <w:p w14:paraId="7CABBED0" w14:textId="77777777" w:rsidR="002C316E" w:rsidRPr="00124589" w:rsidRDefault="002C316E" w:rsidP="002C316E">
      <w:pPr>
        <w:spacing w:line="276" w:lineRule="auto"/>
        <w:rPr>
          <w:rFonts w:cs="Arial"/>
        </w:rPr>
      </w:pPr>
      <w:r>
        <w:rPr>
          <w:noProof/>
          <w:lang w:eastAsia="fr-FR"/>
        </w:rPr>
        <w:drawing>
          <wp:inline distT="0" distB="0" distL="0" distR="0" wp14:anchorId="69E5A88F" wp14:editId="63DBBE10">
            <wp:extent cx="5943600" cy="1638605"/>
            <wp:effectExtent l="0" t="0" r="0" b="0"/>
            <wp:docPr id="25"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C4239A" w14:textId="77777777" w:rsidR="002C316E" w:rsidRDefault="002C316E" w:rsidP="002C316E">
      <w:pPr>
        <w:spacing w:line="276" w:lineRule="auto"/>
        <w:rPr>
          <w:lang w:eastAsia="fr-FR"/>
        </w:rPr>
      </w:pPr>
    </w:p>
    <w:p w14:paraId="7696B677" w14:textId="77777777" w:rsidR="002C316E" w:rsidRPr="00124589" w:rsidRDefault="002C316E" w:rsidP="002C316E">
      <w:pPr>
        <w:spacing w:line="276" w:lineRule="auto"/>
        <w:jc w:val="center"/>
        <w:rPr>
          <w:szCs w:val="24"/>
        </w:rPr>
      </w:pPr>
      <w:r>
        <w:rPr>
          <w:b/>
        </w:rPr>
        <w:t xml:space="preserve">Fig2 : </w:t>
      </w:r>
      <w:r w:rsidRPr="00124589">
        <w:rPr>
          <w:b/>
        </w:rPr>
        <w:t>Répartition des cas selon le niveau de Bureau provincial et district sanitaire</w:t>
      </w:r>
    </w:p>
    <w:p w14:paraId="0EE2E62C" w14:textId="77777777" w:rsidR="002C316E" w:rsidRPr="00C15154" w:rsidRDefault="002C316E" w:rsidP="002C316E">
      <w:pPr>
        <w:pStyle w:val="Lgende"/>
        <w:spacing w:line="276" w:lineRule="auto"/>
        <w:rPr>
          <w:b w:val="0"/>
          <w:lang w:val="fr-FR"/>
        </w:rPr>
      </w:pPr>
      <w:r>
        <w:rPr>
          <w:noProof/>
          <w:lang w:val="fr-FR"/>
        </w:rPr>
        <mc:AlternateContent>
          <mc:Choice Requires="wps">
            <w:drawing>
              <wp:anchor distT="0" distB="0" distL="114300" distR="114300" simplePos="0" relativeHeight="251694080" behindDoc="0" locked="0" layoutInCell="1" allowOverlap="1" wp14:anchorId="18ACBC9C" wp14:editId="35CC591B">
                <wp:simplePos x="0" y="0"/>
                <wp:positionH relativeFrom="column">
                  <wp:posOffset>3131845</wp:posOffset>
                </wp:positionH>
                <wp:positionV relativeFrom="paragraph">
                  <wp:posOffset>213436</wp:posOffset>
                </wp:positionV>
                <wp:extent cx="2982595" cy="1916125"/>
                <wp:effectExtent l="0" t="0" r="27305" b="27305"/>
                <wp:wrapNone/>
                <wp:docPr id="21" name="Zone de texte 3"/>
                <wp:cNvGraphicFramePr/>
                <a:graphic xmlns:a="http://schemas.openxmlformats.org/drawingml/2006/main">
                  <a:graphicData uri="http://schemas.microsoft.com/office/word/2010/wordprocessingShape">
                    <wps:wsp>
                      <wps:cNvSpPr txBox="1"/>
                      <wps:spPr>
                        <a:xfrm>
                          <a:off x="0" y="0"/>
                          <a:ext cx="2982595" cy="1916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3781DD" w14:textId="77777777" w:rsidR="002C316E" w:rsidRDefault="002C316E" w:rsidP="002C316E">
                            <w:pPr>
                              <w:rPr>
                                <w:noProof/>
                              </w:rPr>
                            </w:pPr>
                            <w:r>
                              <w:rPr>
                                <w:noProof/>
                                <w:lang w:eastAsia="fr-FR"/>
                              </w:rPr>
                              <w:drawing>
                                <wp:inline distT="0" distB="0" distL="0" distR="0" wp14:anchorId="6EF4A06E" wp14:editId="39BB8AB5">
                                  <wp:extent cx="2307590" cy="2026310"/>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0397" cy="2028775"/>
                                          </a:xfrm>
                                          <a:prstGeom prst="rect">
                                            <a:avLst/>
                                          </a:prstGeom>
                                          <a:noFill/>
                                          <a:ln>
                                            <a:noFill/>
                                          </a:ln>
                                        </pic:spPr>
                                      </pic:pic>
                                    </a:graphicData>
                                  </a:graphic>
                                </wp:inline>
                              </w:drawing>
                            </w:r>
                          </w:p>
                          <w:p w14:paraId="7C7DE06F" w14:textId="77777777" w:rsidR="002C316E" w:rsidRDefault="002C316E" w:rsidP="002C316E">
                            <w:pPr>
                              <w:rPr>
                                <w:noProof/>
                              </w:rPr>
                            </w:pPr>
                          </w:p>
                          <w:p w14:paraId="04180AC6" w14:textId="77777777" w:rsidR="002C316E" w:rsidRDefault="002C316E" w:rsidP="002C316E">
                            <w:pPr>
                              <w:rPr>
                                <w:noProof/>
                              </w:rPr>
                            </w:pPr>
                          </w:p>
                          <w:p w14:paraId="2961F891" w14:textId="77777777" w:rsidR="002C316E" w:rsidRDefault="002C316E" w:rsidP="002C31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ACBC9C" id="_x0000_t202" coordsize="21600,21600" o:spt="202" path="m,l,21600r21600,l21600,xe">
                <v:stroke joinstyle="miter"/>
                <v:path gradientshapeok="t" o:connecttype="rect"/>
              </v:shapetype>
              <v:shape id="Zone de texte 3" o:spid="_x0000_s1026" type="#_x0000_t202" style="position:absolute;left:0;text-align:left;margin-left:246.6pt;margin-top:16.8pt;width:234.85pt;height:150.9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" fillcolor="white [3201]" strokeweight=".5pt">
                <v:textbox>
                  <w:txbxContent>
                    <w:p w14:paraId="503781DD" w14:textId="77777777" w:rsidR="002C316E" w:rsidRDefault="002C316E" w:rsidP="002C316E">
                      <w:pPr>
                        <w:rPr>
                          <w:noProof/>
                        </w:rPr>
                      </w:pPr>
                      <w:r>
                        <w:rPr>
                          <w:noProof/>
                          <w:lang w:eastAsia="fr-FR"/>
                        </w:rPr>
                        <w:drawing>
                          <wp:inline distT="0" distB="0" distL="0" distR="0" wp14:anchorId="6EF4A06E" wp14:editId="39BB8AB5">
                            <wp:extent cx="2307590" cy="2026310"/>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0397" cy="2028775"/>
                                    </a:xfrm>
                                    <a:prstGeom prst="rect">
                                      <a:avLst/>
                                    </a:prstGeom>
                                    <a:noFill/>
                                    <a:ln>
                                      <a:noFill/>
                                    </a:ln>
                                  </pic:spPr>
                                </pic:pic>
                              </a:graphicData>
                            </a:graphic>
                          </wp:inline>
                        </w:drawing>
                      </w:r>
                    </w:p>
                    <w:p w14:paraId="7C7DE06F" w14:textId="77777777" w:rsidR="002C316E" w:rsidRDefault="002C316E" w:rsidP="002C316E">
                      <w:pPr>
                        <w:rPr>
                          <w:noProof/>
                        </w:rPr>
                      </w:pPr>
                    </w:p>
                    <w:p w14:paraId="04180AC6" w14:textId="77777777" w:rsidR="002C316E" w:rsidRDefault="002C316E" w:rsidP="002C316E">
                      <w:pPr>
                        <w:rPr>
                          <w:noProof/>
                        </w:rPr>
                      </w:pPr>
                    </w:p>
                    <w:p w14:paraId="2961F891" w14:textId="77777777" w:rsidR="002C316E" w:rsidRDefault="002C316E" w:rsidP="002C316E"/>
                  </w:txbxContent>
                </v:textbox>
              </v:shape>
            </w:pict>
          </mc:Fallback>
        </mc:AlternateContent>
      </w:r>
      <w:r>
        <w:rPr>
          <w:noProof/>
          <w:lang w:val="fr-FR"/>
        </w:rPr>
        <mc:AlternateContent>
          <mc:Choice Requires="wps">
            <w:drawing>
              <wp:anchor distT="0" distB="0" distL="114300" distR="114300" simplePos="0" relativeHeight="251685888" behindDoc="0" locked="0" layoutInCell="1" allowOverlap="1" wp14:anchorId="7B832FA1" wp14:editId="72C736FC">
                <wp:simplePos x="0" y="0"/>
                <wp:positionH relativeFrom="column">
                  <wp:posOffset>-79527</wp:posOffset>
                </wp:positionH>
                <wp:positionV relativeFrom="paragraph">
                  <wp:posOffset>220752</wp:posOffset>
                </wp:positionV>
                <wp:extent cx="2984500" cy="1909268"/>
                <wp:effectExtent l="0" t="0" r="25400" b="15240"/>
                <wp:wrapNone/>
                <wp:docPr id="24" name="Zone de texte 7"/>
                <wp:cNvGraphicFramePr/>
                <a:graphic xmlns:a="http://schemas.openxmlformats.org/drawingml/2006/main">
                  <a:graphicData uri="http://schemas.microsoft.com/office/word/2010/wordprocessingShape">
                    <wps:wsp>
                      <wps:cNvSpPr txBox="1"/>
                      <wps:spPr>
                        <a:xfrm>
                          <a:off x="0" y="0"/>
                          <a:ext cx="2984500" cy="1909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C50736" w14:textId="77777777" w:rsidR="002C316E" w:rsidRDefault="002C316E" w:rsidP="002C316E">
                            <w:r w:rsidRPr="00CB6960">
                              <w:rPr>
                                <w:noProof/>
                                <w:lang w:eastAsia="fr-FR"/>
                              </w:rPr>
                              <w:drawing>
                                <wp:inline distT="0" distB="0" distL="0" distR="0" wp14:anchorId="138DED1C" wp14:editId="46CE0E28">
                                  <wp:extent cx="2482215" cy="1982419"/>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160" cy="19855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32FA1" id="Zone de texte 7" o:spid="_x0000_s1027" type="#_x0000_t202" style="position:absolute;left:0;text-align:left;margin-left:-6.25pt;margin-top:17.4pt;width:235pt;height:15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" fillcolor="white [3201]" strokeweight=".5pt">
                <v:textbox>
                  <w:txbxContent>
                    <w:p w14:paraId="6AC50736" w14:textId="77777777" w:rsidR="002C316E" w:rsidRDefault="002C316E" w:rsidP="002C316E">
                      <w:r w:rsidRPr="00CB6960">
                        <w:rPr>
                          <w:noProof/>
                          <w:lang w:eastAsia="fr-FR"/>
                        </w:rPr>
                        <w:drawing>
                          <wp:inline distT="0" distB="0" distL="0" distR="0" wp14:anchorId="138DED1C" wp14:editId="46CE0E28">
                            <wp:extent cx="2482215" cy="1982419"/>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6160" cy="1985570"/>
                                    </a:xfrm>
                                    <a:prstGeom prst="rect">
                                      <a:avLst/>
                                    </a:prstGeom>
                                    <a:noFill/>
                                    <a:ln>
                                      <a:noFill/>
                                    </a:ln>
                                  </pic:spPr>
                                </pic:pic>
                              </a:graphicData>
                            </a:graphic>
                          </wp:inline>
                        </w:drawing>
                      </w:r>
                    </w:p>
                  </w:txbxContent>
                </v:textbox>
              </v:shape>
            </w:pict>
          </mc:Fallback>
        </mc:AlternateContent>
      </w:r>
    </w:p>
    <w:p w14:paraId="31A4F20A" w14:textId="77777777" w:rsidR="002C316E" w:rsidRPr="00C15154" w:rsidRDefault="002C316E" w:rsidP="002C316E">
      <w:pPr>
        <w:spacing w:line="276" w:lineRule="auto"/>
        <w:rPr>
          <w:lang w:eastAsia="fr-FR"/>
        </w:rPr>
      </w:pPr>
    </w:p>
    <w:p w14:paraId="1FE62B1F" w14:textId="77777777" w:rsidR="002C316E" w:rsidRDefault="002C316E" w:rsidP="002C316E">
      <w:pPr>
        <w:spacing w:line="276" w:lineRule="auto"/>
        <w:rPr>
          <w:rFonts w:cstheme="minorHAnsi"/>
        </w:rPr>
      </w:pPr>
      <w:r w:rsidRPr="00124589">
        <w:rPr>
          <w:szCs w:val="24"/>
        </w:rPr>
        <w:t>8 BPS (44.4%) sur les 18 avec 11 Districts (23.4%) sur les 47 sont touchés</w:t>
      </w:r>
      <w:r>
        <w:rPr>
          <w:rFonts w:cstheme="minorHAnsi"/>
        </w:rPr>
        <w:t>.</w:t>
      </w:r>
    </w:p>
    <w:p w14:paraId="5C1114A9" w14:textId="77777777" w:rsidR="002C316E" w:rsidRPr="00DA6ECC" w:rsidRDefault="002C316E" w:rsidP="002C316E">
      <w:pPr>
        <w:pStyle w:val="Corpsdetexte"/>
        <w:spacing w:line="276" w:lineRule="auto"/>
        <w:jc w:val="both"/>
        <w:rPr>
          <w:rFonts w:ascii="Times New Roman" w:hAnsi="Times New Roman" w:cs="Times New Roman"/>
          <w:sz w:val="24"/>
          <w:szCs w:val="24"/>
        </w:rPr>
      </w:pPr>
      <w:r w:rsidRPr="00DA6ECC">
        <w:rPr>
          <w:rFonts w:ascii="Times New Roman" w:hAnsi="Times New Roman" w:cs="Times New Roman"/>
          <w:sz w:val="24"/>
          <w:szCs w:val="24"/>
        </w:rPr>
        <w:t>Par</w:t>
      </w:r>
      <w:r w:rsidRPr="00DA6ECC">
        <w:rPr>
          <w:rFonts w:ascii="Times New Roman" w:hAnsi="Times New Roman" w:cs="Times New Roman"/>
          <w:spacing w:val="-4"/>
          <w:sz w:val="24"/>
          <w:szCs w:val="24"/>
        </w:rPr>
        <w:t xml:space="preserve"> </w:t>
      </w:r>
      <w:r w:rsidRPr="00DA6ECC">
        <w:rPr>
          <w:rFonts w:ascii="Times New Roman" w:hAnsi="Times New Roman" w:cs="Times New Roman"/>
          <w:sz w:val="24"/>
          <w:szCs w:val="24"/>
        </w:rPr>
        <w:t>conséquent,</w:t>
      </w:r>
      <w:r w:rsidRPr="00DA6ECC">
        <w:rPr>
          <w:rFonts w:ascii="Times New Roman" w:hAnsi="Times New Roman" w:cs="Times New Roman"/>
          <w:spacing w:val="-3"/>
          <w:sz w:val="24"/>
          <w:szCs w:val="24"/>
        </w:rPr>
        <w:t xml:space="preserve"> </w:t>
      </w:r>
      <w:r w:rsidRPr="00DA6ECC">
        <w:rPr>
          <w:rFonts w:ascii="Times New Roman" w:hAnsi="Times New Roman" w:cs="Times New Roman"/>
          <w:sz w:val="24"/>
          <w:szCs w:val="24"/>
        </w:rPr>
        <w:t>il</w:t>
      </w:r>
      <w:r w:rsidRPr="00DA6ECC">
        <w:rPr>
          <w:rFonts w:ascii="Times New Roman" w:hAnsi="Times New Roman" w:cs="Times New Roman"/>
          <w:spacing w:val="-7"/>
          <w:sz w:val="24"/>
          <w:szCs w:val="24"/>
        </w:rPr>
        <w:t xml:space="preserve"> </w:t>
      </w:r>
      <w:r w:rsidRPr="00DA6ECC">
        <w:rPr>
          <w:rFonts w:ascii="Times New Roman" w:hAnsi="Times New Roman" w:cs="Times New Roman"/>
          <w:sz w:val="24"/>
          <w:szCs w:val="24"/>
        </w:rPr>
        <w:t>est</w:t>
      </w:r>
      <w:r w:rsidRPr="00DA6ECC">
        <w:rPr>
          <w:rFonts w:ascii="Times New Roman" w:hAnsi="Times New Roman" w:cs="Times New Roman"/>
          <w:spacing w:val="-4"/>
          <w:sz w:val="24"/>
          <w:szCs w:val="24"/>
        </w:rPr>
        <w:t xml:space="preserve"> </w:t>
      </w:r>
      <w:r w:rsidRPr="00DA6ECC">
        <w:rPr>
          <w:rFonts w:ascii="Times New Roman" w:hAnsi="Times New Roman" w:cs="Times New Roman"/>
          <w:sz w:val="24"/>
          <w:szCs w:val="24"/>
        </w:rPr>
        <w:t>anticipé</w:t>
      </w:r>
      <w:r w:rsidRPr="00DA6ECC">
        <w:rPr>
          <w:rFonts w:ascii="Times New Roman" w:hAnsi="Times New Roman" w:cs="Times New Roman"/>
          <w:spacing w:val="-5"/>
          <w:sz w:val="24"/>
          <w:szCs w:val="24"/>
        </w:rPr>
        <w:t xml:space="preserve"> </w:t>
      </w:r>
      <w:r w:rsidRPr="00DA6ECC">
        <w:rPr>
          <w:rFonts w:ascii="Times New Roman" w:hAnsi="Times New Roman" w:cs="Times New Roman"/>
          <w:sz w:val="24"/>
          <w:szCs w:val="24"/>
        </w:rPr>
        <w:t>que</w:t>
      </w:r>
      <w:r w:rsidRPr="00DA6ECC">
        <w:rPr>
          <w:rFonts w:ascii="Times New Roman" w:hAnsi="Times New Roman" w:cs="Times New Roman"/>
          <w:spacing w:val="-5"/>
          <w:sz w:val="24"/>
          <w:szCs w:val="24"/>
        </w:rPr>
        <w:t xml:space="preserve"> </w:t>
      </w:r>
      <w:r w:rsidRPr="00DA6ECC">
        <w:rPr>
          <w:rFonts w:ascii="Times New Roman" w:hAnsi="Times New Roman" w:cs="Times New Roman"/>
          <w:sz w:val="24"/>
          <w:szCs w:val="24"/>
        </w:rPr>
        <w:t>la</w:t>
      </w:r>
      <w:r w:rsidRPr="00DA6ECC">
        <w:rPr>
          <w:rFonts w:ascii="Times New Roman" w:hAnsi="Times New Roman" w:cs="Times New Roman"/>
          <w:spacing w:val="-7"/>
          <w:sz w:val="24"/>
          <w:szCs w:val="24"/>
        </w:rPr>
        <w:t xml:space="preserve"> </w:t>
      </w:r>
      <w:r w:rsidRPr="00DA6ECC">
        <w:rPr>
          <w:rFonts w:ascii="Times New Roman" w:hAnsi="Times New Roman" w:cs="Times New Roman"/>
          <w:sz w:val="24"/>
          <w:szCs w:val="24"/>
        </w:rPr>
        <w:t>mise</w:t>
      </w:r>
      <w:r w:rsidRPr="00DA6ECC">
        <w:rPr>
          <w:rFonts w:ascii="Times New Roman" w:hAnsi="Times New Roman" w:cs="Times New Roman"/>
          <w:spacing w:val="-4"/>
          <w:sz w:val="24"/>
          <w:szCs w:val="24"/>
        </w:rPr>
        <w:t xml:space="preserve"> </w:t>
      </w:r>
      <w:r w:rsidRPr="00DA6ECC">
        <w:rPr>
          <w:rFonts w:ascii="Times New Roman" w:hAnsi="Times New Roman" w:cs="Times New Roman"/>
          <w:sz w:val="24"/>
          <w:szCs w:val="24"/>
        </w:rPr>
        <w:t>en</w:t>
      </w:r>
      <w:r w:rsidRPr="00DA6ECC">
        <w:rPr>
          <w:rFonts w:ascii="Times New Roman" w:hAnsi="Times New Roman" w:cs="Times New Roman"/>
          <w:spacing w:val="-6"/>
          <w:sz w:val="24"/>
          <w:szCs w:val="24"/>
        </w:rPr>
        <w:t xml:space="preserve"> </w:t>
      </w:r>
      <w:r w:rsidRPr="00DA6ECC">
        <w:rPr>
          <w:rFonts w:ascii="Times New Roman" w:hAnsi="Times New Roman" w:cs="Times New Roman"/>
          <w:sz w:val="24"/>
          <w:szCs w:val="24"/>
        </w:rPr>
        <w:t>œuvre</w:t>
      </w:r>
      <w:r w:rsidRPr="00DA6ECC">
        <w:rPr>
          <w:rFonts w:ascii="Times New Roman" w:hAnsi="Times New Roman" w:cs="Times New Roman"/>
          <w:spacing w:val="-5"/>
          <w:sz w:val="24"/>
          <w:szCs w:val="24"/>
        </w:rPr>
        <w:t xml:space="preserve"> </w:t>
      </w:r>
      <w:r w:rsidRPr="00DA6ECC">
        <w:rPr>
          <w:rFonts w:ascii="Times New Roman" w:hAnsi="Times New Roman" w:cs="Times New Roman"/>
          <w:sz w:val="24"/>
          <w:szCs w:val="24"/>
        </w:rPr>
        <w:t>des</w:t>
      </w:r>
      <w:r w:rsidRPr="00DA6ECC">
        <w:rPr>
          <w:rFonts w:ascii="Times New Roman" w:hAnsi="Times New Roman" w:cs="Times New Roman"/>
          <w:spacing w:val="-4"/>
          <w:sz w:val="24"/>
          <w:szCs w:val="24"/>
        </w:rPr>
        <w:t xml:space="preserve"> </w:t>
      </w:r>
      <w:r w:rsidRPr="00DA6ECC">
        <w:rPr>
          <w:rFonts w:ascii="Times New Roman" w:hAnsi="Times New Roman" w:cs="Times New Roman"/>
          <w:sz w:val="24"/>
          <w:szCs w:val="24"/>
        </w:rPr>
        <w:t>activités</w:t>
      </w:r>
      <w:r w:rsidRPr="00DA6ECC">
        <w:rPr>
          <w:rFonts w:ascii="Times New Roman" w:hAnsi="Times New Roman" w:cs="Times New Roman"/>
          <w:spacing w:val="-7"/>
          <w:sz w:val="24"/>
          <w:szCs w:val="24"/>
        </w:rPr>
        <w:t xml:space="preserve"> </w:t>
      </w:r>
      <w:r w:rsidRPr="00DA6ECC">
        <w:rPr>
          <w:rFonts w:ascii="Times New Roman" w:hAnsi="Times New Roman" w:cs="Times New Roman"/>
          <w:sz w:val="24"/>
          <w:szCs w:val="24"/>
        </w:rPr>
        <w:t>proposées</w:t>
      </w:r>
      <w:r w:rsidRPr="00DA6ECC">
        <w:rPr>
          <w:rFonts w:ascii="Times New Roman" w:hAnsi="Times New Roman" w:cs="Times New Roman"/>
          <w:spacing w:val="-3"/>
          <w:sz w:val="24"/>
          <w:szCs w:val="24"/>
        </w:rPr>
        <w:t xml:space="preserve"> </w:t>
      </w:r>
      <w:r w:rsidRPr="00DA6ECC">
        <w:rPr>
          <w:rFonts w:ascii="Times New Roman" w:hAnsi="Times New Roman" w:cs="Times New Roman"/>
          <w:sz w:val="24"/>
          <w:szCs w:val="24"/>
        </w:rPr>
        <w:t>génère</w:t>
      </w:r>
      <w:r w:rsidRPr="00DA6ECC">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beaucoup d’avantages </w:t>
      </w:r>
      <w:r w:rsidRPr="00DA6ECC">
        <w:rPr>
          <w:rFonts w:ascii="Times New Roman" w:hAnsi="Times New Roman" w:cs="Times New Roman"/>
          <w:sz w:val="24"/>
          <w:szCs w:val="24"/>
        </w:rPr>
        <w:t xml:space="preserve">pour le pays dans le cadre de la lutte contre la COVID-19. Cependant, les composantes, sous composantes et activités envisagées dans le cadre du Projet pourraient impacter </w:t>
      </w:r>
      <w:proofErr w:type="gramStart"/>
      <w:r w:rsidRPr="00DA6ECC">
        <w:rPr>
          <w:rFonts w:ascii="Times New Roman" w:hAnsi="Times New Roman" w:cs="Times New Roman"/>
          <w:sz w:val="24"/>
          <w:szCs w:val="24"/>
        </w:rPr>
        <w:t xml:space="preserve">négativement  </w:t>
      </w:r>
      <w:r>
        <w:rPr>
          <w:rFonts w:ascii="Times New Roman" w:hAnsi="Times New Roman" w:cs="Times New Roman"/>
          <w:sz w:val="24"/>
          <w:szCs w:val="24"/>
        </w:rPr>
        <w:t>sur</w:t>
      </w:r>
      <w:proofErr w:type="gramEnd"/>
      <w:r>
        <w:rPr>
          <w:rFonts w:ascii="Times New Roman" w:hAnsi="Times New Roman" w:cs="Times New Roman"/>
          <w:sz w:val="24"/>
          <w:szCs w:val="24"/>
        </w:rPr>
        <w:t xml:space="preserve"> </w:t>
      </w:r>
      <w:r w:rsidRPr="00DA6ECC">
        <w:rPr>
          <w:rFonts w:ascii="Times New Roman" w:hAnsi="Times New Roman" w:cs="Times New Roman"/>
          <w:sz w:val="24"/>
          <w:szCs w:val="24"/>
        </w:rPr>
        <w:t>l’environnement et le milieu humain (activités socioéconomiques) ainsi que sur l’hygiène, la santé et la sécurité des</w:t>
      </w:r>
      <w:r w:rsidRPr="00DA6ECC">
        <w:rPr>
          <w:rFonts w:ascii="Times New Roman" w:hAnsi="Times New Roman" w:cs="Times New Roman"/>
          <w:spacing w:val="-2"/>
          <w:sz w:val="24"/>
          <w:szCs w:val="24"/>
        </w:rPr>
        <w:t xml:space="preserve"> </w:t>
      </w:r>
      <w:r w:rsidRPr="00DA6ECC">
        <w:rPr>
          <w:rFonts w:ascii="Times New Roman" w:hAnsi="Times New Roman" w:cs="Times New Roman"/>
          <w:sz w:val="24"/>
          <w:szCs w:val="24"/>
        </w:rPr>
        <w:t>populations.</w:t>
      </w:r>
    </w:p>
    <w:p w14:paraId="16526D6A" w14:textId="77777777" w:rsidR="002C316E" w:rsidRPr="00DA6ECC" w:rsidRDefault="002C316E" w:rsidP="002C316E">
      <w:pPr>
        <w:pStyle w:val="Corpsdetexte"/>
        <w:spacing w:line="276" w:lineRule="auto"/>
        <w:jc w:val="both"/>
        <w:rPr>
          <w:rFonts w:ascii="Times New Roman" w:hAnsi="Times New Roman" w:cs="Times New Roman"/>
          <w:sz w:val="24"/>
          <w:szCs w:val="24"/>
        </w:rPr>
      </w:pPr>
    </w:p>
    <w:p w14:paraId="14970089" w14:textId="733C4310" w:rsidR="002C316E" w:rsidRDefault="002C316E" w:rsidP="002C316E">
      <w:pPr>
        <w:spacing w:before="100" w:beforeAutospacing="1" w:after="100" w:afterAutospacing="1" w:line="276" w:lineRule="auto"/>
        <w:jc w:val="both"/>
        <w:rPr>
          <w:color w:val="000000"/>
          <w:szCs w:val="24"/>
          <w:lang w:eastAsia="fr-FR"/>
        </w:rPr>
      </w:pPr>
      <w:r w:rsidRPr="00DA6ECC">
        <w:rPr>
          <w:szCs w:val="24"/>
        </w:rPr>
        <w:t>Afin de minimiser ces impacts / risques défavorables potentie</w:t>
      </w:r>
      <w:r>
        <w:rPr>
          <w:szCs w:val="24"/>
        </w:rPr>
        <w:t>ls, il est requis, conformément a</w:t>
      </w:r>
      <w:r w:rsidRPr="00DA6ECC">
        <w:rPr>
          <w:szCs w:val="24"/>
        </w:rPr>
        <w:t>ux</w:t>
      </w:r>
    </w:p>
    <w:p w14:paraId="2F74F7AC" w14:textId="77777777" w:rsidR="002C316E" w:rsidRPr="00AB097C" w:rsidRDefault="002C316E" w:rsidP="00F71320">
      <w:pPr>
        <w:spacing w:before="100" w:beforeAutospacing="1" w:after="100" w:afterAutospacing="1" w:line="276" w:lineRule="auto"/>
        <w:jc w:val="both"/>
        <w:rPr>
          <w:color w:val="000000"/>
          <w:szCs w:val="24"/>
          <w:lang w:eastAsia="fr-FR"/>
        </w:rPr>
      </w:pPr>
    </w:p>
    <w:p w14:paraId="68A8658C" w14:textId="0A21833F" w:rsidR="000A58A4" w:rsidRDefault="00B12939" w:rsidP="00F71320">
      <w:pPr>
        <w:pStyle w:val="Titre2"/>
        <w:spacing w:line="276" w:lineRule="auto"/>
        <w:rPr>
          <w:lang w:eastAsia="fr-FR"/>
        </w:rPr>
      </w:pPr>
      <w:bookmarkStart w:id="79" w:name="_Toc107956776"/>
      <w:r>
        <w:rPr>
          <w:lang w:eastAsia="fr-FR"/>
        </w:rPr>
        <w:lastRenderedPageBreak/>
        <w:t>3</w:t>
      </w:r>
      <w:r w:rsidR="000A58A4" w:rsidRPr="00260483">
        <w:rPr>
          <w:lang w:eastAsia="fr-FR"/>
        </w:rPr>
        <w:t>.2. Enjeux environnementaux</w:t>
      </w:r>
      <w:r w:rsidR="000A58A4">
        <w:rPr>
          <w:lang w:eastAsia="fr-FR"/>
        </w:rPr>
        <w:t xml:space="preserve"> et vulnérabilité y relative.</w:t>
      </w:r>
      <w:bookmarkEnd w:id="79"/>
    </w:p>
    <w:p w14:paraId="1F4CA8C4" w14:textId="52E29718" w:rsidR="000A58A4" w:rsidRPr="007E7F97" w:rsidRDefault="000A58A4" w:rsidP="00F71320">
      <w:pPr>
        <w:spacing w:after="200" w:line="276" w:lineRule="auto"/>
        <w:jc w:val="both"/>
        <w:rPr>
          <w:rFonts w:eastAsiaTheme="minorHAnsi"/>
          <w:szCs w:val="24"/>
        </w:rPr>
      </w:pPr>
      <w:r>
        <w:rPr>
          <w:rFonts w:eastAsiaTheme="minorHAnsi"/>
          <w:szCs w:val="24"/>
        </w:rPr>
        <w:t>Selon la stratégie de réponse humanitaire (2020-2022) établie par l’Agence Humanitaire des Nations Unies, OCHA, l</w:t>
      </w:r>
      <w:r w:rsidRPr="007E7F97">
        <w:rPr>
          <w:rFonts w:eastAsiaTheme="minorHAnsi"/>
          <w:szCs w:val="24"/>
        </w:rPr>
        <w:t xml:space="preserve">e Burundi est particulièrement vulnérable aux catastrophes naturelles. </w:t>
      </w:r>
      <w:r>
        <w:rPr>
          <w:rFonts w:eastAsiaTheme="minorHAnsi"/>
          <w:szCs w:val="24"/>
        </w:rPr>
        <w:t>En effet, s</w:t>
      </w:r>
      <w:r w:rsidRPr="007E7F97">
        <w:rPr>
          <w:rFonts w:eastAsiaTheme="minorHAnsi"/>
          <w:szCs w:val="24"/>
        </w:rPr>
        <w:t>ur 181 pays menacés par le changement climatique et les catastrophes naturelles, il occupe la 14</w:t>
      </w:r>
      <w:r w:rsidRPr="00F26122">
        <w:rPr>
          <w:rFonts w:eastAsiaTheme="minorHAnsi"/>
          <w:szCs w:val="24"/>
          <w:vertAlign w:val="superscript"/>
        </w:rPr>
        <w:t>ème</w:t>
      </w:r>
      <w:r>
        <w:rPr>
          <w:rFonts w:eastAsiaTheme="minorHAnsi"/>
          <w:szCs w:val="24"/>
        </w:rPr>
        <w:t xml:space="preserve"> </w:t>
      </w:r>
      <w:r w:rsidRPr="007E7F97">
        <w:rPr>
          <w:rFonts w:eastAsiaTheme="minorHAnsi"/>
          <w:szCs w:val="24"/>
        </w:rPr>
        <w:t>place des pays les plus vulnérables et la 17</w:t>
      </w:r>
      <w:r w:rsidR="0032517E" w:rsidRPr="00F26122">
        <w:rPr>
          <w:rFonts w:eastAsiaTheme="minorHAnsi"/>
          <w:szCs w:val="24"/>
          <w:vertAlign w:val="superscript"/>
        </w:rPr>
        <w:t>ème</w:t>
      </w:r>
      <w:r w:rsidR="0032517E">
        <w:rPr>
          <w:rFonts w:eastAsiaTheme="minorHAnsi"/>
          <w:szCs w:val="24"/>
        </w:rPr>
        <w:t xml:space="preserve"> </w:t>
      </w:r>
      <w:r w:rsidR="0032517E" w:rsidRPr="007E7F97">
        <w:rPr>
          <w:rFonts w:eastAsiaTheme="minorHAnsi"/>
          <w:szCs w:val="24"/>
        </w:rPr>
        <w:t>place</w:t>
      </w:r>
      <w:r w:rsidRPr="007E7F97">
        <w:rPr>
          <w:rFonts w:eastAsiaTheme="minorHAnsi"/>
          <w:szCs w:val="24"/>
        </w:rPr>
        <w:t xml:space="preserve"> parmi ceux les moins prêts à faire face aux catastrophes naturelles. Il enregistre régulièrement un nombre important d’évènements climatiques extrêmes. Ainsi, le </w:t>
      </w:r>
      <w:r>
        <w:rPr>
          <w:rFonts w:eastAsiaTheme="minorHAnsi"/>
          <w:szCs w:val="24"/>
        </w:rPr>
        <w:t xml:space="preserve">pays </w:t>
      </w:r>
      <w:r w:rsidRPr="007E7F97">
        <w:rPr>
          <w:rFonts w:eastAsiaTheme="minorHAnsi"/>
          <w:szCs w:val="24"/>
        </w:rPr>
        <w:t>a connu alternativement des situations d’extrêmes sècheresses (1998- 2005) et de graves inondations (2006-2007) qui ont couté une perte de 5 à 17 pour cent du PIB par évènement.</w:t>
      </w:r>
    </w:p>
    <w:p w14:paraId="3FE5423F" w14:textId="77777777" w:rsidR="000A58A4" w:rsidRPr="007E7F97" w:rsidRDefault="000A58A4" w:rsidP="00F71320">
      <w:pPr>
        <w:spacing w:after="200" w:line="276" w:lineRule="auto"/>
        <w:jc w:val="both"/>
        <w:rPr>
          <w:rFonts w:eastAsiaTheme="minorHAnsi"/>
          <w:szCs w:val="24"/>
        </w:rPr>
      </w:pPr>
      <w:r>
        <w:rPr>
          <w:rFonts w:eastAsiaTheme="minorHAnsi"/>
          <w:szCs w:val="24"/>
        </w:rPr>
        <w:t xml:space="preserve">De même, il a été enregistré un </w:t>
      </w:r>
      <w:r w:rsidRPr="007E7F97">
        <w:rPr>
          <w:rFonts w:eastAsiaTheme="minorHAnsi"/>
          <w:szCs w:val="24"/>
        </w:rPr>
        <w:t>total</w:t>
      </w:r>
      <w:r>
        <w:rPr>
          <w:rFonts w:eastAsiaTheme="minorHAnsi"/>
          <w:szCs w:val="24"/>
        </w:rPr>
        <w:t xml:space="preserve"> de </w:t>
      </w:r>
      <w:r w:rsidRPr="007E7F97">
        <w:rPr>
          <w:rFonts w:eastAsiaTheme="minorHAnsi"/>
          <w:szCs w:val="24"/>
        </w:rPr>
        <w:t>158 catastrophes naturelles (déficits hydriques, inondations etc.) entre octobre 2018 et décembre 2019.</w:t>
      </w:r>
      <w:r>
        <w:rPr>
          <w:rFonts w:eastAsiaTheme="minorHAnsi"/>
          <w:szCs w:val="24"/>
        </w:rPr>
        <w:t xml:space="preserve"> </w:t>
      </w:r>
      <w:r w:rsidRPr="007E7F97">
        <w:rPr>
          <w:rFonts w:eastAsiaTheme="minorHAnsi"/>
          <w:szCs w:val="24"/>
        </w:rPr>
        <w:t>Ces évènements ont entrainé le déplacement de 8 400 personnes de janvier à novembre 2019.</w:t>
      </w:r>
    </w:p>
    <w:p w14:paraId="592B4EFD" w14:textId="77777777" w:rsidR="000A58A4" w:rsidRDefault="000A58A4" w:rsidP="00F71320">
      <w:pPr>
        <w:spacing w:after="200" w:line="276" w:lineRule="auto"/>
        <w:jc w:val="both"/>
        <w:rPr>
          <w:rFonts w:eastAsiaTheme="minorHAnsi"/>
          <w:szCs w:val="24"/>
        </w:rPr>
      </w:pPr>
      <w:r w:rsidRPr="007E7F97">
        <w:rPr>
          <w:rFonts w:eastAsiaTheme="minorHAnsi"/>
          <w:szCs w:val="24"/>
        </w:rPr>
        <w:t>La récurrence des catastrophes naturelles est préoccupante compte tenu des capacités réduites des populations à faire face à ces chocs malgré les efforts effectués par le Gouvernement notamment en termes de diffusion d’information sur les alertes. La fragilité économique des plus vulnérables et leur accès réduit aux dispositifs de protection sociale notamment, impactent également leur capacité à faire face aux chocs</w:t>
      </w:r>
      <w:r>
        <w:rPr>
          <w:rFonts w:eastAsiaTheme="minorHAnsi"/>
          <w:szCs w:val="24"/>
        </w:rPr>
        <w:t>.</w:t>
      </w:r>
    </w:p>
    <w:p w14:paraId="36FF7FEF" w14:textId="77777777" w:rsidR="000A58A4" w:rsidRDefault="000A58A4" w:rsidP="00F71320">
      <w:pPr>
        <w:spacing w:after="200" w:line="276" w:lineRule="auto"/>
        <w:jc w:val="both"/>
        <w:rPr>
          <w:rFonts w:eastAsiaTheme="minorHAnsi"/>
          <w:szCs w:val="24"/>
        </w:rPr>
      </w:pPr>
      <w:r>
        <w:rPr>
          <w:lang w:eastAsia="fr-FR"/>
        </w:rPr>
        <w:t xml:space="preserve">En matière de l’environnement sécuritaire, on note une situation sécuritaire stable dans tout le pays avec un bon </w:t>
      </w:r>
      <w:r w:rsidRPr="007E7F97">
        <w:rPr>
          <w:rFonts w:eastAsiaTheme="minorHAnsi"/>
          <w:szCs w:val="24"/>
        </w:rPr>
        <w:t xml:space="preserve">accès aux différentes localités </w:t>
      </w:r>
      <w:r>
        <w:rPr>
          <w:rFonts w:eastAsiaTheme="minorHAnsi"/>
          <w:szCs w:val="24"/>
        </w:rPr>
        <w:t xml:space="preserve">du pays mais </w:t>
      </w:r>
      <w:r w:rsidRPr="007E7F97">
        <w:rPr>
          <w:rFonts w:eastAsiaTheme="minorHAnsi"/>
          <w:szCs w:val="24"/>
        </w:rPr>
        <w:t xml:space="preserve">parfois </w:t>
      </w:r>
      <w:r>
        <w:rPr>
          <w:rFonts w:eastAsiaTheme="minorHAnsi"/>
          <w:szCs w:val="24"/>
        </w:rPr>
        <w:t xml:space="preserve">avec </w:t>
      </w:r>
      <w:r w:rsidRPr="007E7F97">
        <w:rPr>
          <w:rFonts w:eastAsiaTheme="minorHAnsi"/>
          <w:szCs w:val="24"/>
        </w:rPr>
        <w:t xml:space="preserve">des contraintes liées </w:t>
      </w:r>
      <w:r>
        <w:rPr>
          <w:rFonts w:eastAsiaTheme="minorHAnsi"/>
          <w:szCs w:val="24"/>
        </w:rPr>
        <w:t xml:space="preserve">au mauvais état de certaines routes et </w:t>
      </w:r>
      <w:r w:rsidRPr="007E7F97">
        <w:rPr>
          <w:rFonts w:eastAsiaTheme="minorHAnsi"/>
          <w:szCs w:val="24"/>
        </w:rPr>
        <w:t xml:space="preserve">à l’environnement physique </w:t>
      </w:r>
      <w:r>
        <w:rPr>
          <w:rFonts w:eastAsiaTheme="minorHAnsi"/>
          <w:szCs w:val="24"/>
        </w:rPr>
        <w:t>comme le glissement des terrains pouvant gêner la circulation des fois.</w:t>
      </w:r>
    </w:p>
    <w:p w14:paraId="45A741D8" w14:textId="77777777" w:rsidR="000A58A4" w:rsidRDefault="000A58A4" w:rsidP="00F71320">
      <w:pPr>
        <w:spacing w:after="200" w:line="276" w:lineRule="auto"/>
        <w:jc w:val="both"/>
        <w:rPr>
          <w:rFonts w:eastAsiaTheme="minorHAnsi"/>
          <w:szCs w:val="24"/>
        </w:rPr>
      </w:pPr>
      <w:r>
        <w:rPr>
          <w:rFonts w:eastAsiaTheme="minorHAnsi"/>
          <w:szCs w:val="24"/>
        </w:rPr>
        <w:t>En outre</w:t>
      </w:r>
      <w:r w:rsidRPr="007E7F97">
        <w:rPr>
          <w:rFonts w:eastAsiaTheme="minorHAnsi"/>
          <w:szCs w:val="24"/>
        </w:rPr>
        <w:t xml:space="preserve">, la survenance des catastrophes naturelles </w:t>
      </w:r>
      <w:r>
        <w:rPr>
          <w:rFonts w:eastAsiaTheme="minorHAnsi"/>
          <w:szCs w:val="24"/>
        </w:rPr>
        <w:t xml:space="preserve">associée aux autres facteurs comme </w:t>
      </w:r>
      <w:r w:rsidRPr="007E7F97">
        <w:rPr>
          <w:rFonts w:eastAsiaTheme="minorHAnsi"/>
          <w:szCs w:val="24"/>
        </w:rPr>
        <w:t>l’exposition aux V</w:t>
      </w:r>
      <w:r>
        <w:rPr>
          <w:rFonts w:eastAsiaTheme="minorHAnsi"/>
          <w:szCs w:val="24"/>
        </w:rPr>
        <w:t xml:space="preserve">iolences </w:t>
      </w:r>
      <w:r w:rsidRPr="007E7F97">
        <w:rPr>
          <w:rFonts w:eastAsiaTheme="minorHAnsi"/>
          <w:szCs w:val="24"/>
        </w:rPr>
        <w:t>B</w:t>
      </w:r>
      <w:r>
        <w:rPr>
          <w:rFonts w:eastAsiaTheme="minorHAnsi"/>
          <w:szCs w:val="24"/>
        </w:rPr>
        <w:t xml:space="preserve">asées sur le </w:t>
      </w:r>
      <w:r w:rsidRPr="007E7F97">
        <w:rPr>
          <w:rFonts w:eastAsiaTheme="minorHAnsi"/>
          <w:szCs w:val="24"/>
        </w:rPr>
        <w:t>G</w:t>
      </w:r>
      <w:r>
        <w:rPr>
          <w:rFonts w:eastAsiaTheme="minorHAnsi"/>
          <w:szCs w:val="24"/>
        </w:rPr>
        <w:t>enre (VBG) constitue</w:t>
      </w:r>
      <w:r w:rsidRPr="007E7F97">
        <w:rPr>
          <w:rFonts w:eastAsiaTheme="minorHAnsi"/>
          <w:szCs w:val="24"/>
        </w:rPr>
        <w:t xml:space="preserve"> des risques humains qui perturbent la sécurité des personnes.</w:t>
      </w:r>
    </w:p>
    <w:p w14:paraId="3C95CF2B" w14:textId="77777777" w:rsidR="000A58A4" w:rsidRDefault="000A58A4" w:rsidP="00F71320">
      <w:pPr>
        <w:spacing w:after="200" w:line="276" w:lineRule="auto"/>
        <w:ind w:right="66"/>
        <w:jc w:val="both"/>
        <w:rPr>
          <w:rFonts w:eastAsia="Arial Narrow"/>
          <w:szCs w:val="24"/>
        </w:rPr>
      </w:pPr>
      <w:r>
        <w:rPr>
          <w:rFonts w:eastAsia="Arial Narrow"/>
          <w:spacing w:val="2"/>
          <w:szCs w:val="24"/>
        </w:rPr>
        <w:t xml:space="preserve">Ces </w:t>
      </w:r>
      <w:r w:rsidRPr="00796A0B">
        <w:rPr>
          <w:rFonts w:eastAsia="Arial Narrow"/>
          <w:spacing w:val="1"/>
          <w:szCs w:val="24"/>
        </w:rPr>
        <w:t>c</w:t>
      </w:r>
      <w:r w:rsidRPr="00796A0B">
        <w:rPr>
          <w:rFonts w:eastAsia="Arial Narrow"/>
          <w:spacing w:val="2"/>
          <w:szCs w:val="24"/>
        </w:rPr>
        <w:t>a</w:t>
      </w:r>
      <w:r w:rsidRPr="00796A0B">
        <w:rPr>
          <w:rFonts w:eastAsia="Arial Narrow"/>
          <w:spacing w:val="-1"/>
          <w:szCs w:val="24"/>
        </w:rPr>
        <w:t>t</w:t>
      </w:r>
      <w:r w:rsidRPr="00796A0B">
        <w:rPr>
          <w:rFonts w:eastAsia="Arial Narrow"/>
          <w:spacing w:val="-2"/>
          <w:szCs w:val="24"/>
        </w:rPr>
        <w:t>a</w:t>
      </w:r>
      <w:r w:rsidRPr="00796A0B">
        <w:rPr>
          <w:rFonts w:eastAsia="Arial Narrow"/>
          <w:spacing w:val="6"/>
          <w:szCs w:val="24"/>
        </w:rPr>
        <w:t>s</w:t>
      </w:r>
      <w:r w:rsidRPr="00796A0B">
        <w:rPr>
          <w:rFonts w:eastAsia="Arial Narrow"/>
          <w:spacing w:val="-1"/>
          <w:szCs w:val="24"/>
        </w:rPr>
        <w:t>t</w:t>
      </w:r>
      <w:r w:rsidRPr="00796A0B">
        <w:rPr>
          <w:rFonts w:eastAsia="Arial Narrow"/>
          <w:szCs w:val="24"/>
        </w:rPr>
        <w:t>r</w:t>
      </w:r>
      <w:r w:rsidRPr="00796A0B">
        <w:rPr>
          <w:rFonts w:eastAsia="Arial Narrow"/>
          <w:spacing w:val="3"/>
          <w:szCs w:val="24"/>
        </w:rPr>
        <w:t>o</w:t>
      </w:r>
      <w:r w:rsidRPr="00796A0B">
        <w:rPr>
          <w:rFonts w:eastAsia="Arial Narrow"/>
          <w:spacing w:val="-2"/>
          <w:szCs w:val="24"/>
        </w:rPr>
        <w:t>p</w:t>
      </w:r>
      <w:r w:rsidRPr="00796A0B">
        <w:rPr>
          <w:rFonts w:eastAsia="Arial Narrow"/>
          <w:spacing w:val="2"/>
          <w:szCs w:val="24"/>
        </w:rPr>
        <w:t>h</w:t>
      </w:r>
      <w:r w:rsidRPr="00796A0B">
        <w:rPr>
          <w:rFonts w:eastAsia="Arial Narrow"/>
          <w:spacing w:val="-2"/>
          <w:szCs w:val="24"/>
        </w:rPr>
        <w:t>e</w:t>
      </w:r>
      <w:r w:rsidRPr="00796A0B">
        <w:rPr>
          <w:rFonts w:eastAsia="Arial Narrow"/>
          <w:szCs w:val="24"/>
        </w:rPr>
        <w:t xml:space="preserve">s </w:t>
      </w:r>
      <w:r w:rsidRPr="00796A0B">
        <w:rPr>
          <w:rFonts w:eastAsia="Arial Narrow"/>
          <w:spacing w:val="-2"/>
          <w:szCs w:val="24"/>
        </w:rPr>
        <w:t>n</w:t>
      </w:r>
      <w:r w:rsidRPr="00796A0B">
        <w:rPr>
          <w:rFonts w:eastAsia="Arial Narrow"/>
          <w:spacing w:val="2"/>
          <w:szCs w:val="24"/>
        </w:rPr>
        <w:t>a</w:t>
      </w:r>
      <w:r w:rsidRPr="00796A0B">
        <w:rPr>
          <w:rFonts w:eastAsia="Arial Narrow"/>
          <w:spacing w:val="-1"/>
          <w:szCs w:val="24"/>
        </w:rPr>
        <w:t>t</w:t>
      </w:r>
      <w:r w:rsidRPr="00796A0B">
        <w:rPr>
          <w:rFonts w:eastAsia="Arial Narrow"/>
          <w:spacing w:val="-2"/>
          <w:szCs w:val="24"/>
        </w:rPr>
        <w:t>u</w:t>
      </w:r>
      <w:r w:rsidRPr="00796A0B">
        <w:rPr>
          <w:rFonts w:eastAsia="Arial Narrow"/>
          <w:szCs w:val="24"/>
        </w:rPr>
        <w:t>r</w:t>
      </w:r>
      <w:r w:rsidRPr="00796A0B">
        <w:rPr>
          <w:rFonts w:eastAsia="Arial Narrow"/>
          <w:spacing w:val="-1"/>
          <w:szCs w:val="24"/>
        </w:rPr>
        <w:t>e</w:t>
      </w:r>
      <w:r w:rsidRPr="00796A0B">
        <w:rPr>
          <w:rFonts w:eastAsia="Arial Narrow"/>
          <w:spacing w:val="2"/>
          <w:szCs w:val="24"/>
        </w:rPr>
        <w:t>ll</w:t>
      </w:r>
      <w:r w:rsidRPr="00796A0B">
        <w:rPr>
          <w:rFonts w:eastAsia="Arial Narrow"/>
          <w:spacing w:val="-2"/>
          <w:szCs w:val="24"/>
        </w:rPr>
        <w:t>e</w:t>
      </w:r>
      <w:r w:rsidRPr="00796A0B">
        <w:rPr>
          <w:rFonts w:eastAsia="Arial Narrow"/>
          <w:szCs w:val="24"/>
        </w:rPr>
        <w:t xml:space="preserve">s </w:t>
      </w:r>
      <w:r w:rsidRPr="00796A0B">
        <w:rPr>
          <w:rFonts w:eastAsia="Arial Narrow"/>
          <w:spacing w:val="1"/>
          <w:szCs w:val="24"/>
        </w:rPr>
        <w:t>s</w:t>
      </w:r>
      <w:r w:rsidRPr="00796A0B">
        <w:rPr>
          <w:rFonts w:eastAsia="Arial Narrow"/>
          <w:spacing w:val="-2"/>
          <w:szCs w:val="24"/>
        </w:rPr>
        <w:t>e</w:t>
      </w:r>
      <w:r w:rsidRPr="00796A0B">
        <w:rPr>
          <w:rFonts w:eastAsia="Arial Narrow"/>
          <w:spacing w:val="6"/>
          <w:szCs w:val="24"/>
        </w:rPr>
        <w:t>c</w:t>
      </w:r>
      <w:r w:rsidRPr="00796A0B">
        <w:rPr>
          <w:rFonts w:eastAsia="Arial Narrow"/>
          <w:spacing w:val="-2"/>
          <w:szCs w:val="24"/>
        </w:rPr>
        <w:t>o</w:t>
      </w:r>
      <w:r w:rsidRPr="00796A0B">
        <w:rPr>
          <w:rFonts w:eastAsia="Arial Narrow"/>
          <w:spacing w:val="2"/>
          <w:szCs w:val="24"/>
        </w:rPr>
        <w:t>n</w:t>
      </w:r>
      <w:r w:rsidRPr="00796A0B">
        <w:rPr>
          <w:rFonts w:eastAsia="Arial Narrow"/>
          <w:spacing w:val="-2"/>
          <w:szCs w:val="24"/>
        </w:rPr>
        <w:t>da</w:t>
      </w:r>
      <w:r w:rsidRPr="00796A0B">
        <w:rPr>
          <w:rFonts w:eastAsia="Arial Narrow"/>
          <w:spacing w:val="2"/>
          <w:szCs w:val="24"/>
        </w:rPr>
        <w:t>i</w:t>
      </w:r>
      <w:r w:rsidRPr="00796A0B">
        <w:rPr>
          <w:rFonts w:eastAsia="Arial Narrow"/>
          <w:spacing w:val="5"/>
          <w:szCs w:val="24"/>
        </w:rPr>
        <w:t>r</w:t>
      </w:r>
      <w:r w:rsidRPr="00796A0B">
        <w:rPr>
          <w:rFonts w:eastAsia="Arial Narrow"/>
          <w:spacing w:val="-2"/>
          <w:szCs w:val="24"/>
        </w:rPr>
        <w:t>e</w:t>
      </w:r>
      <w:r w:rsidRPr="00796A0B">
        <w:rPr>
          <w:rFonts w:eastAsia="Arial Narrow"/>
          <w:szCs w:val="24"/>
        </w:rPr>
        <w:t xml:space="preserve">s </w:t>
      </w:r>
      <w:r w:rsidRPr="00796A0B">
        <w:rPr>
          <w:rFonts w:eastAsia="Arial Narrow"/>
          <w:spacing w:val="2"/>
          <w:szCs w:val="24"/>
        </w:rPr>
        <w:t>a</w:t>
      </w:r>
      <w:r w:rsidRPr="00796A0B">
        <w:rPr>
          <w:rFonts w:eastAsia="Arial Narrow"/>
          <w:spacing w:val="-2"/>
          <w:szCs w:val="24"/>
        </w:rPr>
        <w:t>u</w:t>
      </w:r>
      <w:r w:rsidRPr="00796A0B">
        <w:rPr>
          <w:rFonts w:eastAsia="Arial Narrow"/>
          <w:szCs w:val="24"/>
        </w:rPr>
        <w:t xml:space="preserve">x </w:t>
      </w:r>
      <w:r w:rsidRPr="00796A0B">
        <w:rPr>
          <w:rFonts w:eastAsia="Arial Narrow"/>
          <w:spacing w:val="6"/>
          <w:szCs w:val="24"/>
        </w:rPr>
        <w:t>c</w:t>
      </w:r>
      <w:r w:rsidRPr="00796A0B">
        <w:rPr>
          <w:rFonts w:eastAsia="Arial Narrow"/>
          <w:spacing w:val="-2"/>
          <w:szCs w:val="24"/>
        </w:rPr>
        <w:t>h</w:t>
      </w:r>
      <w:r w:rsidRPr="00796A0B">
        <w:rPr>
          <w:rFonts w:eastAsia="Arial Narrow"/>
          <w:spacing w:val="2"/>
          <w:szCs w:val="24"/>
        </w:rPr>
        <w:t>an</w:t>
      </w:r>
      <w:r w:rsidRPr="00796A0B">
        <w:rPr>
          <w:rFonts w:eastAsia="Arial Narrow"/>
          <w:spacing w:val="-2"/>
          <w:szCs w:val="24"/>
        </w:rPr>
        <w:t>ge</w:t>
      </w:r>
      <w:r w:rsidRPr="00796A0B">
        <w:rPr>
          <w:rFonts w:eastAsia="Arial Narrow"/>
          <w:spacing w:val="6"/>
          <w:szCs w:val="24"/>
        </w:rPr>
        <w:t>m</w:t>
      </w:r>
      <w:r w:rsidRPr="00796A0B">
        <w:rPr>
          <w:rFonts w:eastAsia="Arial Narrow"/>
          <w:spacing w:val="-2"/>
          <w:szCs w:val="24"/>
        </w:rPr>
        <w:t>e</w:t>
      </w:r>
      <w:r w:rsidRPr="00796A0B">
        <w:rPr>
          <w:rFonts w:eastAsia="Arial Narrow"/>
          <w:spacing w:val="2"/>
          <w:szCs w:val="24"/>
        </w:rPr>
        <w:t>n</w:t>
      </w:r>
      <w:r w:rsidRPr="00796A0B">
        <w:rPr>
          <w:rFonts w:eastAsia="Arial Narrow"/>
          <w:spacing w:val="-1"/>
          <w:szCs w:val="24"/>
        </w:rPr>
        <w:t>t</w:t>
      </w:r>
      <w:r w:rsidRPr="00796A0B">
        <w:rPr>
          <w:rFonts w:eastAsia="Arial Narrow"/>
          <w:szCs w:val="24"/>
        </w:rPr>
        <w:t xml:space="preserve">s </w:t>
      </w:r>
      <w:r w:rsidRPr="00796A0B">
        <w:rPr>
          <w:rFonts w:eastAsia="Arial Narrow"/>
          <w:spacing w:val="1"/>
          <w:szCs w:val="24"/>
        </w:rPr>
        <w:t>c</w:t>
      </w:r>
      <w:r w:rsidRPr="00796A0B">
        <w:rPr>
          <w:rFonts w:eastAsia="Arial Narrow"/>
          <w:spacing w:val="2"/>
          <w:szCs w:val="24"/>
        </w:rPr>
        <w:t>lim</w:t>
      </w:r>
      <w:r w:rsidRPr="00796A0B">
        <w:rPr>
          <w:rFonts w:eastAsia="Arial Narrow"/>
          <w:spacing w:val="-2"/>
          <w:szCs w:val="24"/>
        </w:rPr>
        <w:t>a</w:t>
      </w:r>
      <w:r w:rsidRPr="00796A0B">
        <w:rPr>
          <w:rFonts w:eastAsia="Arial Narrow"/>
          <w:spacing w:val="-1"/>
          <w:szCs w:val="24"/>
        </w:rPr>
        <w:t>t</w:t>
      </w:r>
      <w:r w:rsidRPr="00796A0B">
        <w:rPr>
          <w:rFonts w:eastAsia="Arial Narrow"/>
          <w:spacing w:val="2"/>
          <w:szCs w:val="24"/>
        </w:rPr>
        <w:t>i</w:t>
      </w:r>
      <w:r w:rsidRPr="00796A0B">
        <w:rPr>
          <w:rFonts w:eastAsia="Arial Narrow"/>
          <w:spacing w:val="-2"/>
          <w:szCs w:val="24"/>
        </w:rPr>
        <w:t>que</w:t>
      </w:r>
      <w:r w:rsidRPr="00796A0B">
        <w:rPr>
          <w:rFonts w:eastAsia="Arial Narrow"/>
          <w:szCs w:val="24"/>
        </w:rPr>
        <w:t>s</w:t>
      </w:r>
      <w:r w:rsidRPr="00796A0B">
        <w:rPr>
          <w:rFonts w:eastAsia="Arial Narrow"/>
          <w:spacing w:val="3"/>
          <w:szCs w:val="24"/>
        </w:rPr>
        <w:t xml:space="preserve"> </w:t>
      </w:r>
      <w:r>
        <w:rPr>
          <w:rFonts w:eastAsia="Arial Narrow"/>
          <w:spacing w:val="3"/>
          <w:szCs w:val="24"/>
        </w:rPr>
        <w:t xml:space="preserve">associées à </w:t>
      </w:r>
      <w:r w:rsidRPr="00796A0B">
        <w:rPr>
          <w:rFonts w:eastAsia="Arial Narrow"/>
          <w:spacing w:val="2"/>
          <w:szCs w:val="24"/>
        </w:rPr>
        <w:t>l</w:t>
      </w:r>
      <w:r w:rsidRPr="00796A0B">
        <w:rPr>
          <w:rFonts w:eastAsia="Arial Narrow"/>
          <w:szCs w:val="24"/>
        </w:rPr>
        <w:t>a</w:t>
      </w:r>
      <w:r w:rsidRPr="00796A0B">
        <w:rPr>
          <w:rFonts w:eastAsia="Arial Narrow"/>
          <w:spacing w:val="8"/>
          <w:szCs w:val="24"/>
        </w:rPr>
        <w:t xml:space="preserve"> </w:t>
      </w:r>
      <w:r w:rsidRPr="00796A0B">
        <w:rPr>
          <w:rFonts w:eastAsia="Arial Narrow"/>
          <w:spacing w:val="-2"/>
          <w:szCs w:val="24"/>
        </w:rPr>
        <w:t>pe</w:t>
      </w:r>
      <w:r w:rsidRPr="00796A0B">
        <w:rPr>
          <w:rFonts w:eastAsia="Arial Narrow"/>
          <w:spacing w:val="5"/>
          <w:szCs w:val="24"/>
        </w:rPr>
        <w:t>r</w:t>
      </w:r>
      <w:r w:rsidRPr="00796A0B">
        <w:rPr>
          <w:rFonts w:eastAsia="Arial Narrow"/>
          <w:spacing w:val="-1"/>
          <w:szCs w:val="24"/>
        </w:rPr>
        <w:t>t</w:t>
      </w:r>
      <w:r w:rsidRPr="00796A0B">
        <w:rPr>
          <w:rFonts w:eastAsia="Arial Narrow"/>
          <w:spacing w:val="-2"/>
          <w:szCs w:val="24"/>
        </w:rPr>
        <w:t>u</w:t>
      </w:r>
      <w:r w:rsidRPr="00796A0B">
        <w:rPr>
          <w:rFonts w:eastAsia="Arial Narrow"/>
          <w:spacing w:val="5"/>
          <w:szCs w:val="24"/>
        </w:rPr>
        <w:t>r</w:t>
      </w:r>
      <w:r w:rsidRPr="00796A0B">
        <w:rPr>
          <w:rFonts w:eastAsia="Arial Narrow"/>
          <w:spacing w:val="-2"/>
          <w:szCs w:val="24"/>
        </w:rPr>
        <w:t>b</w:t>
      </w:r>
      <w:r w:rsidRPr="00796A0B">
        <w:rPr>
          <w:rFonts w:eastAsia="Arial Narrow"/>
          <w:spacing w:val="2"/>
          <w:szCs w:val="24"/>
        </w:rPr>
        <w:t>a</w:t>
      </w:r>
      <w:r w:rsidRPr="00796A0B">
        <w:rPr>
          <w:rFonts w:eastAsia="Arial Narrow"/>
          <w:spacing w:val="-1"/>
          <w:szCs w:val="24"/>
        </w:rPr>
        <w:t>t</w:t>
      </w:r>
      <w:r w:rsidRPr="00796A0B">
        <w:rPr>
          <w:rFonts w:eastAsia="Arial Narrow"/>
          <w:spacing w:val="2"/>
          <w:szCs w:val="24"/>
        </w:rPr>
        <w:t>i</w:t>
      </w:r>
      <w:r w:rsidRPr="00796A0B">
        <w:rPr>
          <w:rFonts w:eastAsia="Arial Narrow"/>
          <w:spacing w:val="-2"/>
          <w:szCs w:val="24"/>
        </w:rPr>
        <w:t>o</w:t>
      </w:r>
      <w:r w:rsidRPr="00796A0B">
        <w:rPr>
          <w:rFonts w:eastAsia="Arial Narrow"/>
          <w:szCs w:val="24"/>
        </w:rPr>
        <w:t>n</w:t>
      </w:r>
      <w:r w:rsidRPr="00796A0B">
        <w:rPr>
          <w:rFonts w:eastAsia="Arial Narrow"/>
          <w:spacing w:val="-2"/>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3"/>
          <w:szCs w:val="24"/>
        </w:rPr>
        <w:t xml:space="preserve"> </w:t>
      </w:r>
      <w:r w:rsidRPr="00796A0B">
        <w:rPr>
          <w:rFonts w:eastAsia="Arial Narrow"/>
          <w:spacing w:val="2"/>
          <w:szCs w:val="24"/>
        </w:rPr>
        <w:t>l</w:t>
      </w:r>
      <w:r w:rsidRPr="00796A0B">
        <w:rPr>
          <w:rFonts w:eastAsia="Arial Narrow"/>
          <w:szCs w:val="24"/>
        </w:rPr>
        <w:t>a</w:t>
      </w:r>
      <w:r w:rsidRPr="00796A0B">
        <w:rPr>
          <w:rFonts w:eastAsia="Arial Narrow"/>
          <w:spacing w:val="8"/>
          <w:szCs w:val="24"/>
        </w:rPr>
        <w:t xml:space="preserve"> </w:t>
      </w:r>
      <w:r w:rsidRPr="00796A0B">
        <w:rPr>
          <w:rFonts w:eastAsia="Arial Narrow"/>
          <w:spacing w:val="1"/>
          <w:szCs w:val="24"/>
        </w:rPr>
        <w:t>s</w:t>
      </w:r>
      <w:r w:rsidRPr="00796A0B">
        <w:rPr>
          <w:rFonts w:eastAsia="Arial Narrow"/>
          <w:spacing w:val="2"/>
          <w:szCs w:val="24"/>
        </w:rPr>
        <w:t>i</w:t>
      </w:r>
      <w:r w:rsidRPr="00796A0B">
        <w:rPr>
          <w:rFonts w:eastAsia="Arial Narrow"/>
          <w:spacing w:val="-1"/>
          <w:szCs w:val="24"/>
        </w:rPr>
        <w:t>t</w:t>
      </w:r>
      <w:r w:rsidRPr="00796A0B">
        <w:rPr>
          <w:rFonts w:eastAsia="Arial Narrow"/>
          <w:spacing w:val="2"/>
          <w:szCs w:val="24"/>
        </w:rPr>
        <w:t>u</w:t>
      </w:r>
      <w:r w:rsidRPr="00796A0B">
        <w:rPr>
          <w:rFonts w:eastAsia="Arial Narrow"/>
          <w:spacing w:val="-2"/>
          <w:szCs w:val="24"/>
        </w:rPr>
        <w:t>a</w:t>
      </w:r>
      <w:r w:rsidRPr="00796A0B">
        <w:rPr>
          <w:rFonts w:eastAsia="Arial Narrow"/>
          <w:spacing w:val="-1"/>
          <w:szCs w:val="24"/>
        </w:rPr>
        <w:t>t</w:t>
      </w:r>
      <w:r w:rsidRPr="00796A0B">
        <w:rPr>
          <w:rFonts w:eastAsia="Arial Narrow"/>
          <w:spacing w:val="2"/>
          <w:szCs w:val="24"/>
        </w:rPr>
        <w:t>io</w:t>
      </w:r>
      <w:r w:rsidRPr="00796A0B">
        <w:rPr>
          <w:rFonts w:eastAsia="Arial Narrow"/>
          <w:szCs w:val="24"/>
        </w:rPr>
        <w:t>n</w:t>
      </w:r>
      <w:r w:rsidRPr="00796A0B">
        <w:rPr>
          <w:rFonts w:eastAsia="Arial Narrow"/>
          <w:spacing w:val="-3"/>
          <w:szCs w:val="24"/>
        </w:rPr>
        <w:t xml:space="preserve"> </w:t>
      </w:r>
      <w:r w:rsidRPr="00796A0B">
        <w:rPr>
          <w:rFonts w:eastAsia="Arial Narrow"/>
          <w:spacing w:val="6"/>
          <w:szCs w:val="24"/>
        </w:rPr>
        <w:t>s</w:t>
      </w:r>
      <w:r w:rsidRPr="00796A0B">
        <w:rPr>
          <w:rFonts w:eastAsia="Arial Narrow"/>
          <w:spacing w:val="-2"/>
          <w:szCs w:val="24"/>
        </w:rPr>
        <w:t>o</w:t>
      </w:r>
      <w:r w:rsidRPr="00796A0B">
        <w:rPr>
          <w:rFonts w:eastAsia="Arial Narrow"/>
          <w:spacing w:val="6"/>
          <w:szCs w:val="24"/>
        </w:rPr>
        <w:t>c</w:t>
      </w:r>
      <w:r w:rsidRPr="00796A0B">
        <w:rPr>
          <w:rFonts w:eastAsia="Arial Narrow"/>
          <w:spacing w:val="2"/>
          <w:szCs w:val="24"/>
        </w:rPr>
        <w:t>i</w:t>
      </w:r>
      <w:r w:rsidRPr="00796A0B">
        <w:rPr>
          <w:rFonts w:eastAsia="Arial Narrow"/>
          <w:szCs w:val="24"/>
        </w:rPr>
        <w:t>o</w:t>
      </w:r>
      <w:r w:rsidRPr="00796A0B">
        <w:rPr>
          <w:rFonts w:eastAsia="Arial Narrow"/>
          <w:spacing w:val="11"/>
          <w:szCs w:val="24"/>
        </w:rPr>
        <w:t xml:space="preserve"> </w:t>
      </w:r>
      <w:r w:rsidRPr="00796A0B">
        <w:rPr>
          <w:rFonts w:eastAsia="Arial Narrow"/>
          <w:spacing w:val="2"/>
          <w:szCs w:val="24"/>
        </w:rPr>
        <w:t>p</w:t>
      </w:r>
      <w:r w:rsidRPr="00796A0B">
        <w:rPr>
          <w:rFonts w:eastAsia="Arial Narrow"/>
          <w:spacing w:val="-2"/>
          <w:szCs w:val="24"/>
        </w:rPr>
        <w:t>o</w:t>
      </w:r>
      <w:r w:rsidRPr="00796A0B">
        <w:rPr>
          <w:rFonts w:eastAsia="Arial Narrow"/>
          <w:spacing w:val="2"/>
          <w:szCs w:val="24"/>
        </w:rPr>
        <w:t>li</w:t>
      </w:r>
      <w:r w:rsidRPr="00796A0B">
        <w:rPr>
          <w:rFonts w:eastAsia="Arial Narrow"/>
          <w:spacing w:val="-1"/>
          <w:szCs w:val="24"/>
        </w:rPr>
        <w:t>t</w:t>
      </w:r>
      <w:r w:rsidRPr="00796A0B">
        <w:rPr>
          <w:rFonts w:eastAsia="Arial Narrow"/>
          <w:spacing w:val="2"/>
          <w:szCs w:val="24"/>
        </w:rPr>
        <w:t>i</w:t>
      </w:r>
      <w:r w:rsidRPr="00796A0B">
        <w:rPr>
          <w:rFonts w:eastAsia="Arial Narrow"/>
          <w:spacing w:val="-2"/>
          <w:szCs w:val="24"/>
        </w:rPr>
        <w:t>q</w:t>
      </w:r>
      <w:r w:rsidRPr="00796A0B">
        <w:rPr>
          <w:rFonts w:eastAsia="Arial Narrow"/>
          <w:spacing w:val="2"/>
          <w:szCs w:val="24"/>
        </w:rPr>
        <w:t>u</w:t>
      </w:r>
      <w:r w:rsidRPr="00796A0B">
        <w:rPr>
          <w:rFonts w:eastAsia="Arial Narrow"/>
          <w:szCs w:val="24"/>
        </w:rPr>
        <w:t>e</w:t>
      </w:r>
      <w:r w:rsidRPr="00796A0B">
        <w:rPr>
          <w:rFonts w:eastAsia="Arial Narrow"/>
          <w:spacing w:val="1"/>
          <w:szCs w:val="24"/>
        </w:rPr>
        <w:t xml:space="preserve"> </w:t>
      </w:r>
      <w:r w:rsidRPr="00796A0B">
        <w:rPr>
          <w:rFonts w:eastAsia="Arial Narrow"/>
          <w:spacing w:val="-2"/>
          <w:szCs w:val="24"/>
        </w:rPr>
        <w:t>e</w:t>
      </w:r>
      <w:r w:rsidRPr="00796A0B">
        <w:rPr>
          <w:rFonts w:eastAsia="Arial Narrow"/>
          <w:szCs w:val="24"/>
        </w:rPr>
        <w:t>n</w:t>
      </w:r>
      <w:r w:rsidRPr="00796A0B">
        <w:rPr>
          <w:rFonts w:eastAsia="Arial Narrow"/>
          <w:spacing w:val="3"/>
          <w:szCs w:val="24"/>
        </w:rPr>
        <w:t xml:space="preserve"> </w:t>
      </w:r>
      <w:r w:rsidRPr="00796A0B">
        <w:rPr>
          <w:rFonts w:eastAsia="Arial Narrow"/>
          <w:spacing w:val="1"/>
          <w:szCs w:val="24"/>
        </w:rPr>
        <w:t>Av</w:t>
      </w:r>
      <w:r w:rsidRPr="00796A0B">
        <w:rPr>
          <w:rFonts w:eastAsia="Arial Narrow"/>
          <w:szCs w:val="24"/>
        </w:rPr>
        <w:t>r</w:t>
      </w:r>
      <w:r w:rsidRPr="00796A0B">
        <w:rPr>
          <w:rFonts w:eastAsia="Arial Narrow"/>
          <w:spacing w:val="3"/>
          <w:szCs w:val="24"/>
        </w:rPr>
        <w:t>i</w:t>
      </w:r>
      <w:r w:rsidRPr="00796A0B">
        <w:rPr>
          <w:rFonts w:eastAsia="Arial Narrow"/>
          <w:szCs w:val="24"/>
        </w:rPr>
        <w:t>l</w:t>
      </w:r>
      <w:r w:rsidRPr="00796A0B">
        <w:rPr>
          <w:rFonts w:eastAsia="Arial Narrow"/>
          <w:spacing w:val="6"/>
          <w:szCs w:val="24"/>
        </w:rPr>
        <w:t xml:space="preserve"> </w:t>
      </w:r>
      <w:r w:rsidRPr="00796A0B">
        <w:rPr>
          <w:rFonts w:eastAsia="Arial Narrow"/>
          <w:spacing w:val="2"/>
          <w:szCs w:val="24"/>
        </w:rPr>
        <w:t>2</w:t>
      </w:r>
      <w:r w:rsidRPr="00796A0B">
        <w:rPr>
          <w:rFonts w:eastAsia="Arial Narrow"/>
          <w:spacing w:val="-2"/>
          <w:szCs w:val="24"/>
        </w:rPr>
        <w:t>0</w:t>
      </w:r>
      <w:r w:rsidRPr="00796A0B">
        <w:rPr>
          <w:rFonts w:eastAsia="Arial Narrow"/>
          <w:spacing w:val="2"/>
          <w:szCs w:val="24"/>
        </w:rPr>
        <w:t>1</w:t>
      </w:r>
      <w:r w:rsidRPr="00796A0B">
        <w:rPr>
          <w:rFonts w:eastAsia="Arial Narrow"/>
          <w:szCs w:val="24"/>
        </w:rPr>
        <w:t>5</w:t>
      </w:r>
      <w:r w:rsidRPr="00796A0B">
        <w:rPr>
          <w:rFonts w:eastAsia="Arial Narrow"/>
          <w:spacing w:val="5"/>
          <w:szCs w:val="24"/>
        </w:rPr>
        <w:t xml:space="preserve"> </w:t>
      </w:r>
      <w:r w:rsidRPr="00796A0B">
        <w:rPr>
          <w:rFonts w:eastAsia="Arial Narrow"/>
          <w:spacing w:val="2"/>
          <w:szCs w:val="24"/>
        </w:rPr>
        <w:t>o</w:t>
      </w:r>
      <w:r w:rsidRPr="00796A0B">
        <w:rPr>
          <w:rFonts w:eastAsia="Arial Narrow"/>
          <w:spacing w:val="-2"/>
          <w:szCs w:val="24"/>
        </w:rPr>
        <w:t>n</w:t>
      </w:r>
      <w:r w:rsidRPr="00796A0B">
        <w:rPr>
          <w:rFonts w:eastAsia="Arial Narrow"/>
          <w:szCs w:val="24"/>
        </w:rPr>
        <w:t>t</w:t>
      </w:r>
      <w:r w:rsidRPr="00796A0B">
        <w:rPr>
          <w:rFonts w:eastAsia="Arial Narrow"/>
          <w:spacing w:val="9"/>
          <w:szCs w:val="24"/>
        </w:rPr>
        <w:t xml:space="preserve"> </w:t>
      </w:r>
      <w:r w:rsidRPr="00796A0B">
        <w:rPr>
          <w:rFonts w:eastAsia="Arial Narrow"/>
          <w:spacing w:val="-2"/>
          <w:szCs w:val="24"/>
        </w:rPr>
        <w:t>o</w:t>
      </w:r>
      <w:r w:rsidRPr="00796A0B">
        <w:rPr>
          <w:rFonts w:eastAsia="Arial Narrow"/>
          <w:spacing w:val="1"/>
          <w:szCs w:val="24"/>
        </w:rPr>
        <w:t>cc</w:t>
      </w:r>
      <w:r w:rsidRPr="00796A0B">
        <w:rPr>
          <w:rFonts w:eastAsia="Arial Narrow"/>
          <w:spacing w:val="-2"/>
          <w:szCs w:val="24"/>
        </w:rPr>
        <w:t>a</w:t>
      </w:r>
      <w:r w:rsidRPr="00796A0B">
        <w:rPr>
          <w:rFonts w:eastAsia="Arial Narrow"/>
          <w:spacing w:val="1"/>
          <w:szCs w:val="24"/>
        </w:rPr>
        <w:t>s</w:t>
      </w:r>
      <w:r w:rsidRPr="00796A0B">
        <w:rPr>
          <w:rFonts w:eastAsia="Arial Narrow"/>
          <w:spacing w:val="2"/>
          <w:szCs w:val="24"/>
        </w:rPr>
        <w:t>ion</w:t>
      </w:r>
      <w:r w:rsidRPr="00796A0B">
        <w:rPr>
          <w:rFonts w:eastAsia="Arial Narrow"/>
          <w:spacing w:val="-2"/>
          <w:szCs w:val="24"/>
        </w:rPr>
        <w:t>n</w:t>
      </w:r>
      <w:r w:rsidRPr="00796A0B">
        <w:rPr>
          <w:rFonts w:eastAsia="Arial Narrow"/>
          <w:szCs w:val="24"/>
        </w:rPr>
        <w:t>é</w:t>
      </w:r>
      <w:r>
        <w:rPr>
          <w:rFonts w:eastAsia="Arial Narrow"/>
          <w:szCs w:val="24"/>
        </w:rPr>
        <w:t xml:space="preserve"> </w:t>
      </w:r>
      <w:r w:rsidRPr="00796A0B">
        <w:rPr>
          <w:rFonts w:eastAsia="Arial Narrow"/>
          <w:spacing w:val="-2"/>
          <w:szCs w:val="24"/>
        </w:rPr>
        <w:t>u</w:t>
      </w:r>
      <w:r w:rsidRPr="00796A0B">
        <w:rPr>
          <w:rFonts w:eastAsia="Arial Narrow"/>
          <w:szCs w:val="24"/>
        </w:rPr>
        <w:t>n</w:t>
      </w:r>
      <w:r w:rsidRPr="00796A0B">
        <w:rPr>
          <w:rFonts w:eastAsia="Arial Narrow"/>
          <w:spacing w:val="-2"/>
          <w:szCs w:val="24"/>
        </w:rPr>
        <w:t xml:space="preserve"> </w:t>
      </w:r>
      <w:r w:rsidRPr="00796A0B">
        <w:rPr>
          <w:rFonts w:eastAsia="Arial Narrow"/>
          <w:spacing w:val="3"/>
          <w:szCs w:val="24"/>
        </w:rPr>
        <w:t>d</w:t>
      </w:r>
      <w:r w:rsidRPr="00796A0B">
        <w:rPr>
          <w:rFonts w:eastAsia="Arial Narrow"/>
          <w:spacing w:val="-2"/>
          <w:szCs w:val="24"/>
        </w:rPr>
        <w:t>ép</w:t>
      </w:r>
      <w:r w:rsidRPr="00796A0B">
        <w:rPr>
          <w:rFonts w:eastAsia="Arial Narrow"/>
          <w:spacing w:val="7"/>
          <w:szCs w:val="24"/>
        </w:rPr>
        <w:t>l</w:t>
      </w:r>
      <w:r w:rsidRPr="00796A0B">
        <w:rPr>
          <w:rFonts w:eastAsia="Arial Narrow"/>
          <w:spacing w:val="-2"/>
          <w:szCs w:val="24"/>
        </w:rPr>
        <w:t>a</w:t>
      </w:r>
      <w:r w:rsidRPr="00796A0B">
        <w:rPr>
          <w:rFonts w:eastAsia="Arial Narrow"/>
          <w:spacing w:val="1"/>
          <w:szCs w:val="24"/>
        </w:rPr>
        <w:t>c</w:t>
      </w:r>
      <w:r w:rsidRPr="00796A0B">
        <w:rPr>
          <w:rFonts w:eastAsia="Arial Narrow"/>
          <w:spacing w:val="-2"/>
          <w:szCs w:val="24"/>
        </w:rPr>
        <w:t>e</w:t>
      </w:r>
      <w:r w:rsidRPr="00796A0B">
        <w:rPr>
          <w:rFonts w:eastAsia="Arial Narrow"/>
          <w:spacing w:val="2"/>
          <w:szCs w:val="24"/>
        </w:rPr>
        <w:t>m</w:t>
      </w:r>
      <w:r w:rsidRPr="00796A0B">
        <w:rPr>
          <w:rFonts w:eastAsia="Arial Narrow"/>
          <w:spacing w:val="3"/>
          <w:szCs w:val="24"/>
        </w:rPr>
        <w:t>e</w:t>
      </w:r>
      <w:r w:rsidRPr="00796A0B">
        <w:rPr>
          <w:rFonts w:eastAsia="Arial Narrow"/>
          <w:spacing w:val="-2"/>
          <w:szCs w:val="24"/>
        </w:rPr>
        <w:t>n</w:t>
      </w:r>
      <w:r w:rsidRPr="00796A0B">
        <w:rPr>
          <w:rFonts w:eastAsia="Arial Narrow"/>
          <w:szCs w:val="24"/>
        </w:rPr>
        <w:t>t</w:t>
      </w:r>
      <w:r w:rsidRPr="00796A0B">
        <w:rPr>
          <w:rFonts w:eastAsia="Arial Narrow"/>
          <w:spacing w:val="-11"/>
          <w:szCs w:val="24"/>
        </w:rPr>
        <w:t xml:space="preserve"> </w:t>
      </w:r>
      <w:r w:rsidRPr="00796A0B">
        <w:rPr>
          <w:rFonts w:eastAsia="Arial Narrow"/>
          <w:spacing w:val="3"/>
          <w:szCs w:val="24"/>
        </w:rPr>
        <w:t>d</w:t>
      </w:r>
      <w:r w:rsidRPr="00796A0B">
        <w:rPr>
          <w:rFonts w:eastAsia="Arial Narrow"/>
          <w:szCs w:val="24"/>
        </w:rPr>
        <w:t>e</w:t>
      </w:r>
      <w:r w:rsidRPr="00796A0B">
        <w:rPr>
          <w:rFonts w:eastAsia="Arial Narrow"/>
          <w:spacing w:val="-7"/>
          <w:szCs w:val="24"/>
        </w:rPr>
        <w:t xml:space="preserve"> </w:t>
      </w:r>
      <w:r w:rsidRPr="00796A0B">
        <w:rPr>
          <w:rFonts w:eastAsia="Arial Narrow"/>
          <w:spacing w:val="2"/>
          <w:szCs w:val="24"/>
        </w:rPr>
        <w:t>l</w:t>
      </w:r>
      <w:r w:rsidRPr="00796A0B">
        <w:rPr>
          <w:rFonts w:eastAsia="Arial Narrow"/>
          <w:szCs w:val="24"/>
        </w:rPr>
        <w:t>a</w:t>
      </w:r>
      <w:r w:rsidRPr="00796A0B">
        <w:rPr>
          <w:rFonts w:eastAsia="Arial Narrow"/>
          <w:spacing w:val="-1"/>
          <w:szCs w:val="24"/>
        </w:rPr>
        <w:t xml:space="preserve"> </w:t>
      </w:r>
      <w:r w:rsidRPr="00796A0B">
        <w:rPr>
          <w:rFonts w:eastAsia="Arial Narrow"/>
          <w:spacing w:val="3"/>
          <w:szCs w:val="24"/>
        </w:rPr>
        <w:t>p</w:t>
      </w:r>
      <w:r w:rsidRPr="00796A0B">
        <w:rPr>
          <w:rFonts w:eastAsia="Arial Narrow"/>
          <w:spacing w:val="-2"/>
          <w:szCs w:val="24"/>
        </w:rPr>
        <w:t>o</w:t>
      </w:r>
      <w:r w:rsidRPr="00796A0B">
        <w:rPr>
          <w:rFonts w:eastAsia="Arial Narrow"/>
          <w:spacing w:val="3"/>
          <w:szCs w:val="24"/>
        </w:rPr>
        <w:t>p</w:t>
      </w:r>
      <w:r w:rsidRPr="00796A0B">
        <w:rPr>
          <w:rFonts w:eastAsia="Arial Narrow"/>
          <w:spacing w:val="-2"/>
          <w:szCs w:val="24"/>
        </w:rPr>
        <w:t>u</w:t>
      </w:r>
      <w:r w:rsidRPr="00796A0B">
        <w:rPr>
          <w:rFonts w:eastAsia="Arial Narrow"/>
          <w:spacing w:val="2"/>
          <w:szCs w:val="24"/>
        </w:rPr>
        <w:t>l</w:t>
      </w:r>
      <w:r w:rsidRPr="00796A0B">
        <w:rPr>
          <w:rFonts w:eastAsia="Arial Narrow"/>
          <w:spacing w:val="3"/>
          <w:szCs w:val="24"/>
        </w:rPr>
        <w:t>a</w:t>
      </w:r>
      <w:r w:rsidRPr="00796A0B">
        <w:rPr>
          <w:rFonts w:eastAsia="Arial Narrow"/>
          <w:spacing w:val="-1"/>
          <w:szCs w:val="24"/>
        </w:rPr>
        <w:t>t</w:t>
      </w:r>
      <w:r w:rsidRPr="00796A0B">
        <w:rPr>
          <w:rFonts w:eastAsia="Arial Narrow"/>
          <w:spacing w:val="2"/>
          <w:szCs w:val="24"/>
        </w:rPr>
        <w:t>i</w:t>
      </w:r>
      <w:r w:rsidRPr="00796A0B">
        <w:rPr>
          <w:rFonts w:eastAsia="Arial Narrow"/>
          <w:spacing w:val="-2"/>
          <w:szCs w:val="24"/>
        </w:rPr>
        <w:t>o</w:t>
      </w:r>
      <w:r w:rsidRPr="00796A0B">
        <w:rPr>
          <w:rFonts w:eastAsia="Arial Narrow"/>
          <w:szCs w:val="24"/>
        </w:rPr>
        <w:t>n</w:t>
      </w:r>
      <w:r w:rsidRPr="00796A0B">
        <w:rPr>
          <w:rFonts w:eastAsia="Arial Narrow"/>
          <w:spacing w:val="-10"/>
          <w:szCs w:val="24"/>
        </w:rPr>
        <w:t xml:space="preserve"> </w:t>
      </w:r>
      <w:r w:rsidRPr="00796A0B">
        <w:rPr>
          <w:rFonts w:eastAsia="Arial Narrow"/>
          <w:spacing w:val="3"/>
          <w:szCs w:val="24"/>
        </w:rPr>
        <w:t>t</w:t>
      </w:r>
      <w:r w:rsidRPr="00796A0B">
        <w:rPr>
          <w:rFonts w:eastAsia="Arial Narrow"/>
          <w:spacing w:val="-2"/>
          <w:szCs w:val="24"/>
        </w:rPr>
        <w:t>a</w:t>
      </w:r>
      <w:r w:rsidRPr="00796A0B">
        <w:rPr>
          <w:rFonts w:eastAsia="Arial Narrow"/>
          <w:spacing w:val="3"/>
          <w:szCs w:val="24"/>
        </w:rPr>
        <w:t>n</w:t>
      </w:r>
      <w:r w:rsidRPr="00796A0B">
        <w:rPr>
          <w:rFonts w:eastAsia="Arial Narrow"/>
          <w:szCs w:val="24"/>
        </w:rPr>
        <w:t>t</w:t>
      </w:r>
      <w:r w:rsidRPr="00796A0B">
        <w:rPr>
          <w:rFonts w:eastAsia="Arial Narrow"/>
          <w:spacing w:val="-7"/>
          <w:szCs w:val="24"/>
        </w:rPr>
        <w:t xml:space="preserve"> </w:t>
      </w:r>
      <w:r w:rsidRPr="00796A0B">
        <w:rPr>
          <w:rFonts w:eastAsia="Arial Narrow"/>
          <w:szCs w:val="24"/>
        </w:rPr>
        <w:t xml:space="preserve">à </w:t>
      </w:r>
      <w:r w:rsidRPr="00796A0B">
        <w:rPr>
          <w:rFonts w:eastAsia="Arial Narrow"/>
          <w:spacing w:val="2"/>
          <w:szCs w:val="24"/>
        </w:rPr>
        <w:t>l’i</w:t>
      </w:r>
      <w:r w:rsidRPr="00796A0B">
        <w:rPr>
          <w:rFonts w:eastAsia="Arial Narrow"/>
          <w:spacing w:val="-2"/>
          <w:szCs w:val="24"/>
        </w:rPr>
        <w:t>n</w:t>
      </w:r>
      <w:r w:rsidRPr="00796A0B">
        <w:rPr>
          <w:rFonts w:eastAsia="Arial Narrow"/>
          <w:spacing w:val="-1"/>
          <w:szCs w:val="24"/>
        </w:rPr>
        <w:t>t</w:t>
      </w:r>
      <w:r w:rsidRPr="00796A0B">
        <w:rPr>
          <w:rFonts w:eastAsia="Arial Narrow"/>
          <w:spacing w:val="-2"/>
          <w:szCs w:val="24"/>
        </w:rPr>
        <w:t>é</w:t>
      </w:r>
      <w:r w:rsidRPr="00796A0B">
        <w:rPr>
          <w:rFonts w:eastAsia="Arial Narrow"/>
          <w:szCs w:val="24"/>
        </w:rPr>
        <w:t>r</w:t>
      </w:r>
      <w:r w:rsidRPr="00796A0B">
        <w:rPr>
          <w:rFonts w:eastAsia="Arial Narrow"/>
          <w:spacing w:val="3"/>
          <w:szCs w:val="24"/>
        </w:rPr>
        <w:t>ieu</w:t>
      </w:r>
      <w:r w:rsidRPr="00796A0B">
        <w:rPr>
          <w:rFonts w:eastAsia="Arial Narrow"/>
          <w:szCs w:val="24"/>
        </w:rPr>
        <w:t>r</w:t>
      </w:r>
      <w:r w:rsidRPr="00796A0B">
        <w:rPr>
          <w:rFonts w:eastAsia="Arial Narrow"/>
          <w:spacing w:val="-9"/>
          <w:szCs w:val="24"/>
        </w:rPr>
        <w:t xml:space="preserve"> </w:t>
      </w:r>
      <w:r w:rsidRPr="00796A0B">
        <w:rPr>
          <w:rFonts w:eastAsia="Arial Narrow"/>
          <w:spacing w:val="-3"/>
          <w:szCs w:val="24"/>
        </w:rPr>
        <w:t>q</w:t>
      </w:r>
      <w:r w:rsidRPr="00796A0B">
        <w:rPr>
          <w:rFonts w:eastAsia="Arial Narrow"/>
          <w:spacing w:val="-2"/>
          <w:szCs w:val="24"/>
        </w:rPr>
        <w:t>u</w:t>
      </w:r>
      <w:r w:rsidRPr="00796A0B">
        <w:rPr>
          <w:rFonts w:eastAsia="Arial Narrow"/>
          <w:spacing w:val="7"/>
          <w:szCs w:val="24"/>
        </w:rPr>
        <w:t>’</w:t>
      </w:r>
      <w:r w:rsidRPr="00796A0B">
        <w:rPr>
          <w:rFonts w:eastAsia="Arial Narrow"/>
          <w:szCs w:val="24"/>
        </w:rPr>
        <w:t>à</w:t>
      </w:r>
      <w:r w:rsidRPr="00796A0B">
        <w:rPr>
          <w:rFonts w:eastAsia="Arial Narrow"/>
          <w:spacing w:val="-8"/>
          <w:szCs w:val="24"/>
        </w:rPr>
        <w:t xml:space="preserve"> </w:t>
      </w:r>
      <w:r w:rsidRPr="00796A0B">
        <w:rPr>
          <w:rFonts w:eastAsia="Arial Narrow"/>
          <w:spacing w:val="2"/>
          <w:szCs w:val="24"/>
        </w:rPr>
        <w:t>l’</w:t>
      </w:r>
      <w:r w:rsidRPr="00796A0B">
        <w:rPr>
          <w:rFonts w:eastAsia="Arial Narrow"/>
          <w:spacing w:val="-2"/>
          <w:szCs w:val="24"/>
        </w:rPr>
        <w:t>e</w:t>
      </w:r>
      <w:r w:rsidRPr="00796A0B">
        <w:rPr>
          <w:rFonts w:eastAsia="Arial Narrow"/>
          <w:spacing w:val="1"/>
          <w:szCs w:val="24"/>
        </w:rPr>
        <w:t>x</w:t>
      </w:r>
      <w:r w:rsidRPr="00796A0B">
        <w:rPr>
          <w:rFonts w:eastAsia="Arial Narrow"/>
          <w:spacing w:val="3"/>
          <w:szCs w:val="24"/>
        </w:rPr>
        <w:t>t</w:t>
      </w:r>
      <w:r w:rsidRPr="00796A0B">
        <w:rPr>
          <w:rFonts w:eastAsia="Arial Narrow"/>
          <w:spacing w:val="-2"/>
          <w:szCs w:val="24"/>
        </w:rPr>
        <w:t>é</w:t>
      </w:r>
      <w:r w:rsidRPr="00796A0B">
        <w:rPr>
          <w:rFonts w:eastAsia="Arial Narrow"/>
          <w:szCs w:val="24"/>
        </w:rPr>
        <w:t>r</w:t>
      </w:r>
      <w:r w:rsidRPr="00796A0B">
        <w:rPr>
          <w:rFonts w:eastAsia="Arial Narrow"/>
          <w:spacing w:val="3"/>
          <w:szCs w:val="24"/>
        </w:rPr>
        <w:t>i</w:t>
      </w:r>
      <w:r w:rsidRPr="00796A0B">
        <w:rPr>
          <w:rFonts w:eastAsia="Arial Narrow"/>
          <w:spacing w:val="-2"/>
          <w:szCs w:val="24"/>
        </w:rPr>
        <w:t>eu</w:t>
      </w:r>
      <w:r w:rsidRPr="00796A0B">
        <w:rPr>
          <w:rFonts w:eastAsia="Arial Narrow"/>
          <w:szCs w:val="24"/>
        </w:rPr>
        <w:t>r</w:t>
      </w:r>
      <w:r w:rsidRPr="00796A0B">
        <w:rPr>
          <w:rFonts w:eastAsia="Arial Narrow"/>
          <w:spacing w:val="-6"/>
          <w:szCs w:val="24"/>
        </w:rPr>
        <w:t xml:space="preserve"> </w:t>
      </w:r>
      <w:r w:rsidRPr="00796A0B">
        <w:rPr>
          <w:rFonts w:eastAsia="Arial Narrow"/>
          <w:spacing w:val="3"/>
          <w:szCs w:val="24"/>
        </w:rPr>
        <w:t>d</w:t>
      </w:r>
      <w:r w:rsidRPr="00796A0B">
        <w:rPr>
          <w:rFonts w:eastAsia="Arial Narrow"/>
          <w:szCs w:val="24"/>
        </w:rPr>
        <w:t>u</w:t>
      </w:r>
      <w:r w:rsidRPr="00796A0B">
        <w:rPr>
          <w:rFonts w:eastAsia="Arial Narrow"/>
          <w:spacing w:val="-2"/>
          <w:szCs w:val="24"/>
        </w:rPr>
        <w:t xml:space="preserve"> pa</w:t>
      </w:r>
      <w:r w:rsidRPr="00796A0B">
        <w:rPr>
          <w:rFonts w:eastAsia="Arial Narrow"/>
          <w:spacing w:val="1"/>
          <w:szCs w:val="24"/>
        </w:rPr>
        <w:t>ys</w:t>
      </w:r>
      <w:r>
        <w:rPr>
          <w:rFonts w:eastAsia="Arial Narrow"/>
          <w:spacing w:val="1"/>
          <w:szCs w:val="24"/>
        </w:rPr>
        <w:t xml:space="preserve">. A cet effet, </w:t>
      </w:r>
      <w:r w:rsidRPr="00796A0B">
        <w:rPr>
          <w:rFonts w:eastAsia="Arial Narrow"/>
          <w:spacing w:val="2"/>
          <w:szCs w:val="24"/>
        </w:rPr>
        <w:t>o</w:t>
      </w:r>
      <w:r w:rsidRPr="00796A0B">
        <w:rPr>
          <w:rFonts w:eastAsia="Arial Narrow"/>
          <w:szCs w:val="24"/>
        </w:rPr>
        <w:t>n</w:t>
      </w:r>
      <w:r w:rsidRPr="00796A0B">
        <w:rPr>
          <w:rFonts w:eastAsia="Arial Narrow"/>
          <w:spacing w:val="10"/>
          <w:szCs w:val="24"/>
        </w:rPr>
        <w:t xml:space="preserve"> </w:t>
      </w:r>
      <w:r w:rsidRPr="00796A0B">
        <w:rPr>
          <w:rFonts w:eastAsia="Arial Narrow"/>
          <w:spacing w:val="-2"/>
          <w:szCs w:val="24"/>
        </w:rPr>
        <w:t>e</w:t>
      </w:r>
      <w:r w:rsidRPr="00796A0B">
        <w:rPr>
          <w:rFonts w:eastAsia="Arial Narrow"/>
          <w:spacing w:val="1"/>
          <w:szCs w:val="24"/>
        </w:rPr>
        <w:t>s</w:t>
      </w:r>
      <w:r w:rsidRPr="00796A0B">
        <w:rPr>
          <w:rFonts w:eastAsia="Arial Narrow"/>
          <w:spacing w:val="-1"/>
          <w:szCs w:val="24"/>
        </w:rPr>
        <w:t>t</w:t>
      </w:r>
      <w:r w:rsidRPr="00796A0B">
        <w:rPr>
          <w:rFonts w:eastAsia="Arial Narrow"/>
          <w:spacing w:val="2"/>
          <w:szCs w:val="24"/>
        </w:rPr>
        <w:t>im</w:t>
      </w:r>
      <w:r w:rsidRPr="00796A0B">
        <w:rPr>
          <w:rFonts w:eastAsia="Arial Narrow"/>
          <w:szCs w:val="24"/>
        </w:rPr>
        <w:t>e</w:t>
      </w:r>
      <w:r w:rsidRPr="00796A0B">
        <w:rPr>
          <w:rFonts w:eastAsia="Arial Narrow"/>
          <w:spacing w:val="11"/>
          <w:szCs w:val="24"/>
        </w:rPr>
        <w:t xml:space="preserve"> </w:t>
      </w:r>
      <w:r w:rsidRPr="00796A0B">
        <w:rPr>
          <w:rFonts w:eastAsia="Arial Narrow"/>
          <w:szCs w:val="24"/>
        </w:rPr>
        <w:t>à</w:t>
      </w:r>
      <w:r w:rsidRPr="00796A0B">
        <w:rPr>
          <w:rFonts w:eastAsia="Arial Narrow"/>
          <w:spacing w:val="11"/>
          <w:szCs w:val="24"/>
        </w:rPr>
        <w:t xml:space="preserve"> </w:t>
      </w:r>
      <w:r w:rsidRPr="00796A0B">
        <w:rPr>
          <w:rFonts w:eastAsia="Arial Narrow"/>
          <w:spacing w:val="2"/>
          <w:szCs w:val="24"/>
        </w:rPr>
        <w:t>34</w:t>
      </w:r>
      <w:r w:rsidRPr="00796A0B">
        <w:rPr>
          <w:rFonts w:eastAsia="Arial Narrow"/>
          <w:szCs w:val="24"/>
        </w:rPr>
        <w:t>3</w:t>
      </w:r>
      <w:r>
        <w:rPr>
          <w:rFonts w:eastAsia="Arial Narrow"/>
          <w:spacing w:val="9"/>
          <w:szCs w:val="24"/>
        </w:rPr>
        <w:t> </w:t>
      </w:r>
      <w:r w:rsidRPr="00796A0B">
        <w:rPr>
          <w:rFonts w:eastAsia="Arial Narrow"/>
          <w:spacing w:val="-2"/>
          <w:szCs w:val="24"/>
        </w:rPr>
        <w:t>2</w:t>
      </w:r>
      <w:r w:rsidRPr="00796A0B">
        <w:rPr>
          <w:rFonts w:eastAsia="Arial Narrow"/>
          <w:spacing w:val="2"/>
          <w:szCs w:val="24"/>
        </w:rPr>
        <w:t>3</w:t>
      </w:r>
      <w:r w:rsidRPr="00796A0B">
        <w:rPr>
          <w:rFonts w:eastAsia="Arial Narrow"/>
          <w:szCs w:val="24"/>
        </w:rPr>
        <w:t>3</w:t>
      </w:r>
      <w:r>
        <w:rPr>
          <w:rFonts w:eastAsia="Arial Narrow"/>
          <w:szCs w:val="24"/>
        </w:rPr>
        <w:t>,</w:t>
      </w:r>
      <w:r w:rsidRPr="00796A0B">
        <w:rPr>
          <w:rFonts w:eastAsia="Arial Narrow"/>
          <w:spacing w:val="11"/>
          <w:szCs w:val="24"/>
        </w:rPr>
        <w:t xml:space="preserve"> </w:t>
      </w:r>
      <w:r w:rsidRPr="00796A0B">
        <w:rPr>
          <w:rFonts w:eastAsia="Arial Narrow"/>
          <w:spacing w:val="2"/>
          <w:szCs w:val="24"/>
        </w:rPr>
        <w:t>l</w:t>
      </w:r>
      <w:r w:rsidRPr="00796A0B">
        <w:rPr>
          <w:rFonts w:eastAsia="Arial Narrow"/>
          <w:szCs w:val="24"/>
        </w:rPr>
        <w:t xml:space="preserve">e </w:t>
      </w:r>
      <w:r w:rsidRPr="00796A0B">
        <w:rPr>
          <w:rFonts w:eastAsia="Arial Narrow"/>
          <w:spacing w:val="-2"/>
          <w:szCs w:val="24"/>
        </w:rPr>
        <w:t>no</w:t>
      </w:r>
      <w:r w:rsidRPr="00796A0B">
        <w:rPr>
          <w:rFonts w:eastAsia="Arial Narrow"/>
          <w:spacing w:val="6"/>
          <w:szCs w:val="24"/>
        </w:rPr>
        <w:t>m</w:t>
      </w:r>
      <w:r w:rsidRPr="00796A0B">
        <w:rPr>
          <w:rFonts w:eastAsia="Arial Narrow"/>
          <w:spacing w:val="-2"/>
          <w:szCs w:val="24"/>
        </w:rPr>
        <w:t>b</w:t>
      </w:r>
      <w:r w:rsidRPr="00796A0B">
        <w:rPr>
          <w:rFonts w:eastAsia="Arial Narrow"/>
          <w:szCs w:val="24"/>
        </w:rPr>
        <w:t>re</w:t>
      </w:r>
      <w:r w:rsidRPr="00796A0B">
        <w:rPr>
          <w:rFonts w:eastAsia="Arial Narrow"/>
          <w:spacing w:val="5"/>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7"/>
          <w:szCs w:val="24"/>
        </w:rPr>
        <w:t xml:space="preserve"> </w:t>
      </w:r>
      <w:r w:rsidRPr="00796A0B">
        <w:rPr>
          <w:rFonts w:eastAsia="Arial Narrow"/>
          <w:spacing w:val="6"/>
          <w:szCs w:val="24"/>
        </w:rPr>
        <w:t>B</w:t>
      </w:r>
      <w:r w:rsidRPr="00796A0B">
        <w:rPr>
          <w:rFonts w:eastAsia="Arial Narrow"/>
          <w:spacing w:val="-2"/>
          <w:szCs w:val="24"/>
        </w:rPr>
        <w:t>u</w:t>
      </w:r>
      <w:r w:rsidRPr="00796A0B">
        <w:rPr>
          <w:rFonts w:eastAsia="Arial Narrow"/>
          <w:szCs w:val="24"/>
        </w:rPr>
        <w:t>r</w:t>
      </w:r>
      <w:r w:rsidRPr="00796A0B">
        <w:rPr>
          <w:rFonts w:eastAsia="Arial Narrow"/>
          <w:spacing w:val="3"/>
          <w:szCs w:val="24"/>
        </w:rPr>
        <w:t>u</w:t>
      </w:r>
      <w:r w:rsidRPr="00796A0B">
        <w:rPr>
          <w:rFonts w:eastAsia="Arial Narrow"/>
          <w:spacing w:val="2"/>
          <w:szCs w:val="24"/>
        </w:rPr>
        <w:t>n</w:t>
      </w:r>
      <w:r w:rsidRPr="00796A0B">
        <w:rPr>
          <w:rFonts w:eastAsia="Arial Narrow"/>
          <w:spacing w:val="-2"/>
          <w:szCs w:val="24"/>
        </w:rPr>
        <w:t>da</w:t>
      </w:r>
      <w:r w:rsidRPr="00796A0B">
        <w:rPr>
          <w:rFonts w:eastAsia="Arial Narrow"/>
          <w:spacing w:val="2"/>
          <w:szCs w:val="24"/>
        </w:rPr>
        <w:t>i</w:t>
      </w:r>
      <w:r w:rsidRPr="00796A0B">
        <w:rPr>
          <w:rFonts w:eastAsia="Arial Narrow"/>
          <w:szCs w:val="24"/>
        </w:rPr>
        <w:t xml:space="preserve">s </w:t>
      </w:r>
      <w:r w:rsidRPr="00796A0B">
        <w:rPr>
          <w:rFonts w:eastAsia="Arial Narrow"/>
          <w:spacing w:val="5"/>
          <w:szCs w:val="24"/>
        </w:rPr>
        <w:t>r</w:t>
      </w:r>
      <w:r w:rsidRPr="00796A0B">
        <w:rPr>
          <w:rFonts w:eastAsia="Arial Narrow"/>
          <w:spacing w:val="-2"/>
          <w:szCs w:val="24"/>
        </w:rPr>
        <w:t>é</w:t>
      </w:r>
      <w:r w:rsidRPr="00796A0B">
        <w:rPr>
          <w:rFonts w:eastAsia="Arial Narrow"/>
          <w:spacing w:val="3"/>
          <w:szCs w:val="24"/>
        </w:rPr>
        <w:t>f</w:t>
      </w:r>
      <w:r w:rsidRPr="00796A0B">
        <w:rPr>
          <w:rFonts w:eastAsia="Arial Narrow"/>
          <w:spacing w:val="-2"/>
          <w:szCs w:val="24"/>
        </w:rPr>
        <w:t>ug</w:t>
      </w:r>
      <w:r w:rsidRPr="00796A0B">
        <w:rPr>
          <w:rFonts w:eastAsia="Arial Narrow"/>
          <w:spacing w:val="7"/>
          <w:szCs w:val="24"/>
        </w:rPr>
        <w:t>i</w:t>
      </w:r>
      <w:r w:rsidRPr="00796A0B">
        <w:rPr>
          <w:rFonts w:eastAsia="Arial Narrow"/>
          <w:spacing w:val="-2"/>
          <w:szCs w:val="24"/>
        </w:rPr>
        <w:t>é</w:t>
      </w:r>
      <w:r w:rsidRPr="00796A0B">
        <w:rPr>
          <w:rFonts w:eastAsia="Arial Narrow"/>
          <w:szCs w:val="24"/>
        </w:rPr>
        <w:t>s</w:t>
      </w:r>
      <w:r w:rsidRPr="00796A0B">
        <w:rPr>
          <w:rFonts w:eastAsia="Arial Narrow"/>
          <w:spacing w:val="7"/>
          <w:szCs w:val="24"/>
        </w:rPr>
        <w:t xml:space="preserve"> </w:t>
      </w:r>
      <w:r w:rsidRPr="00796A0B">
        <w:rPr>
          <w:rFonts w:eastAsia="Arial Narrow"/>
          <w:spacing w:val="-2"/>
          <w:szCs w:val="24"/>
        </w:rPr>
        <w:t>d</w:t>
      </w:r>
      <w:r w:rsidRPr="00796A0B">
        <w:rPr>
          <w:rFonts w:eastAsia="Arial Narrow"/>
          <w:spacing w:val="2"/>
          <w:szCs w:val="24"/>
        </w:rPr>
        <w:t>a</w:t>
      </w:r>
      <w:r w:rsidRPr="00796A0B">
        <w:rPr>
          <w:rFonts w:eastAsia="Arial Narrow"/>
          <w:spacing w:val="-2"/>
          <w:szCs w:val="24"/>
        </w:rPr>
        <w:t>n</w:t>
      </w:r>
      <w:r w:rsidRPr="00796A0B">
        <w:rPr>
          <w:rFonts w:eastAsia="Arial Narrow"/>
          <w:szCs w:val="24"/>
        </w:rPr>
        <w:t>s</w:t>
      </w:r>
      <w:r w:rsidRPr="00796A0B">
        <w:rPr>
          <w:rFonts w:eastAsia="Arial Narrow"/>
          <w:spacing w:val="5"/>
          <w:szCs w:val="24"/>
        </w:rPr>
        <w:t xml:space="preserve"> </w:t>
      </w:r>
      <w:r w:rsidRPr="00796A0B">
        <w:rPr>
          <w:rFonts w:eastAsia="Arial Narrow"/>
          <w:spacing w:val="7"/>
          <w:szCs w:val="24"/>
        </w:rPr>
        <w:t>l</w:t>
      </w:r>
      <w:r w:rsidRPr="00796A0B">
        <w:rPr>
          <w:rFonts w:eastAsia="Arial Narrow"/>
          <w:spacing w:val="-2"/>
          <w:szCs w:val="24"/>
        </w:rPr>
        <w:t>e</w:t>
      </w:r>
      <w:r w:rsidRPr="00796A0B">
        <w:rPr>
          <w:rFonts w:eastAsia="Arial Narrow"/>
          <w:szCs w:val="24"/>
        </w:rPr>
        <w:t>s</w:t>
      </w:r>
      <w:r w:rsidRPr="00796A0B">
        <w:rPr>
          <w:rFonts w:eastAsia="Arial Narrow"/>
          <w:spacing w:val="12"/>
          <w:szCs w:val="24"/>
        </w:rPr>
        <w:t xml:space="preserve"> </w:t>
      </w:r>
      <w:r w:rsidRPr="00796A0B">
        <w:rPr>
          <w:rFonts w:eastAsia="Arial Narrow"/>
          <w:spacing w:val="-2"/>
          <w:szCs w:val="24"/>
        </w:rPr>
        <w:t>pa</w:t>
      </w:r>
      <w:r w:rsidRPr="00796A0B">
        <w:rPr>
          <w:rFonts w:eastAsia="Arial Narrow"/>
          <w:spacing w:val="1"/>
          <w:szCs w:val="24"/>
        </w:rPr>
        <w:t>y</w:t>
      </w:r>
      <w:r w:rsidRPr="00796A0B">
        <w:rPr>
          <w:rFonts w:eastAsia="Arial Narrow"/>
          <w:szCs w:val="24"/>
        </w:rPr>
        <w:t>s</w:t>
      </w:r>
      <w:r w:rsidRPr="00796A0B">
        <w:rPr>
          <w:rFonts w:eastAsia="Arial Narrow"/>
          <w:spacing w:val="15"/>
          <w:szCs w:val="24"/>
        </w:rPr>
        <w:t xml:space="preserve"> </w:t>
      </w:r>
      <w:r w:rsidRPr="00796A0B">
        <w:rPr>
          <w:rFonts w:eastAsia="Arial Narrow"/>
          <w:spacing w:val="1"/>
          <w:szCs w:val="24"/>
        </w:rPr>
        <w:t>v</w:t>
      </w:r>
      <w:r w:rsidRPr="00796A0B">
        <w:rPr>
          <w:rFonts w:eastAsia="Arial Narrow"/>
          <w:spacing w:val="-2"/>
          <w:szCs w:val="24"/>
        </w:rPr>
        <w:t>o</w:t>
      </w:r>
      <w:r w:rsidRPr="00796A0B">
        <w:rPr>
          <w:rFonts w:eastAsia="Arial Narrow"/>
          <w:spacing w:val="2"/>
          <w:szCs w:val="24"/>
        </w:rPr>
        <w:t>i</w:t>
      </w:r>
      <w:r w:rsidRPr="00796A0B">
        <w:rPr>
          <w:rFonts w:eastAsia="Arial Narrow"/>
          <w:spacing w:val="1"/>
          <w:szCs w:val="24"/>
        </w:rPr>
        <w:t>s</w:t>
      </w:r>
      <w:r w:rsidRPr="00796A0B">
        <w:rPr>
          <w:rFonts w:eastAsia="Arial Narrow"/>
          <w:spacing w:val="2"/>
          <w:szCs w:val="24"/>
        </w:rPr>
        <w:t>i</w:t>
      </w:r>
      <w:r w:rsidRPr="00796A0B">
        <w:rPr>
          <w:rFonts w:eastAsia="Arial Narrow"/>
          <w:spacing w:val="-2"/>
          <w:szCs w:val="24"/>
        </w:rPr>
        <w:t>n</w:t>
      </w:r>
      <w:r w:rsidRPr="00796A0B">
        <w:rPr>
          <w:rFonts w:eastAsia="Arial Narrow"/>
          <w:szCs w:val="24"/>
        </w:rPr>
        <w:t>s</w:t>
      </w:r>
      <w:r w:rsidRPr="00796A0B">
        <w:rPr>
          <w:rFonts w:eastAsia="Arial Narrow"/>
          <w:spacing w:val="12"/>
          <w:szCs w:val="24"/>
        </w:rPr>
        <w:t xml:space="preserve"> </w:t>
      </w:r>
      <w:r w:rsidRPr="00796A0B">
        <w:rPr>
          <w:rFonts w:eastAsia="Arial Narrow"/>
          <w:spacing w:val="1"/>
          <w:szCs w:val="24"/>
        </w:rPr>
        <w:t>c</w:t>
      </w:r>
      <w:r w:rsidRPr="00796A0B">
        <w:rPr>
          <w:rFonts w:eastAsia="Arial Narrow"/>
          <w:spacing w:val="-2"/>
          <w:szCs w:val="24"/>
        </w:rPr>
        <w:t>o</w:t>
      </w:r>
      <w:r w:rsidRPr="00796A0B">
        <w:rPr>
          <w:rFonts w:eastAsia="Arial Narrow"/>
          <w:spacing w:val="2"/>
          <w:szCs w:val="24"/>
        </w:rPr>
        <w:t>m</w:t>
      </w:r>
      <w:r w:rsidRPr="00796A0B">
        <w:rPr>
          <w:rFonts w:eastAsia="Arial Narrow"/>
          <w:spacing w:val="6"/>
          <w:szCs w:val="24"/>
        </w:rPr>
        <w:t>m</w:t>
      </w:r>
      <w:r w:rsidRPr="00796A0B">
        <w:rPr>
          <w:rFonts w:eastAsia="Arial Narrow"/>
          <w:szCs w:val="24"/>
        </w:rPr>
        <w:t xml:space="preserve">e </w:t>
      </w:r>
      <w:r w:rsidRPr="00796A0B">
        <w:rPr>
          <w:rFonts w:eastAsia="Arial Narrow"/>
          <w:spacing w:val="2"/>
          <w:szCs w:val="24"/>
        </w:rPr>
        <w:t>l</w:t>
      </w:r>
      <w:r w:rsidRPr="00796A0B">
        <w:rPr>
          <w:rFonts w:eastAsia="Arial Narrow"/>
          <w:szCs w:val="24"/>
        </w:rPr>
        <w:t>a</w:t>
      </w:r>
      <w:r w:rsidRPr="00796A0B">
        <w:rPr>
          <w:rFonts w:eastAsia="Arial Narrow"/>
          <w:spacing w:val="11"/>
          <w:szCs w:val="24"/>
        </w:rPr>
        <w:t xml:space="preserve"> </w:t>
      </w:r>
      <w:r w:rsidRPr="00796A0B">
        <w:rPr>
          <w:rFonts w:eastAsia="Arial Narrow"/>
          <w:spacing w:val="4"/>
          <w:szCs w:val="24"/>
        </w:rPr>
        <w:t>T</w:t>
      </w:r>
      <w:r w:rsidRPr="00796A0B">
        <w:rPr>
          <w:rFonts w:eastAsia="Arial Narrow"/>
          <w:spacing w:val="-2"/>
          <w:szCs w:val="24"/>
        </w:rPr>
        <w:t>an</w:t>
      </w:r>
      <w:r w:rsidRPr="00796A0B">
        <w:rPr>
          <w:rFonts w:eastAsia="Arial Narrow"/>
          <w:spacing w:val="6"/>
          <w:szCs w:val="24"/>
        </w:rPr>
        <w:t>z</w:t>
      </w:r>
      <w:r w:rsidRPr="00796A0B">
        <w:rPr>
          <w:rFonts w:eastAsia="Arial Narrow"/>
          <w:spacing w:val="-2"/>
          <w:szCs w:val="24"/>
        </w:rPr>
        <w:t>an</w:t>
      </w:r>
      <w:r w:rsidRPr="00796A0B">
        <w:rPr>
          <w:rFonts w:eastAsia="Arial Narrow"/>
          <w:spacing w:val="7"/>
          <w:szCs w:val="24"/>
        </w:rPr>
        <w:t>i</w:t>
      </w:r>
      <w:r w:rsidRPr="00796A0B">
        <w:rPr>
          <w:rFonts w:eastAsia="Arial Narrow"/>
          <w:spacing w:val="-2"/>
          <w:szCs w:val="24"/>
        </w:rPr>
        <w:t>e</w:t>
      </w:r>
      <w:r w:rsidRPr="00796A0B">
        <w:rPr>
          <w:rFonts w:eastAsia="Arial Narrow"/>
          <w:szCs w:val="24"/>
        </w:rPr>
        <w:t>,</w:t>
      </w:r>
      <w:r w:rsidRPr="00796A0B">
        <w:rPr>
          <w:rFonts w:eastAsia="Arial Narrow"/>
          <w:spacing w:val="2"/>
          <w:szCs w:val="24"/>
        </w:rPr>
        <w:t xml:space="preserve"> l</w:t>
      </w:r>
      <w:r w:rsidRPr="00796A0B">
        <w:rPr>
          <w:rFonts w:eastAsia="Arial Narrow"/>
          <w:szCs w:val="24"/>
        </w:rPr>
        <w:t>e</w:t>
      </w:r>
      <w:r w:rsidRPr="00796A0B">
        <w:rPr>
          <w:rFonts w:eastAsia="Arial Narrow"/>
          <w:spacing w:val="11"/>
          <w:szCs w:val="24"/>
        </w:rPr>
        <w:t xml:space="preserve"> </w:t>
      </w:r>
      <w:r w:rsidRPr="00796A0B">
        <w:rPr>
          <w:rFonts w:eastAsia="Arial Narrow"/>
          <w:spacing w:val="-2"/>
          <w:szCs w:val="24"/>
        </w:rPr>
        <w:t>R</w:t>
      </w:r>
      <w:r w:rsidRPr="00796A0B">
        <w:rPr>
          <w:rFonts w:eastAsia="Arial Narrow"/>
          <w:spacing w:val="3"/>
          <w:szCs w:val="24"/>
        </w:rPr>
        <w:t>w</w:t>
      </w:r>
      <w:r w:rsidRPr="00796A0B">
        <w:rPr>
          <w:rFonts w:eastAsia="Arial Narrow"/>
          <w:spacing w:val="2"/>
          <w:szCs w:val="24"/>
        </w:rPr>
        <w:t>a</w:t>
      </w:r>
      <w:r w:rsidRPr="00796A0B">
        <w:rPr>
          <w:rFonts w:eastAsia="Arial Narrow"/>
          <w:spacing w:val="-2"/>
          <w:szCs w:val="24"/>
        </w:rPr>
        <w:t>n</w:t>
      </w:r>
      <w:r w:rsidRPr="00796A0B">
        <w:rPr>
          <w:rFonts w:eastAsia="Arial Narrow"/>
          <w:spacing w:val="2"/>
          <w:szCs w:val="24"/>
        </w:rPr>
        <w:t>d</w:t>
      </w:r>
      <w:r w:rsidRPr="00796A0B">
        <w:rPr>
          <w:rFonts w:eastAsia="Arial Narrow"/>
          <w:spacing w:val="-2"/>
          <w:szCs w:val="24"/>
        </w:rPr>
        <w:t>a</w:t>
      </w:r>
      <w:r w:rsidRPr="00796A0B">
        <w:rPr>
          <w:rFonts w:eastAsia="Arial Narrow"/>
          <w:szCs w:val="24"/>
        </w:rPr>
        <w:t xml:space="preserve">, </w:t>
      </w:r>
      <w:r w:rsidRPr="00796A0B">
        <w:rPr>
          <w:rFonts w:eastAsia="Arial Narrow"/>
          <w:spacing w:val="2"/>
          <w:szCs w:val="24"/>
        </w:rPr>
        <w:t>l’</w:t>
      </w:r>
      <w:r w:rsidRPr="00796A0B">
        <w:rPr>
          <w:rFonts w:eastAsia="Arial Narrow"/>
          <w:szCs w:val="24"/>
        </w:rPr>
        <w:t>O</w:t>
      </w:r>
      <w:r w:rsidRPr="00796A0B">
        <w:rPr>
          <w:rFonts w:eastAsia="Arial Narrow"/>
          <w:spacing w:val="-2"/>
          <w:szCs w:val="24"/>
        </w:rPr>
        <w:t>ug</w:t>
      </w:r>
      <w:r w:rsidRPr="00796A0B">
        <w:rPr>
          <w:rFonts w:eastAsia="Arial Narrow"/>
          <w:spacing w:val="3"/>
          <w:szCs w:val="24"/>
        </w:rPr>
        <w:t>a</w:t>
      </w:r>
      <w:r w:rsidRPr="00796A0B">
        <w:rPr>
          <w:rFonts w:eastAsia="Arial Narrow"/>
          <w:spacing w:val="-2"/>
          <w:szCs w:val="24"/>
        </w:rPr>
        <w:t>n</w:t>
      </w:r>
      <w:r w:rsidRPr="00796A0B">
        <w:rPr>
          <w:rFonts w:eastAsia="Arial Narrow"/>
          <w:spacing w:val="3"/>
          <w:szCs w:val="24"/>
        </w:rPr>
        <w:t>d</w:t>
      </w:r>
      <w:r w:rsidRPr="00796A0B">
        <w:rPr>
          <w:rFonts w:eastAsia="Arial Narrow"/>
          <w:szCs w:val="24"/>
        </w:rPr>
        <w:t>a</w:t>
      </w:r>
      <w:r w:rsidRPr="00796A0B">
        <w:rPr>
          <w:rFonts w:eastAsia="Arial Narrow"/>
          <w:spacing w:val="-9"/>
          <w:szCs w:val="24"/>
        </w:rPr>
        <w:t xml:space="preserve"> </w:t>
      </w:r>
      <w:r w:rsidRPr="00796A0B">
        <w:rPr>
          <w:rFonts w:eastAsia="Arial Narrow"/>
          <w:spacing w:val="-2"/>
          <w:szCs w:val="24"/>
        </w:rPr>
        <w:t>e</w:t>
      </w:r>
      <w:r w:rsidRPr="00796A0B">
        <w:rPr>
          <w:rFonts w:eastAsia="Arial Narrow"/>
          <w:szCs w:val="24"/>
        </w:rPr>
        <w:t xml:space="preserve">t </w:t>
      </w:r>
      <w:r w:rsidRPr="00796A0B">
        <w:rPr>
          <w:rFonts w:eastAsia="Arial Narrow"/>
          <w:spacing w:val="2"/>
          <w:szCs w:val="24"/>
        </w:rPr>
        <w:t>l</w:t>
      </w:r>
      <w:r w:rsidRPr="00796A0B">
        <w:rPr>
          <w:rFonts w:eastAsia="Arial Narrow"/>
          <w:szCs w:val="24"/>
        </w:rPr>
        <w:t>a</w:t>
      </w:r>
      <w:r w:rsidRPr="00796A0B">
        <w:rPr>
          <w:rFonts w:eastAsia="Arial Narrow"/>
          <w:spacing w:val="-1"/>
          <w:szCs w:val="24"/>
        </w:rPr>
        <w:t xml:space="preserve"> </w:t>
      </w:r>
      <w:r w:rsidRPr="00796A0B">
        <w:rPr>
          <w:rFonts w:eastAsia="Arial Narrow"/>
          <w:spacing w:val="-2"/>
          <w:szCs w:val="24"/>
        </w:rPr>
        <w:t>R</w:t>
      </w:r>
      <w:r w:rsidRPr="00796A0B">
        <w:rPr>
          <w:rFonts w:eastAsia="Arial Narrow"/>
          <w:spacing w:val="3"/>
          <w:szCs w:val="24"/>
        </w:rPr>
        <w:t>é</w:t>
      </w:r>
      <w:r w:rsidRPr="00796A0B">
        <w:rPr>
          <w:rFonts w:eastAsia="Arial Narrow"/>
          <w:spacing w:val="-2"/>
          <w:szCs w:val="24"/>
        </w:rPr>
        <w:t>p</w:t>
      </w:r>
      <w:r w:rsidRPr="00796A0B">
        <w:rPr>
          <w:rFonts w:eastAsia="Arial Narrow"/>
          <w:spacing w:val="3"/>
          <w:szCs w:val="24"/>
        </w:rPr>
        <w:t>u</w:t>
      </w:r>
      <w:r w:rsidRPr="00796A0B">
        <w:rPr>
          <w:rFonts w:eastAsia="Arial Narrow"/>
          <w:spacing w:val="-2"/>
          <w:szCs w:val="24"/>
        </w:rPr>
        <w:t>b</w:t>
      </w:r>
      <w:r w:rsidRPr="00796A0B">
        <w:rPr>
          <w:rFonts w:eastAsia="Arial Narrow"/>
          <w:spacing w:val="2"/>
          <w:szCs w:val="24"/>
        </w:rPr>
        <w:t>li</w:t>
      </w:r>
      <w:r w:rsidRPr="00796A0B">
        <w:rPr>
          <w:rFonts w:eastAsia="Arial Narrow"/>
          <w:spacing w:val="-2"/>
          <w:szCs w:val="24"/>
        </w:rPr>
        <w:t>q</w:t>
      </w:r>
      <w:r w:rsidRPr="00796A0B">
        <w:rPr>
          <w:rFonts w:eastAsia="Arial Narrow"/>
          <w:spacing w:val="3"/>
          <w:szCs w:val="24"/>
        </w:rPr>
        <w:t>u</w:t>
      </w:r>
      <w:r w:rsidRPr="00796A0B">
        <w:rPr>
          <w:rFonts w:eastAsia="Arial Narrow"/>
          <w:szCs w:val="24"/>
        </w:rPr>
        <w:t>e</w:t>
      </w:r>
      <w:r w:rsidRPr="00796A0B">
        <w:rPr>
          <w:rFonts w:eastAsia="Arial Narrow"/>
          <w:spacing w:val="-11"/>
          <w:szCs w:val="24"/>
        </w:rPr>
        <w:t xml:space="preserve"> </w:t>
      </w:r>
      <w:r w:rsidRPr="00796A0B">
        <w:rPr>
          <w:rFonts w:eastAsia="Arial Narrow"/>
          <w:spacing w:val="-2"/>
          <w:szCs w:val="24"/>
        </w:rPr>
        <w:t>Dé</w:t>
      </w:r>
      <w:r w:rsidRPr="00796A0B">
        <w:rPr>
          <w:rFonts w:eastAsia="Arial Narrow"/>
          <w:spacing w:val="6"/>
          <w:szCs w:val="24"/>
        </w:rPr>
        <w:t>m</w:t>
      </w:r>
      <w:r w:rsidRPr="00796A0B">
        <w:rPr>
          <w:rFonts w:eastAsia="Arial Narrow"/>
          <w:spacing w:val="-2"/>
          <w:szCs w:val="24"/>
        </w:rPr>
        <w:t>o</w:t>
      </w:r>
      <w:r w:rsidRPr="00796A0B">
        <w:rPr>
          <w:rFonts w:eastAsia="Arial Narrow"/>
          <w:spacing w:val="1"/>
          <w:szCs w:val="24"/>
        </w:rPr>
        <w:t>c</w:t>
      </w:r>
      <w:r w:rsidRPr="00796A0B">
        <w:rPr>
          <w:rFonts w:eastAsia="Arial Narrow"/>
          <w:szCs w:val="24"/>
        </w:rPr>
        <w:t>r</w:t>
      </w:r>
      <w:r w:rsidRPr="00796A0B">
        <w:rPr>
          <w:rFonts w:eastAsia="Arial Narrow"/>
          <w:spacing w:val="3"/>
          <w:szCs w:val="24"/>
        </w:rPr>
        <w:t>a</w:t>
      </w:r>
      <w:r w:rsidRPr="00796A0B">
        <w:rPr>
          <w:rFonts w:eastAsia="Arial Narrow"/>
          <w:spacing w:val="-1"/>
          <w:szCs w:val="24"/>
        </w:rPr>
        <w:t>t</w:t>
      </w:r>
      <w:r w:rsidRPr="00796A0B">
        <w:rPr>
          <w:rFonts w:eastAsia="Arial Narrow"/>
          <w:spacing w:val="2"/>
          <w:szCs w:val="24"/>
        </w:rPr>
        <w:t>i</w:t>
      </w:r>
      <w:r w:rsidRPr="00796A0B">
        <w:rPr>
          <w:rFonts w:eastAsia="Arial Narrow"/>
          <w:spacing w:val="-2"/>
          <w:szCs w:val="24"/>
        </w:rPr>
        <w:t>q</w:t>
      </w:r>
      <w:r w:rsidRPr="00796A0B">
        <w:rPr>
          <w:rFonts w:eastAsia="Arial Narrow"/>
          <w:spacing w:val="3"/>
          <w:szCs w:val="24"/>
        </w:rPr>
        <w:t>u</w:t>
      </w:r>
      <w:r w:rsidRPr="00796A0B">
        <w:rPr>
          <w:rFonts w:eastAsia="Arial Narrow"/>
          <w:szCs w:val="24"/>
        </w:rPr>
        <w:t>e</w:t>
      </w:r>
      <w:r w:rsidRPr="00796A0B">
        <w:rPr>
          <w:rFonts w:eastAsia="Arial Narrow"/>
          <w:spacing w:val="-13"/>
          <w:szCs w:val="24"/>
        </w:rPr>
        <w:t xml:space="preserve"> </w:t>
      </w:r>
      <w:r w:rsidRPr="00796A0B">
        <w:rPr>
          <w:rFonts w:eastAsia="Arial Narrow"/>
          <w:spacing w:val="3"/>
          <w:szCs w:val="24"/>
        </w:rPr>
        <w:t>d</w:t>
      </w:r>
      <w:r w:rsidRPr="00796A0B">
        <w:rPr>
          <w:rFonts w:eastAsia="Arial Narrow"/>
          <w:szCs w:val="24"/>
        </w:rPr>
        <w:t>u</w:t>
      </w:r>
      <w:r w:rsidRPr="00796A0B">
        <w:rPr>
          <w:rFonts w:eastAsia="Arial Narrow"/>
          <w:spacing w:val="-7"/>
          <w:szCs w:val="24"/>
        </w:rPr>
        <w:t xml:space="preserve"> </w:t>
      </w:r>
      <w:r w:rsidRPr="00796A0B">
        <w:rPr>
          <w:rFonts w:eastAsia="Arial Narrow"/>
          <w:spacing w:val="3"/>
          <w:szCs w:val="24"/>
        </w:rPr>
        <w:t>C</w:t>
      </w:r>
      <w:r w:rsidRPr="00796A0B">
        <w:rPr>
          <w:rFonts w:eastAsia="Arial Narrow"/>
          <w:spacing w:val="-2"/>
          <w:szCs w:val="24"/>
        </w:rPr>
        <w:t>o</w:t>
      </w:r>
      <w:r w:rsidRPr="00796A0B">
        <w:rPr>
          <w:rFonts w:eastAsia="Arial Narrow"/>
          <w:spacing w:val="3"/>
          <w:szCs w:val="24"/>
        </w:rPr>
        <w:t>n</w:t>
      </w:r>
      <w:r w:rsidRPr="00796A0B">
        <w:rPr>
          <w:rFonts w:eastAsia="Arial Narrow"/>
          <w:spacing w:val="-2"/>
          <w:szCs w:val="24"/>
        </w:rPr>
        <w:t>g</w:t>
      </w:r>
      <w:r w:rsidRPr="00796A0B">
        <w:rPr>
          <w:rFonts w:eastAsia="Arial Narrow"/>
          <w:spacing w:val="3"/>
          <w:szCs w:val="24"/>
        </w:rPr>
        <w:t>o</w:t>
      </w:r>
      <w:r w:rsidRPr="00796A0B">
        <w:rPr>
          <w:rFonts w:eastAsia="Arial Narrow"/>
          <w:szCs w:val="24"/>
        </w:rPr>
        <w:t>.</w:t>
      </w:r>
      <w:r>
        <w:rPr>
          <w:rFonts w:eastAsia="Arial Narrow"/>
          <w:szCs w:val="24"/>
        </w:rPr>
        <w:t xml:space="preserve"> </w:t>
      </w:r>
    </w:p>
    <w:p w14:paraId="67C9E829" w14:textId="77777777" w:rsidR="000A58A4" w:rsidRDefault="000A58A4" w:rsidP="00F71320">
      <w:pPr>
        <w:spacing w:after="200" w:line="276" w:lineRule="auto"/>
        <w:ind w:right="66"/>
        <w:jc w:val="both"/>
        <w:rPr>
          <w:rFonts w:eastAsia="Arial Narrow"/>
          <w:szCs w:val="24"/>
        </w:rPr>
      </w:pPr>
      <w:r>
        <w:rPr>
          <w:rFonts w:eastAsia="Arial Narrow"/>
          <w:szCs w:val="24"/>
        </w:rPr>
        <w:t xml:space="preserve">A cela s’ajoutent d’autres catégories des personnes vulnérables notamment les femmes chefs de ménages, les filles célibataires, les personnes à mobilité réduite, les enfants orphelins et autres vulnérables (OEV), les jeunes défavorisés, les personnes vivant avec le VIH/SIDA et d’autres maladies chroniques, les personnes âgées et les personnes vivant au dépend des activités informelles. Selon toujours la stratégie de réponse humanitaire (2020-2022), le nombre de toutes ces catégories des groupes vulnérables est estimé à 630.000 personnes. </w:t>
      </w:r>
    </w:p>
    <w:p w14:paraId="1C87DC53" w14:textId="334BC313" w:rsidR="0084326F" w:rsidRDefault="00B12939">
      <w:pPr>
        <w:pStyle w:val="Titre2"/>
        <w:spacing w:line="276" w:lineRule="auto"/>
        <w:rPr>
          <w:rFonts w:eastAsia="Arial Narrow"/>
        </w:rPr>
      </w:pPr>
      <w:bookmarkStart w:id="80" w:name="_Toc107956777"/>
      <w:r>
        <w:rPr>
          <w:rFonts w:eastAsia="Arial Narrow"/>
        </w:rPr>
        <w:lastRenderedPageBreak/>
        <w:t>3</w:t>
      </w:r>
      <w:r w:rsidR="000A58A4">
        <w:rPr>
          <w:rFonts w:eastAsia="Arial Narrow"/>
        </w:rPr>
        <w:t>.3. Etat des lieux d</w:t>
      </w:r>
      <w:r w:rsidR="0084326F">
        <w:rPr>
          <w:rFonts w:eastAsia="Arial Narrow"/>
        </w:rPr>
        <w:t>es secteurs pertinents aux activités du projet</w:t>
      </w:r>
      <w:bookmarkEnd w:id="80"/>
    </w:p>
    <w:p w14:paraId="47DC69F3" w14:textId="2C5B3C19" w:rsidR="000A58A4" w:rsidRPr="00F71320" w:rsidRDefault="00230A5F" w:rsidP="00F71320">
      <w:pPr>
        <w:pStyle w:val="Titre3"/>
      </w:pPr>
      <w:bookmarkStart w:id="81" w:name="_Toc107956778"/>
      <w:r>
        <w:t>3</w:t>
      </w:r>
      <w:r w:rsidR="0084326F" w:rsidRPr="00F71320">
        <w:t>.3.1.</w:t>
      </w:r>
      <w:r w:rsidR="0084326F" w:rsidRPr="00F71320">
        <w:tab/>
        <w:t>État des lieux d</w:t>
      </w:r>
      <w:r w:rsidR="000A58A4" w:rsidRPr="00F71320">
        <w:t>u secteur de l’Eau, hygiène et assainissement (EHA)</w:t>
      </w:r>
      <w:bookmarkEnd w:id="81"/>
    </w:p>
    <w:p w14:paraId="6DD96F2F" w14:textId="77777777" w:rsidR="000A58A4" w:rsidRPr="00284032" w:rsidRDefault="000A58A4" w:rsidP="00F71320">
      <w:pPr>
        <w:spacing w:after="200" w:line="276" w:lineRule="auto"/>
        <w:ind w:right="75"/>
        <w:jc w:val="both"/>
        <w:rPr>
          <w:rFonts w:eastAsia="Calibri"/>
          <w:szCs w:val="24"/>
        </w:rPr>
      </w:pPr>
      <w:r>
        <w:rPr>
          <w:rFonts w:eastAsia="Calibri"/>
          <w:spacing w:val="1"/>
          <w:szCs w:val="24"/>
        </w:rPr>
        <w:t xml:space="preserve">Dans le secteur ci-haut mentionné, le Gouvernement du Burundi a mis en œuvre beaucoup de </w:t>
      </w:r>
      <w:r w:rsidRPr="00284032">
        <w:rPr>
          <w:rFonts w:eastAsia="Calibri"/>
          <w:spacing w:val="-1"/>
          <w:szCs w:val="24"/>
        </w:rPr>
        <w:t>p</w:t>
      </w:r>
      <w:r w:rsidRPr="00284032">
        <w:rPr>
          <w:rFonts w:eastAsia="Calibri"/>
          <w:spacing w:val="-3"/>
          <w:szCs w:val="24"/>
        </w:rPr>
        <w:t>r</w:t>
      </w:r>
      <w:r w:rsidRPr="00284032">
        <w:rPr>
          <w:rFonts w:eastAsia="Calibri"/>
          <w:spacing w:val="1"/>
          <w:szCs w:val="24"/>
        </w:rPr>
        <w:t>o</w:t>
      </w:r>
      <w:r w:rsidRPr="00284032">
        <w:rPr>
          <w:rFonts w:eastAsia="Calibri"/>
          <w:spacing w:val="-1"/>
          <w:szCs w:val="24"/>
        </w:rPr>
        <w:t>g</w:t>
      </w:r>
      <w:r w:rsidRPr="00284032">
        <w:rPr>
          <w:rFonts w:eastAsia="Calibri"/>
          <w:szCs w:val="24"/>
        </w:rPr>
        <w:t>r</w:t>
      </w:r>
      <w:r w:rsidRPr="00284032">
        <w:rPr>
          <w:rFonts w:eastAsia="Calibri"/>
          <w:spacing w:val="-3"/>
          <w:szCs w:val="24"/>
        </w:rPr>
        <w:t>a</w:t>
      </w:r>
      <w:r w:rsidRPr="00284032">
        <w:rPr>
          <w:rFonts w:eastAsia="Calibri"/>
          <w:spacing w:val="-1"/>
          <w:szCs w:val="24"/>
        </w:rPr>
        <w:t>m</w:t>
      </w:r>
      <w:r w:rsidRPr="00284032">
        <w:rPr>
          <w:rFonts w:eastAsia="Calibri"/>
          <w:spacing w:val="1"/>
          <w:szCs w:val="24"/>
        </w:rPr>
        <w:t>m</w:t>
      </w:r>
      <w:r w:rsidRPr="00284032">
        <w:rPr>
          <w:rFonts w:eastAsia="Calibri"/>
          <w:szCs w:val="24"/>
        </w:rPr>
        <w:t xml:space="preserve">es </w:t>
      </w:r>
      <w:r>
        <w:rPr>
          <w:rFonts w:eastAsia="Calibri"/>
          <w:szCs w:val="24"/>
        </w:rPr>
        <w:t xml:space="preserve">en vue </w:t>
      </w:r>
      <w:r w:rsidRPr="00284032">
        <w:rPr>
          <w:rFonts w:eastAsia="Calibri"/>
          <w:spacing w:val="-1"/>
          <w:szCs w:val="24"/>
        </w:rPr>
        <w:t>d</w:t>
      </w:r>
      <w:r w:rsidRPr="00284032">
        <w:rPr>
          <w:rFonts w:eastAsia="Calibri"/>
          <w:szCs w:val="24"/>
        </w:rPr>
        <w:t>’</w:t>
      </w:r>
      <w:r w:rsidRPr="00284032">
        <w:rPr>
          <w:rFonts w:eastAsia="Calibri"/>
          <w:spacing w:val="-3"/>
          <w:szCs w:val="24"/>
        </w:rPr>
        <w:t>a</w:t>
      </w:r>
      <w:r w:rsidRPr="00284032">
        <w:rPr>
          <w:rFonts w:eastAsia="Calibri"/>
          <w:spacing w:val="1"/>
          <w:szCs w:val="24"/>
        </w:rPr>
        <w:t>m</w:t>
      </w:r>
      <w:r w:rsidRPr="00284032">
        <w:rPr>
          <w:rFonts w:eastAsia="Calibri"/>
          <w:szCs w:val="24"/>
        </w:rPr>
        <w:t>él</w:t>
      </w:r>
      <w:r w:rsidRPr="00284032">
        <w:rPr>
          <w:rFonts w:eastAsia="Calibri"/>
          <w:spacing w:val="-3"/>
          <w:szCs w:val="24"/>
        </w:rPr>
        <w:t>i</w:t>
      </w:r>
      <w:r w:rsidRPr="00284032">
        <w:rPr>
          <w:rFonts w:eastAsia="Calibri"/>
          <w:spacing w:val="1"/>
          <w:szCs w:val="24"/>
        </w:rPr>
        <w:t>o</w:t>
      </w:r>
      <w:r w:rsidRPr="00284032">
        <w:rPr>
          <w:rFonts w:eastAsia="Calibri"/>
          <w:szCs w:val="24"/>
        </w:rPr>
        <w:t>rer les taux</w:t>
      </w:r>
      <w:r w:rsidRPr="00284032">
        <w:rPr>
          <w:rFonts w:eastAsia="Calibri"/>
          <w:spacing w:val="2"/>
          <w:szCs w:val="24"/>
        </w:rPr>
        <w:t xml:space="preserve"> </w:t>
      </w:r>
      <w:r w:rsidRPr="00284032">
        <w:rPr>
          <w:rFonts w:eastAsia="Calibri"/>
          <w:spacing w:val="-1"/>
          <w:szCs w:val="24"/>
        </w:rPr>
        <w:t>d</w:t>
      </w:r>
      <w:r w:rsidRPr="00284032">
        <w:rPr>
          <w:rFonts w:eastAsia="Calibri"/>
          <w:szCs w:val="24"/>
        </w:rPr>
        <w:t>’</w:t>
      </w:r>
      <w:r w:rsidRPr="00284032">
        <w:rPr>
          <w:rFonts w:eastAsia="Calibri"/>
          <w:spacing w:val="-3"/>
          <w:szCs w:val="24"/>
        </w:rPr>
        <w:t>a</w:t>
      </w:r>
      <w:r w:rsidRPr="00284032">
        <w:rPr>
          <w:rFonts w:eastAsia="Calibri"/>
          <w:szCs w:val="24"/>
        </w:rPr>
        <w:t>cc</w:t>
      </w:r>
      <w:r w:rsidRPr="00284032">
        <w:rPr>
          <w:rFonts w:eastAsia="Calibri"/>
          <w:spacing w:val="-2"/>
          <w:szCs w:val="24"/>
        </w:rPr>
        <w:t>è</w:t>
      </w:r>
      <w:r w:rsidRPr="00284032">
        <w:rPr>
          <w:rFonts w:eastAsia="Calibri"/>
          <w:szCs w:val="24"/>
        </w:rPr>
        <w:t>s</w:t>
      </w:r>
      <w:r w:rsidRPr="00284032">
        <w:rPr>
          <w:rFonts w:eastAsia="Calibri"/>
          <w:spacing w:val="2"/>
          <w:szCs w:val="24"/>
        </w:rPr>
        <w:t xml:space="preserve"> </w:t>
      </w:r>
      <w:r w:rsidRPr="00284032">
        <w:rPr>
          <w:rFonts w:eastAsia="Calibri"/>
          <w:szCs w:val="24"/>
        </w:rPr>
        <w:t>à</w:t>
      </w:r>
      <w:r w:rsidRPr="00284032">
        <w:rPr>
          <w:rFonts w:eastAsia="Calibri"/>
          <w:spacing w:val="2"/>
          <w:szCs w:val="24"/>
        </w:rPr>
        <w:t xml:space="preserve"> </w:t>
      </w:r>
      <w:r w:rsidRPr="00284032">
        <w:rPr>
          <w:rFonts w:eastAsia="Calibri"/>
          <w:szCs w:val="24"/>
        </w:rPr>
        <w:t>l’</w:t>
      </w:r>
      <w:r w:rsidRPr="00284032">
        <w:rPr>
          <w:rFonts w:eastAsia="Calibri"/>
          <w:spacing w:val="-2"/>
          <w:szCs w:val="24"/>
        </w:rPr>
        <w:t>e</w:t>
      </w:r>
      <w:r w:rsidRPr="00284032">
        <w:rPr>
          <w:rFonts w:eastAsia="Calibri"/>
          <w:szCs w:val="24"/>
        </w:rPr>
        <w:t>au</w:t>
      </w:r>
      <w:r w:rsidRPr="00284032">
        <w:rPr>
          <w:rFonts w:eastAsia="Calibri"/>
          <w:spacing w:val="1"/>
          <w:szCs w:val="24"/>
        </w:rPr>
        <w:t xml:space="preserve"> </w:t>
      </w:r>
      <w:r w:rsidRPr="00284032">
        <w:rPr>
          <w:rFonts w:eastAsia="Calibri"/>
          <w:spacing w:val="-1"/>
          <w:szCs w:val="24"/>
        </w:rPr>
        <w:t>p</w:t>
      </w:r>
      <w:r w:rsidRPr="00284032">
        <w:rPr>
          <w:rFonts w:eastAsia="Calibri"/>
          <w:spacing w:val="1"/>
          <w:szCs w:val="24"/>
        </w:rPr>
        <w:t>o</w:t>
      </w:r>
      <w:r w:rsidRPr="00284032">
        <w:rPr>
          <w:rFonts w:eastAsia="Calibri"/>
          <w:spacing w:val="-2"/>
          <w:szCs w:val="24"/>
        </w:rPr>
        <w:t>t</w:t>
      </w:r>
      <w:r w:rsidRPr="00284032">
        <w:rPr>
          <w:rFonts w:eastAsia="Calibri"/>
          <w:szCs w:val="24"/>
        </w:rPr>
        <w:t>a</w:t>
      </w:r>
      <w:r w:rsidRPr="00284032">
        <w:rPr>
          <w:rFonts w:eastAsia="Calibri"/>
          <w:spacing w:val="-1"/>
          <w:szCs w:val="24"/>
        </w:rPr>
        <w:t>b</w:t>
      </w:r>
      <w:r w:rsidRPr="00284032">
        <w:rPr>
          <w:rFonts w:eastAsia="Calibri"/>
          <w:szCs w:val="24"/>
        </w:rPr>
        <w:t>le</w:t>
      </w:r>
      <w:r w:rsidRPr="00284032">
        <w:rPr>
          <w:rFonts w:eastAsia="Calibri"/>
          <w:spacing w:val="2"/>
          <w:szCs w:val="24"/>
        </w:rPr>
        <w:t xml:space="preserve"> </w:t>
      </w:r>
      <w:r w:rsidRPr="00284032">
        <w:rPr>
          <w:rFonts w:eastAsia="Calibri"/>
          <w:spacing w:val="-2"/>
          <w:szCs w:val="24"/>
        </w:rPr>
        <w:t>e</w:t>
      </w:r>
      <w:r w:rsidRPr="00284032">
        <w:rPr>
          <w:rFonts w:eastAsia="Calibri"/>
          <w:szCs w:val="24"/>
        </w:rPr>
        <w:t>t l’am</w:t>
      </w:r>
      <w:r w:rsidRPr="00284032">
        <w:rPr>
          <w:rFonts w:eastAsia="Calibri"/>
          <w:spacing w:val="1"/>
          <w:szCs w:val="24"/>
        </w:rPr>
        <w:t>é</w:t>
      </w:r>
      <w:r w:rsidRPr="00284032">
        <w:rPr>
          <w:rFonts w:eastAsia="Calibri"/>
          <w:szCs w:val="24"/>
        </w:rPr>
        <w:t>l</w:t>
      </w:r>
      <w:r w:rsidRPr="00284032">
        <w:rPr>
          <w:rFonts w:eastAsia="Calibri"/>
          <w:spacing w:val="-3"/>
          <w:szCs w:val="24"/>
        </w:rPr>
        <w:t>i</w:t>
      </w:r>
      <w:r w:rsidRPr="00284032">
        <w:rPr>
          <w:rFonts w:eastAsia="Calibri"/>
          <w:spacing w:val="1"/>
          <w:szCs w:val="24"/>
        </w:rPr>
        <w:t>o</w:t>
      </w:r>
      <w:r w:rsidRPr="00284032">
        <w:rPr>
          <w:rFonts w:eastAsia="Calibri"/>
          <w:szCs w:val="24"/>
        </w:rPr>
        <w:t>rat</w:t>
      </w:r>
      <w:r w:rsidRPr="00284032">
        <w:rPr>
          <w:rFonts w:eastAsia="Calibri"/>
          <w:spacing w:val="-3"/>
          <w:szCs w:val="24"/>
        </w:rPr>
        <w:t>i</w:t>
      </w:r>
      <w:r w:rsidRPr="00284032">
        <w:rPr>
          <w:rFonts w:eastAsia="Calibri"/>
          <w:spacing w:val="1"/>
          <w:szCs w:val="24"/>
        </w:rPr>
        <w:t>o</w:t>
      </w:r>
      <w:r w:rsidRPr="00284032">
        <w:rPr>
          <w:rFonts w:eastAsia="Calibri"/>
          <w:szCs w:val="24"/>
        </w:rPr>
        <w:t>n</w:t>
      </w:r>
      <w:r w:rsidRPr="00284032">
        <w:rPr>
          <w:rFonts w:eastAsia="Calibri"/>
          <w:spacing w:val="1"/>
          <w:szCs w:val="24"/>
        </w:rPr>
        <w:t xml:space="preserve"> </w:t>
      </w:r>
      <w:r w:rsidRPr="00284032">
        <w:rPr>
          <w:rFonts w:eastAsia="Calibri"/>
          <w:spacing w:val="-1"/>
          <w:szCs w:val="24"/>
        </w:rPr>
        <w:t>d</w:t>
      </w:r>
      <w:r w:rsidRPr="00284032">
        <w:rPr>
          <w:rFonts w:eastAsia="Calibri"/>
          <w:szCs w:val="24"/>
        </w:rPr>
        <w:t>e</w:t>
      </w:r>
      <w:r w:rsidRPr="00284032">
        <w:rPr>
          <w:rFonts w:eastAsia="Calibri"/>
          <w:spacing w:val="2"/>
          <w:szCs w:val="24"/>
        </w:rPr>
        <w:t xml:space="preserve"> </w:t>
      </w:r>
      <w:r w:rsidRPr="00284032">
        <w:rPr>
          <w:rFonts w:eastAsia="Calibri"/>
          <w:spacing w:val="-3"/>
          <w:szCs w:val="24"/>
        </w:rPr>
        <w:t>l</w:t>
      </w:r>
      <w:r w:rsidRPr="00284032">
        <w:rPr>
          <w:rFonts w:eastAsia="Calibri"/>
          <w:szCs w:val="24"/>
        </w:rPr>
        <w:t>’assai</w:t>
      </w:r>
      <w:r w:rsidRPr="00284032">
        <w:rPr>
          <w:rFonts w:eastAsia="Calibri"/>
          <w:spacing w:val="-1"/>
          <w:szCs w:val="24"/>
        </w:rPr>
        <w:t>n</w:t>
      </w:r>
      <w:r w:rsidRPr="00284032">
        <w:rPr>
          <w:rFonts w:eastAsia="Calibri"/>
          <w:szCs w:val="24"/>
        </w:rPr>
        <w:t>i</w:t>
      </w:r>
      <w:r w:rsidRPr="00284032">
        <w:rPr>
          <w:rFonts w:eastAsia="Calibri"/>
          <w:spacing w:val="-3"/>
          <w:szCs w:val="24"/>
        </w:rPr>
        <w:t>s</w:t>
      </w:r>
      <w:r w:rsidRPr="00284032">
        <w:rPr>
          <w:rFonts w:eastAsia="Calibri"/>
          <w:szCs w:val="24"/>
        </w:rPr>
        <w:t>se</w:t>
      </w:r>
      <w:r w:rsidRPr="00284032">
        <w:rPr>
          <w:rFonts w:eastAsia="Calibri"/>
          <w:spacing w:val="-1"/>
          <w:szCs w:val="24"/>
        </w:rPr>
        <w:t>m</w:t>
      </w:r>
      <w:r w:rsidRPr="00284032">
        <w:rPr>
          <w:rFonts w:eastAsia="Calibri"/>
          <w:szCs w:val="24"/>
        </w:rPr>
        <w:t>ent</w:t>
      </w:r>
      <w:r w:rsidRPr="00284032">
        <w:rPr>
          <w:rFonts w:eastAsia="Calibri"/>
          <w:spacing w:val="1"/>
          <w:szCs w:val="24"/>
        </w:rPr>
        <w:t xml:space="preserve"> </w:t>
      </w:r>
      <w:r w:rsidRPr="00284032">
        <w:rPr>
          <w:rFonts w:eastAsia="Calibri"/>
          <w:spacing w:val="-2"/>
          <w:szCs w:val="24"/>
        </w:rPr>
        <w:t>e</w:t>
      </w:r>
      <w:r w:rsidRPr="00284032">
        <w:rPr>
          <w:rFonts w:eastAsia="Calibri"/>
          <w:szCs w:val="24"/>
        </w:rPr>
        <w:t>t</w:t>
      </w:r>
      <w:r w:rsidRPr="00284032">
        <w:rPr>
          <w:rFonts w:eastAsia="Calibri"/>
          <w:spacing w:val="2"/>
          <w:szCs w:val="24"/>
        </w:rPr>
        <w:t xml:space="preserve"> </w:t>
      </w:r>
      <w:r w:rsidRPr="00284032">
        <w:rPr>
          <w:rFonts w:eastAsia="Calibri"/>
          <w:spacing w:val="-1"/>
          <w:szCs w:val="24"/>
        </w:rPr>
        <w:t>d</w:t>
      </w:r>
      <w:r w:rsidRPr="00284032">
        <w:rPr>
          <w:rFonts w:eastAsia="Calibri"/>
          <w:szCs w:val="24"/>
        </w:rPr>
        <w:t>e</w:t>
      </w:r>
      <w:r w:rsidRPr="00284032">
        <w:rPr>
          <w:rFonts w:eastAsia="Calibri"/>
          <w:spacing w:val="2"/>
          <w:szCs w:val="24"/>
        </w:rPr>
        <w:t xml:space="preserve"> </w:t>
      </w:r>
      <w:r w:rsidRPr="00284032">
        <w:rPr>
          <w:rFonts w:eastAsia="Calibri"/>
          <w:szCs w:val="24"/>
        </w:rPr>
        <w:t>l’</w:t>
      </w:r>
      <w:r w:rsidRPr="00284032">
        <w:rPr>
          <w:rFonts w:eastAsia="Calibri"/>
          <w:spacing w:val="-4"/>
          <w:szCs w:val="24"/>
        </w:rPr>
        <w:t>h</w:t>
      </w:r>
      <w:r w:rsidRPr="00284032">
        <w:rPr>
          <w:rFonts w:eastAsia="Calibri"/>
          <w:spacing w:val="1"/>
          <w:szCs w:val="24"/>
        </w:rPr>
        <w:t>y</w:t>
      </w:r>
      <w:r w:rsidRPr="00284032">
        <w:rPr>
          <w:rFonts w:eastAsia="Calibri"/>
          <w:spacing w:val="-1"/>
          <w:szCs w:val="24"/>
        </w:rPr>
        <w:t>g</w:t>
      </w:r>
      <w:r w:rsidRPr="00284032">
        <w:rPr>
          <w:rFonts w:eastAsia="Calibri"/>
          <w:szCs w:val="24"/>
        </w:rPr>
        <w:t>iè</w:t>
      </w:r>
      <w:r w:rsidRPr="00284032">
        <w:rPr>
          <w:rFonts w:eastAsia="Calibri"/>
          <w:spacing w:val="-1"/>
          <w:szCs w:val="24"/>
        </w:rPr>
        <w:t>n</w:t>
      </w:r>
      <w:r w:rsidRPr="00284032">
        <w:rPr>
          <w:rFonts w:eastAsia="Calibri"/>
          <w:szCs w:val="24"/>
        </w:rPr>
        <w:t>e.</w:t>
      </w:r>
      <w:r w:rsidRPr="00284032">
        <w:rPr>
          <w:rFonts w:eastAsia="Calibri"/>
          <w:spacing w:val="1"/>
          <w:szCs w:val="24"/>
        </w:rPr>
        <w:t xml:space="preserve"> </w:t>
      </w:r>
      <w:r w:rsidRPr="00284032">
        <w:rPr>
          <w:rFonts w:eastAsia="Calibri"/>
          <w:spacing w:val="-2"/>
          <w:szCs w:val="24"/>
        </w:rPr>
        <w:t>Ce</w:t>
      </w:r>
      <w:r w:rsidRPr="00284032">
        <w:rPr>
          <w:rFonts w:eastAsia="Calibri"/>
          <w:spacing w:val="-1"/>
          <w:szCs w:val="24"/>
        </w:rPr>
        <w:t>p</w:t>
      </w:r>
      <w:r w:rsidRPr="00284032">
        <w:rPr>
          <w:rFonts w:eastAsia="Calibri"/>
          <w:szCs w:val="24"/>
        </w:rPr>
        <w:t>en</w:t>
      </w:r>
      <w:r w:rsidRPr="00284032">
        <w:rPr>
          <w:rFonts w:eastAsia="Calibri"/>
          <w:spacing w:val="-1"/>
          <w:szCs w:val="24"/>
        </w:rPr>
        <w:t>d</w:t>
      </w:r>
      <w:r w:rsidRPr="00284032">
        <w:rPr>
          <w:rFonts w:eastAsia="Calibri"/>
          <w:szCs w:val="24"/>
        </w:rPr>
        <w:t>a</w:t>
      </w:r>
      <w:r w:rsidRPr="00284032">
        <w:rPr>
          <w:rFonts w:eastAsia="Calibri"/>
          <w:spacing w:val="-1"/>
          <w:szCs w:val="24"/>
        </w:rPr>
        <w:t>n</w:t>
      </w:r>
      <w:r w:rsidRPr="00284032">
        <w:rPr>
          <w:rFonts w:eastAsia="Calibri"/>
          <w:szCs w:val="24"/>
        </w:rPr>
        <w:t>t,</w:t>
      </w:r>
      <w:r w:rsidRPr="00284032">
        <w:rPr>
          <w:rFonts w:eastAsia="Calibri"/>
          <w:spacing w:val="2"/>
          <w:szCs w:val="24"/>
        </w:rPr>
        <w:t xml:space="preserve"> </w:t>
      </w:r>
      <w:r>
        <w:rPr>
          <w:rFonts w:eastAsia="Calibri"/>
          <w:spacing w:val="2"/>
          <w:szCs w:val="24"/>
        </w:rPr>
        <w:t xml:space="preserve">le constat est que </w:t>
      </w:r>
      <w:r w:rsidRPr="00284032">
        <w:rPr>
          <w:rFonts w:eastAsia="Calibri"/>
          <w:spacing w:val="-1"/>
          <w:szCs w:val="24"/>
        </w:rPr>
        <w:t>d</w:t>
      </w:r>
      <w:r w:rsidRPr="00284032">
        <w:rPr>
          <w:rFonts w:eastAsia="Calibri"/>
          <w:szCs w:val="24"/>
        </w:rPr>
        <w:t>es</w:t>
      </w:r>
      <w:r w:rsidRPr="00284032">
        <w:rPr>
          <w:rFonts w:eastAsia="Calibri"/>
          <w:spacing w:val="2"/>
          <w:szCs w:val="24"/>
        </w:rPr>
        <w:t xml:space="preserve"> </w:t>
      </w:r>
      <w:r w:rsidRPr="00284032">
        <w:rPr>
          <w:rFonts w:eastAsia="Calibri"/>
          <w:spacing w:val="-1"/>
          <w:szCs w:val="24"/>
        </w:rPr>
        <w:t>d</w:t>
      </w:r>
      <w:r w:rsidRPr="00284032">
        <w:rPr>
          <w:rFonts w:eastAsia="Calibri"/>
          <w:szCs w:val="24"/>
        </w:rPr>
        <w:t>éfis</w:t>
      </w:r>
      <w:r w:rsidRPr="00284032">
        <w:rPr>
          <w:rFonts w:eastAsia="Calibri"/>
          <w:spacing w:val="3"/>
          <w:szCs w:val="24"/>
        </w:rPr>
        <w:t xml:space="preserve"> </w:t>
      </w:r>
      <w:r>
        <w:rPr>
          <w:rFonts w:eastAsia="Calibri"/>
          <w:spacing w:val="3"/>
          <w:szCs w:val="24"/>
        </w:rPr>
        <w:t xml:space="preserve">persistent </w:t>
      </w:r>
      <w:r w:rsidRPr="00284032">
        <w:rPr>
          <w:rFonts w:eastAsia="Calibri"/>
          <w:spacing w:val="-1"/>
          <w:szCs w:val="24"/>
        </w:rPr>
        <w:t>d</w:t>
      </w:r>
      <w:r w:rsidRPr="00284032">
        <w:rPr>
          <w:rFonts w:eastAsia="Calibri"/>
          <w:szCs w:val="24"/>
        </w:rPr>
        <w:t>a</w:t>
      </w:r>
      <w:r w:rsidRPr="00284032">
        <w:rPr>
          <w:rFonts w:eastAsia="Calibri"/>
          <w:spacing w:val="-1"/>
          <w:szCs w:val="24"/>
        </w:rPr>
        <w:t>n</w:t>
      </w:r>
      <w:r w:rsidRPr="00284032">
        <w:rPr>
          <w:rFonts w:eastAsia="Calibri"/>
          <w:szCs w:val="24"/>
        </w:rPr>
        <w:t>s</w:t>
      </w:r>
      <w:r w:rsidRPr="00284032">
        <w:rPr>
          <w:rFonts w:eastAsia="Calibri"/>
          <w:spacing w:val="1"/>
          <w:szCs w:val="24"/>
        </w:rPr>
        <w:t xml:space="preserve"> </w:t>
      </w:r>
      <w:r w:rsidRPr="00284032">
        <w:rPr>
          <w:rFonts w:eastAsia="Calibri"/>
          <w:szCs w:val="24"/>
        </w:rPr>
        <w:t>ce se</w:t>
      </w:r>
      <w:r w:rsidRPr="00284032">
        <w:rPr>
          <w:rFonts w:eastAsia="Calibri"/>
          <w:spacing w:val="-2"/>
          <w:szCs w:val="24"/>
        </w:rPr>
        <w:t>c</w:t>
      </w:r>
      <w:r w:rsidRPr="00284032">
        <w:rPr>
          <w:rFonts w:eastAsia="Calibri"/>
          <w:szCs w:val="24"/>
        </w:rPr>
        <w:t>t</w:t>
      </w:r>
      <w:r w:rsidRPr="00284032">
        <w:rPr>
          <w:rFonts w:eastAsia="Calibri"/>
          <w:spacing w:val="1"/>
          <w:szCs w:val="24"/>
        </w:rPr>
        <w:t>e</w:t>
      </w:r>
      <w:r w:rsidRPr="00284032">
        <w:rPr>
          <w:rFonts w:eastAsia="Calibri"/>
          <w:spacing w:val="-1"/>
          <w:szCs w:val="24"/>
        </w:rPr>
        <w:t>u</w:t>
      </w:r>
      <w:r w:rsidRPr="00284032">
        <w:rPr>
          <w:rFonts w:eastAsia="Calibri"/>
          <w:szCs w:val="24"/>
        </w:rPr>
        <w:t>r i</w:t>
      </w:r>
      <w:r w:rsidRPr="00284032">
        <w:rPr>
          <w:rFonts w:eastAsia="Calibri"/>
          <w:spacing w:val="1"/>
          <w:szCs w:val="24"/>
        </w:rPr>
        <w:t>m</w:t>
      </w:r>
      <w:r w:rsidRPr="00284032">
        <w:rPr>
          <w:rFonts w:eastAsia="Calibri"/>
          <w:spacing w:val="-1"/>
          <w:szCs w:val="24"/>
        </w:rPr>
        <w:t>p</w:t>
      </w:r>
      <w:r w:rsidRPr="00284032">
        <w:rPr>
          <w:rFonts w:eastAsia="Calibri"/>
          <w:spacing w:val="1"/>
          <w:szCs w:val="24"/>
        </w:rPr>
        <w:t>o</w:t>
      </w:r>
      <w:r w:rsidRPr="00284032">
        <w:rPr>
          <w:rFonts w:eastAsia="Calibri"/>
          <w:spacing w:val="-3"/>
          <w:szCs w:val="24"/>
        </w:rPr>
        <w:t>r</w:t>
      </w:r>
      <w:r w:rsidRPr="00284032">
        <w:rPr>
          <w:rFonts w:eastAsia="Calibri"/>
          <w:szCs w:val="24"/>
        </w:rPr>
        <w:t xml:space="preserve">tant </w:t>
      </w:r>
      <w:r w:rsidRPr="00284032">
        <w:rPr>
          <w:rFonts w:eastAsia="Calibri"/>
          <w:spacing w:val="-1"/>
          <w:szCs w:val="24"/>
        </w:rPr>
        <w:t>e</w:t>
      </w:r>
      <w:r w:rsidRPr="00284032">
        <w:rPr>
          <w:rFonts w:eastAsia="Calibri"/>
          <w:szCs w:val="24"/>
        </w:rPr>
        <w:t>t</w:t>
      </w:r>
      <w:r w:rsidRPr="00284032">
        <w:rPr>
          <w:rFonts w:eastAsia="Calibri"/>
          <w:spacing w:val="1"/>
          <w:szCs w:val="24"/>
        </w:rPr>
        <w:t xml:space="preserve"> </w:t>
      </w:r>
      <w:r w:rsidRPr="00284032">
        <w:rPr>
          <w:rFonts w:eastAsia="Calibri"/>
          <w:spacing w:val="-1"/>
          <w:szCs w:val="24"/>
        </w:rPr>
        <w:t>qu</w:t>
      </w:r>
      <w:r w:rsidRPr="00284032">
        <w:rPr>
          <w:rFonts w:eastAsia="Calibri"/>
          <w:szCs w:val="24"/>
        </w:rPr>
        <w:t>i a un</w:t>
      </w:r>
      <w:r w:rsidRPr="00284032">
        <w:rPr>
          <w:rFonts w:eastAsia="Calibri"/>
          <w:spacing w:val="-1"/>
          <w:szCs w:val="24"/>
        </w:rPr>
        <w:t xml:space="preserve"> </w:t>
      </w:r>
      <w:r w:rsidRPr="00284032">
        <w:rPr>
          <w:rFonts w:eastAsia="Calibri"/>
          <w:spacing w:val="-2"/>
          <w:szCs w:val="24"/>
        </w:rPr>
        <w:t>r</w:t>
      </w:r>
      <w:r w:rsidRPr="00284032">
        <w:rPr>
          <w:rFonts w:eastAsia="Calibri"/>
          <w:spacing w:val="1"/>
          <w:szCs w:val="24"/>
        </w:rPr>
        <w:t>ô</w:t>
      </w:r>
      <w:r w:rsidRPr="00284032">
        <w:rPr>
          <w:rFonts w:eastAsia="Calibri"/>
          <w:szCs w:val="24"/>
        </w:rPr>
        <w:t>le</w:t>
      </w:r>
      <w:r w:rsidRPr="00284032">
        <w:rPr>
          <w:rFonts w:eastAsia="Calibri"/>
          <w:spacing w:val="-4"/>
          <w:szCs w:val="24"/>
        </w:rPr>
        <w:t xml:space="preserve"> </w:t>
      </w:r>
      <w:r w:rsidRPr="00284032">
        <w:rPr>
          <w:rFonts w:eastAsia="Calibri"/>
          <w:szCs w:val="24"/>
        </w:rPr>
        <w:t>ess</w:t>
      </w:r>
      <w:r w:rsidRPr="00284032">
        <w:rPr>
          <w:rFonts w:eastAsia="Calibri"/>
          <w:spacing w:val="1"/>
          <w:szCs w:val="24"/>
        </w:rPr>
        <w:t>e</w:t>
      </w:r>
      <w:r w:rsidRPr="00284032">
        <w:rPr>
          <w:rFonts w:eastAsia="Calibri"/>
          <w:spacing w:val="-1"/>
          <w:szCs w:val="24"/>
        </w:rPr>
        <w:t>n</w:t>
      </w:r>
      <w:r w:rsidRPr="00284032">
        <w:rPr>
          <w:rFonts w:eastAsia="Calibri"/>
          <w:szCs w:val="24"/>
        </w:rPr>
        <w:t>t</w:t>
      </w:r>
      <w:r w:rsidRPr="00284032">
        <w:rPr>
          <w:rFonts w:eastAsia="Calibri"/>
          <w:spacing w:val="-2"/>
          <w:szCs w:val="24"/>
        </w:rPr>
        <w:t>i</w:t>
      </w:r>
      <w:r w:rsidRPr="00284032">
        <w:rPr>
          <w:rFonts w:eastAsia="Calibri"/>
          <w:szCs w:val="24"/>
        </w:rPr>
        <w:t>el da</w:t>
      </w:r>
      <w:r w:rsidRPr="00284032">
        <w:rPr>
          <w:rFonts w:eastAsia="Calibri"/>
          <w:spacing w:val="-1"/>
          <w:szCs w:val="24"/>
        </w:rPr>
        <w:t>n</w:t>
      </w:r>
      <w:r w:rsidRPr="00284032">
        <w:rPr>
          <w:rFonts w:eastAsia="Calibri"/>
          <w:szCs w:val="24"/>
        </w:rPr>
        <w:t>s la p</w:t>
      </w:r>
      <w:r w:rsidRPr="00284032">
        <w:rPr>
          <w:rFonts w:eastAsia="Calibri"/>
          <w:spacing w:val="-3"/>
          <w:szCs w:val="24"/>
        </w:rPr>
        <w:t>r</w:t>
      </w:r>
      <w:r w:rsidRPr="00284032">
        <w:rPr>
          <w:rFonts w:eastAsia="Calibri"/>
          <w:szCs w:val="24"/>
        </w:rPr>
        <w:t>é</w:t>
      </w:r>
      <w:r w:rsidRPr="00284032">
        <w:rPr>
          <w:rFonts w:eastAsia="Calibri"/>
          <w:spacing w:val="-1"/>
          <w:szCs w:val="24"/>
        </w:rPr>
        <w:t>v</w:t>
      </w:r>
      <w:r w:rsidRPr="00284032">
        <w:rPr>
          <w:rFonts w:eastAsia="Calibri"/>
          <w:szCs w:val="24"/>
        </w:rPr>
        <w:t>enti</w:t>
      </w:r>
      <w:r w:rsidRPr="00284032">
        <w:rPr>
          <w:rFonts w:eastAsia="Calibri"/>
          <w:spacing w:val="-1"/>
          <w:szCs w:val="24"/>
        </w:rPr>
        <w:t>o</w:t>
      </w:r>
      <w:r w:rsidRPr="00284032">
        <w:rPr>
          <w:rFonts w:eastAsia="Calibri"/>
          <w:szCs w:val="24"/>
        </w:rPr>
        <w:t>n</w:t>
      </w:r>
      <w:r w:rsidRPr="00284032">
        <w:rPr>
          <w:rFonts w:eastAsia="Calibri"/>
          <w:spacing w:val="-1"/>
          <w:szCs w:val="24"/>
        </w:rPr>
        <w:t xml:space="preserve"> </w:t>
      </w:r>
      <w:r w:rsidRPr="00284032">
        <w:rPr>
          <w:rFonts w:eastAsia="Calibri"/>
          <w:spacing w:val="1"/>
          <w:szCs w:val="24"/>
        </w:rPr>
        <w:t>e</w:t>
      </w:r>
      <w:r w:rsidRPr="00284032">
        <w:rPr>
          <w:rFonts w:eastAsia="Calibri"/>
          <w:szCs w:val="24"/>
        </w:rPr>
        <w:t>t</w:t>
      </w:r>
      <w:r w:rsidRPr="00284032">
        <w:rPr>
          <w:rFonts w:eastAsia="Calibri"/>
          <w:spacing w:val="1"/>
          <w:szCs w:val="24"/>
        </w:rPr>
        <w:t xml:space="preserve"> </w:t>
      </w:r>
      <w:r w:rsidRPr="00284032">
        <w:rPr>
          <w:rFonts w:eastAsia="Calibri"/>
          <w:szCs w:val="24"/>
        </w:rPr>
        <w:t>la l</w:t>
      </w:r>
      <w:r w:rsidRPr="00284032">
        <w:rPr>
          <w:rFonts w:eastAsia="Calibri"/>
          <w:spacing w:val="-1"/>
          <w:szCs w:val="24"/>
        </w:rPr>
        <w:t>u</w:t>
      </w:r>
      <w:r w:rsidRPr="00284032">
        <w:rPr>
          <w:rFonts w:eastAsia="Calibri"/>
          <w:spacing w:val="-2"/>
          <w:szCs w:val="24"/>
        </w:rPr>
        <w:t>t</w:t>
      </w:r>
      <w:r w:rsidRPr="00284032">
        <w:rPr>
          <w:rFonts w:eastAsia="Calibri"/>
          <w:szCs w:val="24"/>
        </w:rPr>
        <w:t>te</w:t>
      </w:r>
      <w:r w:rsidRPr="00284032">
        <w:rPr>
          <w:rFonts w:eastAsia="Calibri"/>
          <w:spacing w:val="-1"/>
          <w:szCs w:val="24"/>
        </w:rPr>
        <w:t xml:space="preserve"> </w:t>
      </w:r>
      <w:r w:rsidRPr="00284032">
        <w:rPr>
          <w:rFonts w:eastAsia="Calibri"/>
          <w:spacing w:val="3"/>
          <w:szCs w:val="24"/>
        </w:rPr>
        <w:t>c</w:t>
      </w:r>
      <w:r w:rsidRPr="00284032">
        <w:rPr>
          <w:rFonts w:eastAsia="Calibri"/>
          <w:spacing w:val="1"/>
          <w:szCs w:val="24"/>
        </w:rPr>
        <w:t>o</w:t>
      </w:r>
      <w:r w:rsidRPr="00284032">
        <w:rPr>
          <w:rFonts w:eastAsia="Calibri"/>
          <w:spacing w:val="-1"/>
          <w:szCs w:val="24"/>
        </w:rPr>
        <w:t>n</w:t>
      </w:r>
      <w:r w:rsidRPr="00284032">
        <w:rPr>
          <w:rFonts w:eastAsia="Calibri"/>
          <w:szCs w:val="24"/>
        </w:rPr>
        <w:t>t</w:t>
      </w:r>
      <w:r w:rsidRPr="00284032">
        <w:rPr>
          <w:rFonts w:eastAsia="Calibri"/>
          <w:spacing w:val="-2"/>
          <w:szCs w:val="24"/>
        </w:rPr>
        <w:t>r</w:t>
      </w:r>
      <w:r w:rsidRPr="00284032">
        <w:rPr>
          <w:rFonts w:eastAsia="Calibri"/>
          <w:szCs w:val="24"/>
        </w:rPr>
        <w:t>e</w:t>
      </w:r>
      <w:r w:rsidRPr="00284032">
        <w:rPr>
          <w:rFonts w:eastAsia="Calibri"/>
          <w:spacing w:val="1"/>
          <w:szCs w:val="24"/>
        </w:rPr>
        <w:t xml:space="preserve"> </w:t>
      </w:r>
      <w:r w:rsidRPr="00284032">
        <w:rPr>
          <w:rFonts w:eastAsia="Calibri"/>
          <w:spacing w:val="-3"/>
          <w:szCs w:val="24"/>
        </w:rPr>
        <w:t>l</w:t>
      </w:r>
      <w:r w:rsidRPr="00284032">
        <w:rPr>
          <w:rFonts w:eastAsia="Calibri"/>
          <w:szCs w:val="24"/>
        </w:rPr>
        <w:t>es</w:t>
      </w:r>
      <w:r w:rsidRPr="00284032">
        <w:rPr>
          <w:rFonts w:eastAsia="Calibri"/>
          <w:spacing w:val="1"/>
          <w:szCs w:val="24"/>
        </w:rPr>
        <w:t xml:space="preserve"> </w:t>
      </w:r>
      <w:r w:rsidRPr="00284032">
        <w:rPr>
          <w:rFonts w:eastAsia="Calibri"/>
          <w:szCs w:val="24"/>
        </w:rPr>
        <w:t>i</w:t>
      </w:r>
      <w:r w:rsidRPr="00284032">
        <w:rPr>
          <w:rFonts w:eastAsia="Calibri"/>
          <w:spacing w:val="-1"/>
          <w:szCs w:val="24"/>
        </w:rPr>
        <w:t>n</w:t>
      </w:r>
      <w:r w:rsidRPr="00284032">
        <w:rPr>
          <w:rFonts w:eastAsia="Calibri"/>
          <w:szCs w:val="24"/>
        </w:rPr>
        <w:t>fe</w:t>
      </w:r>
      <w:r w:rsidRPr="00284032">
        <w:rPr>
          <w:rFonts w:eastAsia="Calibri"/>
          <w:spacing w:val="-2"/>
          <w:szCs w:val="24"/>
        </w:rPr>
        <w:t>c</w:t>
      </w:r>
      <w:r w:rsidRPr="00284032">
        <w:rPr>
          <w:rFonts w:eastAsia="Calibri"/>
          <w:szCs w:val="24"/>
        </w:rPr>
        <w:t>ti</w:t>
      </w:r>
      <w:r w:rsidRPr="00284032">
        <w:rPr>
          <w:rFonts w:eastAsia="Calibri"/>
          <w:spacing w:val="1"/>
          <w:szCs w:val="24"/>
        </w:rPr>
        <w:t>o</w:t>
      </w:r>
      <w:r w:rsidRPr="00284032">
        <w:rPr>
          <w:rFonts w:eastAsia="Calibri"/>
          <w:spacing w:val="-1"/>
          <w:szCs w:val="24"/>
        </w:rPr>
        <w:t>n</w:t>
      </w:r>
      <w:r w:rsidRPr="00284032">
        <w:rPr>
          <w:rFonts w:eastAsia="Calibri"/>
          <w:szCs w:val="24"/>
        </w:rPr>
        <w:t>s.</w:t>
      </w:r>
    </w:p>
    <w:p w14:paraId="7FCCBCA5" w14:textId="77777777" w:rsidR="000A58A4" w:rsidRPr="00284032" w:rsidRDefault="000A58A4" w:rsidP="00F71320">
      <w:pPr>
        <w:spacing w:after="200" w:line="276" w:lineRule="auto"/>
        <w:ind w:right="74"/>
        <w:jc w:val="both"/>
        <w:rPr>
          <w:rFonts w:eastAsia="Calibri"/>
          <w:szCs w:val="24"/>
        </w:rPr>
      </w:pPr>
      <w:r>
        <w:rPr>
          <w:rFonts w:eastAsia="Calibri"/>
          <w:szCs w:val="24"/>
        </w:rPr>
        <w:t>Selon le Joint Monitoring Program (JMP-2019) UNICEF/</w:t>
      </w:r>
      <w:r w:rsidRPr="00367D3D">
        <w:rPr>
          <w:rFonts w:eastAsia="Calibri"/>
          <w:szCs w:val="24"/>
        </w:rPr>
        <w:t xml:space="preserve"> </w:t>
      </w:r>
      <w:r>
        <w:rPr>
          <w:rFonts w:eastAsia="Calibri"/>
          <w:szCs w:val="24"/>
        </w:rPr>
        <w:t>OMS, a</w:t>
      </w:r>
      <w:r w:rsidRPr="00284032">
        <w:rPr>
          <w:rFonts w:eastAsia="Calibri"/>
          <w:szCs w:val="24"/>
        </w:rPr>
        <w:t>u</w:t>
      </w:r>
      <w:r w:rsidRPr="00284032">
        <w:rPr>
          <w:rFonts w:eastAsia="Calibri"/>
          <w:spacing w:val="-10"/>
          <w:szCs w:val="24"/>
        </w:rPr>
        <w:t xml:space="preserve"> </w:t>
      </w:r>
      <w:r w:rsidRPr="00284032">
        <w:rPr>
          <w:rFonts w:eastAsia="Calibri"/>
          <w:szCs w:val="24"/>
        </w:rPr>
        <w:t>B</w:t>
      </w:r>
      <w:r w:rsidRPr="00284032">
        <w:rPr>
          <w:rFonts w:eastAsia="Calibri"/>
          <w:spacing w:val="-1"/>
          <w:szCs w:val="24"/>
        </w:rPr>
        <w:t>u</w:t>
      </w:r>
      <w:r w:rsidRPr="00284032">
        <w:rPr>
          <w:rFonts w:eastAsia="Calibri"/>
          <w:szCs w:val="24"/>
        </w:rPr>
        <w:t>r</w:t>
      </w:r>
      <w:r w:rsidRPr="00284032">
        <w:rPr>
          <w:rFonts w:eastAsia="Calibri"/>
          <w:spacing w:val="-1"/>
          <w:szCs w:val="24"/>
        </w:rPr>
        <w:t>und</w:t>
      </w:r>
      <w:r w:rsidRPr="00284032">
        <w:rPr>
          <w:rFonts w:eastAsia="Calibri"/>
          <w:szCs w:val="24"/>
        </w:rPr>
        <w:t>i,</w:t>
      </w:r>
      <w:r w:rsidRPr="00284032">
        <w:rPr>
          <w:rFonts w:eastAsia="Calibri"/>
          <w:spacing w:val="-9"/>
          <w:szCs w:val="24"/>
        </w:rPr>
        <w:t xml:space="preserve"> </w:t>
      </w:r>
      <w:r w:rsidRPr="00284032">
        <w:rPr>
          <w:rFonts w:eastAsia="Calibri"/>
          <w:szCs w:val="24"/>
        </w:rPr>
        <w:t>seul</w:t>
      </w:r>
      <w:r w:rsidRPr="00284032">
        <w:rPr>
          <w:rFonts w:eastAsia="Calibri"/>
          <w:spacing w:val="-2"/>
          <w:szCs w:val="24"/>
        </w:rPr>
        <w:t>e</w:t>
      </w:r>
      <w:r w:rsidRPr="00284032">
        <w:rPr>
          <w:rFonts w:eastAsia="Calibri"/>
          <w:spacing w:val="1"/>
          <w:szCs w:val="24"/>
        </w:rPr>
        <w:t>m</w:t>
      </w:r>
      <w:r w:rsidRPr="00284032">
        <w:rPr>
          <w:rFonts w:eastAsia="Calibri"/>
          <w:szCs w:val="24"/>
        </w:rPr>
        <w:t>ent</w:t>
      </w:r>
      <w:r w:rsidRPr="00284032">
        <w:rPr>
          <w:rFonts w:eastAsia="Calibri"/>
          <w:spacing w:val="-11"/>
          <w:szCs w:val="24"/>
        </w:rPr>
        <w:t xml:space="preserve"> </w:t>
      </w:r>
      <w:r w:rsidRPr="00284032">
        <w:rPr>
          <w:rFonts w:eastAsia="Calibri"/>
          <w:spacing w:val="1"/>
          <w:szCs w:val="24"/>
        </w:rPr>
        <w:t>5</w:t>
      </w:r>
      <w:r w:rsidRPr="00284032">
        <w:rPr>
          <w:rFonts w:eastAsia="Calibri"/>
          <w:spacing w:val="-2"/>
          <w:szCs w:val="24"/>
        </w:rPr>
        <w:t>,</w:t>
      </w:r>
      <w:r w:rsidRPr="00284032">
        <w:rPr>
          <w:rFonts w:eastAsia="Calibri"/>
          <w:szCs w:val="24"/>
        </w:rPr>
        <w:t>3</w:t>
      </w:r>
      <w:r w:rsidRPr="00284032">
        <w:rPr>
          <w:rFonts w:eastAsia="Calibri"/>
          <w:spacing w:val="-11"/>
          <w:szCs w:val="24"/>
        </w:rPr>
        <w:t xml:space="preserve"> </w:t>
      </w:r>
      <w:r w:rsidRPr="00284032">
        <w:rPr>
          <w:rFonts w:eastAsia="Calibri"/>
          <w:szCs w:val="24"/>
        </w:rPr>
        <w:t>%</w:t>
      </w:r>
      <w:r w:rsidRPr="00284032">
        <w:rPr>
          <w:rFonts w:eastAsia="Calibri"/>
          <w:spacing w:val="-8"/>
          <w:szCs w:val="24"/>
        </w:rPr>
        <w:t xml:space="preserve"> </w:t>
      </w:r>
      <w:r w:rsidRPr="00284032">
        <w:rPr>
          <w:rFonts w:eastAsia="Calibri"/>
          <w:spacing w:val="-1"/>
          <w:szCs w:val="24"/>
        </w:rPr>
        <w:t>d</w:t>
      </w:r>
      <w:r w:rsidRPr="00284032">
        <w:rPr>
          <w:rFonts w:eastAsia="Calibri"/>
          <w:szCs w:val="24"/>
        </w:rPr>
        <w:t>e</w:t>
      </w:r>
      <w:r w:rsidRPr="00284032">
        <w:rPr>
          <w:rFonts w:eastAsia="Calibri"/>
          <w:spacing w:val="-8"/>
          <w:szCs w:val="24"/>
        </w:rPr>
        <w:t xml:space="preserve"> </w:t>
      </w:r>
      <w:r w:rsidRPr="00284032">
        <w:rPr>
          <w:rFonts w:eastAsia="Calibri"/>
          <w:szCs w:val="24"/>
        </w:rPr>
        <w:t>la</w:t>
      </w:r>
      <w:r w:rsidRPr="00284032">
        <w:rPr>
          <w:rFonts w:eastAsia="Calibri"/>
          <w:spacing w:val="-12"/>
          <w:szCs w:val="24"/>
        </w:rPr>
        <w:t xml:space="preserve"> </w:t>
      </w:r>
      <w:r w:rsidRPr="00284032">
        <w:rPr>
          <w:rFonts w:eastAsia="Calibri"/>
          <w:spacing w:val="-1"/>
          <w:szCs w:val="24"/>
        </w:rPr>
        <w:t>p</w:t>
      </w:r>
      <w:r w:rsidRPr="00284032">
        <w:rPr>
          <w:rFonts w:eastAsia="Calibri"/>
          <w:spacing w:val="1"/>
          <w:szCs w:val="24"/>
        </w:rPr>
        <w:t>o</w:t>
      </w:r>
      <w:r w:rsidRPr="00284032">
        <w:rPr>
          <w:rFonts w:eastAsia="Calibri"/>
          <w:spacing w:val="-1"/>
          <w:szCs w:val="24"/>
        </w:rPr>
        <w:t>pu</w:t>
      </w:r>
      <w:r w:rsidRPr="00284032">
        <w:rPr>
          <w:rFonts w:eastAsia="Calibri"/>
          <w:szCs w:val="24"/>
        </w:rPr>
        <w:t>lat</w:t>
      </w:r>
      <w:r w:rsidRPr="00284032">
        <w:rPr>
          <w:rFonts w:eastAsia="Calibri"/>
          <w:spacing w:val="-3"/>
          <w:szCs w:val="24"/>
        </w:rPr>
        <w:t>i</w:t>
      </w:r>
      <w:r w:rsidRPr="00284032">
        <w:rPr>
          <w:rFonts w:eastAsia="Calibri"/>
          <w:spacing w:val="1"/>
          <w:szCs w:val="24"/>
        </w:rPr>
        <w:t>o</w:t>
      </w:r>
      <w:r w:rsidRPr="00284032">
        <w:rPr>
          <w:rFonts w:eastAsia="Calibri"/>
          <w:szCs w:val="24"/>
        </w:rPr>
        <w:t>n</w:t>
      </w:r>
      <w:r w:rsidRPr="00284032">
        <w:rPr>
          <w:rFonts w:eastAsia="Calibri"/>
          <w:spacing w:val="-10"/>
          <w:szCs w:val="24"/>
        </w:rPr>
        <w:t xml:space="preserve"> </w:t>
      </w:r>
      <w:r w:rsidRPr="00284032">
        <w:rPr>
          <w:rFonts w:eastAsia="Calibri"/>
          <w:szCs w:val="24"/>
        </w:rPr>
        <w:t>a</w:t>
      </w:r>
      <w:r w:rsidRPr="00284032">
        <w:rPr>
          <w:rFonts w:eastAsia="Calibri"/>
          <w:spacing w:val="-12"/>
          <w:szCs w:val="24"/>
        </w:rPr>
        <w:t xml:space="preserve"> </w:t>
      </w:r>
      <w:r w:rsidRPr="00284032">
        <w:rPr>
          <w:rFonts w:eastAsia="Calibri"/>
          <w:szCs w:val="24"/>
        </w:rPr>
        <w:t>acc</w:t>
      </w:r>
      <w:r w:rsidRPr="00284032">
        <w:rPr>
          <w:rFonts w:eastAsia="Calibri"/>
          <w:spacing w:val="-2"/>
          <w:szCs w:val="24"/>
        </w:rPr>
        <w:t>è</w:t>
      </w:r>
      <w:r w:rsidRPr="00284032">
        <w:rPr>
          <w:rFonts w:eastAsia="Calibri"/>
          <w:szCs w:val="24"/>
        </w:rPr>
        <w:t>s</w:t>
      </w:r>
      <w:r w:rsidRPr="00284032">
        <w:rPr>
          <w:rFonts w:eastAsia="Calibri"/>
          <w:spacing w:val="-9"/>
          <w:szCs w:val="24"/>
        </w:rPr>
        <w:t xml:space="preserve"> </w:t>
      </w:r>
      <w:r w:rsidRPr="00284032">
        <w:rPr>
          <w:rFonts w:eastAsia="Calibri"/>
          <w:szCs w:val="24"/>
        </w:rPr>
        <w:t>à</w:t>
      </w:r>
      <w:r w:rsidRPr="00284032">
        <w:rPr>
          <w:rFonts w:eastAsia="Calibri"/>
          <w:spacing w:val="-12"/>
          <w:szCs w:val="24"/>
        </w:rPr>
        <w:t xml:space="preserve"> </w:t>
      </w:r>
      <w:r w:rsidRPr="00284032">
        <w:rPr>
          <w:rFonts w:eastAsia="Calibri"/>
          <w:spacing w:val="-1"/>
          <w:szCs w:val="24"/>
        </w:rPr>
        <w:t>d</w:t>
      </w:r>
      <w:r w:rsidRPr="00284032">
        <w:rPr>
          <w:rFonts w:eastAsia="Calibri"/>
          <w:szCs w:val="24"/>
        </w:rPr>
        <w:t>es</w:t>
      </w:r>
      <w:r w:rsidRPr="00284032">
        <w:rPr>
          <w:rFonts w:eastAsia="Calibri"/>
          <w:spacing w:val="-8"/>
          <w:szCs w:val="24"/>
        </w:rPr>
        <w:t xml:space="preserve"> </w:t>
      </w:r>
      <w:r w:rsidRPr="00284032">
        <w:rPr>
          <w:rFonts w:eastAsia="Calibri"/>
          <w:szCs w:val="24"/>
        </w:rPr>
        <w:t>i</w:t>
      </w:r>
      <w:r w:rsidRPr="00284032">
        <w:rPr>
          <w:rFonts w:eastAsia="Calibri"/>
          <w:spacing w:val="-1"/>
          <w:szCs w:val="24"/>
        </w:rPr>
        <w:t>n</w:t>
      </w:r>
      <w:r w:rsidRPr="00284032">
        <w:rPr>
          <w:rFonts w:eastAsia="Calibri"/>
          <w:szCs w:val="24"/>
        </w:rPr>
        <w:t>stall</w:t>
      </w:r>
      <w:r w:rsidRPr="00284032">
        <w:rPr>
          <w:rFonts w:eastAsia="Calibri"/>
          <w:spacing w:val="-3"/>
          <w:szCs w:val="24"/>
        </w:rPr>
        <w:t>a</w:t>
      </w:r>
      <w:r w:rsidRPr="00284032">
        <w:rPr>
          <w:rFonts w:eastAsia="Calibri"/>
          <w:szCs w:val="24"/>
        </w:rPr>
        <w:t>ti</w:t>
      </w:r>
      <w:r w:rsidRPr="00284032">
        <w:rPr>
          <w:rFonts w:eastAsia="Calibri"/>
          <w:spacing w:val="1"/>
          <w:szCs w:val="24"/>
        </w:rPr>
        <w:t>o</w:t>
      </w:r>
      <w:r w:rsidRPr="00284032">
        <w:rPr>
          <w:rFonts w:eastAsia="Calibri"/>
          <w:spacing w:val="-1"/>
          <w:szCs w:val="24"/>
        </w:rPr>
        <w:t>n</w:t>
      </w:r>
      <w:r w:rsidRPr="00284032">
        <w:rPr>
          <w:rFonts w:eastAsia="Calibri"/>
          <w:szCs w:val="24"/>
        </w:rPr>
        <w:t>s</w:t>
      </w:r>
      <w:r w:rsidRPr="00284032">
        <w:rPr>
          <w:rFonts w:eastAsia="Calibri"/>
          <w:spacing w:val="-11"/>
          <w:szCs w:val="24"/>
        </w:rPr>
        <w:t xml:space="preserve"> </w:t>
      </w:r>
      <w:r w:rsidRPr="00284032">
        <w:rPr>
          <w:rFonts w:eastAsia="Calibri"/>
          <w:spacing w:val="-1"/>
          <w:szCs w:val="24"/>
        </w:rPr>
        <w:t>d</w:t>
      </w:r>
      <w:r w:rsidRPr="00284032">
        <w:rPr>
          <w:rFonts w:eastAsia="Calibri"/>
          <w:szCs w:val="24"/>
        </w:rPr>
        <w:t>e</w:t>
      </w:r>
      <w:r w:rsidRPr="00284032">
        <w:rPr>
          <w:rFonts w:eastAsia="Calibri"/>
          <w:spacing w:val="-8"/>
          <w:szCs w:val="24"/>
        </w:rPr>
        <w:t xml:space="preserve"> </w:t>
      </w:r>
      <w:r w:rsidRPr="00284032">
        <w:rPr>
          <w:rFonts w:eastAsia="Calibri"/>
          <w:spacing w:val="-1"/>
          <w:szCs w:val="24"/>
        </w:rPr>
        <w:t>b</w:t>
      </w:r>
      <w:r w:rsidRPr="00284032">
        <w:rPr>
          <w:rFonts w:eastAsia="Calibri"/>
          <w:szCs w:val="24"/>
        </w:rPr>
        <w:t>a</w:t>
      </w:r>
      <w:r w:rsidRPr="00284032">
        <w:rPr>
          <w:rFonts w:eastAsia="Calibri"/>
          <w:spacing w:val="-2"/>
          <w:szCs w:val="24"/>
        </w:rPr>
        <w:t>s</w:t>
      </w:r>
      <w:r w:rsidRPr="00284032">
        <w:rPr>
          <w:rFonts w:eastAsia="Calibri"/>
          <w:szCs w:val="24"/>
        </w:rPr>
        <w:t>e</w:t>
      </w:r>
      <w:r w:rsidRPr="00284032">
        <w:rPr>
          <w:rFonts w:eastAsia="Calibri"/>
          <w:spacing w:val="-8"/>
          <w:szCs w:val="24"/>
        </w:rPr>
        <w:t xml:space="preserve"> </w:t>
      </w:r>
      <w:r w:rsidRPr="00284032">
        <w:rPr>
          <w:rFonts w:eastAsia="Calibri"/>
          <w:spacing w:val="-3"/>
          <w:szCs w:val="24"/>
        </w:rPr>
        <w:t>p</w:t>
      </w:r>
      <w:r w:rsidRPr="00284032">
        <w:rPr>
          <w:rFonts w:eastAsia="Calibri"/>
          <w:spacing w:val="1"/>
          <w:szCs w:val="24"/>
        </w:rPr>
        <w:t>o</w:t>
      </w:r>
      <w:r w:rsidRPr="00284032">
        <w:rPr>
          <w:rFonts w:eastAsia="Calibri"/>
          <w:spacing w:val="-1"/>
          <w:szCs w:val="24"/>
        </w:rPr>
        <w:t>u</w:t>
      </w:r>
      <w:r w:rsidRPr="00284032">
        <w:rPr>
          <w:rFonts w:eastAsia="Calibri"/>
          <w:szCs w:val="24"/>
        </w:rPr>
        <w:t>r</w:t>
      </w:r>
      <w:r w:rsidRPr="00284032">
        <w:rPr>
          <w:rFonts w:eastAsia="Calibri"/>
          <w:spacing w:val="-9"/>
          <w:szCs w:val="24"/>
        </w:rPr>
        <w:t xml:space="preserve"> </w:t>
      </w:r>
      <w:r w:rsidRPr="00284032">
        <w:rPr>
          <w:rFonts w:eastAsia="Calibri"/>
          <w:szCs w:val="24"/>
        </w:rPr>
        <w:t>se</w:t>
      </w:r>
      <w:r w:rsidRPr="00284032">
        <w:rPr>
          <w:rFonts w:eastAsia="Calibri"/>
          <w:spacing w:val="-11"/>
          <w:szCs w:val="24"/>
        </w:rPr>
        <w:t xml:space="preserve"> </w:t>
      </w:r>
      <w:r w:rsidRPr="00284032">
        <w:rPr>
          <w:rFonts w:eastAsia="Calibri"/>
          <w:szCs w:val="24"/>
        </w:rPr>
        <w:t>la</w:t>
      </w:r>
      <w:r w:rsidRPr="00284032">
        <w:rPr>
          <w:rFonts w:eastAsia="Calibri"/>
          <w:spacing w:val="-2"/>
          <w:szCs w:val="24"/>
        </w:rPr>
        <w:t>v</w:t>
      </w:r>
      <w:r w:rsidRPr="00284032">
        <w:rPr>
          <w:rFonts w:eastAsia="Calibri"/>
          <w:szCs w:val="24"/>
        </w:rPr>
        <w:t>er</w:t>
      </w:r>
      <w:r w:rsidRPr="00284032">
        <w:rPr>
          <w:rFonts w:eastAsia="Calibri"/>
          <w:spacing w:val="-8"/>
          <w:szCs w:val="24"/>
        </w:rPr>
        <w:t xml:space="preserve"> </w:t>
      </w:r>
      <w:r w:rsidRPr="00284032">
        <w:rPr>
          <w:rFonts w:eastAsia="Calibri"/>
          <w:spacing w:val="-3"/>
          <w:szCs w:val="24"/>
        </w:rPr>
        <w:t>l</w:t>
      </w:r>
      <w:r w:rsidRPr="00284032">
        <w:rPr>
          <w:rFonts w:eastAsia="Calibri"/>
          <w:szCs w:val="24"/>
        </w:rPr>
        <w:t>es</w:t>
      </w:r>
      <w:r w:rsidRPr="00284032">
        <w:rPr>
          <w:rFonts w:eastAsia="Calibri"/>
          <w:spacing w:val="-11"/>
          <w:szCs w:val="24"/>
        </w:rPr>
        <w:t xml:space="preserve"> </w:t>
      </w:r>
      <w:r w:rsidRPr="00284032">
        <w:rPr>
          <w:rFonts w:eastAsia="Calibri"/>
          <w:spacing w:val="1"/>
          <w:szCs w:val="24"/>
        </w:rPr>
        <w:t>m</w:t>
      </w:r>
      <w:r w:rsidRPr="00284032">
        <w:rPr>
          <w:rFonts w:eastAsia="Calibri"/>
          <w:szCs w:val="24"/>
        </w:rPr>
        <w:t>ai</w:t>
      </w:r>
      <w:r w:rsidRPr="00284032">
        <w:rPr>
          <w:rFonts w:eastAsia="Calibri"/>
          <w:spacing w:val="-1"/>
          <w:szCs w:val="24"/>
        </w:rPr>
        <w:t>n</w:t>
      </w:r>
      <w:r w:rsidRPr="00284032">
        <w:rPr>
          <w:rFonts w:eastAsia="Calibri"/>
          <w:szCs w:val="24"/>
        </w:rPr>
        <w:t>s a</w:t>
      </w:r>
      <w:r w:rsidRPr="00284032">
        <w:rPr>
          <w:rFonts w:eastAsia="Calibri"/>
          <w:spacing w:val="1"/>
          <w:szCs w:val="24"/>
        </w:rPr>
        <w:t>v</w:t>
      </w:r>
      <w:r w:rsidRPr="00284032">
        <w:rPr>
          <w:rFonts w:eastAsia="Calibri"/>
          <w:szCs w:val="24"/>
        </w:rPr>
        <w:t>ec</w:t>
      </w:r>
      <w:r w:rsidRPr="00284032">
        <w:rPr>
          <w:rFonts w:eastAsia="Calibri"/>
          <w:spacing w:val="1"/>
          <w:szCs w:val="24"/>
        </w:rPr>
        <w:t xml:space="preserve"> </w:t>
      </w:r>
      <w:r w:rsidRPr="00284032">
        <w:rPr>
          <w:rFonts w:eastAsia="Calibri"/>
          <w:spacing w:val="-3"/>
          <w:szCs w:val="24"/>
        </w:rPr>
        <w:t>d</w:t>
      </w:r>
      <w:r w:rsidRPr="00284032">
        <w:rPr>
          <w:rFonts w:eastAsia="Calibri"/>
          <w:szCs w:val="24"/>
        </w:rPr>
        <w:t>e</w:t>
      </w:r>
      <w:r w:rsidRPr="00284032">
        <w:rPr>
          <w:rFonts w:eastAsia="Calibri"/>
          <w:spacing w:val="1"/>
          <w:szCs w:val="24"/>
        </w:rPr>
        <w:t xml:space="preserve"> </w:t>
      </w:r>
      <w:r w:rsidRPr="00284032">
        <w:rPr>
          <w:rFonts w:eastAsia="Calibri"/>
          <w:szCs w:val="24"/>
        </w:rPr>
        <w:t>l</w:t>
      </w:r>
      <w:r w:rsidRPr="00284032">
        <w:rPr>
          <w:rFonts w:eastAsia="Calibri"/>
          <w:spacing w:val="-1"/>
          <w:szCs w:val="24"/>
        </w:rPr>
        <w:t>'</w:t>
      </w:r>
      <w:r w:rsidRPr="00284032">
        <w:rPr>
          <w:rFonts w:eastAsia="Calibri"/>
          <w:szCs w:val="24"/>
        </w:rPr>
        <w:t>eau et</w:t>
      </w:r>
      <w:r w:rsidRPr="00284032">
        <w:rPr>
          <w:rFonts w:eastAsia="Calibri"/>
          <w:spacing w:val="1"/>
          <w:szCs w:val="24"/>
        </w:rPr>
        <w:t xml:space="preserve"> </w:t>
      </w:r>
      <w:r w:rsidRPr="00284032">
        <w:rPr>
          <w:rFonts w:eastAsia="Calibri"/>
          <w:szCs w:val="24"/>
        </w:rPr>
        <w:t>du</w:t>
      </w:r>
      <w:r w:rsidRPr="00284032">
        <w:rPr>
          <w:rFonts w:eastAsia="Calibri"/>
          <w:spacing w:val="-1"/>
          <w:szCs w:val="24"/>
        </w:rPr>
        <w:t xml:space="preserve"> </w:t>
      </w:r>
      <w:r w:rsidRPr="00284032">
        <w:rPr>
          <w:rFonts w:eastAsia="Calibri"/>
          <w:szCs w:val="24"/>
        </w:rPr>
        <w:t>s</w:t>
      </w:r>
      <w:r w:rsidRPr="00284032">
        <w:rPr>
          <w:rFonts w:eastAsia="Calibri"/>
          <w:spacing w:val="-2"/>
          <w:szCs w:val="24"/>
        </w:rPr>
        <w:t>a</w:t>
      </w:r>
      <w:r w:rsidRPr="00284032">
        <w:rPr>
          <w:rFonts w:eastAsia="Calibri"/>
          <w:spacing w:val="-1"/>
          <w:szCs w:val="24"/>
        </w:rPr>
        <w:t>v</w:t>
      </w:r>
      <w:r w:rsidRPr="00284032">
        <w:rPr>
          <w:rFonts w:eastAsia="Calibri"/>
          <w:spacing w:val="1"/>
          <w:szCs w:val="24"/>
        </w:rPr>
        <w:t>o</w:t>
      </w:r>
      <w:r w:rsidRPr="00284032">
        <w:rPr>
          <w:rFonts w:eastAsia="Calibri"/>
          <w:spacing w:val="-1"/>
          <w:szCs w:val="24"/>
        </w:rPr>
        <w:t>n</w:t>
      </w:r>
      <w:r w:rsidRPr="00284032">
        <w:rPr>
          <w:rFonts w:eastAsia="Calibri"/>
          <w:szCs w:val="24"/>
        </w:rPr>
        <w:t>,</w:t>
      </w:r>
      <w:r w:rsidRPr="00284032">
        <w:rPr>
          <w:rFonts w:eastAsia="Calibri"/>
          <w:spacing w:val="-2"/>
          <w:szCs w:val="24"/>
        </w:rPr>
        <w:t xml:space="preserve"> </w:t>
      </w:r>
      <w:r w:rsidRPr="00284032">
        <w:rPr>
          <w:rFonts w:eastAsia="Calibri"/>
          <w:szCs w:val="24"/>
        </w:rPr>
        <w:t>alo</w:t>
      </w:r>
      <w:r w:rsidRPr="00284032">
        <w:rPr>
          <w:rFonts w:eastAsia="Calibri"/>
          <w:spacing w:val="1"/>
          <w:szCs w:val="24"/>
        </w:rPr>
        <w:t>r</w:t>
      </w:r>
      <w:r w:rsidRPr="00284032">
        <w:rPr>
          <w:rFonts w:eastAsia="Calibri"/>
          <w:szCs w:val="24"/>
        </w:rPr>
        <w:t>s q</w:t>
      </w:r>
      <w:r w:rsidRPr="00284032">
        <w:rPr>
          <w:rFonts w:eastAsia="Calibri"/>
          <w:spacing w:val="-1"/>
          <w:szCs w:val="24"/>
        </w:rPr>
        <w:t>u</w:t>
      </w:r>
      <w:r w:rsidRPr="00284032">
        <w:rPr>
          <w:rFonts w:eastAsia="Calibri"/>
          <w:szCs w:val="24"/>
        </w:rPr>
        <w:t>e</w:t>
      </w:r>
      <w:r w:rsidRPr="00284032">
        <w:rPr>
          <w:rFonts w:eastAsia="Calibri"/>
          <w:spacing w:val="-1"/>
          <w:szCs w:val="24"/>
        </w:rPr>
        <w:t xml:space="preserve"> </w:t>
      </w:r>
      <w:r w:rsidRPr="00284032">
        <w:rPr>
          <w:rFonts w:eastAsia="Calibri"/>
          <w:spacing w:val="1"/>
          <w:szCs w:val="24"/>
        </w:rPr>
        <w:t>95</w:t>
      </w:r>
      <w:r w:rsidRPr="00284032">
        <w:rPr>
          <w:rFonts w:eastAsia="Calibri"/>
          <w:spacing w:val="-2"/>
          <w:szCs w:val="24"/>
        </w:rPr>
        <w:t>,</w:t>
      </w:r>
      <w:r w:rsidRPr="00284032">
        <w:rPr>
          <w:rFonts w:eastAsia="Calibri"/>
          <w:szCs w:val="24"/>
        </w:rPr>
        <w:t>7</w:t>
      </w:r>
      <w:r w:rsidRPr="00284032">
        <w:rPr>
          <w:rFonts w:eastAsia="Calibri"/>
          <w:spacing w:val="2"/>
          <w:szCs w:val="24"/>
        </w:rPr>
        <w:t xml:space="preserve"> </w:t>
      </w:r>
      <w:r w:rsidRPr="00284032">
        <w:rPr>
          <w:rFonts w:eastAsia="Calibri"/>
          <w:szCs w:val="24"/>
        </w:rPr>
        <w:t>%</w:t>
      </w:r>
      <w:r w:rsidRPr="00284032">
        <w:rPr>
          <w:rFonts w:eastAsia="Calibri"/>
          <w:spacing w:val="-2"/>
          <w:szCs w:val="24"/>
        </w:rPr>
        <w:t xml:space="preserve"> </w:t>
      </w:r>
      <w:r w:rsidRPr="00284032">
        <w:rPr>
          <w:rFonts w:eastAsia="Calibri"/>
          <w:szCs w:val="24"/>
        </w:rPr>
        <w:t>des</w:t>
      </w:r>
      <w:r w:rsidRPr="00284032">
        <w:rPr>
          <w:rFonts w:eastAsia="Calibri"/>
          <w:spacing w:val="-1"/>
          <w:szCs w:val="24"/>
        </w:rPr>
        <w:t xml:space="preserve"> </w:t>
      </w:r>
      <w:r w:rsidRPr="00284032">
        <w:rPr>
          <w:rFonts w:eastAsia="Calibri"/>
          <w:spacing w:val="1"/>
          <w:szCs w:val="24"/>
        </w:rPr>
        <w:t>m</w:t>
      </w:r>
      <w:r w:rsidRPr="00284032">
        <w:rPr>
          <w:rFonts w:eastAsia="Calibri"/>
          <w:szCs w:val="24"/>
        </w:rPr>
        <w:t>én</w:t>
      </w:r>
      <w:r w:rsidRPr="00284032">
        <w:rPr>
          <w:rFonts w:eastAsia="Calibri"/>
          <w:spacing w:val="-3"/>
          <w:szCs w:val="24"/>
        </w:rPr>
        <w:t>a</w:t>
      </w:r>
      <w:r w:rsidRPr="00284032">
        <w:rPr>
          <w:rFonts w:eastAsia="Calibri"/>
          <w:spacing w:val="-1"/>
          <w:szCs w:val="24"/>
        </w:rPr>
        <w:t>g</w:t>
      </w:r>
      <w:r w:rsidRPr="00284032">
        <w:rPr>
          <w:rFonts w:eastAsia="Calibri"/>
          <w:szCs w:val="24"/>
        </w:rPr>
        <w:t>es</w:t>
      </w:r>
      <w:r w:rsidRPr="00284032">
        <w:rPr>
          <w:rFonts w:eastAsia="Calibri"/>
          <w:spacing w:val="1"/>
          <w:szCs w:val="24"/>
        </w:rPr>
        <w:t xml:space="preserve"> </w:t>
      </w:r>
      <w:r w:rsidRPr="00284032">
        <w:rPr>
          <w:rFonts w:eastAsia="Calibri"/>
          <w:szCs w:val="24"/>
        </w:rPr>
        <w:t>res</w:t>
      </w:r>
      <w:r w:rsidRPr="00284032">
        <w:rPr>
          <w:rFonts w:eastAsia="Calibri"/>
          <w:spacing w:val="1"/>
          <w:szCs w:val="24"/>
        </w:rPr>
        <w:t>t</w:t>
      </w:r>
      <w:r w:rsidRPr="00284032">
        <w:rPr>
          <w:rFonts w:eastAsia="Calibri"/>
          <w:szCs w:val="24"/>
        </w:rPr>
        <w:t>a</w:t>
      </w:r>
      <w:r w:rsidRPr="00284032">
        <w:rPr>
          <w:rFonts w:eastAsia="Calibri"/>
          <w:spacing w:val="-1"/>
          <w:szCs w:val="24"/>
        </w:rPr>
        <w:t>n</w:t>
      </w:r>
      <w:r w:rsidRPr="00284032">
        <w:rPr>
          <w:rFonts w:eastAsia="Calibri"/>
          <w:szCs w:val="24"/>
        </w:rPr>
        <w:t>t</w:t>
      </w:r>
      <w:r w:rsidRPr="00284032">
        <w:rPr>
          <w:rFonts w:eastAsia="Calibri"/>
          <w:spacing w:val="-2"/>
          <w:szCs w:val="24"/>
        </w:rPr>
        <w:t xml:space="preserve"> </w:t>
      </w:r>
      <w:r w:rsidRPr="00284032">
        <w:rPr>
          <w:rFonts w:eastAsia="Calibri"/>
          <w:szCs w:val="24"/>
        </w:rPr>
        <w:t>n</w:t>
      </w:r>
      <w:r w:rsidRPr="00284032">
        <w:rPr>
          <w:rFonts w:eastAsia="Calibri"/>
          <w:spacing w:val="-1"/>
          <w:szCs w:val="24"/>
        </w:rPr>
        <w:t>'</w:t>
      </w:r>
      <w:r w:rsidRPr="00284032">
        <w:rPr>
          <w:rFonts w:eastAsia="Calibri"/>
          <w:spacing w:val="1"/>
          <w:szCs w:val="24"/>
        </w:rPr>
        <w:t>o</w:t>
      </w:r>
      <w:r w:rsidRPr="00284032">
        <w:rPr>
          <w:rFonts w:eastAsia="Calibri"/>
          <w:spacing w:val="-1"/>
          <w:szCs w:val="24"/>
        </w:rPr>
        <w:t>n</w:t>
      </w:r>
      <w:r w:rsidRPr="00284032">
        <w:rPr>
          <w:rFonts w:eastAsia="Calibri"/>
          <w:szCs w:val="24"/>
        </w:rPr>
        <w:t>t</w:t>
      </w:r>
      <w:r w:rsidRPr="00284032">
        <w:rPr>
          <w:rFonts w:eastAsia="Calibri"/>
          <w:spacing w:val="1"/>
          <w:szCs w:val="24"/>
        </w:rPr>
        <w:t xml:space="preserve"> </w:t>
      </w:r>
      <w:r w:rsidRPr="00284032">
        <w:rPr>
          <w:rFonts w:eastAsia="Calibri"/>
          <w:spacing w:val="-1"/>
          <w:szCs w:val="24"/>
        </w:rPr>
        <w:t>p</w:t>
      </w:r>
      <w:r w:rsidRPr="00284032">
        <w:rPr>
          <w:rFonts w:eastAsia="Calibri"/>
          <w:szCs w:val="24"/>
        </w:rPr>
        <w:t>as a</w:t>
      </w:r>
      <w:r w:rsidRPr="00284032">
        <w:rPr>
          <w:rFonts w:eastAsia="Calibri"/>
          <w:spacing w:val="-2"/>
          <w:szCs w:val="24"/>
        </w:rPr>
        <w:t>c</w:t>
      </w:r>
      <w:r w:rsidRPr="00284032">
        <w:rPr>
          <w:rFonts w:eastAsia="Calibri"/>
          <w:szCs w:val="24"/>
        </w:rPr>
        <w:t>cès</w:t>
      </w:r>
      <w:r w:rsidRPr="00284032">
        <w:rPr>
          <w:rFonts w:eastAsia="Calibri"/>
          <w:spacing w:val="-1"/>
          <w:szCs w:val="24"/>
        </w:rPr>
        <w:t xml:space="preserve"> </w:t>
      </w:r>
      <w:r w:rsidRPr="00284032">
        <w:rPr>
          <w:rFonts w:eastAsia="Calibri"/>
          <w:szCs w:val="24"/>
        </w:rPr>
        <w:t>à des instal</w:t>
      </w:r>
      <w:r w:rsidRPr="00284032">
        <w:rPr>
          <w:rFonts w:eastAsia="Calibri"/>
          <w:spacing w:val="-1"/>
          <w:szCs w:val="24"/>
        </w:rPr>
        <w:t>l</w:t>
      </w:r>
      <w:r w:rsidRPr="00284032">
        <w:rPr>
          <w:rFonts w:eastAsia="Calibri"/>
          <w:szCs w:val="24"/>
        </w:rPr>
        <w:t>at</w:t>
      </w:r>
      <w:r w:rsidRPr="00284032">
        <w:rPr>
          <w:rFonts w:eastAsia="Calibri"/>
          <w:spacing w:val="-2"/>
          <w:szCs w:val="24"/>
        </w:rPr>
        <w:t>i</w:t>
      </w:r>
      <w:r w:rsidRPr="00284032">
        <w:rPr>
          <w:rFonts w:eastAsia="Calibri"/>
          <w:spacing w:val="1"/>
          <w:szCs w:val="24"/>
        </w:rPr>
        <w:t>o</w:t>
      </w:r>
      <w:r w:rsidRPr="00284032">
        <w:rPr>
          <w:rFonts w:eastAsia="Calibri"/>
          <w:spacing w:val="-1"/>
          <w:szCs w:val="24"/>
        </w:rPr>
        <w:t>n</w:t>
      </w:r>
      <w:r w:rsidRPr="00284032">
        <w:rPr>
          <w:rFonts w:eastAsia="Calibri"/>
          <w:szCs w:val="24"/>
        </w:rPr>
        <w:t>s de lavage</w:t>
      </w:r>
      <w:r w:rsidRPr="00284032">
        <w:rPr>
          <w:rFonts w:eastAsia="Calibri"/>
          <w:spacing w:val="2"/>
          <w:szCs w:val="24"/>
        </w:rPr>
        <w:t xml:space="preserve"> </w:t>
      </w:r>
      <w:r w:rsidRPr="00284032">
        <w:rPr>
          <w:rFonts w:eastAsia="Calibri"/>
          <w:spacing w:val="-1"/>
          <w:szCs w:val="24"/>
        </w:rPr>
        <w:t>d</w:t>
      </w:r>
      <w:r w:rsidRPr="00284032">
        <w:rPr>
          <w:rFonts w:eastAsia="Calibri"/>
          <w:szCs w:val="24"/>
        </w:rPr>
        <w:t>es</w:t>
      </w:r>
      <w:r w:rsidRPr="00284032">
        <w:rPr>
          <w:rFonts w:eastAsia="Calibri"/>
          <w:spacing w:val="2"/>
          <w:szCs w:val="24"/>
        </w:rPr>
        <w:t xml:space="preserve"> </w:t>
      </w:r>
      <w:r w:rsidRPr="00284032">
        <w:rPr>
          <w:rFonts w:eastAsia="Calibri"/>
          <w:spacing w:val="1"/>
          <w:szCs w:val="24"/>
        </w:rPr>
        <w:t>m</w:t>
      </w:r>
      <w:r w:rsidRPr="00284032">
        <w:rPr>
          <w:rFonts w:eastAsia="Calibri"/>
          <w:szCs w:val="24"/>
        </w:rPr>
        <w:t>ai</w:t>
      </w:r>
      <w:r w:rsidRPr="00284032">
        <w:rPr>
          <w:rFonts w:eastAsia="Calibri"/>
          <w:spacing w:val="-1"/>
          <w:szCs w:val="24"/>
        </w:rPr>
        <w:t>n</w:t>
      </w:r>
      <w:r w:rsidRPr="00284032">
        <w:rPr>
          <w:rFonts w:eastAsia="Calibri"/>
          <w:szCs w:val="24"/>
        </w:rPr>
        <w:t>s</w:t>
      </w:r>
      <w:r w:rsidRPr="00284032">
        <w:rPr>
          <w:rFonts w:eastAsia="Calibri"/>
          <w:spacing w:val="3"/>
          <w:szCs w:val="24"/>
        </w:rPr>
        <w:t xml:space="preserve"> </w:t>
      </w:r>
      <w:r w:rsidRPr="00284032">
        <w:rPr>
          <w:rFonts w:eastAsia="Calibri"/>
          <w:szCs w:val="24"/>
        </w:rPr>
        <w:t>a</w:t>
      </w:r>
      <w:r w:rsidRPr="00284032">
        <w:rPr>
          <w:rFonts w:eastAsia="Calibri"/>
          <w:spacing w:val="-1"/>
          <w:szCs w:val="24"/>
        </w:rPr>
        <w:t>v</w:t>
      </w:r>
      <w:r w:rsidRPr="00284032">
        <w:rPr>
          <w:rFonts w:eastAsia="Calibri"/>
          <w:szCs w:val="24"/>
        </w:rPr>
        <w:t xml:space="preserve">ec </w:t>
      </w:r>
      <w:r w:rsidRPr="00284032">
        <w:rPr>
          <w:rFonts w:eastAsia="Calibri"/>
          <w:spacing w:val="-1"/>
          <w:szCs w:val="24"/>
        </w:rPr>
        <w:t>d</w:t>
      </w:r>
      <w:r w:rsidRPr="00284032">
        <w:rPr>
          <w:rFonts w:eastAsia="Calibri"/>
          <w:szCs w:val="24"/>
        </w:rPr>
        <w:t>u</w:t>
      </w:r>
      <w:r w:rsidRPr="00284032">
        <w:rPr>
          <w:rFonts w:eastAsia="Calibri"/>
          <w:spacing w:val="4"/>
          <w:szCs w:val="24"/>
        </w:rPr>
        <w:t xml:space="preserve"> </w:t>
      </w:r>
      <w:r w:rsidRPr="00284032">
        <w:rPr>
          <w:rFonts w:eastAsia="Calibri"/>
          <w:szCs w:val="24"/>
        </w:rPr>
        <w:t>sa</w:t>
      </w:r>
      <w:r w:rsidRPr="00284032">
        <w:rPr>
          <w:rFonts w:eastAsia="Calibri"/>
          <w:spacing w:val="-1"/>
          <w:szCs w:val="24"/>
        </w:rPr>
        <w:t>v</w:t>
      </w:r>
      <w:r w:rsidRPr="00284032">
        <w:rPr>
          <w:rFonts w:eastAsia="Calibri"/>
          <w:spacing w:val="1"/>
          <w:szCs w:val="24"/>
        </w:rPr>
        <w:t>o</w:t>
      </w:r>
      <w:r w:rsidRPr="00284032">
        <w:rPr>
          <w:rFonts w:eastAsia="Calibri"/>
          <w:szCs w:val="24"/>
        </w:rPr>
        <w:t>n</w:t>
      </w:r>
      <w:r w:rsidRPr="00284032">
        <w:rPr>
          <w:rFonts w:eastAsia="Calibri"/>
          <w:spacing w:val="4"/>
          <w:szCs w:val="24"/>
        </w:rPr>
        <w:t xml:space="preserve"> </w:t>
      </w:r>
      <w:r w:rsidRPr="00284032">
        <w:rPr>
          <w:rFonts w:eastAsia="Calibri"/>
          <w:szCs w:val="24"/>
        </w:rPr>
        <w:t>à</w:t>
      </w:r>
      <w:r w:rsidRPr="00284032">
        <w:rPr>
          <w:rFonts w:eastAsia="Calibri"/>
          <w:spacing w:val="2"/>
          <w:szCs w:val="24"/>
        </w:rPr>
        <w:t xml:space="preserve"> </w:t>
      </w:r>
      <w:r w:rsidRPr="00284032">
        <w:rPr>
          <w:rFonts w:eastAsia="Calibri"/>
          <w:spacing w:val="-1"/>
          <w:szCs w:val="24"/>
        </w:rPr>
        <w:t>do</w:t>
      </w:r>
      <w:r w:rsidRPr="00284032">
        <w:rPr>
          <w:rFonts w:eastAsia="Calibri"/>
          <w:spacing w:val="1"/>
          <w:szCs w:val="24"/>
        </w:rPr>
        <w:t>m</w:t>
      </w:r>
      <w:r w:rsidRPr="00284032">
        <w:rPr>
          <w:rFonts w:eastAsia="Calibri"/>
          <w:szCs w:val="24"/>
        </w:rPr>
        <w:t>ici</w:t>
      </w:r>
      <w:r w:rsidRPr="00284032">
        <w:rPr>
          <w:rFonts w:eastAsia="Calibri"/>
          <w:spacing w:val="-3"/>
          <w:szCs w:val="24"/>
        </w:rPr>
        <w:t>l</w:t>
      </w:r>
      <w:r w:rsidRPr="00284032">
        <w:rPr>
          <w:rFonts w:eastAsia="Calibri"/>
          <w:szCs w:val="24"/>
        </w:rPr>
        <w:t>e.</w:t>
      </w:r>
      <w:r w:rsidRPr="00284032">
        <w:rPr>
          <w:rFonts w:eastAsia="Calibri"/>
          <w:spacing w:val="4"/>
          <w:szCs w:val="24"/>
        </w:rPr>
        <w:t xml:space="preserve"> </w:t>
      </w:r>
      <w:r w:rsidRPr="00284032">
        <w:rPr>
          <w:rFonts w:eastAsia="Calibri"/>
          <w:szCs w:val="24"/>
        </w:rPr>
        <w:t>S</w:t>
      </w:r>
      <w:r w:rsidRPr="00284032">
        <w:rPr>
          <w:rFonts w:eastAsia="Calibri"/>
          <w:spacing w:val="-2"/>
          <w:szCs w:val="24"/>
        </w:rPr>
        <w:t>e</w:t>
      </w:r>
      <w:r w:rsidRPr="00284032">
        <w:rPr>
          <w:rFonts w:eastAsia="Calibri"/>
          <w:spacing w:val="-1"/>
          <w:szCs w:val="24"/>
        </w:rPr>
        <w:t>u</w:t>
      </w:r>
      <w:r w:rsidRPr="00284032">
        <w:rPr>
          <w:rFonts w:eastAsia="Calibri"/>
          <w:szCs w:val="24"/>
        </w:rPr>
        <w:t>ls</w:t>
      </w:r>
      <w:r w:rsidRPr="00284032">
        <w:rPr>
          <w:rFonts w:eastAsia="Calibri"/>
          <w:spacing w:val="5"/>
          <w:szCs w:val="24"/>
        </w:rPr>
        <w:t xml:space="preserve"> </w:t>
      </w:r>
      <w:r w:rsidRPr="00284032">
        <w:rPr>
          <w:rFonts w:eastAsia="Calibri"/>
          <w:spacing w:val="-2"/>
          <w:szCs w:val="24"/>
        </w:rPr>
        <w:t>6</w:t>
      </w:r>
      <w:r w:rsidRPr="00284032">
        <w:rPr>
          <w:rFonts w:eastAsia="Calibri"/>
          <w:spacing w:val="1"/>
          <w:szCs w:val="24"/>
        </w:rPr>
        <w:t>1</w:t>
      </w:r>
      <w:r w:rsidRPr="00284032">
        <w:rPr>
          <w:rFonts w:eastAsia="Calibri"/>
          <w:szCs w:val="24"/>
        </w:rPr>
        <w:t>%</w:t>
      </w:r>
      <w:r w:rsidRPr="00284032">
        <w:rPr>
          <w:rFonts w:eastAsia="Calibri"/>
          <w:spacing w:val="2"/>
          <w:szCs w:val="24"/>
        </w:rPr>
        <w:t xml:space="preserve"> </w:t>
      </w:r>
      <w:r w:rsidRPr="00284032">
        <w:rPr>
          <w:rFonts w:eastAsia="Calibri"/>
          <w:spacing w:val="-1"/>
          <w:szCs w:val="24"/>
        </w:rPr>
        <w:t>d</w:t>
      </w:r>
      <w:r w:rsidRPr="00284032">
        <w:rPr>
          <w:rFonts w:eastAsia="Calibri"/>
          <w:szCs w:val="24"/>
        </w:rPr>
        <w:t>e</w:t>
      </w:r>
      <w:r w:rsidRPr="00284032">
        <w:rPr>
          <w:rFonts w:eastAsia="Calibri"/>
          <w:spacing w:val="5"/>
          <w:szCs w:val="24"/>
        </w:rPr>
        <w:t xml:space="preserve"> </w:t>
      </w:r>
      <w:r w:rsidRPr="00284032">
        <w:rPr>
          <w:rFonts w:eastAsia="Calibri"/>
          <w:szCs w:val="24"/>
        </w:rPr>
        <w:t>la</w:t>
      </w:r>
      <w:r w:rsidRPr="00284032">
        <w:rPr>
          <w:rFonts w:eastAsia="Calibri"/>
          <w:spacing w:val="1"/>
          <w:szCs w:val="24"/>
        </w:rPr>
        <w:t xml:space="preserve"> </w:t>
      </w:r>
      <w:r w:rsidRPr="00284032">
        <w:rPr>
          <w:rFonts w:eastAsia="Calibri"/>
          <w:spacing w:val="-1"/>
          <w:szCs w:val="24"/>
        </w:rPr>
        <w:t>p</w:t>
      </w:r>
      <w:r w:rsidRPr="00284032">
        <w:rPr>
          <w:rFonts w:eastAsia="Calibri"/>
          <w:spacing w:val="1"/>
          <w:szCs w:val="24"/>
        </w:rPr>
        <w:t>o</w:t>
      </w:r>
      <w:r w:rsidRPr="00284032">
        <w:rPr>
          <w:rFonts w:eastAsia="Calibri"/>
          <w:spacing w:val="-1"/>
          <w:szCs w:val="24"/>
        </w:rPr>
        <w:t>pu</w:t>
      </w:r>
      <w:r w:rsidRPr="00284032">
        <w:rPr>
          <w:rFonts w:eastAsia="Calibri"/>
          <w:szCs w:val="24"/>
        </w:rPr>
        <w:t>lat</w:t>
      </w:r>
      <w:r w:rsidRPr="00284032">
        <w:rPr>
          <w:rFonts w:eastAsia="Calibri"/>
          <w:spacing w:val="-3"/>
          <w:szCs w:val="24"/>
        </w:rPr>
        <w:t>i</w:t>
      </w:r>
      <w:r w:rsidRPr="00284032">
        <w:rPr>
          <w:rFonts w:eastAsia="Calibri"/>
          <w:spacing w:val="-1"/>
          <w:szCs w:val="24"/>
        </w:rPr>
        <w:t>o</w:t>
      </w:r>
      <w:r w:rsidRPr="00284032">
        <w:rPr>
          <w:rFonts w:eastAsia="Calibri"/>
          <w:szCs w:val="24"/>
        </w:rPr>
        <w:t>n</w:t>
      </w:r>
      <w:r w:rsidRPr="00284032">
        <w:rPr>
          <w:rFonts w:eastAsia="Calibri"/>
          <w:spacing w:val="3"/>
          <w:szCs w:val="24"/>
        </w:rPr>
        <w:t xml:space="preserve"> </w:t>
      </w:r>
      <w:r w:rsidRPr="00284032">
        <w:rPr>
          <w:rFonts w:eastAsia="Calibri"/>
          <w:spacing w:val="1"/>
          <w:szCs w:val="24"/>
        </w:rPr>
        <w:t>o</w:t>
      </w:r>
      <w:r w:rsidRPr="00284032">
        <w:rPr>
          <w:rFonts w:eastAsia="Calibri"/>
          <w:spacing w:val="-1"/>
          <w:szCs w:val="24"/>
        </w:rPr>
        <w:t>n</w:t>
      </w:r>
      <w:r w:rsidRPr="00284032">
        <w:rPr>
          <w:rFonts w:eastAsia="Calibri"/>
          <w:szCs w:val="24"/>
        </w:rPr>
        <w:t>t</w:t>
      </w:r>
      <w:r w:rsidRPr="00284032">
        <w:rPr>
          <w:rFonts w:eastAsia="Calibri"/>
          <w:spacing w:val="2"/>
          <w:szCs w:val="24"/>
        </w:rPr>
        <w:t xml:space="preserve"> </w:t>
      </w:r>
      <w:r w:rsidRPr="00284032">
        <w:rPr>
          <w:rFonts w:eastAsia="Calibri"/>
          <w:szCs w:val="24"/>
        </w:rPr>
        <w:t>ac</w:t>
      </w:r>
      <w:r w:rsidRPr="00284032">
        <w:rPr>
          <w:rFonts w:eastAsia="Calibri"/>
          <w:spacing w:val="-2"/>
          <w:szCs w:val="24"/>
        </w:rPr>
        <w:t>c</w:t>
      </w:r>
      <w:r w:rsidRPr="00284032">
        <w:rPr>
          <w:rFonts w:eastAsia="Calibri"/>
          <w:szCs w:val="24"/>
        </w:rPr>
        <w:t>ès</w:t>
      </w:r>
      <w:r w:rsidRPr="00284032">
        <w:rPr>
          <w:rFonts w:eastAsia="Calibri"/>
          <w:spacing w:val="5"/>
          <w:szCs w:val="24"/>
        </w:rPr>
        <w:t xml:space="preserve"> </w:t>
      </w:r>
      <w:r w:rsidRPr="00284032">
        <w:rPr>
          <w:rFonts w:eastAsia="Calibri"/>
          <w:szCs w:val="24"/>
        </w:rPr>
        <w:t>à</w:t>
      </w:r>
      <w:r w:rsidRPr="00284032">
        <w:rPr>
          <w:rFonts w:eastAsia="Calibri"/>
          <w:spacing w:val="2"/>
          <w:szCs w:val="24"/>
        </w:rPr>
        <w:t xml:space="preserve"> </w:t>
      </w:r>
      <w:r w:rsidRPr="00284032">
        <w:rPr>
          <w:rFonts w:eastAsia="Calibri"/>
          <w:spacing w:val="-1"/>
          <w:szCs w:val="24"/>
        </w:rPr>
        <w:t>u</w:t>
      </w:r>
      <w:r w:rsidRPr="00284032">
        <w:rPr>
          <w:rFonts w:eastAsia="Calibri"/>
          <w:szCs w:val="24"/>
        </w:rPr>
        <w:t>n a</w:t>
      </w:r>
      <w:r w:rsidRPr="00284032">
        <w:rPr>
          <w:rFonts w:eastAsia="Calibri"/>
          <w:spacing w:val="-1"/>
          <w:szCs w:val="24"/>
        </w:rPr>
        <w:t>pp</w:t>
      </w:r>
      <w:r w:rsidRPr="00284032">
        <w:rPr>
          <w:rFonts w:eastAsia="Calibri"/>
          <w:szCs w:val="24"/>
        </w:rPr>
        <w:t>r</w:t>
      </w:r>
      <w:r w:rsidRPr="00284032">
        <w:rPr>
          <w:rFonts w:eastAsia="Calibri"/>
          <w:spacing w:val="1"/>
          <w:szCs w:val="24"/>
        </w:rPr>
        <w:t>ov</w:t>
      </w:r>
      <w:r w:rsidRPr="00284032">
        <w:rPr>
          <w:rFonts w:eastAsia="Calibri"/>
          <w:szCs w:val="24"/>
        </w:rPr>
        <w:t>is</w:t>
      </w:r>
      <w:r w:rsidRPr="00284032">
        <w:rPr>
          <w:rFonts w:eastAsia="Calibri"/>
          <w:spacing w:val="-3"/>
          <w:szCs w:val="24"/>
        </w:rPr>
        <w:t>i</w:t>
      </w:r>
      <w:r w:rsidRPr="00284032">
        <w:rPr>
          <w:rFonts w:eastAsia="Calibri"/>
          <w:spacing w:val="1"/>
          <w:szCs w:val="24"/>
        </w:rPr>
        <w:t>o</w:t>
      </w:r>
      <w:r w:rsidRPr="00284032">
        <w:rPr>
          <w:rFonts w:eastAsia="Calibri"/>
          <w:spacing w:val="-1"/>
          <w:szCs w:val="24"/>
        </w:rPr>
        <w:t>nn</w:t>
      </w:r>
      <w:r w:rsidRPr="00284032">
        <w:rPr>
          <w:rFonts w:eastAsia="Calibri"/>
          <w:spacing w:val="-2"/>
          <w:szCs w:val="24"/>
        </w:rPr>
        <w:t>e</w:t>
      </w:r>
      <w:r w:rsidRPr="00284032">
        <w:rPr>
          <w:rFonts w:eastAsia="Calibri"/>
          <w:spacing w:val="1"/>
          <w:szCs w:val="24"/>
        </w:rPr>
        <w:t>m</w:t>
      </w:r>
      <w:r w:rsidRPr="00284032">
        <w:rPr>
          <w:rFonts w:eastAsia="Calibri"/>
          <w:szCs w:val="24"/>
        </w:rPr>
        <w:t>ent</w:t>
      </w:r>
      <w:r w:rsidRPr="00284032">
        <w:rPr>
          <w:rFonts w:eastAsia="Calibri"/>
          <w:spacing w:val="1"/>
          <w:szCs w:val="24"/>
        </w:rPr>
        <w:t xml:space="preserve"> </w:t>
      </w:r>
      <w:r w:rsidRPr="00284032">
        <w:rPr>
          <w:rFonts w:eastAsia="Calibri"/>
          <w:spacing w:val="-1"/>
          <w:szCs w:val="24"/>
        </w:rPr>
        <w:t>d</w:t>
      </w:r>
      <w:r w:rsidRPr="00284032">
        <w:rPr>
          <w:rFonts w:eastAsia="Calibri"/>
          <w:szCs w:val="24"/>
        </w:rPr>
        <w:t>e</w:t>
      </w:r>
      <w:r w:rsidRPr="00284032">
        <w:rPr>
          <w:rFonts w:eastAsia="Calibri"/>
          <w:spacing w:val="1"/>
          <w:szCs w:val="24"/>
        </w:rPr>
        <w:t xml:space="preserve"> </w:t>
      </w:r>
      <w:r w:rsidRPr="00284032">
        <w:rPr>
          <w:rFonts w:eastAsia="Calibri"/>
          <w:spacing w:val="-1"/>
          <w:szCs w:val="24"/>
        </w:rPr>
        <w:t>b</w:t>
      </w:r>
      <w:r w:rsidRPr="00284032">
        <w:rPr>
          <w:rFonts w:eastAsia="Calibri"/>
          <w:szCs w:val="24"/>
        </w:rPr>
        <w:t>a</w:t>
      </w:r>
      <w:r w:rsidRPr="00284032">
        <w:rPr>
          <w:rFonts w:eastAsia="Calibri"/>
          <w:spacing w:val="-2"/>
          <w:szCs w:val="24"/>
        </w:rPr>
        <w:t>s</w:t>
      </w:r>
      <w:r w:rsidRPr="00284032">
        <w:rPr>
          <w:rFonts w:eastAsia="Calibri"/>
          <w:szCs w:val="24"/>
        </w:rPr>
        <w:t>e</w:t>
      </w:r>
      <w:r w:rsidRPr="00284032">
        <w:rPr>
          <w:rFonts w:eastAsia="Calibri"/>
          <w:spacing w:val="1"/>
          <w:szCs w:val="24"/>
        </w:rPr>
        <w:t xml:space="preserve"> </w:t>
      </w:r>
      <w:r w:rsidRPr="00284032">
        <w:rPr>
          <w:rFonts w:eastAsia="Calibri"/>
          <w:szCs w:val="24"/>
        </w:rPr>
        <w:t xml:space="preserve">en </w:t>
      </w:r>
      <w:r w:rsidRPr="00284032">
        <w:rPr>
          <w:rFonts w:eastAsia="Calibri"/>
          <w:spacing w:val="1"/>
          <w:szCs w:val="24"/>
        </w:rPr>
        <w:t>e</w:t>
      </w:r>
      <w:r w:rsidRPr="00284032">
        <w:rPr>
          <w:rFonts w:eastAsia="Calibri"/>
          <w:szCs w:val="24"/>
        </w:rPr>
        <w:t>au. En ef</w:t>
      </w:r>
      <w:r w:rsidRPr="00284032">
        <w:rPr>
          <w:rFonts w:eastAsia="Calibri"/>
          <w:spacing w:val="-2"/>
          <w:szCs w:val="24"/>
        </w:rPr>
        <w:t>f</w:t>
      </w:r>
      <w:r w:rsidRPr="00284032">
        <w:rPr>
          <w:rFonts w:eastAsia="Calibri"/>
          <w:szCs w:val="24"/>
        </w:rPr>
        <w:t>e</w:t>
      </w:r>
      <w:r w:rsidRPr="00284032">
        <w:rPr>
          <w:rFonts w:eastAsia="Calibri"/>
          <w:spacing w:val="1"/>
          <w:szCs w:val="24"/>
        </w:rPr>
        <w:t>t</w:t>
      </w:r>
      <w:r w:rsidRPr="00284032">
        <w:rPr>
          <w:rFonts w:eastAsia="Calibri"/>
          <w:szCs w:val="24"/>
        </w:rPr>
        <w:t xml:space="preserve">, en </w:t>
      </w:r>
      <w:r w:rsidRPr="00284032">
        <w:rPr>
          <w:rFonts w:eastAsia="Calibri"/>
          <w:spacing w:val="1"/>
          <w:szCs w:val="24"/>
        </w:rPr>
        <w:t>m</w:t>
      </w:r>
      <w:r w:rsidRPr="00284032">
        <w:rPr>
          <w:rFonts w:eastAsia="Calibri"/>
          <w:szCs w:val="24"/>
        </w:rPr>
        <w:t>i</w:t>
      </w:r>
      <w:r w:rsidRPr="00284032">
        <w:rPr>
          <w:rFonts w:eastAsia="Calibri"/>
          <w:spacing w:val="-1"/>
          <w:szCs w:val="24"/>
        </w:rPr>
        <w:t>l</w:t>
      </w:r>
      <w:r w:rsidRPr="00284032">
        <w:rPr>
          <w:rFonts w:eastAsia="Calibri"/>
          <w:spacing w:val="-3"/>
          <w:szCs w:val="24"/>
        </w:rPr>
        <w:t>i</w:t>
      </w:r>
      <w:r w:rsidRPr="00284032">
        <w:rPr>
          <w:rFonts w:eastAsia="Calibri"/>
          <w:szCs w:val="24"/>
        </w:rPr>
        <w:t xml:space="preserve">eu </w:t>
      </w:r>
      <w:r w:rsidRPr="00284032">
        <w:rPr>
          <w:rFonts w:eastAsia="Calibri"/>
          <w:spacing w:val="-1"/>
          <w:szCs w:val="24"/>
        </w:rPr>
        <w:t>u</w:t>
      </w:r>
      <w:r w:rsidRPr="00284032">
        <w:rPr>
          <w:rFonts w:eastAsia="Calibri"/>
          <w:szCs w:val="24"/>
        </w:rPr>
        <w:t>r</w:t>
      </w:r>
      <w:r w:rsidRPr="00284032">
        <w:rPr>
          <w:rFonts w:eastAsia="Calibri"/>
          <w:spacing w:val="-1"/>
          <w:szCs w:val="24"/>
        </w:rPr>
        <w:t>b</w:t>
      </w:r>
      <w:r w:rsidRPr="00284032">
        <w:rPr>
          <w:rFonts w:eastAsia="Calibri"/>
          <w:szCs w:val="24"/>
        </w:rPr>
        <w:t>ai</w:t>
      </w:r>
      <w:r w:rsidRPr="00284032">
        <w:rPr>
          <w:rFonts w:eastAsia="Calibri"/>
          <w:spacing w:val="-1"/>
          <w:szCs w:val="24"/>
        </w:rPr>
        <w:t>n</w:t>
      </w:r>
      <w:r w:rsidRPr="00284032">
        <w:rPr>
          <w:rFonts w:eastAsia="Calibri"/>
          <w:szCs w:val="24"/>
        </w:rPr>
        <w:t>,</w:t>
      </w:r>
      <w:r w:rsidRPr="00284032">
        <w:rPr>
          <w:rFonts w:eastAsia="Calibri"/>
          <w:spacing w:val="3"/>
          <w:szCs w:val="24"/>
        </w:rPr>
        <w:t xml:space="preserve"> </w:t>
      </w:r>
      <w:r w:rsidRPr="00284032">
        <w:rPr>
          <w:rFonts w:eastAsia="Calibri"/>
          <w:spacing w:val="-2"/>
          <w:szCs w:val="24"/>
        </w:rPr>
        <w:t>c</w:t>
      </w:r>
      <w:r w:rsidRPr="00284032">
        <w:rPr>
          <w:rFonts w:eastAsia="Calibri"/>
          <w:szCs w:val="24"/>
        </w:rPr>
        <w:t>e</w:t>
      </w:r>
      <w:r w:rsidRPr="00284032">
        <w:rPr>
          <w:rFonts w:eastAsia="Calibri"/>
          <w:spacing w:val="1"/>
          <w:szCs w:val="24"/>
        </w:rPr>
        <w:t xml:space="preserve"> </w:t>
      </w:r>
      <w:r w:rsidRPr="00284032">
        <w:rPr>
          <w:rFonts w:eastAsia="Calibri"/>
          <w:szCs w:val="24"/>
        </w:rPr>
        <w:t>taux s</w:t>
      </w:r>
      <w:r w:rsidRPr="00284032">
        <w:rPr>
          <w:rFonts w:eastAsia="Calibri"/>
          <w:spacing w:val="-2"/>
          <w:szCs w:val="24"/>
        </w:rPr>
        <w:t>’</w:t>
      </w:r>
      <w:r w:rsidRPr="00284032">
        <w:rPr>
          <w:rFonts w:eastAsia="Calibri"/>
          <w:szCs w:val="24"/>
        </w:rPr>
        <w:t>est a</w:t>
      </w:r>
      <w:r w:rsidRPr="00284032">
        <w:rPr>
          <w:rFonts w:eastAsia="Calibri"/>
          <w:spacing w:val="1"/>
          <w:szCs w:val="24"/>
        </w:rPr>
        <w:t>m</w:t>
      </w:r>
      <w:r w:rsidRPr="00284032">
        <w:rPr>
          <w:rFonts w:eastAsia="Calibri"/>
          <w:szCs w:val="24"/>
        </w:rPr>
        <w:t>él</w:t>
      </w:r>
      <w:r w:rsidRPr="00284032">
        <w:rPr>
          <w:rFonts w:eastAsia="Calibri"/>
          <w:spacing w:val="-2"/>
          <w:szCs w:val="24"/>
        </w:rPr>
        <w:t>i</w:t>
      </w:r>
      <w:r w:rsidRPr="00284032">
        <w:rPr>
          <w:rFonts w:eastAsia="Calibri"/>
          <w:spacing w:val="1"/>
          <w:szCs w:val="24"/>
        </w:rPr>
        <w:t>o</w:t>
      </w:r>
      <w:r w:rsidRPr="00284032">
        <w:rPr>
          <w:rFonts w:eastAsia="Calibri"/>
          <w:szCs w:val="24"/>
        </w:rPr>
        <w:t>ré</w:t>
      </w:r>
      <w:r w:rsidRPr="00284032">
        <w:rPr>
          <w:rFonts w:eastAsia="Calibri"/>
          <w:spacing w:val="18"/>
          <w:szCs w:val="24"/>
        </w:rPr>
        <w:t xml:space="preserve"> </w:t>
      </w:r>
      <w:r w:rsidRPr="00284032">
        <w:rPr>
          <w:rFonts w:eastAsia="Calibri"/>
          <w:spacing w:val="-2"/>
          <w:szCs w:val="24"/>
        </w:rPr>
        <w:t>s</w:t>
      </w:r>
      <w:r w:rsidRPr="00284032">
        <w:rPr>
          <w:rFonts w:eastAsia="Calibri"/>
          <w:szCs w:val="24"/>
        </w:rPr>
        <w:t>ensi</w:t>
      </w:r>
      <w:r w:rsidRPr="00284032">
        <w:rPr>
          <w:rFonts w:eastAsia="Calibri"/>
          <w:spacing w:val="-1"/>
          <w:szCs w:val="24"/>
        </w:rPr>
        <w:t>b</w:t>
      </w:r>
      <w:r w:rsidRPr="00284032">
        <w:rPr>
          <w:rFonts w:eastAsia="Calibri"/>
          <w:szCs w:val="24"/>
        </w:rPr>
        <w:t>l</w:t>
      </w:r>
      <w:r w:rsidRPr="00284032">
        <w:rPr>
          <w:rFonts w:eastAsia="Calibri"/>
          <w:spacing w:val="-2"/>
          <w:szCs w:val="24"/>
        </w:rPr>
        <w:t>e</w:t>
      </w:r>
      <w:r w:rsidRPr="00284032">
        <w:rPr>
          <w:rFonts w:eastAsia="Calibri"/>
          <w:spacing w:val="1"/>
          <w:szCs w:val="24"/>
        </w:rPr>
        <w:t>m</w:t>
      </w:r>
      <w:r w:rsidRPr="00284032">
        <w:rPr>
          <w:rFonts w:eastAsia="Calibri"/>
          <w:szCs w:val="24"/>
        </w:rPr>
        <w:t>ent,</w:t>
      </w:r>
      <w:r w:rsidRPr="00284032">
        <w:rPr>
          <w:rFonts w:eastAsia="Calibri"/>
          <w:spacing w:val="18"/>
          <w:szCs w:val="24"/>
        </w:rPr>
        <w:t xml:space="preserve"> </w:t>
      </w:r>
      <w:r w:rsidRPr="00284032">
        <w:rPr>
          <w:rFonts w:eastAsia="Calibri"/>
          <w:spacing w:val="-1"/>
          <w:szCs w:val="24"/>
        </w:rPr>
        <w:t>p</w:t>
      </w:r>
      <w:r w:rsidRPr="00284032">
        <w:rPr>
          <w:rFonts w:eastAsia="Calibri"/>
          <w:spacing w:val="-3"/>
          <w:szCs w:val="24"/>
        </w:rPr>
        <w:t>a</w:t>
      </w:r>
      <w:r w:rsidRPr="00284032">
        <w:rPr>
          <w:rFonts w:eastAsia="Calibri"/>
          <w:szCs w:val="24"/>
        </w:rPr>
        <w:t>ssa</w:t>
      </w:r>
      <w:r w:rsidRPr="00284032">
        <w:rPr>
          <w:rFonts w:eastAsia="Calibri"/>
          <w:spacing w:val="-1"/>
          <w:szCs w:val="24"/>
        </w:rPr>
        <w:t>n</w:t>
      </w:r>
      <w:r w:rsidRPr="00284032">
        <w:rPr>
          <w:rFonts w:eastAsia="Calibri"/>
          <w:szCs w:val="24"/>
        </w:rPr>
        <w:t>t</w:t>
      </w:r>
      <w:r w:rsidRPr="00284032">
        <w:rPr>
          <w:rFonts w:eastAsia="Calibri"/>
          <w:spacing w:val="18"/>
          <w:szCs w:val="24"/>
        </w:rPr>
        <w:t xml:space="preserve"> </w:t>
      </w:r>
      <w:r w:rsidRPr="00284032">
        <w:rPr>
          <w:rFonts w:eastAsia="Calibri"/>
          <w:spacing w:val="-1"/>
          <w:szCs w:val="24"/>
        </w:rPr>
        <w:t>d</w:t>
      </w:r>
      <w:r w:rsidRPr="00284032">
        <w:rPr>
          <w:rFonts w:eastAsia="Calibri"/>
          <w:szCs w:val="24"/>
        </w:rPr>
        <w:t>e</w:t>
      </w:r>
      <w:r w:rsidRPr="00284032">
        <w:rPr>
          <w:rFonts w:eastAsia="Calibri"/>
          <w:spacing w:val="18"/>
          <w:szCs w:val="24"/>
        </w:rPr>
        <w:t xml:space="preserve"> </w:t>
      </w:r>
      <w:r w:rsidRPr="00284032">
        <w:rPr>
          <w:rFonts w:eastAsia="Calibri"/>
          <w:spacing w:val="-2"/>
          <w:szCs w:val="24"/>
        </w:rPr>
        <w:t>8</w:t>
      </w:r>
      <w:r w:rsidRPr="00284032">
        <w:rPr>
          <w:rFonts w:eastAsia="Calibri"/>
          <w:szCs w:val="24"/>
        </w:rPr>
        <w:t>2</w:t>
      </w:r>
      <w:r w:rsidRPr="00284032">
        <w:rPr>
          <w:rFonts w:eastAsia="Calibri"/>
          <w:spacing w:val="4"/>
          <w:szCs w:val="24"/>
        </w:rPr>
        <w:t xml:space="preserve"> </w:t>
      </w:r>
      <w:r w:rsidRPr="00284032">
        <w:rPr>
          <w:rFonts w:eastAsia="Calibri"/>
          <w:szCs w:val="24"/>
        </w:rPr>
        <w:t>%</w:t>
      </w:r>
      <w:r w:rsidRPr="00284032">
        <w:rPr>
          <w:rFonts w:eastAsia="Calibri"/>
          <w:spacing w:val="18"/>
          <w:szCs w:val="24"/>
        </w:rPr>
        <w:t xml:space="preserve"> </w:t>
      </w:r>
      <w:r w:rsidRPr="00284032">
        <w:rPr>
          <w:rFonts w:eastAsia="Calibri"/>
          <w:szCs w:val="24"/>
        </w:rPr>
        <w:t>à</w:t>
      </w:r>
      <w:r w:rsidRPr="00284032">
        <w:rPr>
          <w:rFonts w:eastAsia="Calibri"/>
          <w:spacing w:val="15"/>
          <w:szCs w:val="24"/>
        </w:rPr>
        <w:t xml:space="preserve"> </w:t>
      </w:r>
      <w:r w:rsidRPr="00284032">
        <w:rPr>
          <w:rFonts w:eastAsia="Calibri"/>
          <w:spacing w:val="1"/>
          <w:szCs w:val="24"/>
        </w:rPr>
        <w:t>9</w:t>
      </w:r>
      <w:r w:rsidRPr="00284032">
        <w:rPr>
          <w:rFonts w:eastAsia="Calibri"/>
          <w:szCs w:val="24"/>
        </w:rPr>
        <w:t>0 %</w:t>
      </w:r>
      <w:r w:rsidRPr="00284032">
        <w:rPr>
          <w:rFonts w:eastAsia="Calibri"/>
          <w:spacing w:val="18"/>
          <w:szCs w:val="24"/>
        </w:rPr>
        <w:t xml:space="preserve"> </w:t>
      </w:r>
      <w:r w:rsidRPr="00284032">
        <w:rPr>
          <w:rFonts w:eastAsia="Calibri"/>
          <w:szCs w:val="24"/>
        </w:rPr>
        <w:t>en</w:t>
      </w:r>
      <w:r w:rsidRPr="00284032">
        <w:rPr>
          <w:rFonts w:eastAsia="Calibri"/>
          <w:spacing w:val="-2"/>
          <w:szCs w:val="24"/>
        </w:rPr>
        <w:t>t</w:t>
      </w:r>
      <w:r w:rsidRPr="00284032">
        <w:rPr>
          <w:rFonts w:eastAsia="Calibri"/>
          <w:spacing w:val="-3"/>
          <w:szCs w:val="24"/>
        </w:rPr>
        <w:t>r</w:t>
      </w:r>
      <w:r w:rsidRPr="00284032">
        <w:rPr>
          <w:rFonts w:eastAsia="Calibri"/>
          <w:szCs w:val="24"/>
        </w:rPr>
        <w:t>e</w:t>
      </w:r>
      <w:r w:rsidRPr="00284032">
        <w:rPr>
          <w:rFonts w:eastAsia="Calibri"/>
          <w:spacing w:val="18"/>
          <w:szCs w:val="24"/>
        </w:rPr>
        <w:t xml:space="preserve"> </w:t>
      </w:r>
      <w:r w:rsidRPr="00284032">
        <w:rPr>
          <w:rFonts w:eastAsia="Calibri"/>
          <w:spacing w:val="1"/>
          <w:szCs w:val="24"/>
        </w:rPr>
        <w:t>2</w:t>
      </w:r>
      <w:r w:rsidRPr="00284032">
        <w:rPr>
          <w:rFonts w:eastAsia="Calibri"/>
          <w:spacing w:val="-2"/>
          <w:szCs w:val="24"/>
        </w:rPr>
        <w:t>0</w:t>
      </w:r>
      <w:r w:rsidRPr="00284032">
        <w:rPr>
          <w:rFonts w:eastAsia="Calibri"/>
          <w:spacing w:val="1"/>
          <w:szCs w:val="24"/>
        </w:rPr>
        <w:t>0</w:t>
      </w:r>
      <w:r w:rsidRPr="00284032">
        <w:rPr>
          <w:rFonts w:eastAsia="Calibri"/>
          <w:szCs w:val="24"/>
        </w:rPr>
        <w:t>0</w:t>
      </w:r>
      <w:r w:rsidRPr="00284032">
        <w:rPr>
          <w:rFonts w:eastAsia="Calibri"/>
          <w:spacing w:val="15"/>
          <w:szCs w:val="24"/>
        </w:rPr>
        <w:t xml:space="preserve"> </w:t>
      </w:r>
      <w:r w:rsidRPr="00284032">
        <w:rPr>
          <w:rFonts w:eastAsia="Calibri"/>
          <w:szCs w:val="24"/>
        </w:rPr>
        <w:t>et</w:t>
      </w:r>
      <w:r w:rsidRPr="00284032">
        <w:rPr>
          <w:rFonts w:eastAsia="Calibri"/>
          <w:spacing w:val="18"/>
          <w:szCs w:val="24"/>
        </w:rPr>
        <w:t xml:space="preserve"> </w:t>
      </w:r>
      <w:r w:rsidRPr="00284032">
        <w:rPr>
          <w:rFonts w:eastAsia="Calibri"/>
          <w:spacing w:val="-2"/>
          <w:szCs w:val="24"/>
        </w:rPr>
        <w:t>20</w:t>
      </w:r>
      <w:r w:rsidRPr="00284032">
        <w:rPr>
          <w:rFonts w:eastAsia="Calibri"/>
          <w:spacing w:val="1"/>
          <w:szCs w:val="24"/>
        </w:rPr>
        <w:t>17</w:t>
      </w:r>
      <w:r w:rsidRPr="00284032">
        <w:rPr>
          <w:rFonts w:eastAsia="Calibri"/>
          <w:szCs w:val="24"/>
        </w:rPr>
        <w:t>,</w:t>
      </w:r>
      <w:r w:rsidRPr="00284032">
        <w:rPr>
          <w:rFonts w:eastAsia="Calibri"/>
          <w:spacing w:val="17"/>
          <w:szCs w:val="24"/>
        </w:rPr>
        <w:t xml:space="preserve"> </w:t>
      </w:r>
      <w:r w:rsidRPr="00284032">
        <w:rPr>
          <w:rFonts w:eastAsia="Calibri"/>
          <w:spacing w:val="-2"/>
          <w:szCs w:val="24"/>
        </w:rPr>
        <w:t>s</w:t>
      </w:r>
      <w:r w:rsidRPr="00284032">
        <w:rPr>
          <w:rFonts w:eastAsia="Calibri"/>
          <w:spacing w:val="1"/>
          <w:szCs w:val="24"/>
        </w:rPr>
        <w:t>o</w:t>
      </w:r>
      <w:r w:rsidRPr="00284032">
        <w:rPr>
          <w:rFonts w:eastAsia="Calibri"/>
          <w:szCs w:val="24"/>
        </w:rPr>
        <w:t>it</w:t>
      </w:r>
      <w:r w:rsidRPr="00284032">
        <w:rPr>
          <w:rFonts w:eastAsia="Calibri"/>
          <w:spacing w:val="18"/>
          <w:szCs w:val="24"/>
        </w:rPr>
        <w:t xml:space="preserve"> </w:t>
      </w:r>
      <w:r w:rsidRPr="00284032">
        <w:rPr>
          <w:rFonts w:eastAsia="Calibri"/>
          <w:spacing w:val="-1"/>
          <w:szCs w:val="24"/>
        </w:rPr>
        <w:t>un</w:t>
      </w:r>
      <w:r w:rsidRPr="00284032">
        <w:rPr>
          <w:rFonts w:eastAsia="Calibri"/>
          <w:szCs w:val="24"/>
        </w:rPr>
        <w:t>e</w:t>
      </w:r>
      <w:r w:rsidRPr="00284032">
        <w:rPr>
          <w:rFonts w:eastAsia="Calibri"/>
          <w:spacing w:val="18"/>
          <w:szCs w:val="24"/>
        </w:rPr>
        <w:t xml:space="preserve"> </w:t>
      </w:r>
      <w:r w:rsidRPr="00284032">
        <w:rPr>
          <w:rFonts w:eastAsia="Calibri"/>
          <w:spacing w:val="-3"/>
          <w:szCs w:val="24"/>
        </w:rPr>
        <w:t>h</w:t>
      </w:r>
      <w:r w:rsidRPr="00284032">
        <w:rPr>
          <w:rFonts w:eastAsia="Calibri"/>
          <w:szCs w:val="24"/>
        </w:rPr>
        <w:t>a</w:t>
      </w:r>
      <w:r w:rsidRPr="00284032">
        <w:rPr>
          <w:rFonts w:eastAsia="Calibri"/>
          <w:spacing w:val="-1"/>
          <w:szCs w:val="24"/>
        </w:rPr>
        <w:t>u</w:t>
      </w:r>
      <w:r w:rsidRPr="00284032">
        <w:rPr>
          <w:rFonts w:eastAsia="Calibri"/>
          <w:szCs w:val="24"/>
        </w:rPr>
        <w:t>sse</w:t>
      </w:r>
      <w:r w:rsidRPr="00284032">
        <w:rPr>
          <w:rFonts w:eastAsia="Calibri"/>
          <w:spacing w:val="18"/>
          <w:szCs w:val="24"/>
        </w:rPr>
        <w:t xml:space="preserve"> </w:t>
      </w:r>
      <w:r w:rsidRPr="00284032">
        <w:rPr>
          <w:rFonts w:eastAsia="Calibri"/>
          <w:spacing w:val="-1"/>
          <w:szCs w:val="24"/>
        </w:rPr>
        <w:t>d</w:t>
      </w:r>
      <w:r w:rsidRPr="00284032">
        <w:rPr>
          <w:rFonts w:eastAsia="Calibri"/>
          <w:szCs w:val="24"/>
        </w:rPr>
        <w:t>e</w:t>
      </w:r>
      <w:r w:rsidRPr="00284032">
        <w:rPr>
          <w:rFonts w:eastAsia="Calibri"/>
          <w:spacing w:val="18"/>
          <w:szCs w:val="24"/>
        </w:rPr>
        <w:t xml:space="preserve"> </w:t>
      </w:r>
      <w:r w:rsidRPr="00284032">
        <w:rPr>
          <w:rFonts w:eastAsia="Calibri"/>
          <w:szCs w:val="24"/>
        </w:rPr>
        <w:t>8</w:t>
      </w:r>
      <w:r w:rsidRPr="00284032">
        <w:rPr>
          <w:rFonts w:eastAsia="Calibri"/>
          <w:spacing w:val="6"/>
          <w:szCs w:val="24"/>
        </w:rPr>
        <w:t xml:space="preserve"> </w:t>
      </w:r>
      <w:r w:rsidRPr="00284032">
        <w:rPr>
          <w:rFonts w:eastAsia="Calibri"/>
          <w:spacing w:val="-3"/>
          <w:szCs w:val="24"/>
        </w:rPr>
        <w:t>p</w:t>
      </w:r>
      <w:r w:rsidRPr="00284032">
        <w:rPr>
          <w:rFonts w:eastAsia="Calibri"/>
          <w:spacing w:val="1"/>
          <w:szCs w:val="24"/>
        </w:rPr>
        <w:t>o</w:t>
      </w:r>
      <w:r w:rsidRPr="00284032">
        <w:rPr>
          <w:rFonts w:eastAsia="Calibri"/>
          <w:szCs w:val="24"/>
        </w:rPr>
        <w:t>i</w:t>
      </w:r>
      <w:r w:rsidRPr="00284032">
        <w:rPr>
          <w:rFonts w:eastAsia="Calibri"/>
          <w:spacing w:val="-1"/>
          <w:szCs w:val="24"/>
        </w:rPr>
        <w:t>n</w:t>
      </w:r>
      <w:r w:rsidRPr="00284032">
        <w:rPr>
          <w:rFonts w:eastAsia="Calibri"/>
          <w:szCs w:val="24"/>
        </w:rPr>
        <w:t>ts</w:t>
      </w:r>
      <w:r w:rsidRPr="00284032">
        <w:rPr>
          <w:rFonts w:eastAsia="Calibri"/>
          <w:spacing w:val="18"/>
          <w:szCs w:val="24"/>
        </w:rPr>
        <w:t xml:space="preserve"> </w:t>
      </w:r>
      <w:r w:rsidRPr="00284032">
        <w:rPr>
          <w:rFonts w:eastAsia="Calibri"/>
          <w:spacing w:val="-1"/>
          <w:szCs w:val="24"/>
        </w:rPr>
        <w:t>d</w:t>
      </w:r>
      <w:r w:rsidRPr="00284032">
        <w:rPr>
          <w:rFonts w:eastAsia="Calibri"/>
          <w:szCs w:val="24"/>
        </w:rPr>
        <w:t xml:space="preserve">e </w:t>
      </w:r>
      <w:r w:rsidRPr="00284032">
        <w:rPr>
          <w:rFonts w:eastAsia="Calibri"/>
          <w:spacing w:val="-1"/>
          <w:szCs w:val="24"/>
        </w:rPr>
        <w:t>p</w:t>
      </w:r>
      <w:r w:rsidRPr="00284032">
        <w:rPr>
          <w:rFonts w:eastAsia="Calibri"/>
          <w:spacing w:val="1"/>
          <w:szCs w:val="24"/>
        </w:rPr>
        <w:t>o</w:t>
      </w:r>
      <w:r w:rsidRPr="00284032">
        <w:rPr>
          <w:rFonts w:eastAsia="Calibri"/>
          <w:spacing w:val="-1"/>
          <w:szCs w:val="24"/>
        </w:rPr>
        <w:t>u</w:t>
      </w:r>
      <w:r w:rsidRPr="00284032">
        <w:rPr>
          <w:rFonts w:eastAsia="Calibri"/>
          <w:szCs w:val="24"/>
        </w:rPr>
        <w:t>rcenta</w:t>
      </w:r>
      <w:r w:rsidRPr="00284032">
        <w:rPr>
          <w:rFonts w:eastAsia="Calibri"/>
          <w:spacing w:val="-1"/>
          <w:szCs w:val="24"/>
        </w:rPr>
        <w:t>g</w:t>
      </w:r>
      <w:r w:rsidRPr="00284032">
        <w:rPr>
          <w:rFonts w:eastAsia="Calibri"/>
          <w:szCs w:val="24"/>
        </w:rPr>
        <w:t>e.</w:t>
      </w:r>
      <w:r w:rsidRPr="00284032">
        <w:rPr>
          <w:rFonts w:eastAsia="Calibri"/>
          <w:spacing w:val="11"/>
          <w:szCs w:val="24"/>
        </w:rPr>
        <w:t xml:space="preserve"> </w:t>
      </w:r>
      <w:r w:rsidRPr="00284032">
        <w:rPr>
          <w:rFonts w:eastAsia="Calibri"/>
          <w:spacing w:val="1"/>
          <w:szCs w:val="24"/>
        </w:rPr>
        <w:t>D</w:t>
      </w:r>
      <w:r w:rsidRPr="00284032">
        <w:rPr>
          <w:rFonts w:eastAsia="Calibri"/>
          <w:szCs w:val="24"/>
        </w:rPr>
        <w:t>e</w:t>
      </w:r>
      <w:r w:rsidRPr="00284032">
        <w:rPr>
          <w:rFonts w:eastAsia="Calibri"/>
          <w:spacing w:val="11"/>
          <w:szCs w:val="24"/>
        </w:rPr>
        <w:t xml:space="preserve"> </w:t>
      </w:r>
      <w:r w:rsidRPr="00284032">
        <w:rPr>
          <w:rFonts w:eastAsia="Calibri"/>
          <w:spacing w:val="1"/>
          <w:szCs w:val="24"/>
        </w:rPr>
        <w:t>m</w:t>
      </w:r>
      <w:r w:rsidRPr="00284032">
        <w:rPr>
          <w:rFonts w:eastAsia="Calibri"/>
          <w:spacing w:val="-2"/>
          <w:szCs w:val="24"/>
        </w:rPr>
        <w:t>ê</w:t>
      </w:r>
      <w:r w:rsidRPr="00284032">
        <w:rPr>
          <w:rFonts w:eastAsia="Calibri"/>
          <w:spacing w:val="1"/>
          <w:szCs w:val="24"/>
        </w:rPr>
        <w:t>m</w:t>
      </w:r>
      <w:r w:rsidRPr="00284032">
        <w:rPr>
          <w:rFonts w:eastAsia="Calibri"/>
          <w:szCs w:val="24"/>
        </w:rPr>
        <w:t>e,</w:t>
      </w:r>
      <w:r w:rsidRPr="00284032">
        <w:rPr>
          <w:rFonts w:eastAsia="Calibri"/>
          <w:spacing w:val="13"/>
          <w:szCs w:val="24"/>
        </w:rPr>
        <w:t xml:space="preserve"> </w:t>
      </w:r>
      <w:r w:rsidRPr="00284032">
        <w:rPr>
          <w:rFonts w:eastAsia="Calibri"/>
          <w:spacing w:val="-2"/>
          <w:szCs w:val="24"/>
        </w:rPr>
        <w:t>e</w:t>
      </w:r>
      <w:r w:rsidRPr="00284032">
        <w:rPr>
          <w:rFonts w:eastAsia="Calibri"/>
          <w:szCs w:val="24"/>
        </w:rPr>
        <w:t>n</w:t>
      </w:r>
      <w:r w:rsidRPr="00284032">
        <w:rPr>
          <w:rFonts w:eastAsia="Calibri"/>
          <w:spacing w:val="12"/>
          <w:szCs w:val="24"/>
        </w:rPr>
        <w:t xml:space="preserve"> </w:t>
      </w:r>
      <w:r w:rsidRPr="00284032">
        <w:rPr>
          <w:rFonts w:eastAsia="Calibri"/>
          <w:spacing w:val="1"/>
          <w:szCs w:val="24"/>
        </w:rPr>
        <w:t>m</w:t>
      </w:r>
      <w:r w:rsidRPr="00284032">
        <w:rPr>
          <w:rFonts w:eastAsia="Calibri"/>
          <w:szCs w:val="24"/>
        </w:rPr>
        <w:t>ilieu</w:t>
      </w:r>
      <w:r w:rsidRPr="00284032">
        <w:rPr>
          <w:rFonts w:eastAsia="Calibri"/>
          <w:spacing w:val="12"/>
          <w:szCs w:val="24"/>
        </w:rPr>
        <w:t xml:space="preserve"> </w:t>
      </w:r>
      <w:r w:rsidRPr="00284032">
        <w:rPr>
          <w:rFonts w:eastAsia="Calibri"/>
          <w:szCs w:val="24"/>
        </w:rPr>
        <w:t>r</w:t>
      </w:r>
      <w:r w:rsidRPr="00284032">
        <w:rPr>
          <w:rFonts w:eastAsia="Calibri"/>
          <w:spacing w:val="-1"/>
          <w:szCs w:val="24"/>
        </w:rPr>
        <w:t>u</w:t>
      </w:r>
      <w:r w:rsidRPr="00284032">
        <w:rPr>
          <w:rFonts w:eastAsia="Calibri"/>
          <w:szCs w:val="24"/>
        </w:rPr>
        <w:t>ra</w:t>
      </w:r>
      <w:r w:rsidRPr="00284032">
        <w:rPr>
          <w:rFonts w:eastAsia="Calibri"/>
          <w:spacing w:val="-1"/>
          <w:szCs w:val="24"/>
        </w:rPr>
        <w:t>l</w:t>
      </w:r>
      <w:r w:rsidRPr="00284032">
        <w:rPr>
          <w:rFonts w:eastAsia="Calibri"/>
          <w:szCs w:val="24"/>
        </w:rPr>
        <w:t>,</w:t>
      </w:r>
      <w:r w:rsidRPr="00284032">
        <w:rPr>
          <w:rFonts w:eastAsia="Calibri"/>
          <w:spacing w:val="13"/>
          <w:szCs w:val="24"/>
        </w:rPr>
        <w:t xml:space="preserve"> </w:t>
      </w:r>
      <w:r w:rsidRPr="00284032">
        <w:rPr>
          <w:rFonts w:eastAsia="Calibri"/>
          <w:szCs w:val="24"/>
        </w:rPr>
        <w:t>ce</w:t>
      </w:r>
      <w:r w:rsidRPr="00284032">
        <w:rPr>
          <w:rFonts w:eastAsia="Calibri"/>
          <w:spacing w:val="14"/>
          <w:szCs w:val="24"/>
        </w:rPr>
        <w:t xml:space="preserve"> </w:t>
      </w:r>
      <w:r w:rsidRPr="00284032">
        <w:rPr>
          <w:rFonts w:eastAsia="Calibri"/>
          <w:szCs w:val="24"/>
        </w:rPr>
        <w:t>taux</w:t>
      </w:r>
      <w:r w:rsidRPr="00284032">
        <w:rPr>
          <w:rFonts w:eastAsia="Calibri"/>
          <w:spacing w:val="13"/>
          <w:szCs w:val="24"/>
        </w:rPr>
        <w:t xml:space="preserve"> </w:t>
      </w:r>
      <w:r w:rsidRPr="00284032">
        <w:rPr>
          <w:rFonts w:eastAsia="Calibri"/>
          <w:szCs w:val="24"/>
        </w:rPr>
        <w:t>a</w:t>
      </w:r>
      <w:r w:rsidRPr="00284032">
        <w:rPr>
          <w:rFonts w:eastAsia="Calibri"/>
          <w:spacing w:val="13"/>
          <w:szCs w:val="24"/>
        </w:rPr>
        <w:t xml:space="preserve"> </w:t>
      </w:r>
      <w:r w:rsidRPr="00284032">
        <w:rPr>
          <w:rFonts w:eastAsia="Calibri"/>
          <w:spacing w:val="-2"/>
          <w:szCs w:val="24"/>
        </w:rPr>
        <w:t>c</w:t>
      </w:r>
      <w:r w:rsidRPr="00284032">
        <w:rPr>
          <w:rFonts w:eastAsia="Calibri"/>
          <w:spacing w:val="-1"/>
          <w:szCs w:val="24"/>
        </w:rPr>
        <w:t>onn</w:t>
      </w:r>
      <w:r w:rsidRPr="00284032">
        <w:rPr>
          <w:rFonts w:eastAsia="Calibri"/>
          <w:szCs w:val="24"/>
        </w:rPr>
        <w:t>u</w:t>
      </w:r>
      <w:r w:rsidRPr="00284032">
        <w:rPr>
          <w:rFonts w:eastAsia="Calibri"/>
          <w:spacing w:val="12"/>
          <w:szCs w:val="24"/>
        </w:rPr>
        <w:t xml:space="preserve"> </w:t>
      </w:r>
      <w:r w:rsidRPr="00284032">
        <w:rPr>
          <w:rFonts w:eastAsia="Calibri"/>
          <w:spacing w:val="-1"/>
          <w:szCs w:val="24"/>
        </w:rPr>
        <w:t>un</w:t>
      </w:r>
      <w:r w:rsidRPr="00284032">
        <w:rPr>
          <w:rFonts w:eastAsia="Calibri"/>
          <w:szCs w:val="24"/>
        </w:rPr>
        <w:t>e</w:t>
      </w:r>
      <w:r w:rsidRPr="00284032">
        <w:rPr>
          <w:rFonts w:eastAsia="Calibri"/>
          <w:spacing w:val="13"/>
          <w:szCs w:val="24"/>
        </w:rPr>
        <w:t xml:space="preserve"> </w:t>
      </w:r>
      <w:r w:rsidRPr="00284032">
        <w:rPr>
          <w:rFonts w:eastAsia="Calibri"/>
          <w:spacing w:val="-1"/>
          <w:szCs w:val="24"/>
        </w:rPr>
        <w:t>h</w:t>
      </w:r>
      <w:r w:rsidRPr="00284032">
        <w:rPr>
          <w:rFonts w:eastAsia="Calibri"/>
          <w:szCs w:val="24"/>
        </w:rPr>
        <w:t>a</w:t>
      </w:r>
      <w:r w:rsidRPr="00284032">
        <w:rPr>
          <w:rFonts w:eastAsia="Calibri"/>
          <w:spacing w:val="-1"/>
          <w:szCs w:val="24"/>
        </w:rPr>
        <w:t>u</w:t>
      </w:r>
      <w:r w:rsidRPr="00284032">
        <w:rPr>
          <w:rFonts w:eastAsia="Calibri"/>
          <w:szCs w:val="24"/>
        </w:rPr>
        <w:t>sse,</w:t>
      </w:r>
      <w:r w:rsidRPr="00284032">
        <w:rPr>
          <w:rFonts w:eastAsia="Calibri"/>
          <w:spacing w:val="14"/>
          <w:szCs w:val="24"/>
        </w:rPr>
        <w:t xml:space="preserve"> </w:t>
      </w:r>
      <w:r w:rsidRPr="00284032">
        <w:rPr>
          <w:rFonts w:eastAsia="Calibri"/>
          <w:spacing w:val="-1"/>
          <w:szCs w:val="24"/>
        </w:rPr>
        <w:t>p</w:t>
      </w:r>
      <w:r w:rsidRPr="00284032">
        <w:rPr>
          <w:rFonts w:eastAsia="Calibri"/>
          <w:szCs w:val="24"/>
        </w:rPr>
        <w:t>assa</w:t>
      </w:r>
      <w:r w:rsidRPr="00284032">
        <w:rPr>
          <w:rFonts w:eastAsia="Calibri"/>
          <w:spacing w:val="-1"/>
          <w:szCs w:val="24"/>
        </w:rPr>
        <w:t>n</w:t>
      </w:r>
      <w:r w:rsidRPr="00284032">
        <w:rPr>
          <w:rFonts w:eastAsia="Calibri"/>
          <w:szCs w:val="24"/>
        </w:rPr>
        <w:t>t</w:t>
      </w:r>
      <w:r w:rsidRPr="00284032">
        <w:rPr>
          <w:rFonts w:eastAsia="Calibri"/>
          <w:spacing w:val="13"/>
          <w:szCs w:val="24"/>
        </w:rPr>
        <w:t xml:space="preserve"> </w:t>
      </w:r>
      <w:r w:rsidRPr="00284032">
        <w:rPr>
          <w:rFonts w:eastAsia="Calibri"/>
          <w:spacing w:val="-1"/>
          <w:szCs w:val="24"/>
        </w:rPr>
        <w:t>d</w:t>
      </w:r>
      <w:r w:rsidRPr="00284032">
        <w:rPr>
          <w:rFonts w:eastAsia="Calibri"/>
          <w:szCs w:val="24"/>
        </w:rPr>
        <w:t>e</w:t>
      </w:r>
      <w:r w:rsidRPr="00284032">
        <w:rPr>
          <w:rFonts w:eastAsia="Calibri"/>
          <w:spacing w:val="13"/>
          <w:szCs w:val="24"/>
        </w:rPr>
        <w:t xml:space="preserve"> </w:t>
      </w:r>
      <w:r w:rsidRPr="00284032">
        <w:rPr>
          <w:rFonts w:eastAsia="Calibri"/>
          <w:spacing w:val="1"/>
          <w:szCs w:val="24"/>
        </w:rPr>
        <w:t>4</w:t>
      </w:r>
      <w:r w:rsidRPr="00284032">
        <w:rPr>
          <w:rFonts w:eastAsia="Calibri"/>
          <w:szCs w:val="24"/>
        </w:rPr>
        <w:t>8</w:t>
      </w:r>
      <w:r w:rsidRPr="00284032">
        <w:rPr>
          <w:rFonts w:eastAsia="Calibri"/>
          <w:spacing w:val="3"/>
          <w:szCs w:val="24"/>
        </w:rPr>
        <w:t xml:space="preserve"> </w:t>
      </w:r>
      <w:r w:rsidRPr="00284032">
        <w:rPr>
          <w:rFonts w:eastAsia="Calibri"/>
          <w:szCs w:val="24"/>
        </w:rPr>
        <w:t>%</w:t>
      </w:r>
      <w:r w:rsidRPr="00284032">
        <w:rPr>
          <w:rFonts w:eastAsia="Calibri"/>
          <w:spacing w:val="13"/>
          <w:szCs w:val="24"/>
        </w:rPr>
        <w:t xml:space="preserve"> </w:t>
      </w:r>
      <w:r w:rsidRPr="00284032">
        <w:rPr>
          <w:rFonts w:eastAsia="Calibri"/>
          <w:szCs w:val="24"/>
        </w:rPr>
        <w:t>à</w:t>
      </w:r>
      <w:r w:rsidRPr="00284032">
        <w:rPr>
          <w:rFonts w:eastAsia="Calibri"/>
          <w:spacing w:val="13"/>
          <w:szCs w:val="24"/>
        </w:rPr>
        <w:t xml:space="preserve"> </w:t>
      </w:r>
      <w:r w:rsidRPr="00284032">
        <w:rPr>
          <w:rFonts w:eastAsia="Calibri"/>
          <w:spacing w:val="-2"/>
          <w:szCs w:val="24"/>
        </w:rPr>
        <w:t>5</w:t>
      </w:r>
      <w:r w:rsidRPr="00284032">
        <w:rPr>
          <w:rFonts w:eastAsia="Calibri"/>
          <w:szCs w:val="24"/>
        </w:rPr>
        <w:t>7 %</w:t>
      </w:r>
      <w:r w:rsidRPr="00284032">
        <w:rPr>
          <w:rFonts w:eastAsia="Calibri"/>
          <w:spacing w:val="13"/>
          <w:szCs w:val="24"/>
        </w:rPr>
        <w:t xml:space="preserve"> </w:t>
      </w:r>
      <w:r w:rsidRPr="00284032">
        <w:rPr>
          <w:rFonts w:eastAsia="Calibri"/>
          <w:szCs w:val="24"/>
        </w:rPr>
        <w:t>sur</w:t>
      </w:r>
      <w:r w:rsidRPr="00284032">
        <w:rPr>
          <w:rFonts w:eastAsia="Calibri"/>
          <w:spacing w:val="12"/>
          <w:szCs w:val="24"/>
        </w:rPr>
        <w:t xml:space="preserve"> </w:t>
      </w:r>
      <w:r w:rsidRPr="00284032">
        <w:rPr>
          <w:rFonts w:eastAsia="Calibri"/>
          <w:szCs w:val="24"/>
        </w:rPr>
        <w:t xml:space="preserve">la </w:t>
      </w:r>
      <w:r w:rsidRPr="00284032">
        <w:rPr>
          <w:rFonts w:eastAsia="Calibri"/>
          <w:spacing w:val="1"/>
          <w:szCs w:val="24"/>
        </w:rPr>
        <w:t>m</w:t>
      </w:r>
      <w:r w:rsidRPr="00284032">
        <w:rPr>
          <w:rFonts w:eastAsia="Calibri"/>
          <w:spacing w:val="-2"/>
          <w:szCs w:val="24"/>
        </w:rPr>
        <w:t>ê</w:t>
      </w:r>
      <w:r w:rsidRPr="00284032">
        <w:rPr>
          <w:rFonts w:eastAsia="Calibri"/>
          <w:spacing w:val="1"/>
          <w:szCs w:val="24"/>
        </w:rPr>
        <w:t>m</w:t>
      </w:r>
      <w:r w:rsidRPr="00284032">
        <w:rPr>
          <w:rFonts w:eastAsia="Calibri"/>
          <w:szCs w:val="24"/>
        </w:rPr>
        <w:t>e</w:t>
      </w:r>
      <w:r w:rsidRPr="00284032">
        <w:rPr>
          <w:rFonts w:eastAsia="Calibri"/>
          <w:spacing w:val="-2"/>
          <w:szCs w:val="24"/>
        </w:rPr>
        <w:t xml:space="preserve"> </w:t>
      </w:r>
      <w:r w:rsidRPr="00284032">
        <w:rPr>
          <w:rFonts w:eastAsia="Calibri"/>
          <w:szCs w:val="24"/>
        </w:rPr>
        <w:t>péri</w:t>
      </w:r>
      <w:r w:rsidRPr="00284032">
        <w:rPr>
          <w:rFonts w:eastAsia="Calibri"/>
          <w:spacing w:val="1"/>
          <w:szCs w:val="24"/>
        </w:rPr>
        <w:t>o</w:t>
      </w:r>
      <w:r w:rsidRPr="00284032">
        <w:rPr>
          <w:rFonts w:eastAsia="Calibri"/>
          <w:spacing w:val="-3"/>
          <w:szCs w:val="24"/>
        </w:rPr>
        <w:t>d</w:t>
      </w:r>
      <w:r w:rsidRPr="00284032">
        <w:rPr>
          <w:rFonts w:eastAsia="Calibri"/>
          <w:szCs w:val="24"/>
        </w:rPr>
        <w:t>e,</w:t>
      </w:r>
      <w:r w:rsidRPr="00284032">
        <w:rPr>
          <w:rFonts w:eastAsia="Calibri"/>
          <w:spacing w:val="1"/>
          <w:szCs w:val="24"/>
        </w:rPr>
        <w:t xml:space="preserve"> </w:t>
      </w:r>
      <w:r w:rsidRPr="00284032">
        <w:rPr>
          <w:rFonts w:eastAsia="Calibri"/>
          <w:spacing w:val="-2"/>
          <w:szCs w:val="24"/>
        </w:rPr>
        <w:t>s</w:t>
      </w:r>
      <w:r w:rsidRPr="00284032">
        <w:rPr>
          <w:rFonts w:eastAsia="Calibri"/>
          <w:spacing w:val="1"/>
          <w:szCs w:val="24"/>
        </w:rPr>
        <w:t>o</w:t>
      </w:r>
      <w:r w:rsidRPr="00284032">
        <w:rPr>
          <w:rFonts w:eastAsia="Calibri"/>
          <w:szCs w:val="24"/>
        </w:rPr>
        <w:t>it u</w:t>
      </w:r>
      <w:r w:rsidRPr="00284032">
        <w:rPr>
          <w:rFonts w:eastAsia="Calibri"/>
          <w:spacing w:val="-1"/>
          <w:szCs w:val="24"/>
        </w:rPr>
        <w:t>n</w:t>
      </w:r>
      <w:r w:rsidRPr="00284032">
        <w:rPr>
          <w:rFonts w:eastAsia="Calibri"/>
          <w:szCs w:val="24"/>
        </w:rPr>
        <w:t>e</w:t>
      </w:r>
      <w:r w:rsidRPr="00284032">
        <w:rPr>
          <w:rFonts w:eastAsia="Calibri"/>
          <w:spacing w:val="-2"/>
          <w:szCs w:val="24"/>
        </w:rPr>
        <w:t xml:space="preserve"> </w:t>
      </w:r>
      <w:r w:rsidRPr="00284032">
        <w:rPr>
          <w:rFonts w:eastAsia="Calibri"/>
          <w:szCs w:val="24"/>
        </w:rPr>
        <w:t>a</w:t>
      </w:r>
      <w:r w:rsidRPr="00284032">
        <w:rPr>
          <w:rFonts w:eastAsia="Calibri"/>
          <w:spacing w:val="-3"/>
          <w:szCs w:val="24"/>
        </w:rPr>
        <w:t>u</w:t>
      </w:r>
      <w:r w:rsidRPr="00284032">
        <w:rPr>
          <w:rFonts w:eastAsia="Calibri"/>
          <w:spacing w:val="-1"/>
          <w:szCs w:val="24"/>
        </w:rPr>
        <w:t>g</w:t>
      </w:r>
      <w:r w:rsidRPr="00284032">
        <w:rPr>
          <w:rFonts w:eastAsia="Calibri"/>
          <w:spacing w:val="1"/>
          <w:szCs w:val="24"/>
        </w:rPr>
        <w:t>m</w:t>
      </w:r>
      <w:r w:rsidRPr="00284032">
        <w:rPr>
          <w:rFonts w:eastAsia="Calibri"/>
          <w:szCs w:val="24"/>
        </w:rPr>
        <w:t>ent</w:t>
      </w:r>
      <w:r w:rsidRPr="00284032">
        <w:rPr>
          <w:rFonts w:eastAsia="Calibri"/>
          <w:spacing w:val="-2"/>
          <w:szCs w:val="24"/>
        </w:rPr>
        <w:t>a</w:t>
      </w:r>
      <w:r w:rsidRPr="00284032">
        <w:rPr>
          <w:rFonts w:eastAsia="Calibri"/>
          <w:szCs w:val="24"/>
        </w:rPr>
        <w:t>ti</w:t>
      </w:r>
      <w:r w:rsidRPr="00284032">
        <w:rPr>
          <w:rFonts w:eastAsia="Calibri"/>
          <w:spacing w:val="1"/>
          <w:szCs w:val="24"/>
        </w:rPr>
        <w:t>o</w:t>
      </w:r>
      <w:r w:rsidRPr="00284032">
        <w:rPr>
          <w:rFonts w:eastAsia="Calibri"/>
          <w:szCs w:val="24"/>
        </w:rPr>
        <w:t>n</w:t>
      </w:r>
      <w:r w:rsidRPr="00284032">
        <w:rPr>
          <w:rFonts w:eastAsia="Calibri"/>
          <w:spacing w:val="-1"/>
          <w:szCs w:val="24"/>
        </w:rPr>
        <w:t xml:space="preserve"> </w:t>
      </w:r>
      <w:r w:rsidRPr="00284032">
        <w:rPr>
          <w:rFonts w:eastAsia="Calibri"/>
          <w:szCs w:val="24"/>
        </w:rPr>
        <w:t>de</w:t>
      </w:r>
      <w:r w:rsidRPr="00284032">
        <w:rPr>
          <w:rFonts w:eastAsia="Calibri"/>
          <w:spacing w:val="-2"/>
          <w:szCs w:val="24"/>
        </w:rPr>
        <w:t xml:space="preserve"> </w:t>
      </w:r>
      <w:r w:rsidRPr="00284032">
        <w:rPr>
          <w:rFonts w:eastAsia="Calibri"/>
          <w:szCs w:val="24"/>
        </w:rPr>
        <w:t>9</w:t>
      </w:r>
      <w:r w:rsidRPr="00284032">
        <w:rPr>
          <w:rFonts w:eastAsia="Calibri"/>
          <w:spacing w:val="2"/>
          <w:szCs w:val="24"/>
        </w:rPr>
        <w:t xml:space="preserve"> </w:t>
      </w:r>
      <w:r w:rsidRPr="00284032">
        <w:rPr>
          <w:rFonts w:eastAsia="Calibri"/>
          <w:spacing w:val="-1"/>
          <w:szCs w:val="24"/>
        </w:rPr>
        <w:t>p</w:t>
      </w:r>
      <w:r w:rsidRPr="00284032">
        <w:rPr>
          <w:rFonts w:eastAsia="Calibri"/>
          <w:spacing w:val="1"/>
          <w:szCs w:val="24"/>
        </w:rPr>
        <w:t>o</w:t>
      </w:r>
      <w:r w:rsidRPr="00284032">
        <w:rPr>
          <w:rFonts w:eastAsia="Calibri"/>
          <w:szCs w:val="24"/>
        </w:rPr>
        <w:t>i</w:t>
      </w:r>
      <w:r w:rsidRPr="00284032">
        <w:rPr>
          <w:rFonts w:eastAsia="Calibri"/>
          <w:spacing w:val="-1"/>
          <w:szCs w:val="24"/>
        </w:rPr>
        <w:t>n</w:t>
      </w:r>
      <w:r w:rsidRPr="00284032">
        <w:rPr>
          <w:rFonts w:eastAsia="Calibri"/>
          <w:szCs w:val="24"/>
        </w:rPr>
        <w:t>ts</w:t>
      </w:r>
      <w:r w:rsidRPr="00284032">
        <w:rPr>
          <w:rFonts w:eastAsia="Calibri"/>
          <w:spacing w:val="-2"/>
          <w:szCs w:val="24"/>
        </w:rPr>
        <w:t xml:space="preserve"> </w:t>
      </w:r>
      <w:r w:rsidRPr="00284032">
        <w:rPr>
          <w:rFonts w:eastAsia="Calibri"/>
          <w:szCs w:val="24"/>
        </w:rPr>
        <w:t>de</w:t>
      </w:r>
      <w:r w:rsidRPr="00284032">
        <w:rPr>
          <w:rFonts w:eastAsia="Calibri"/>
          <w:spacing w:val="-2"/>
          <w:szCs w:val="24"/>
        </w:rPr>
        <w:t xml:space="preserve"> </w:t>
      </w:r>
      <w:r w:rsidRPr="00284032">
        <w:rPr>
          <w:rFonts w:eastAsia="Calibri"/>
          <w:spacing w:val="-1"/>
          <w:szCs w:val="24"/>
        </w:rPr>
        <w:t>p</w:t>
      </w:r>
      <w:r w:rsidRPr="00284032">
        <w:rPr>
          <w:rFonts w:eastAsia="Calibri"/>
          <w:spacing w:val="1"/>
          <w:szCs w:val="24"/>
        </w:rPr>
        <w:t>o</w:t>
      </w:r>
      <w:r w:rsidRPr="00284032">
        <w:rPr>
          <w:rFonts w:eastAsia="Calibri"/>
          <w:spacing w:val="-1"/>
          <w:szCs w:val="24"/>
        </w:rPr>
        <w:t>u</w:t>
      </w:r>
      <w:r w:rsidRPr="00284032">
        <w:rPr>
          <w:rFonts w:eastAsia="Calibri"/>
          <w:szCs w:val="24"/>
        </w:rPr>
        <w:t>rcenta</w:t>
      </w:r>
      <w:r w:rsidRPr="00284032">
        <w:rPr>
          <w:rFonts w:eastAsia="Calibri"/>
          <w:spacing w:val="-1"/>
          <w:szCs w:val="24"/>
        </w:rPr>
        <w:t>g</w:t>
      </w:r>
      <w:r w:rsidRPr="00284032">
        <w:rPr>
          <w:rFonts w:eastAsia="Calibri"/>
          <w:spacing w:val="1"/>
          <w:szCs w:val="24"/>
        </w:rPr>
        <w:t>e</w:t>
      </w:r>
      <w:r w:rsidRPr="00284032">
        <w:rPr>
          <w:rFonts w:eastAsia="Calibri"/>
          <w:szCs w:val="24"/>
        </w:rPr>
        <w:t>.</w:t>
      </w:r>
    </w:p>
    <w:p w14:paraId="5208C11E" w14:textId="77777777" w:rsidR="000A58A4" w:rsidRPr="00284032" w:rsidRDefault="000A58A4" w:rsidP="00F71320">
      <w:pPr>
        <w:spacing w:after="200" w:line="276" w:lineRule="auto"/>
        <w:ind w:right="71"/>
        <w:jc w:val="both"/>
        <w:rPr>
          <w:rFonts w:eastAsia="Calibri"/>
          <w:szCs w:val="24"/>
        </w:rPr>
      </w:pPr>
      <w:r>
        <w:rPr>
          <w:rFonts w:eastAsia="Calibri"/>
          <w:spacing w:val="1"/>
          <w:szCs w:val="24"/>
        </w:rPr>
        <w:t>En outre, l</w:t>
      </w:r>
      <w:r w:rsidRPr="00284032">
        <w:rPr>
          <w:rFonts w:eastAsia="Calibri"/>
          <w:szCs w:val="24"/>
        </w:rPr>
        <w:t>’E</w:t>
      </w:r>
      <w:r>
        <w:rPr>
          <w:rFonts w:eastAsia="Calibri"/>
          <w:szCs w:val="24"/>
        </w:rPr>
        <w:t>nquête Démographique et de Santé (E</w:t>
      </w:r>
      <w:r w:rsidRPr="00284032">
        <w:rPr>
          <w:rFonts w:eastAsia="Calibri"/>
          <w:spacing w:val="1"/>
          <w:szCs w:val="24"/>
        </w:rPr>
        <w:t>D</w:t>
      </w:r>
      <w:r w:rsidRPr="00284032">
        <w:rPr>
          <w:rFonts w:eastAsia="Calibri"/>
          <w:szCs w:val="24"/>
        </w:rPr>
        <w:t>S</w:t>
      </w:r>
      <w:r w:rsidRPr="00284032">
        <w:rPr>
          <w:rFonts w:eastAsia="Calibri"/>
          <w:spacing w:val="-2"/>
          <w:szCs w:val="24"/>
        </w:rPr>
        <w:t xml:space="preserve"> 2</w:t>
      </w:r>
      <w:r w:rsidRPr="00284032">
        <w:rPr>
          <w:rFonts w:eastAsia="Calibri"/>
          <w:spacing w:val="1"/>
          <w:szCs w:val="24"/>
        </w:rPr>
        <w:t>0</w:t>
      </w:r>
      <w:r w:rsidRPr="00284032">
        <w:rPr>
          <w:rFonts w:eastAsia="Calibri"/>
          <w:spacing w:val="-2"/>
          <w:szCs w:val="24"/>
        </w:rPr>
        <w:t>1</w:t>
      </w:r>
      <w:r w:rsidRPr="00284032">
        <w:rPr>
          <w:rFonts w:eastAsia="Calibri"/>
          <w:spacing w:val="1"/>
          <w:szCs w:val="24"/>
        </w:rPr>
        <w:t>6</w:t>
      </w:r>
      <w:r w:rsidRPr="00284032">
        <w:rPr>
          <w:rFonts w:eastAsia="Calibri"/>
          <w:szCs w:val="24"/>
        </w:rPr>
        <w:t>-</w:t>
      </w:r>
      <w:r w:rsidRPr="00284032">
        <w:rPr>
          <w:rFonts w:eastAsia="Calibri"/>
          <w:spacing w:val="-2"/>
          <w:szCs w:val="24"/>
        </w:rPr>
        <w:t>2</w:t>
      </w:r>
      <w:r w:rsidRPr="00284032">
        <w:rPr>
          <w:rFonts w:eastAsia="Calibri"/>
          <w:spacing w:val="1"/>
          <w:szCs w:val="24"/>
        </w:rPr>
        <w:t>0</w:t>
      </w:r>
      <w:r w:rsidRPr="00284032">
        <w:rPr>
          <w:rFonts w:eastAsia="Calibri"/>
          <w:spacing w:val="-2"/>
          <w:szCs w:val="24"/>
        </w:rPr>
        <w:t>1</w:t>
      </w:r>
      <w:r w:rsidRPr="00284032">
        <w:rPr>
          <w:rFonts w:eastAsia="Calibri"/>
          <w:szCs w:val="24"/>
        </w:rPr>
        <w:t>7</w:t>
      </w:r>
      <w:r>
        <w:rPr>
          <w:rFonts w:eastAsia="Calibri"/>
          <w:szCs w:val="24"/>
        </w:rPr>
        <w:t>)</w:t>
      </w:r>
      <w:r w:rsidRPr="00284032">
        <w:rPr>
          <w:rFonts w:eastAsia="Calibri"/>
          <w:spacing w:val="8"/>
          <w:szCs w:val="24"/>
        </w:rPr>
        <w:t xml:space="preserve"> </w:t>
      </w:r>
      <w:r>
        <w:rPr>
          <w:rFonts w:eastAsia="Calibri"/>
          <w:spacing w:val="8"/>
          <w:szCs w:val="24"/>
        </w:rPr>
        <w:t xml:space="preserve">montre que </w:t>
      </w:r>
      <w:r w:rsidRPr="00284032">
        <w:rPr>
          <w:rFonts w:eastAsia="Calibri"/>
          <w:szCs w:val="24"/>
        </w:rPr>
        <w:t>les</w:t>
      </w:r>
      <w:r w:rsidRPr="00284032">
        <w:rPr>
          <w:rFonts w:eastAsia="Calibri"/>
          <w:spacing w:val="8"/>
          <w:szCs w:val="24"/>
        </w:rPr>
        <w:t xml:space="preserve"> </w:t>
      </w:r>
      <w:r w:rsidRPr="00284032">
        <w:rPr>
          <w:rFonts w:eastAsia="Calibri"/>
          <w:szCs w:val="24"/>
        </w:rPr>
        <w:t>i</w:t>
      </w:r>
      <w:r w:rsidRPr="00284032">
        <w:rPr>
          <w:rFonts w:eastAsia="Calibri"/>
          <w:spacing w:val="-1"/>
          <w:szCs w:val="24"/>
        </w:rPr>
        <w:t>n</w:t>
      </w:r>
      <w:r w:rsidRPr="00284032">
        <w:rPr>
          <w:rFonts w:eastAsia="Calibri"/>
          <w:szCs w:val="24"/>
        </w:rPr>
        <w:t>éga</w:t>
      </w:r>
      <w:r w:rsidRPr="00284032">
        <w:rPr>
          <w:rFonts w:eastAsia="Calibri"/>
          <w:spacing w:val="-1"/>
          <w:szCs w:val="24"/>
        </w:rPr>
        <w:t>l</w:t>
      </w:r>
      <w:r w:rsidRPr="00284032">
        <w:rPr>
          <w:rFonts w:eastAsia="Calibri"/>
          <w:szCs w:val="24"/>
        </w:rPr>
        <w:t>i</w:t>
      </w:r>
      <w:r w:rsidRPr="00284032">
        <w:rPr>
          <w:rFonts w:eastAsia="Calibri"/>
          <w:spacing w:val="-2"/>
          <w:szCs w:val="24"/>
        </w:rPr>
        <w:t>t</w:t>
      </w:r>
      <w:r w:rsidRPr="00284032">
        <w:rPr>
          <w:rFonts w:eastAsia="Calibri"/>
          <w:szCs w:val="24"/>
        </w:rPr>
        <w:t>és</w:t>
      </w:r>
      <w:r w:rsidRPr="00284032">
        <w:rPr>
          <w:rFonts w:eastAsia="Calibri"/>
          <w:spacing w:val="8"/>
          <w:szCs w:val="24"/>
        </w:rPr>
        <w:t xml:space="preserve"> </w:t>
      </w:r>
      <w:r w:rsidRPr="00284032">
        <w:rPr>
          <w:rFonts w:eastAsia="Calibri"/>
          <w:szCs w:val="24"/>
        </w:rPr>
        <w:t>ent</w:t>
      </w:r>
      <w:r w:rsidRPr="00284032">
        <w:rPr>
          <w:rFonts w:eastAsia="Calibri"/>
          <w:spacing w:val="-2"/>
          <w:szCs w:val="24"/>
        </w:rPr>
        <w:t>r</w:t>
      </w:r>
      <w:r w:rsidRPr="00284032">
        <w:rPr>
          <w:rFonts w:eastAsia="Calibri"/>
          <w:szCs w:val="24"/>
        </w:rPr>
        <w:t>e</w:t>
      </w:r>
      <w:r w:rsidRPr="00284032">
        <w:rPr>
          <w:rFonts w:eastAsia="Calibri"/>
          <w:spacing w:val="8"/>
          <w:szCs w:val="24"/>
        </w:rPr>
        <w:t xml:space="preserve"> </w:t>
      </w:r>
      <w:r w:rsidRPr="00284032">
        <w:rPr>
          <w:rFonts w:eastAsia="Calibri"/>
          <w:spacing w:val="-2"/>
          <w:szCs w:val="24"/>
        </w:rPr>
        <w:t>c</w:t>
      </w:r>
      <w:r w:rsidRPr="00284032">
        <w:rPr>
          <w:rFonts w:eastAsia="Calibri"/>
          <w:szCs w:val="24"/>
        </w:rPr>
        <w:t>eux</w:t>
      </w:r>
      <w:r w:rsidRPr="00284032">
        <w:rPr>
          <w:rFonts w:eastAsia="Calibri"/>
          <w:spacing w:val="5"/>
          <w:szCs w:val="24"/>
        </w:rPr>
        <w:t xml:space="preserve"> </w:t>
      </w:r>
      <w:r w:rsidRPr="00284032">
        <w:rPr>
          <w:rFonts w:eastAsia="Calibri"/>
          <w:spacing w:val="-1"/>
          <w:szCs w:val="24"/>
        </w:rPr>
        <w:t>qu</w:t>
      </w:r>
      <w:r w:rsidRPr="00284032">
        <w:rPr>
          <w:rFonts w:eastAsia="Calibri"/>
          <w:szCs w:val="24"/>
        </w:rPr>
        <w:t>i</w:t>
      </w:r>
      <w:r w:rsidRPr="00284032">
        <w:rPr>
          <w:rFonts w:eastAsia="Calibri"/>
          <w:spacing w:val="7"/>
          <w:szCs w:val="24"/>
        </w:rPr>
        <w:t xml:space="preserve"> </w:t>
      </w:r>
      <w:r w:rsidRPr="00284032">
        <w:rPr>
          <w:rFonts w:eastAsia="Calibri"/>
          <w:spacing w:val="1"/>
          <w:szCs w:val="24"/>
        </w:rPr>
        <w:t>m</w:t>
      </w:r>
      <w:r w:rsidRPr="00284032">
        <w:rPr>
          <w:rFonts w:eastAsia="Calibri"/>
          <w:szCs w:val="24"/>
        </w:rPr>
        <w:t>e</w:t>
      </w:r>
      <w:r w:rsidRPr="00284032">
        <w:rPr>
          <w:rFonts w:eastAsia="Calibri"/>
          <w:spacing w:val="-1"/>
          <w:szCs w:val="24"/>
        </w:rPr>
        <w:t>t</w:t>
      </w:r>
      <w:r w:rsidRPr="00284032">
        <w:rPr>
          <w:rFonts w:eastAsia="Calibri"/>
          <w:szCs w:val="24"/>
        </w:rPr>
        <w:t>t</w:t>
      </w:r>
      <w:r w:rsidRPr="00284032">
        <w:rPr>
          <w:rFonts w:eastAsia="Calibri"/>
          <w:spacing w:val="1"/>
          <w:szCs w:val="24"/>
        </w:rPr>
        <w:t>e</w:t>
      </w:r>
      <w:r w:rsidRPr="00284032">
        <w:rPr>
          <w:rFonts w:eastAsia="Calibri"/>
          <w:spacing w:val="-1"/>
          <w:szCs w:val="24"/>
        </w:rPr>
        <w:t>n</w:t>
      </w:r>
      <w:r w:rsidRPr="00284032">
        <w:rPr>
          <w:rFonts w:eastAsia="Calibri"/>
          <w:szCs w:val="24"/>
        </w:rPr>
        <w:t>t</w:t>
      </w:r>
      <w:r w:rsidRPr="00284032">
        <w:rPr>
          <w:rFonts w:eastAsia="Calibri"/>
          <w:spacing w:val="6"/>
          <w:szCs w:val="24"/>
        </w:rPr>
        <w:t xml:space="preserve"> </w:t>
      </w:r>
      <w:r w:rsidRPr="00284032">
        <w:rPr>
          <w:rFonts w:eastAsia="Calibri"/>
          <w:spacing w:val="-1"/>
          <w:szCs w:val="24"/>
        </w:rPr>
        <w:t>m</w:t>
      </w:r>
      <w:r w:rsidRPr="00284032">
        <w:rPr>
          <w:rFonts w:eastAsia="Calibri"/>
          <w:spacing w:val="1"/>
          <w:szCs w:val="24"/>
        </w:rPr>
        <w:t>o</w:t>
      </w:r>
      <w:r w:rsidRPr="00284032">
        <w:rPr>
          <w:rFonts w:eastAsia="Calibri"/>
          <w:szCs w:val="24"/>
        </w:rPr>
        <w:t>i</w:t>
      </w:r>
      <w:r w:rsidRPr="00284032">
        <w:rPr>
          <w:rFonts w:eastAsia="Calibri"/>
          <w:spacing w:val="-1"/>
          <w:szCs w:val="24"/>
        </w:rPr>
        <w:t>n</w:t>
      </w:r>
      <w:r w:rsidRPr="00284032">
        <w:rPr>
          <w:rFonts w:eastAsia="Calibri"/>
          <w:szCs w:val="24"/>
        </w:rPr>
        <w:t>s</w:t>
      </w:r>
      <w:r w:rsidRPr="00284032">
        <w:rPr>
          <w:rFonts w:eastAsia="Calibri"/>
          <w:spacing w:val="8"/>
          <w:szCs w:val="24"/>
        </w:rPr>
        <w:t xml:space="preserve"> </w:t>
      </w:r>
      <w:r w:rsidRPr="00284032">
        <w:rPr>
          <w:rFonts w:eastAsia="Calibri"/>
          <w:szCs w:val="24"/>
        </w:rPr>
        <w:t>et</w:t>
      </w:r>
      <w:r w:rsidRPr="00284032">
        <w:rPr>
          <w:rFonts w:eastAsia="Calibri"/>
          <w:spacing w:val="8"/>
          <w:szCs w:val="24"/>
        </w:rPr>
        <w:t xml:space="preserve"> </w:t>
      </w:r>
      <w:r w:rsidRPr="00284032">
        <w:rPr>
          <w:rFonts w:eastAsia="Calibri"/>
          <w:spacing w:val="-1"/>
          <w:szCs w:val="24"/>
        </w:rPr>
        <w:t>p</w:t>
      </w:r>
      <w:r w:rsidRPr="00284032">
        <w:rPr>
          <w:rFonts w:eastAsia="Calibri"/>
          <w:szCs w:val="24"/>
        </w:rPr>
        <w:t>l</w:t>
      </w:r>
      <w:r w:rsidRPr="00284032">
        <w:rPr>
          <w:rFonts w:eastAsia="Calibri"/>
          <w:spacing w:val="-1"/>
          <w:szCs w:val="24"/>
        </w:rPr>
        <w:t>u</w:t>
      </w:r>
      <w:r w:rsidRPr="00284032">
        <w:rPr>
          <w:rFonts w:eastAsia="Calibri"/>
          <w:szCs w:val="24"/>
        </w:rPr>
        <w:t>s</w:t>
      </w:r>
      <w:r w:rsidRPr="00284032">
        <w:rPr>
          <w:rFonts w:eastAsia="Calibri"/>
          <w:spacing w:val="5"/>
          <w:szCs w:val="24"/>
        </w:rPr>
        <w:t xml:space="preserve"> </w:t>
      </w:r>
      <w:r w:rsidRPr="00284032">
        <w:rPr>
          <w:rFonts w:eastAsia="Calibri"/>
          <w:spacing w:val="-1"/>
          <w:szCs w:val="24"/>
        </w:rPr>
        <w:t>d</w:t>
      </w:r>
      <w:r w:rsidRPr="00284032">
        <w:rPr>
          <w:rFonts w:eastAsia="Calibri"/>
          <w:szCs w:val="24"/>
        </w:rPr>
        <w:t>e</w:t>
      </w:r>
      <w:r w:rsidRPr="00284032">
        <w:rPr>
          <w:rFonts w:eastAsia="Calibri"/>
          <w:spacing w:val="8"/>
          <w:szCs w:val="24"/>
        </w:rPr>
        <w:t xml:space="preserve"> </w:t>
      </w:r>
      <w:r w:rsidRPr="00284032">
        <w:rPr>
          <w:rFonts w:eastAsia="Calibri"/>
          <w:spacing w:val="1"/>
          <w:szCs w:val="24"/>
        </w:rPr>
        <w:t>3</w:t>
      </w:r>
      <w:r w:rsidRPr="00284032">
        <w:rPr>
          <w:rFonts w:eastAsia="Calibri"/>
          <w:szCs w:val="24"/>
        </w:rPr>
        <w:t>0</w:t>
      </w:r>
      <w:r w:rsidRPr="00284032">
        <w:rPr>
          <w:rFonts w:eastAsia="Calibri"/>
          <w:spacing w:val="5"/>
          <w:szCs w:val="24"/>
        </w:rPr>
        <w:t xml:space="preserve"> </w:t>
      </w:r>
      <w:r w:rsidRPr="00284032">
        <w:rPr>
          <w:rFonts w:eastAsia="Calibri"/>
          <w:spacing w:val="1"/>
          <w:szCs w:val="24"/>
        </w:rPr>
        <w:t>m</w:t>
      </w:r>
      <w:r w:rsidRPr="00284032">
        <w:rPr>
          <w:rFonts w:eastAsia="Calibri"/>
          <w:szCs w:val="24"/>
        </w:rPr>
        <w:t>i</w:t>
      </w:r>
      <w:r w:rsidRPr="00284032">
        <w:rPr>
          <w:rFonts w:eastAsia="Calibri"/>
          <w:spacing w:val="-1"/>
          <w:szCs w:val="24"/>
        </w:rPr>
        <w:t>nu</w:t>
      </w:r>
      <w:r w:rsidRPr="00284032">
        <w:rPr>
          <w:rFonts w:eastAsia="Calibri"/>
          <w:spacing w:val="-2"/>
          <w:szCs w:val="24"/>
        </w:rPr>
        <w:t>t</w:t>
      </w:r>
      <w:r w:rsidRPr="00284032">
        <w:rPr>
          <w:rFonts w:eastAsia="Calibri"/>
          <w:szCs w:val="24"/>
        </w:rPr>
        <w:t>es</w:t>
      </w:r>
      <w:r w:rsidRPr="00284032">
        <w:rPr>
          <w:rFonts w:eastAsia="Calibri"/>
          <w:spacing w:val="9"/>
          <w:szCs w:val="24"/>
        </w:rPr>
        <w:t xml:space="preserve"> </w:t>
      </w:r>
      <w:r w:rsidRPr="00284032">
        <w:rPr>
          <w:rFonts w:eastAsia="Calibri"/>
          <w:spacing w:val="-1"/>
          <w:szCs w:val="24"/>
        </w:rPr>
        <w:t>p</w:t>
      </w:r>
      <w:r w:rsidRPr="00284032">
        <w:rPr>
          <w:rFonts w:eastAsia="Calibri"/>
          <w:spacing w:val="1"/>
          <w:szCs w:val="24"/>
        </w:rPr>
        <w:t>o</w:t>
      </w:r>
      <w:r w:rsidRPr="00284032">
        <w:rPr>
          <w:rFonts w:eastAsia="Calibri"/>
          <w:spacing w:val="-1"/>
          <w:szCs w:val="24"/>
        </w:rPr>
        <w:t>u</w:t>
      </w:r>
      <w:r w:rsidRPr="00284032">
        <w:rPr>
          <w:rFonts w:eastAsia="Calibri"/>
          <w:szCs w:val="24"/>
        </w:rPr>
        <w:t>r s’a</w:t>
      </w:r>
      <w:r w:rsidRPr="00284032">
        <w:rPr>
          <w:rFonts w:eastAsia="Calibri"/>
          <w:spacing w:val="-1"/>
          <w:szCs w:val="24"/>
        </w:rPr>
        <w:t>pp</w:t>
      </w:r>
      <w:r w:rsidRPr="00284032">
        <w:rPr>
          <w:rFonts w:eastAsia="Calibri"/>
          <w:szCs w:val="24"/>
        </w:rPr>
        <w:t>r</w:t>
      </w:r>
      <w:r w:rsidRPr="00284032">
        <w:rPr>
          <w:rFonts w:eastAsia="Calibri"/>
          <w:spacing w:val="1"/>
          <w:szCs w:val="24"/>
        </w:rPr>
        <w:t>ov</w:t>
      </w:r>
      <w:r w:rsidRPr="00284032">
        <w:rPr>
          <w:rFonts w:eastAsia="Calibri"/>
          <w:szCs w:val="24"/>
        </w:rPr>
        <w:t>is</w:t>
      </w:r>
      <w:r w:rsidRPr="00284032">
        <w:rPr>
          <w:rFonts w:eastAsia="Calibri"/>
          <w:spacing w:val="-3"/>
          <w:szCs w:val="24"/>
        </w:rPr>
        <w:t>i</w:t>
      </w:r>
      <w:r w:rsidRPr="00284032">
        <w:rPr>
          <w:rFonts w:eastAsia="Calibri"/>
          <w:spacing w:val="1"/>
          <w:szCs w:val="24"/>
        </w:rPr>
        <w:t>o</w:t>
      </w:r>
      <w:r w:rsidRPr="00284032">
        <w:rPr>
          <w:rFonts w:eastAsia="Calibri"/>
          <w:spacing w:val="-1"/>
          <w:szCs w:val="24"/>
        </w:rPr>
        <w:t>nn</w:t>
      </w:r>
      <w:r w:rsidRPr="00284032">
        <w:rPr>
          <w:rFonts w:eastAsia="Calibri"/>
          <w:szCs w:val="24"/>
        </w:rPr>
        <w:t>er en eau s</w:t>
      </w:r>
      <w:r w:rsidRPr="00284032">
        <w:rPr>
          <w:rFonts w:eastAsia="Calibri"/>
          <w:spacing w:val="1"/>
          <w:szCs w:val="24"/>
        </w:rPr>
        <w:t>o</w:t>
      </w:r>
      <w:r w:rsidRPr="00284032">
        <w:rPr>
          <w:rFonts w:eastAsia="Calibri"/>
          <w:spacing w:val="-1"/>
          <w:szCs w:val="24"/>
        </w:rPr>
        <w:t>n</w:t>
      </w:r>
      <w:r w:rsidRPr="00284032">
        <w:rPr>
          <w:rFonts w:eastAsia="Calibri"/>
          <w:szCs w:val="24"/>
        </w:rPr>
        <w:t>t</w:t>
      </w:r>
      <w:r w:rsidRPr="00284032">
        <w:rPr>
          <w:rFonts w:eastAsia="Calibri"/>
          <w:spacing w:val="3"/>
          <w:szCs w:val="24"/>
        </w:rPr>
        <w:t xml:space="preserve"> </w:t>
      </w:r>
      <w:r w:rsidRPr="00284032">
        <w:rPr>
          <w:rFonts w:eastAsia="Calibri"/>
          <w:spacing w:val="-3"/>
          <w:szCs w:val="24"/>
        </w:rPr>
        <w:t>i</w:t>
      </w:r>
      <w:r w:rsidRPr="00284032">
        <w:rPr>
          <w:rFonts w:eastAsia="Calibri"/>
          <w:spacing w:val="1"/>
          <w:szCs w:val="24"/>
        </w:rPr>
        <w:t>m</w:t>
      </w:r>
      <w:r w:rsidRPr="00284032">
        <w:rPr>
          <w:rFonts w:eastAsia="Calibri"/>
          <w:spacing w:val="-3"/>
          <w:szCs w:val="24"/>
        </w:rPr>
        <w:t>p</w:t>
      </w:r>
      <w:r w:rsidRPr="00284032">
        <w:rPr>
          <w:rFonts w:eastAsia="Calibri"/>
          <w:spacing w:val="1"/>
          <w:szCs w:val="24"/>
        </w:rPr>
        <w:t>o</w:t>
      </w:r>
      <w:r w:rsidRPr="00284032">
        <w:rPr>
          <w:rFonts w:eastAsia="Calibri"/>
          <w:szCs w:val="24"/>
        </w:rPr>
        <w:t>rta</w:t>
      </w:r>
      <w:r w:rsidRPr="00284032">
        <w:rPr>
          <w:rFonts w:eastAsia="Calibri"/>
          <w:spacing w:val="-1"/>
          <w:szCs w:val="24"/>
        </w:rPr>
        <w:t>n</w:t>
      </w:r>
      <w:r w:rsidRPr="00284032">
        <w:rPr>
          <w:rFonts w:eastAsia="Calibri"/>
          <w:spacing w:val="-2"/>
          <w:szCs w:val="24"/>
        </w:rPr>
        <w:t>t</w:t>
      </w:r>
      <w:r w:rsidRPr="00284032">
        <w:rPr>
          <w:rFonts w:eastAsia="Calibri"/>
          <w:szCs w:val="24"/>
        </w:rPr>
        <w:t>es,</w:t>
      </w:r>
      <w:r w:rsidRPr="00284032">
        <w:rPr>
          <w:rFonts w:eastAsia="Calibri"/>
          <w:spacing w:val="3"/>
          <w:szCs w:val="24"/>
        </w:rPr>
        <w:t xml:space="preserve"> </w:t>
      </w:r>
      <w:r w:rsidRPr="00284032">
        <w:rPr>
          <w:rFonts w:eastAsia="Calibri"/>
          <w:spacing w:val="-3"/>
          <w:szCs w:val="24"/>
        </w:rPr>
        <w:t>n</w:t>
      </w:r>
      <w:r w:rsidRPr="00284032">
        <w:rPr>
          <w:rFonts w:eastAsia="Calibri"/>
          <w:spacing w:val="1"/>
          <w:szCs w:val="24"/>
        </w:rPr>
        <w:t>o</w:t>
      </w:r>
      <w:r w:rsidRPr="00284032">
        <w:rPr>
          <w:rFonts w:eastAsia="Calibri"/>
          <w:szCs w:val="24"/>
        </w:rPr>
        <w:t>t</w:t>
      </w:r>
      <w:r w:rsidRPr="00284032">
        <w:rPr>
          <w:rFonts w:eastAsia="Calibri"/>
          <w:spacing w:val="-2"/>
          <w:szCs w:val="24"/>
        </w:rPr>
        <w:t>a</w:t>
      </w:r>
      <w:r w:rsidRPr="00284032">
        <w:rPr>
          <w:rFonts w:eastAsia="Calibri"/>
          <w:spacing w:val="-1"/>
          <w:szCs w:val="24"/>
        </w:rPr>
        <w:t>m</w:t>
      </w:r>
      <w:r w:rsidRPr="00284032">
        <w:rPr>
          <w:rFonts w:eastAsia="Calibri"/>
          <w:spacing w:val="1"/>
          <w:szCs w:val="24"/>
        </w:rPr>
        <w:t>m</w:t>
      </w:r>
      <w:r w:rsidRPr="00284032">
        <w:rPr>
          <w:rFonts w:eastAsia="Calibri"/>
          <w:szCs w:val="24"/>
        </w:rPr>
        <w:t xml:space="preserve">ent en </w:t>
      </w:r>
      <w:r w:rsidRPr="00284032">
        <w:rPr>
          <w:rFonts w:eastAsia="Calibri"/>
          <w:spacing w:val="1"/>
          <w:szCs w:val="24"/>
        </w:rPr>
        <w:t>m</w:t>
      </w:r>
      <w:r w:rsidRPr="00284032">
        <w:rPr>
          <w:rFonts w:eastAsia="Calibri"/>
          <w:szCs w:val="24"/>
        </w:rPr>
        <w:t>i</w:t>
      </w:r>
      <w:r w:rsidRPr="00284032">
        <w:rPr>
          <w:rFonts w:eastAsia="Calibri"/>
          <w:spacing w:val="-1"/>
          <w:szCs w:val="24"/>
        </w:rPr>
        <w:t>l</w:t>
      </w:r>
      <w:r w:rsidRPr="00284032">
        <w:rPr>
          <w:rFonts w:eastAsia="Calibri"/>
          <w:spacing w:val="-3"/>
          <w:szCs w:val="24"/>
        </w:rPr>
        <w:t>i</w:t>
      </w:r>
      <w:r w:rsidRPr="00284032">
        <w:rPr>
          <w:rFonts w:eastAsia="Calibri"/>
          <w:szCs w:val="24"/>
        </w:rPr>
        <w:t>eu</w:t>
      </w:r>
      <w:r w:rsidRPr="00284032">
        <w:rPr>
          <w:rFonts w:eastAsia="Calibri"/>
          <w:spacing w:val="2"/>
          <w:szCs w:val="24"/>
        </w:rPr>
        <w:t xml:space="preserve"> </w:t>
      </w:r>
      <w:r w:rsidRPr="00284032">
        <w:rPr>
          <w:rFonts w:eastAsia="Calibri"/>
          <w:szCs w:val="24"/>
        </w:rPr>
        <w:t>r</w:t>
      </w:r>
      <w:r w:rsidRPr="00284032">
        <w:rPr>
          <w:rFonts w:eastAsia="Calibri"/>
          <w:spacing w:val="-1"/>
          <w:szCs w:val="24"/>
        </w:rPr>
        <w:t>u</w:t>
      </w:r>
      <w:r w:rsidRPr="00284032">
        <w:rPr>
          <w:rFonts w:eastAsia="Calibri"/>
          <w:szCs w:val="24"/>
        </w:rPr>
        <w:t>ra</w:t>
      </w:r>
      <w:r w:rsidRPr="00284032">
        <w:rPr>
          <w:rFonts w:eastAsia="Calibri"/>
          <w:spacing w:val="-1"/>
          <w:szCs w:val="24"/>
        </w:rPr>
        <w:t>l</w:t>
      </w:r>
      <w:r w:rsidRPr="00284032">
        <w:rPr>
          <w:rFonts w:eastAsia="Calibri"/>
          <w:szCs w:val="24"/>
        </w:rPr>
        <w:t>.</w:t>
      </w:r>
      <w:r w:rsidRPr="00284032">
        <w:rPr>
          <w:rFonts w:eastAsia="Calibri"/>
          <w:spacing w:val="2"/>
          <w:szCs w:val="24"/>
        </w:rPr>
        <w:t xml:space="preserve"> </w:t>
      </w:r>
      <w:r w:rsidRPr="00284032">
        <w:rPr>
          <w:rFonts w:eastAsia="Calibri"/>
          <w:spacing w:val="-2"/>
          <w:szCs w:val="24"/>
        </w:rPr>
        <w:t>E</w:t>
      </w:r>
      <w:r w:rsidRPr="00284032">
        <w:rPr>
          <w:rFonts w:eastAsia="Calibri"/>
          <w:szCs w:val="24"/>
        </w:rPr>
        <w:t>n</w:t>
      </w:r>
      <w:r w:rsidRPr="00284032">
        <w:rPr>
          <w:rFonts w:eastAsia="Calibri"/>
          <w:spacing w:val="2"/>
          <w:szCs w:val="24"/>
        </w:rPr>
        <w:t xml:space="preserve"> </w:t>
      </w:r>
      <w:r w:rsidRPr="00284032">
        <w:rPr>
          <w:rFonts w:eastAsia="Calibri"/>
          <w:szCs w:val="24"/>
        </w:rPr>
        <w:t>ce</w:t>
      </w:r>
      <w:r w:rsidRPr="00284032">
        <w:rPr>
          <w:rFonts w:eastAsia="Calibri"/>
          <w:spacing w:val="3"/>
          <w:szCs w:val="24"/>
        </w:rPr>
        <w:t xml:space="preserve"> </w:t>
      </w:r>
      <w:r w:rsidRPr="00284032">
        <w:rPr>
          <w:rFonts w:eastAsia="Calibri"/>
          <w:spacing w:val="-1"/>
          <w:szCs w:val="24"/>
        </w:rPr>
        <w:t>qu</w:t>
      </w:r>
      <w:r w:rsidRPr="00284032">
        <w:rPr>
          <w:rFonts w:eastAsia="Calibri"/>
          <w:szCs w:val="24"/>
        </w:rPr>
        <w:t>i c</w:t>
      </w:r>
      <w:r w:rsidRPr="00284032">
        <w:rPr>
          <w:rFonts w:eastAsia="Calibri"/>
          <w:spacing w:val="1"/>
          <w:szCs w:val="24"/>
        </w:rPr>
        <w:t>o</w:t>
      </w:r>
      <w:r w:rsidRPr="00284032">
        <w:rPr>
          <w:rFonts w:eastAsia="Calibri"/>
          <w:spacing w:val="-3"/>
          <w:szCs w:val="24"/>
        </w:rPr>
        <w:t>n</w:t>
      </w:r>
      <w:r w:rsidRPr="00284032">
        <w:rPr>
          <w:rFonts w:eastAsia="Calibri"/>
          <w:szCs w:val="24"/>
        </w:rPr>
        <w:t>cer</w:t>
      </w:r>
      <w:r w:rsidRPr="00284032">
        <w:rPr>
          <w:rFonts w:eastAsia="Calibri"/>
          <w:spacing w:val="-3"/>
          <w:szCs w:val="24"/>
        </w:rPr>
        <w:t>n</w:t>
      </w:r>
      <w:r w:rsidRPr="00284032">
        <w:rPr>
          <w:rFonts w:eastAsia="Calibri"/>
          <w:szCs w:val="24"/>
        </w:rPr>
        <w:t>e l’assa</w:t>
      </w:r>
      <w:r w:rsidRPr="00284032">
        <w:rPr>
          <w:rFonts w:eastAsia="Calibri"/>
          <w:spacing w:val="-1"/>
          <w:szCs w:val="24"/>
        </w:rPr>
        <w:t>in</w:t>
      </w:r>
      <w:r w:rsidRPr="00284032">
        <w:rPr>
          <w:rFonts w:eastAsia="Calibri"/>
          <w:szCs w:val="24"/>
        </w:rPr>
        <w:t>iss</w:t>
      </w:r>
      <w:r w:rsidRPr="00284032">
        <w:rPr>
          <w:rFonts w:eastAsia="Calibri"/>
          <w:spacing w:val="-2"/>
          <w:szCs w:val="24"/>
        </w:rPr>
        <w:t>e</w:t>
      </w:r>
      <w:r w:rsidRPr="00284032">
        <w:rPr>
          <w:rFonts w:eastAsia="Calibri"/>
          <w:spacing w:val="1"/>
          <w:szCs w:val="24"/>
        </w:rPr>
        <w:t>m</w:t>
      </w:r>
      <w:r w:rsidRPr="00284032">
        <w:rPr>
          <w:rFonts w:eastAsia="Calibri"/>
          <w:szCs w:val="24"/>
        </w:rPr>
        <w:t>ent</w:t>
      </w:r>
      <w:r w:rsidRPr="00284032">
        <w:rPr>
          <w:rFonts w:eastAsia="Calibri"/>
          <w:spacing w:val="-2"/>
          <w:szCs w:val="24"/>
        </w:rPr>
        <w:t xml:space="preserve"> </w:t>
      </w:r>
      <w:r w:rsidRPr="00284032">
        <w:rPr>
          <w:rFonts w:eastAsia="Calibri"/>
          <w:szCs w:val="24"/>
        </w:rPr>
        <w:t>de</w:t>
      </w:r>
      <w:r w:rsidRPr="00284032">
        <w:rPr>
          <w:rFonts w:eastAsia="Calibri"/>
          <w:spacing w:val="1"/>
          <w:szCs w:val="24"/>
        </w:rPr>
        <w:t xml:space="preserve"> </w:t>
      </w:r>
      <w:r w:rsidRPr="00284032">
        <w:rPr>
          <w:rFonts w:eastAsia="Calibri"/>
          <w:spacing w:val="-1"/>
          <w:szCs w:val="24"/>
        </w:rPr>
        <w:t>b</w:t>
      </w:r>
      <w:r w:rsidRPr="00284032">
        <w:rPr>
          <w:rFonts w:eastAsia="Calibri"/>
          <w:szCs w:val="24"/>
        </w:rPr>
        <w:t>a</w:t>
      </w:r>
      <w:r w:rsidRPr="00284032">
        <w:rPr>
          <w:rFonts w:eastAsia="Calibri"/>
          <w:spacing w:val="-2"/>
          <w:szCs w:val="24"/>
        </w:rPr>
        <w:t>s</w:t>
      </w:r>
      <w:r w:rsidRPr="00284032">
        <w:rPr>
          <w:rFonts w:eastAsia="Calibri"/>
          <w:szCs w:val="24"/>
        </w:rPr>
        <w:t>e,</w:t>
      </w:r>
      <w:r w:rsidRPr="00284032">
        <w:rPr>
          <w:rFonts w:eastAsia="Calibri"/>
          <w:spacing w:val="1"/>
          <w:szCs w:val="24"/>
        </w:rPr>
        <w:t xml:space="preserve"> </w:t>
      </w:r>
      <w:r w:rsidRPr="00284032">
        <w:rPr>
          <w:rFonts w:eastAsia="Calibri"/>
          <w:spacing w:val="-3"/>
          <w:szCs w:val="24"/>
        </w:rPr>
        <w:t>l</w:t>
      </w:r>
      <w:r w:rsidRPr="00284032">
        <w:rPr>
          <w:rFonts w:eastAsia="Calibri"/>
          <w:szCs w:val="24"/>
        </w:rPr>
        <w:t>es</w:t>
      </w:r>
      <w:r w:rsidRPr="00284032">
        <w:rPr>
          <w:rFonts w:eastAsia="Calibri"/>
          <w:spacing w:val="1"/>
          <w:szCs w:val="24"/>
        </w:rPr>
        <w:t xml:space="preserve"> </w:t>
      </w:r>
      <w:r w:rsidRPr="00284032">
        <w:rPr>
          <w:rFonts w:eastAsia="Calibri"/>
          <w:szCs w:val="24"/>
        </w:rPr>
        <w:t>ta</w:t>
      </w:r>
      <w:r w:rsidRPr="00284032">
        <w:rPr>
          <w:rFonts w:eastAsia="Calibri"/>
          <w:spacing w:val="-3"/>
          <w:szCs w:val="24"/>
        </w:rPr>
        <w:t>u</w:t>
      </w:r>
      <w:r w:rsidRPr="00284032">
        <w:rPr>
          <w:rFonts w:eastAsia="Calibri"/>
          <w:szCs w:val="24"/>
        </w:rPr>
        <w:t>x</w:t>
      </w:r>
      <w:r w:rsidRPr="00284032">
        <w:rPr>
          <w:rFonts w:eastAsia="Calibri"/>
          <w:spacing w:val="1"/>
          <w:szCs w:val="24"/>
        </w:rPr>
        <w:t xml:space="preserve"> </w:t>
      </w:r>
      <w:r w:rsidRPr="00284032">
        <w:rPr>
          <w:rFonts w:eastAsia="Calibri"/>
          <w:spacing w:val="-1"/>
          <w:szCs w:val="24"/>
        </w:rPr>
        <w:t>d</w:t>
      </w:r>
      <w:r w:rsidRPr="00284032">
        <w:rPr>
          <w:rFonts w:eastAsia="Calibri"/>
          <w:szCs w:val="24"/>
        </w:rPr>
        <w:t>’ac</w:t>
      </w:r>
      <w:r w:rsidRPr="00284032">
        <w:rPr>
          <w:rFonts w:eastAsia="Calibri"/>
          <w:spacing w:val="-2"/>
          <w:szCs w:val="24"/>
        </w:rPr>
        <w:t>c</w:t>
      </w:r>
      <w:r w:rsidRPr="00284032">
        <w:rPr>
          <w:rFonts w:eastAsia="Calibri"/>
          <w:szCs w:val="24"/>
        </w:rPr>
        <w:t>ès</w:t>
      </w:r>
      <w:r w:rsidRPr="00284032">
        <w:rPr>
          <w:rFonts w:eastAsia="Calibri"/>
          <w:spacing w:val="-1"/>
          <w:szCs w:val="24"/>
        </w:rPr>
        <w:t xml:space="preserve"> </w:t>
      </w:r>
      <w:r w:rsidRPr="00284032">
        <w:rPr>
          <w:rFonts w:eastAsia="Calibri"/>
          <w:szCs w:val="24"/>
        </w:rPr>
        <w:t>a</w:t>
      </w:r>
      <w:r w:rsidRPr="00284032">
        <w:rPr>
          <w:rFonts w:eastAsia="Calibri"/>
          <w:spacing w:val="-1"/>
          <w:szCs w:val="24"/>
        </w:rPr>
        <w:t>u</w:t>
      </w:r>
      <w:r w:rsidRPr="00284032">
        <w:rPr>
          <w:rFonts w:eastAsia="Calibri"/>
          <w:szCs w:val="24"/>
        </w:rPr>
        <w:t>x</w:t>
      </w:r>
      <w:r w:rsidRPr="00284032">
        <w:rPr>
          <w:rFonts w:eastAsia="Calibri"/>
          <w:spacing w:val="1"/>
          <w:szCs w:val="24"/>
        </w:rPr>
        <w:t xml:space="preserve"> </w:t>
      </w:r>
      <w:r w:rsidRPr="00284032">
        <w:rPr>
          <w:rFonts w:eastAsia="Calibri"/>
          <w:szCs w:val="24"/>
        </w:rPr>
        <w:t>i</w:t>
      </w:r>
      <w:r w:rsidRPr="00284032">
        <w:rPr>
          <w:rFonts w:eastAsia="Calibri"/>
          <w:spacing w:val="-1"/>
          <w:szCs w:val="24"/>
        </w:rPr>
        <w:t>n</w:t>
      </w:r>
      <w:r w:rsidRPr="00284032">
        <w:rPr>
          <w:rFonts w:eastAsia="Calibri"/>
          <w:szCs w:val="24"/>
        </w:rPr>
        <w:t>stal</w:t>
      </w:r>
      <w:r w:rsidRPr="00284032">
        <w:rPr>
          <w:rFonts w:eastAsia="Calibri"/>
          <w:spacing w:val="-3"/>
          <w:szCs w:val="24"/>
        </w:rPr>
        <w:t>la</w:t>
      </w:r>
      <w:r w:rsidRPr="00284032">
        <w:rPr>
          <w:rFonts w:eastAsia="Calibri"/>
          <w:szCs w:val="24"/>
        </w:rPr>
        <w:t>ti</w:t>
      </w:r>
      <w:r w:rsidRPr="00284032">
        <w:rPr>
          <w:rFonts w:eastAsia="Calibri"/>
          <w:spacing w:val="1"/>
          <w:szCs w:val="24"/>
        </w:rPr>
        <w:t>o</w:t>
      </w:r>
      <w:r w:rsidRPr="00284032">
        <w:rPr>
          <w:rFonts w:eastAsia="Calibri"/>
          <w:spacing w:val="-1"/>
          <w:szCs w:val="24"/>
        </w:rPr>
        <w:t>n</w:t>
      </w:r>
      <w:r w:rsidRPr="00284032">
        <w:rPr>
          <w:rFonts w:eastAsia="Calibri"/>
          <w:szCs w:val="24"/>
        </w:rPr>
        <w:t xml:space="preserve">s </w:t>
      </w:r>
      <w:r w:rsidRPr="00284032">
        <w:rPr>
          <w:rFonts w:eastAsia="Calibri"/>
          <w:spacing w:val="-2"/>
          <w:szCs w:val="24"/>
        </w:rPr>
        <w:t>s</w:t>
      </w:r>
      <w:r w:rsidRPr="00284032">
        <w:rPr>
          <w:rFonts w:eastAsia="Calibri"/>
          <w:szCs w:val="24"/>
        </w:rPr>
        <w:t>a</w:t>
      </w:r>
      <w:r w:rsidRPr="00284032">
        <w:rPr>
          <w:rFonts w:eastAsia="Calibri"/>
          <w:spacing w:val="-1"/>
          <w:szCs w:val="24"/>
        </w:rPr>
        <w:t>n</w:t>
      </w:r>
      <w:r w:rsidRPr="00284032">
        <w:rPr>
          <w:rFonts w:eastAsia="Calibri"/>
          <w:szCs w:val="24"/>
        </w:rPr>
        <w:t>i</w:t>
      </w:r>
      <w:r w:rsidRPr="00284032">
        <w:rPr>
          <w:rFonts w:eastAsia="Calibri"/>
          <w:spacing w:val="2"/>
          <w:szCs w:val="24"/>
        </w:rPr>
        <w:t>t</w:t>
      </w:r>
      <w:r w:rsidRPr="00284032">
        <w:rPr>
          <w:rFonts w:eastAsia="Calibri"/>
          <w:szCs w:val="24"/>
        </w:rPr>
        <w:t>ai</w:t>
      </w:r>
      <w:r w:rsidRPr="00284032">
        <w:rPr>
          <w:rFonts w:eastAsia="Calibri"/>
          <w:spacing w:val="-1"/>
          <w:szCs w:val="24"/>
        </w:rPr>
        <w:t>r</w:t>
      </w:r>
      <w:r w:rsidRPr="00284032">
        <w:rPr>
          <w:rFonts w:eastAsia="Calibri"/>
          <w:szCs w:val="24"/>
        </w:rPr>
        <w:t>es</w:t>
      </w:r>
      <w:r w:rsidRPr="00284032">
        <w:rPr>
          <w:rFonts w:eastAsia="Calibri"/>
          <w:spacing w:val="-2"/>
          <w:szCs w:val="24"/>
        </w:rPr>
        <w:t xml:space="preserve"> </w:t>
      </w:r>
      <w:r w:rsidRPr="00284032">
        <w:rPr>
          <w:rFonts w:eastAsia="Calibri"/>
          <w:szCs w:val="24"/>
        </w:rPr>
        <w:t>adé</w:t>
      </w:r>
      <w:r w:rsidRPr="00284032">
        <w:rPr>
          <w:rFonts w:eastAsia="Calibri"/>
          <w:spacing w:val="-1"/>
          <w:szCs w:val="24"/>
        </w:rPr>
        <w:t>qu</w:t>
      </w:r>
      <w:r w:rsidRPr="00284032">
        <w:rPr>
          <w:rFonts w:eastAsia="Calibri"/>
          <w:szCs w:val="24"/>
        </w:rPr>
        <w:t>a</w:t>
      </w:r>
      <w:r w:rsidRPr="00284032">
        <w:rPr>
          <w:rFonts w:eastAsia="Calibri"/>
          <w:spacing w:val="-2"/>
          <w:szCs w:val="24"/>
        </w:rPr>
        <w:t>t</w:t>
      </w:r>
      <w:r w:rsidRPr="00284032">
        <w:rPr>
          <w:rFonts w:eastAsia="Calibri"/>
          <w:szCs w:val="24"/>
        </w:rPr>
        <w:t>es</w:t>
      </w:r>
      <w:r w:rsidRPr="00284032">
        <w:rPr>
          <w:rFonts w:eastAsia="Calibri"/>
          <w:spacing w:val="-1"/>
          <w:szCs w:val="24"/>
        </w:rPr>
        <w:t xml:space="preserve"> </w:t>
      </w:r>
      <w:r w:rsidRPr="00284032">
        <w:rPr>
          <w:rFonts w:eastAsia="Calibri"/>
          <w:szCs w:val="24"/>
        </w:rPr>
        <w:t>s</w:t>
      </w:r>
      <w:r w:rsidRPr="00284032">
        <w:rPr>
          <w:rFonts w:eastAsia="Calibri"/>
          <w:spacing w:val="1"/>
          <w:szCs w:val="24"/>
        </w:rPr>
        <w:t>o</w:t>
      </w:r>
      <w:r w:rsidRPr="00284032">
        <w:rPr>
          <w:rFonts w:eastAsia="Calibri"/>
          <w:spacing w:val="-1"/>
          <w:szCs w:val="24"/>
        </w:rPr>
        <w:t>n</w:t>
      </w:r>
      <w:r w:rsidRPr="00284032">
        <w:rPr>
          <w:rFonts w:eastAsia="Calibri"/>
          <w:szCs w:val="24"/>
        </w:rPr>
        <w:t>t</w:t>
      </w:r>
      <w:r w:rsidRPr="00284032">
        <w:rPr>
          <w:rFonts w:eastAsia="Calibri"/>
          <w:spacing w:val="1"/>
          <w:szCs w:val="24"/>
        </w:rPr>
        <w:t xml:space="preserve"> </w:t>
      </w:r>
      <w:r w:rsidRPr="00284032">
        <w:rPr>
          <w:rFonts w:eastAsia="Calibri"/>
          <w:spacing w:val="-1"/>
          <w:szCs w:val="24"/>
        </w:rPr>
        <w:t>p</w:t>
      </w:r>
      <w:r w:rsidRPr="00284032">
        <w:rPr>
          <w:rFonts w:eastAsia="Calibri"/>
          <w:szCs w:val="24"/>
        </w:rPr>
        <w:t>a</w:t>
      </w:r>
      <w:r w:rsidRPr="00284032">
        <w:rPr>
          <w:rFonts w:eastAsia="Calibri"/>
          <w:spacing w:val="-2"/>
          <w:szCs w:val="24"/>
        </w:rPr>
        <w:t>s</w:t>
      </w:r>
      <w:r w:rsidRPr="00284032">
        <w:rPr>
          <w:rFonts w:eastAsia="Calibri"/>
          <w:szCs w:val="24"/>
        </w:rPr>
        <w:t>sés</w:t>
      </w:r>
      <w:r w:rsidRPr="00284032">
        <w:rPr>
          <w:rFonts w:eastAsia="Calibri"/>
          <w:spacing w:val="-2"/>
          <w:szCs w:val="24"/>
        </w:rPr>
        <w:t xml:space="preserve"> </w:t>
      </w:r>
      <w:r w:rsidRPr="00284032">
        <w:rPr>
          <w:rFonts w:eastAsia="Calibri"/>
          <w:szCs w:val="24"/>
        </w:rPr>
        <w:t>de</w:t>
      </w:r>
      <w:r w:rsidRPr="00284032">
        <w:rPr>
          <w:rFonts w:eastAsia="Calibri"/>
          <w:spacing w:val="-2"/>
          <w:szCs w:val="24"/>
        </w:rPr>
        <w:t xml:space="preserve"> </w:t>
      </w:r>
      <w:r w:rsidRPr="00284032">
        <w:rPr>
          <w:rFonts w:eastAsia="Calibri"/>
          <w:spacing w:val="1"/>
          <w:szCs w:val="24"/>
        </w:rPr>
        <w:t>4</w:t>
      </w:r>
      <w:r w:rsidRPr="00284032">
        <w:rPr>
          <w:rFonts w:eastAsia="Calibri"/>
          <w:szCs w:val="24"/>
        </w:rPr>
        <w:t>5 %</w:t>
      </w:r>
      <w:r w:rsidRPr="00284032">
        <w:rPr>
          <w:rFonts w:eastAsia="Calibri"/>
          <w:spacing w:val="-2"/>
          <w:szCs w:val="24"/>
        </w:rPr>
        <w:t xml:space="preserve"> </w:t>
      </w:r>
      <w:r w:rsidRPr="00284032">
        <w:rPr>
          <w:rFonts w:eastAsia="Calibri"/>
          <w:szCs w:val="24"/>
        </w:rPr>
        <w:t>à</w:t>
      </w:r>
      <w:r>
        <w:rPr>
          <w:rFonts w:eastAsia="Calibri"/>
          <w:szCs w:val="24"/>
        </w:rPr>
        <w:t xml:space="preserve"> </w:t>
      </w:r>
      <w:r w:rsidRPr="00284032">
        <w:rPr>
          <w:rFonts w:eastAsia="Calibri"/>
          <w:spacing w:val="1"/>
          <w:szCs w:val="24"/>
        </w:rPr>
        <w:t>4</w:t>
      </w:r>
      <w:r w:rsidRPr="00284032">
        <w:rPr>
          <w:rFonts w:eastAsia="Calibri"/>
          <w:szCs w:val="24"/>
        </w:rPr>
        <w:t>6</w:t>
      </w:r>
      <w:r w:rsidRPr="00284032">
        <w:rPr>
          <w:rFonts w:eastAsia="Calibri"/>
          <w:spacing w:val="-1"/>
          <w:szCs w:val="24"/>
        </w:rPr>
        <w:t xml:space="preserve"> </w:t>
      </w:r>
      <w:r w:rsidRPr="00284032">
        <w:rPr>
          <w:rFonts w:eastAsia="Calibri"/>
          <w:szCs w:val="24"/>
        </w:rPr>
        <w:t>%</w:t>
      </w:r>
      <w:r w:rsidRPr="00284032">
        <w:rPr>
          <w:rFonts w:eastAsia="Calibri"/>
          <w:spacing w:val="11"/>
          <w:szCs w:val="24"/>
        </w:rPr>
        <w:t xml:space="preserve"> </w:t>
      </w:r>
      <w:r w:rsidRPr="00284032">
        <w:rPr>
          <w:rFonts w:eastAsia="Calibri"/>
          <w:szCs w:val="24"/>
        </w:rPr>
        <w:t>entre</w:t>
      </w:r>
      <w:r w:rsidRPr="00284032">
        <w:rPr>
          <w:rFonts w:eastAsia="Calibri"/>
          <w:spacing w:val="11"/>
          <w:szCs w:val="24"/>
        </w:rPr>
        <w:t xml:space="preserve"> </w:t>
      </w:r>
      <w:r w:rsidRPr="00284032">
        <w:rPr>
          <w:rFonts w:eastAsia="Calibri"/>
          <w:spacing w:val="-2"/>
          <w:szCs w:val="24"/>
        </w:rPr>
        <w:t>2</w:t>
      </w:r>
      <w:r w:rsidRPr="00284032">
        <w:rPr>
          <w:rFonts w:eastAsia="Calibri"/>
          <w:spacing w:val="1"/>
          <w:szCs w:val="24"/>
        </w:rPr>
        <w:t>0</w:t>
      </w:r>
      <w:r w:rsidRPr="00284032">
        <w:rPr>
          <w:rFonts w:eastAsia="Calibri"/>
          <w:spacing w:val="-2"/>
          <w:szCs w:val="24"/>
        </w:rPr>
        <w:t>0</w:t>
      </w:r>
      <w:r w:rsidRPr="00284032">
        <w:rPr>
          <w:rFonts w:eastAsia="Calibri"/>
          <w:szCs w:val="24"/>
        </w:rPr>
        <w:t>0</w:t>
      </w:r>
      <w:r w:rsidRPr="00284032">
        <w:rPr>
          <w:rFonts w:eastAsia="Calibri"/>
          <w:spacing w:val="11"/>
          <w:szCs w:val="24"/>
        </w:rPr>
        <w:t xml:space="preserve"> </w:t>
      </w:r>
      <w:r w:rsidRPr="00284032">
        <w:rPr>
          <w:rFonts w:eastAsia="Calibri"/>
          <w:szCs w:val="24"/>
        </w:rPr>
        <w:t>et</w:t>
      </w:r>
      <w:r w:rsidRPr="00284032">
        <w:rPr>
          <w:rFonts w:eastAsia="Calibri"/>
          <w:spacing w:val="11"/>
          <w:szCs w:val="24"/>
        </w:rPr>
        <w:t xml:space="preserve"> </w:t>
      </w:r>
      <w:r w:rsidRPr="00284032">
        <w:rPr>
          <w:rFonts w:eastAsia="Calibri"/>
          <w:spacing w:val="1"/>
          <w:szCs w:val="24"/>
        </w:rPr>
        <w:t>2</w:t>
      </w:r>
      <w:r w:rsidRPr="00284032">
        <w:rPr>
          <w:rFonts w:eastAsia="Calibri"/>
          <w:spacing w:val="-2"/>
          <w:szCs w:val="24"/>
        </w:rPr>
        <w:t>0</w:t>
      </w:r>
      <w:r w:rsidRPr="00284032">
        <w:rPr>
          <w:rFonts w:eastAsia="Calibri"/>
          <w:spacing w:val="1"/>
          <w:szCs w:val="24"/>
        </w:rPr>
        <w:t>1</w:t>
      </w:r>
      <w:r w:rsidRPr="00284032">
        <w:rPr>
          <w:rFonts w:eastAsia="Calibri"/>
          <w:szCs w:val="24"/>
        </w:rPr>
        <w:t>7</w:t>
      </w:r>
      <w:r w:rsidRPr="00284032">
        <w:rPr>
          <w:rFonts w:eastAsia="Calibri"/>
          <w:spacing w:val="11"/>
          <w:szCs w:val="24"/>
        </w:rPr>
        <w:t xml:space="preserve"> </w:t>
      </w:r>
      <w:r w:rsidRPr="00284032">
        <w:rPr>
          <w:rFonts w:eastAsia="Calibri"/>
          <w:spacing w:val="-2"/>
          <w:szCs w:val="24"/>
        </w:rPr>
        <w:t>(</w:t>
      </w:r>
      <w:r w:rsidRPr="00284032">
        <w:rPr>
          <w:rFonts w:eastAsia="Calibri"/>
          <w:szCs w:val="24"/>
        </w:rPr>
        <w:t>U</w:t>
      </w:r>
      <w:r w:rsidRPr="00284032">
        <w:rPr>
          <w:rFonts w:eastAsia="Calibri"/>
          <w:spacing w:val="-1"/>
          <w:szCs w:val="24"/>
        </w:rPr>
        <w:t>N</w:t>
      </w:r>
      <w:r w:rsidRPr="00284032">
        <w:rPr>
          <w:rFonts w:eastAsia="Calibri"/>
          <w:szCs w:val="24"/>
        </w:rPr>
        <w:t>ICE</w:t>
      </w:r>
      <w:r w:rsidRPr="00284032">
        <w:rPr>
          <w:rFonts w:eastAsia="Calibri"/>
          <w:spacing w:val="-1"/>
          <w:szCs w:val="24"/>
        </w:rPr>
        <w:t>F</w:t>
      </w:r>
      <w:r w:rsidRPr="00284032">
        <w:rPr>
          <w:rFonts w:eastAsia="Calibri"/>
          <w:spacing w:val="1"/>
          <w:szCs w:val="24"/>
        </w:rPr>
        <w:t>/</w:t>
      </w:r>
      <w:r w:rsidRPr="00284032">
        <w:rPr>
          <w:rFonts w:eastAsia="Calibri"/>
          <w:spacing w:val="-2"/>
          <w:szCs w:val="24"/>
        </w:rPr>
        <w:t>O</w:t>
      </w:r>
      <w:r w:rsidRPr="00284032">
        <w:rPr>
          <w:rFonts w:eastAsia="Calibri"/>
          <w:spacing w:val="1"/>
          <w:szCs w:val="24"/>
        </w:rPr>
        <w:t>M</w:t>
      </w:r>
      <w:r w:rsidRPr="00284032">
        <w:rPr>
          <w:rFonts w:eastAsia="Calibri"/>
          <w:szCs w:val="24"/>
        </w:rPr>
        <w:t>S,</w:t>
      </w:r>
      <w:r w:rsidRPr="00284032">
        <w:rPr>
          <w:rFonts w:eastAsia="Calibri"/>
          <w:spacing w:val="12"/>
          <w:szCs w:val="24"/>
        </w:rPr>
        <w:t xml:space="preserve"> </w:t>
      </w:r>
      <w:r w:rsidRPr="00284032">
        <w:rPr>
          <w:rFonts w:eastAsia="Calibri"/>
          <w:spacing w:val="-1"/>
          <w:szCs w:val="24"/>
        </w:rPr>
        <w:t>J</w:t>
      </w:r>
      <w:r w:rsidRPr="00284032">
        <w:rPr>
          <w:rFonts w:eastAsia="Calibri"/>
          <w:spacing w:val="-2"/>
          <w:szCs w:val="24"/>
        </w:rPr>
        <w:t>M</w:t>
      </w:r>
      <w:r w:rsidRPr="00284032">
        <w:rPr>
          <w:rFonts w:eastAsia="Calibri"/>
          <w:szCs w:val="24"/>
        </w:rPr>
        <w:t>P</w:t>
      </w:r>
      <w:r w:rsidRPr="00284032">
        <w:rPr>
          <w:rFonts w:eastAsia="Calibri"/>
          <w:spacing w:val="2"/>
          <w:szCs w:val="24"/>
        </w:rPr>
        <w:t xml:space="preserve"> </w:t>
      </w:r>
      <w:r w:rsidRPr="00284032">
        <w:rPr>
          <w:rFonts w:eastAsia="Calibri"/>
          <w:spacing w:val="1"/>
          <w:szCs w:val="24"/>
        </w:rPr>
        <w:t>2</w:t>
      </w:r>
      <w:r w:rsidRPr="00284032">
        <w:rPr>
          <w:rFonts w:eastAsia="Calibri"/>
          <w:spacing w:val="-2"/>
          <w:szCs w:val="24"/>
        </w:rPr>
        <w:t>01</w:t>
      </w:r>
      <w:r w:rsidRPr="00284032">
        <w:rPr>
          <w:rFonts w:eastAsia="Calibri"/>
          <w:spacing w:val="1"/>
          <w:szCs w:val="24"/>
        </w:rPr>
        <w:t>9</w:t>
      </w:r>
      <w:proofErr w:type="gramStart"/>
      <w:r w:rsidRPr="00284032">
        <w:rPr>
          <w:rFonts w:eastAsia="Calibri"/>
          <w:szCs w:val="24"/>
        </w:rPr>
        <w:t>);</w:t>
      </w:r>
      <w:proofErr w:type="gramEnd"/>
      <w:r w:rsidRPr="00284032">
        <w:rPr>
          <w:rFonts w:eastAsia="Calibri"/>
          <w:spacing w:val="11"/>
          <w:szCs w:val="24"/>
        </w:rPr>
        <w:t xml:space="preserve"> </w:t>
      </w:r>
      <w:r w:rsidRPr="00284032">
        <w:rPr>
          <w:rFonts w:eastAsia="Calibri"/>
          <w:spacing w:val="-2"/>
          <w:szCs w:val="24"/>
        </w:rPr>
        <w:t>c</w:t>
      </w:r>
      <w:r w:rsidRPr="00284032">
        <w:rPr>
          <w:rFonts w:eastAsia="Calibri"/>
          <w:szCs w:val="24"/>
        </w:rPr>
        <w:t>e</w:t>
      </w:r>
      <w:r w:rsidRPr="00284032">
        <w:rPr>
          <w:rFonts w:eastAsia="Calibri"/>
          <w:spacing w:val="1"/>
          <w:szCs w:val="24"/>
        </w:rPr>
        <w:t>t</w:t>
      </w:r>
      <w:r w:rsidRPr="00284032">
        <w:rPr>
          <w:rFonts w:eastAsia="Calibri"/>
          <w:szCs w:val="24"/>
        </w:rPr>
        <w:t>te</w:t>
      </w:r>
      <w:r w:rsidRPr="00284032">
        <w:rPr>
          <w:rFonts w:eastAsia="Calibri"/>
          <w:spacing w:val="11"/>
          <w:szCs w:val="24"/>
        </w:rPr>
        <w:t xml:space="preserve"> </w:t>
      </w:r>
      <w:r w:rsidRPr="00284032">
        <w:rPr>
          <w:rFonts w:eastAsia="Calibri"/>
          <w:szCs w:val="24"/>
        </w:rPr>
        <w:t>c</w:t>
      </w:r>
      <w:r w:rsidRPr="00284032">
        <w:rPr>
          <w:rFonts w:eastAsia="Calibri"/>
          <w:spacing w:val="-2"/>
          <w:szCs w:val="24"/>
        </w:rPr>
        <w:t>r</w:t>
      </w:r>
      <w:r w:rsidRPr="00284032">
        <w:rPr>
          <w:rFonts w:eastAsia="Calibri"/>
          <w:spacing w:val="1"/>
          <w:szCs w:val="24"/>
        </w:rPr>
        <w:t>oi</w:t>
      </w:r>
      <w:r w:rsidRPr="00284032">
        <w:rPr>
          <w:rFonts w:eastAsia="Calibri"/>
          <w:szCs w:val="24"/>
        </w:rPr>
        <w:t>ssa</w:t>
      </w:r>
      <w:r w:rsidRPr="00284032">
        <w:rPr>
          <w:rFonts w:eastAsia="Calibri"/>
          <w:spacing w:val="-1"/>
          <w:szCs w:val="24"/>
        </w:rPr>
        <w:t>n</w:t>
      </w:r>
      <w:r w:rsidRPr="00284032">
        <w:rPr>
          <w:rFonts w:eastAsia="Calibri"/>
          <w:spacing w:val="-2"/>
          <w:szCs w:val="24"/>
        </w:rPr>
        <w:t>c</w:t>
      </w:r>
      <w:r w:rsidRPr="00284032">
        <w:rPr>
          <w:rFonts w:eastAsia="Calibri"/>
          <w:szCs w:val="24"/>
        </w:rPr>
        <w:t>e</w:t>
      </w:r>
      <w:r w:rsidRPr="00284032">
        <w:rPr>
          <w:rFonts w:eastAsia="Calibri"/>
          <w:spacing w:val="13"/>
          <w:szCs w:val="24"/>
        </w:rPr>
        <w:t xml:space="preserve"> </w:t>
      </w:r>
      <w:r w:rsidRPr="00284032">
        <w:rPr>
          <w:rFonts w:eastAsia="Calibri"/>
          <w:spacing w:val="-1"/>
          <w:szCs w:val="24"/>
        </w:rPr>
        <w:t>d</w:t>
      </w:r>
      <w:r w:rsidRPr="00284032">
        <w:rPr>
          <w:rFonts w:eastAsia="Calibri"/>
          <w:szCs w:val="24"/>
        </w:rPr>
        <w:t>’</w:t>
      </w:r>
      <w:r w:rsidRPr="00284032">
        <w:rPr>
          <w:rFonts w:eastAsia="Calibri"/>
          <w:spacing w:val="-1"/>
          <w:szCs w:val="24"/>
        </w:rPr>
        <w:t>u</w:t>
      </w:r>
      <w:r w:rsidRPr="00284032">
        <w:rPr>
          <w:rFonts w:eastAsia="Calibri"/>
          <w:szCs w:val="24"/>
        </w:rPr>
        <w:t>n</w:t>
      </w:r>
      <w:r w:rsidRPr="00284032">
        <w:rPr>
          <w:rFonts w:eastAsia="Calibri"/>
          <w:spacing w:val="12"/>
          <w:szCs w:val="24"/>
        </w:rPr>
        <w:t xml:space="preserve"> </w:t>
      </w:r>
      <w:r w:rsidRPr="00284032">
        <w:rPr>
          <w:rFonts w:eastAsia="Calibri"/>
          <w:spacing w:val="-2"/>
          <w:szCs w:val="24"/>
        </w:rPr>
        <w:t>s</w:t>
      </w:r>
      <w:r w:rsidRPr="00284032">
        <w:rPr>
          <w:rFonts w:eastAsia="Calibri"/>
          <w:szCs w:val="24"/>
        </w:rPr>
        <w:t>eul</w:t>
      </w:r>
      <w:r w:rsidRPr="00284032">
        <w:rPr>
          <w:rFonts w:eastAsia="Calibri"/>
          <w:spacing w:val="12"/>
          <w:szCs w:val="24"/>
        </w:rPr>
        <w:t xml:space="preserve"> </w:t>
      </w:r>
      <w:r w:rsidRPr="00284032">
        <w:rPr>
          <w:rFonts w:eastAsia="Calibri"/>
          <w:spacing w:val="-3"/>
          <w:szCs w:val="24"/>
        </w:rPr>
        <w:t>p</w:t>
      </w:r>
      <w:r w:rsidRPr="00284032">
        <w:rPr>
          <w:rFonts w:eastAsia="Calibri"/>
          <w:spacing w:val="1"/>
          <w:szCs w:val="24"/>
        </w:rPr>
        <w:t>o</w:t>
      </w:r>
      <w:r w:rsidRPr="00284032">
        <w:rPr>
          <w:rFonts w:eastAsia="Calibri"/>
          <w:szCs w:val="24"/>
        </w:rPr>
        <w:t>i</w:t>
      </w:r>
      <w:r w:rsidRPr="00284032">
        <w:rPr>
          <w:rFonts w:eastAsia="Calibri"/>
          <w:spacing w:val="-1"/>
          <w:szCs w:val="24"/>
        </w:rPr>
        <w:t>n</w:t>
      </w:r>
      <w:r w:rsidRPr="00284032">
        <w:rPr>
          <w:rFonts w:eastAsia="Calibri"/>
          <w:szCs w:val="24"/>
        </w:rPr>
        <w:t>t</w:t>
      </w:r>
      <w:r w:rsidRPr="00284032">
        <w:rPr>
          <w:rFonts w:eastAsia="Calibri"/>
          <w:spacing w:val="13"/>
          <w:szCs w:val="24"/>
        </w:rPr>
        <w:t xml:space="preserve"> </w:t>
      </w:r>
      <w:r w:rsidRPr="00284032">
        <w:rPr>
          <w:rFonts w:eastAsia="Calibri"/>
          <w:spacing w:val="-1"/>
          <w:szCs w:val="24"/>
        </w:rPr>
        <w:t>d</w:t>
      </w:r>
      <w:r w:rsidRPr="00284032">
        <w:rPr>
          <w:rFonts w:eastAsia="Calibri"/>
          <w:szCs w:val="24"/>
        </w:rPr>
        <w:t>e</w:t>
      </w:r>
      <w:r w:rsidRPr="00284032">
        <w:rPr>
          <w:rFonts w:eastAsia="Calibri"/>
          <w:spacing w:val="11"/>
          <w:szCs w:val="24"/>
        </w:rPr>
        <w:t xml:space="preserve"> </w:t>
      </w:r>
      <w:r w:rsidRPr="00284032">
        <w:rPr>
          <w:rFonts w:eastAsia="Calibri"/>
          <w:spacing w:val="-1"/>
          <w:szCs w:val="24"/>
        </w:rPr>
        <w:t>p</w:t>
      </w:r>
      <w:r w:rsidRPr="00284032">
        <w:rPr>
          <w:rFonts w:eastAsia="Calibri"/>
          <w:spacing w:val="1"/>
          <w:szCs w:val="24"/>
        </w:rPr>
        <w:t>o</w:t>
      </w:r>
      <w:r w:rsidRPr="00284032">
        <w:rPr>
          <w:rFonts w:eastAsia="Calibri"/>
          <w:spacing w:val="-1"/>
          <w:szCs w:val="24"/>
        </w:rPr>
        <w:t>u</w:t>
      </w:r>
      <w:r w:rsidRPr="00284032">
        <w:rPr>
          <w:rFonts w:eastAsia="Calibri"/>
          <w:szCs w:val="24"/>
        </w:rPr>
        <w:t>r</w:t>
      </w:r>
      <w:r w:rsidRPr="00284032">
        <w:rPr>
          <w:rFonts w:eastAsia="Calibri"/>
          <w:spacing w:val="-2"/>
          <w:szCs w:val="24"/>
        </w:rPr>
        <w:t>c</w:t>
      </w:r>
      <w:r w:rsidRPr="00284032">
        <w:rPr>
          <w:rFonts w:eastAsia="Calibri"/>
          <w:szCs w:val="24"/>
        </w:rPr>
        <w:t>enta</w:t>
      </w:r>
      <w:r w:rsidRPr="00284032">
        <w:rPr>
          <w:rFonts w:eastAsia="Calibri"/>
          <w:spacing w:val="-1"/>
          <w:szCs w:val="24"/>
        </w:rPr>
        <w:t>g</w:t>
      </w:r>
      <w:r w:rsidRPr="00284032">
        <w:rPr>
          <w:rFonts w:eastAsia="Calibri"/>
          <w:szCs w:val="24"/>
        </w:rPr>
        <w:t>e</w:t>
      </w:r>
      <w:r>
        <w:rPr>
          <w:rFonts w:eastAsia="Calibri"/>
          <w:szCs w:val="24"/>
        </w:rPr>
        <w:t xml:space="preserve"> </w:t>
      </w:r>
      <w:r w:rsidRPr="00284032">
        <w:rPr>
          <w:rFonts w:eastAsia="Calibri"/>
          <w:szCs w:val="24"/>
        </w:rPr>
        <w:t xml:space="preserve">en </w:t>
      </w:r>
      <w:r w:rsidRPr="00284032">
        <w:rPr>
          <w:rFonts w:eastAsia="Calibri"/>
          <w:spacing w:val="-1"/>
          <w:szCs w:val="24"/>
        </w:rPr>
        <w:t>1</w:t>
      </w:r>
      <w:r w:rsidRPr="00284032">
        <w:rPr>
          <w:rFonts w:eastAsia="Calibri"/>
          <w:szCs w:val="24"/>
        </w:rPr>
        <w:t>7</w:t>
      </w:r>
      <w:r w:rsidRPr="00284032">
        <w:rPr>
          <w:rFonts w:eastAsia="Calibri"/>
          <w:spacing w:val="1"/>
          <w:szCs w:val="24"/>
        </w:rPr>
        <w:t xml:space="preserve"> </w:t>
      </w:r>
      <w:r w:rsidRPr="00284032">
        <w:rPr>
          <w:rFonts w:eastAsia="Calibri"/>
          <w:szCs w:val="24"/>
        </w:rPr>
        <w:t>ans</w:t>
      </w:r>
      <w:r w:rsidRPr="00284032">
        <w:rPr>
          <w:rFonts w:eastAsia="Calibri"/>
          <w:spacing w:val="-2"/>
          <w:szCs w:val="24"/>
        </w:rPr>
        <w:t xml:space="preserve"> </w:t>
      </w:r>
      <w:r w:rsidRPr="00284032">
        <w:rPr>
          <w:rFonts w:eastAsia="Calibri"/>
          <w:szCs w:val="24"/>
        </w:rPr>
        <w:t>est</w:t>
      </w:r>
      <w:r w:rsidRPr="00284032">
        <w:rPr>
          <w:rFonts w:eastAsia="Calibri"/>
          <w:spacing w:val="-1"/>
          <w:szCs w:val="24"/>
        </w:rPr>
        <w:t xml:space="preserve"> </w:t>
      </w:r>
      <w:r w:rsidRPr="00284032">
        <w:rPr>
          <w:rFonts w:eastAsia="Calibri"/>
          <w:szCs w:val="24"/>
        </w:rPr>
        <w:t>tr</w:t>
      </w:r>
      <w:r w:rsidRPr="00284032">
        <w:rPr>
          <w:rFonts w:eastAsia="Calibri"/>
          <w:spacing w:val="1"/>
          <w:szCs w:val="24"/>
        </w:rPr>
        <w:t>o</w:t>
      </w:r>
      <w:r w:rsidRPr="00284032">
        <w:rPr>
          <w:rFonts w:eastAsia="Calibri"/>
          <w:szCs w:val="24"/>
        </w:rPr>
        <w:t>p</w:t>
      </w:r>
      <w:r w:rsidRPr="00284032">
        <w:rPr>
          <w:rFonts w:eastAsia="Calibri"/>
          <w:spacing w:val="-1"/>
          <w:szCs w:val="24"/>
        </w:rPr>
        <w:t xml:space="preserve"> </w:t>
      </w:r>
      <w:r w:rsidRPr="00284032">
        <w:rPr>
          <w:rFonts w:eastAsia="Calibri"/>
          <w:spacing w:val="-2"/>
          <w:szCs w:val="24"/>
        </w:rPr>
        <w:t>l</w:t>
      </w:r>
      <w:r w:rsidRPr="00284032">
        <w:rPr>
          <w:rFonts w:eastAsia="Calibri"/>
          <w:szCs w:val="24"/>
        </w:rPr>
        <w:t>ente</w:t>
      </w:r>
      <w:r w:rsidRPr="00284032">
        <w:rPr>
          <w:rFonts w:eastAsia="Calibri"/>
          <w:spacing w:val="-1"/>
          <w:szCs w:val="24"/>
        </w:rPr>
        <w:t xml:space="preserve"> </w:t>
      </w:r>
      <w:r w:rsidRPr="00284032">
        <w:rPr>
          <w:rFonts w:eastAsia="Calibri"/>
          <w:szCs w:val="24"/>
        </w:rPr>
        <w:t>p</w:t>
      </w:r>
      <w:r w:rsidRPr="00284032">
        <w:rPr>
          <w:rFonts w:eastAsia="Calibri"/>
          <w:spacing w:val="-1"/>
          <w:szCs w:val="24"/>
        </w:rPr>
        <w:t>ou</w:t>
      </w:r>
      <w:r w:rsidRPr="00284032">
        <w:rPr>
          <w:rFonts w:eastAsia="Calibri"/>
          <w:szCs w:val="24"/>
        </w:rPr>
        <w:t>r at</w:t>
      </w:r>
      <w:r w:rsidRPr="00284032">
        <w:rPr>
          <w:rFonts w:eastAsia="Calibri"/>
          <w:spacing w:val="1"/>
          <w:szCs w:val="24"/>
        </w:rPr>
        <w:t>t</w:t>
      </w:r>
      <w:r w:rsidRPr="00284032">
        <w:rPr>
          <w:rFonts w:eastAsia="Calibri"/>
          <w:szCs w:val="24"/>
        </w:rPr>
        <w:t>ei</w:t>
      </w:r>
      <w:r w:rsidRPr="00284032">
        <w:rPr>
          <w:rFonts w:eastAsia="Calibri"/>
          <w:spacing w:val="-1"/>
          <w:szCs w:val="24"/>
        </w:rPr>
        <w:t>nd</w:t>
      </w:r>
      <w:r w:rsidRPr="00284032">
        <w:rPr>
          <w:rFonts w:eastAsia="Calibri"/>
          <w:szCs w:val="24"/>
        </w:rPr>
        <w:t>re</w:t>
      </w:r>
      <w:r w:rsidRPr="00284032">
        <w:rPr>
          <w:rFonts w:eastAsia="Calibri"/>
          <w:spacing w:val="-2"/>
          <w:szCs w:val="24"/>
        </w:rPr>
        <w:t xml:space="preserve"> </w:t>
      </w:r>
      <w:r w:rsidRPr="00284032">
        <w:rPr>
          <w:rFonts w:eastAsia="Calibri"/>
          <w:szCs w:val="24"/>
        </w:rPr>
        <w:t>les</w:t>
      </w:r>
      <w:r w:rsidRPr="00284032">
        <w:rPr>
          <w:rFonts w:eastAsia="Calibri"/>
          <w:spacing w:val="-1"/>
          <w:szCs w:val="24"/>
        </w:rPr>
        <w:t xml:space="preserve"> </w:t>
      </w:r>
      <w:r w:rsidRPr="00284032">
        <w:rPr>
          <w:rFonts w:eastAsia="Calibri"/>
          <w:szCs w:val="24"/>
        </w:rPr>
        <w:t>O</w:t>
      </w:r>
      <w:r w:rsidRPr="00284032">
        <w:rPr>
          <w:rFonts w:eastAsia="Calibri"/>
          <w:spacing w:val="-1"/>
          <w:szCs w:val="24"/>
        </w:rPr>
        <w:t>D</w:t>
      </w:r>
      <w:r w:rsidRPr="00284032">
        <w:rPr>
          <w:rFonts w:eastAsia="Calibri"/>
          <w:spacing w:val="1"/>
          <w:szCs w:val="24"/>
        </w:rPr>
        <w:t>D</w:t>
      </w:r>
      <w:r w:rsidRPr="00284032">
        <w:rPr>
          <w:rFonts w:eastAsia="Calibri"/>
          <w:szCs w:val="24"/>
        </w:rPr>
        <w:t>.</w:t>
      </w:r>
    </w:p>
    <w:p w14:paraId="2B8334F0" w14:textId="454399E5" w:rsidR="000A58A4" w:rsidRDefault="000A58A4" w:rsidP="00D33D36">
      <w:pPr>
        <w:spacing w:line="276" w:lineRule="auto"/>
        <w:jc w:val="both"/>
        <w:rPr>
          <w:rFonts w:eastAsia="Calibri"/>
          <w:b/>
          <w:spacing w:val="1"/>
          <w:szCs w:val="24"/>
        </w:rPr>
      </w:pPr>
      <w:r w:rsidRPr="00284032">
        <w:rPr>
          <w:rFonts w:eastAsia="Calibri"/>
          <w:spacing w:val="1"/>
          <w:szCs w:val="24"/>
        </w:rPr>
        <w:t>D</w:t>
      </w:r>
      <w:r w:rsidRPr="00284032">
        <w:rPr>
          <w:rFonts w:eastAsia="Calibri"/>
          <w:szCs w:val="24"/>
        </w:rPr>
        <w:t>e</w:t>
      </w:r>
      <w:r w:rsidRPr="00284032">
        <w:rPr>
          <w:rFonts w:eastAsia="Calibri"/>
          <w:spacing w:val="-6"/>
          <w:szCs w:val="24"/>
        </w:rPr>
        <w:t xml:space="preserve"> </w:t>
      </w:r>
      <w:r w:rsidRPr="00284032">
        <w:rPr>
          <w:rFonts w:eastAsia="Calibri"/>
          <w:spacing w:val="-1"/>
          <w:szCs w:val="24"/>
        </w:rPr>
        <w:t>p</w:t>
      </w:r>
      <w:r w:rsidRPr="00284032">
        <w:rPr>
          <w:rFonts w:eastAsia="Calibri"/>
          <w:szCs w:val="24"/>
        </w:rPr>
        <w:t>l</w:t>
      </w:r>
      <w:r w:rsidRPr="00284032">
        <w:rPr>
          <w:rFonts w:eastAsia="Calibri"/>
          <w:spacing w:val="-1"/>
          <w:szCs w:val="24"/>
        </w:rPr>
        <w:t>u</w:t>
      </w:r>
      <w:r w:rsidRPr="00284032">
        <w:rPr>
          <w:rFonts w:eastAsia="Calibri"/>
          <w:szCs w:val="24"/>
        </w:rPr>
        <w:t>s,</w:t>
      </w:r>
      <w:r w:rsidRPr="00284032">
        <w:rPr>
          <w:rFonts w:eastAsia="Calibri"/>
          <w:spacing w:val="-9"/>
          <w:szCs w:val="24"/>
        </w:rPr>
        <w:t xml:space="preserve"> </w:t>
      </w:r>
      <w:r w:rsidRPr="00284032">
        <w:rPr>
          <w:rFonts w:eastAsia="Calibri"/>
          <w:szCs w:val="24"/>
        </w:rPr>
        <w:t>le</w:t>
      </w:r>
      <w:r w:rsidRPr="00284032">
        <w:rPr>
          <w:rFonts w:eastAsia="Calibri"/>
          <w:spacing w:val="-9"/>
          <w:szCs w:val="24"/>
        </w:rPr>
        <w:t xml:space="preserve"> </w:t>
      </w:r>
      <w:r w:rsidRPr="00284032">
        <w:rPr>
          <w:rFonts w:eastAsia="Calibri"/>
          <w:spacing w:val="-1"/>
          <w:szCs w:val="24"/>
        </w:rPr>
        <w:t>p</w:t>
      </w:r>
      <w:r w:rsidRPr="00284032">
        <w:rPr>
          <w:rFonts w:eastAsia="Calibri"/>
          <w:szCs w:val="24"/>
        </w:rPr>
        <w:t>r</w:t>
      </w:r>
      <w:r w:rsidRPr="00284032">
        <w:rPr>
          <w:rFonts w:eastAsia="Calibri"/>
          <w:spacing w:val="1"/>
          <w:szCs w:val="24"/>
        </w:rPr>
        <w:t>o</w:t>
      </w:r>
      <w:r w:rsidRPr="00284032">
        <w:rPr>
          <w:rFonts w:eastAsia="Calibri"/>
          <w:spacing w:val="-1"/>
          <w:szCs w:val="24"/>
        </w:rPr>
        <w:t>b</w:t>
      </w:r>
      <w:r w:rsidRPr="00284032">
        <w:rPr>
          <w:rFonts w:eastAsia="Calibri"/>
          <w:szCs w:val="24"/>
        </w:rPr>
        <w:t>l</w:t>
      </w:r>
      <w:r w:rsidRPr="00284032">
        <w:rPr>
          <w:rFonts w:eastAsia="Calibri"/>
          <w:spacing w:val="-2"/>
          <w:szCs w:val="24"/>
        </w:rPr>
        <w:t>è</w:t>
      </w:r>
      <w:r w:rsidRPr="00284032">
        <w:rPr>
          <w:rFonts w:eastAsia="Calibri"/>
          <w:spacing w:val="-1"/>
          <w:szCs w:val="24"/>
        </w:rPr>
        <w:t>m</w:t>
      </w:r>
      <w:r w:rsidRPr="00284032">
        <w:rPr>
          <w:rFonts w:eastAsia="Calibri"/>
          <w:szCs w:val="24"/>
        </w:rPr>
        <w:t>e</w:t>
      </w:r>
      <w:r w:rsidRPr="00284032">
        <w:rPr>
          <w:rFonts w:eastAsia="Calibri"/>
          <w:spacing w:val="-6"/>
          <w:szCs w:val="24"/>
        </w:rPr>
        <w:t xml:space="preserve"> </w:t>
      </w:r>
      <w:r w:rsidRPr="00284032">
        <w:rPr>
          <w:rFonts w:eastAsia="Calibri"/>
          <w:spacing w:val="-1"/>
          <w:szCs w:val="24"/>
        </w:rPr>
        <w:t>d</w:t>
      </w:r>
      <w:r w:rsidRPr="00284032">
        <w:rPr>
          <w:rFonts w:eastAsia="Calibri"/>
          <w:szCs w:val="24"/>
        </w:rPr>
        <w:t>’</w:t>
      </w:r>
      <w:r w:rsidRPr="00284032">
        <w:rPr>
          <w:rFonts w:eastAsia="Calibri"/>
          <w:spacing w:val="-2"/>
          <w:szCs w:val="24"/>
        </w:rPr>
        <w:t>e</w:t>
      </w:r>
      <w:r w:rsidRPr="00284032">
        <w:rPr>
          <w:rFonts w:eastAsia="Calibri"/>
          <w:szCs w:val="24"/>
        </w:rPr>
        <w:t>au</w:t>
      </w:r>
      <w:r w:rsidRPr="00284032">
        <w:rPr>
          <w:rFonts w:eastAsia="Calibri"/>
          <w:spacing w:val="-10"/>
          <w:szCs w:val="24"/>
        </w:rPr>
        <w:t xml:space="preserve"> </w:t>
      </w:r>
      <w:r w:rsidRPr="00284032">
        <w:rPr>
          <w:rFonts w:eastAsia="Calibri"/>
          <w:spacing w:val="-1"/>
          <w:szCs w:val="24"/>
        </w:rPr>
        <w:t>p</w:t>
      </w:r>
      <w:r w:rsidRPr="00284032">
        <w:rPr>
          <w:rFonts w:eastAsia="Calibri"/>
          <w:spacing w:val="1"/>
          <w:szCs w:val="24"/>
        </w:rPr>
        <w:t>o</w:t>
      </w:r>
      <w:r w:rsidRPr="00284032">
        <w:rPr>
          <w:rFonts w:eastAsia="Calibri"/>
          <w:szCs w:val="24"/>
        </w:rPr>
        <w:t>tab</w:t>
      </w:r>
      <w:r w:rsidRPr="00284032">
        <w:rPr>
          <w:rFonts w:eastAsia="Calibri"/>
          <w:spacing w:val="-1"/>
          <w:szCs w:val="24"/>
        </w:rPr>
        <w:t>l</w:t>
      </w:r>
      <w:r w:rsidRPr="00284032">
        <w:rPr>
          <w:rFonts w:eastAsia="Calibri"/>
          <w:szCs w:val="24"/>
        </w:rPr>
        <w:t>e</w:t>
      </w:r>
      <w:r w:rsidRPr="00284032">
        <w:rPr>
          <w:rFonts w:eastAsia="Calibri"/>
          <w:spacing w:val="-8"/>
          <w:szCs w:val="24"/>
        </w:rPr>
        <w:t xml:space="preserve"> </w:t>
      </w:r>
      <w:r w:rsidRPr="00284032">
        <w:rPr>
          <w:rFonts w:eastAsia="Calibri"/>
          <w:szCs w:val="24"/>
        </w:rPr>
        <w:t>e</w:t>
      </w:r>
      <w:r w:rsidRPr="00284032">
        <w:rPr>
          <w:rFonts w:eastAsia="Calibri"/>
          <w:spacing w:val="1"/>
          <w:szCs w:val="24"/>
        </w:rPr>
        <w:t>x</w:t>
      </w:r>
      <w:r w:rsidRPr="00284032">
        <w:rPr>
          <w:rFonts w:eastAsia="Calibri"/>
          <w:szCs w:val="24"/>
        </w:rPr>
        <w:t>i</w:t>
      </w:r>
      <w:r w:rsidRPr="00284032">
        <w:rPr>
          <w:rFonts w:eastAsia="Calibri"/>
          <w:spacing w:val="-3"/>
          <w:szCs w:val="24"/>
        </w:rPr>
        <w:t>s</w:t>
      </w:r>
      <w:r w:rsidRPr="00284032">
        <w:rPr>
          <w:rFonts w:eastAsia="Calibri"/>
          <w:szCs w:val="24"/>
        </w:rPr>
        <w:t>te</w:t>
      </w:r>
      <w:r w:rsidRPr="00284032">
        <w:rPr>
          <w:rFonts w:eastAsia="Calibri"/>
          <w:spacing w:val="-8"/>
          <w:szCs w:val="24"/>
        </w:rPr>
        <w:t xml:space="preserve"> </w:t>
      </w:r>
      <w:r w:rsidRPr="00284032">
        <w:rPr>
          <w:rFonts w:eastAsia="Calibri"/>
          <w:szCs w:val="24"/>
        </w:rPr>
        <w:t>a</w:t>
      </w:r>
      <w:r w:rsidRPr="00284032">
        <w:rPr>
          <w:rFonts w:eastAsia="Calibri"/>
          <w:spacing w:val="-1"/>
          <w:szCs w:val="24"/>
        </w:rPr>
        <w:t>u</w:t>
      </w:r>
      <w:r w:rsidRPr="00284032">
        <w:rPr>
          <w:rFonts w:eastAsia="Calibri"/>
          <w:szCs w:val="24"/>
        </w:rPr>
        <w:t>ssi</w:t>
      </w:r>
      <w:r w:rsidRPr="00284032">
        <w:rPr>
          <w:rFonts w:eastAsia="Calibri"/>
          <w:spacing w:val="-7"/>
          <w:szCs w:val="24"/>
        </w:rPr>
        <w:t xml:space="preserve"> </w:t>
      </w:r>
      <w:r w:rsidRPr="00284032">
        <w:rPr>
          <w:rFonts w:eastAsia="Calibri"/>
          <w:spacing w:val="-1"/>
          <w:szCs w:val="24"/>
        </w:rPr>
        <w:t>d</w:t>
      </w:r>
      <w:r w:rsidRPr="00284032">
        <w:rPr>
          <w:rFonts w:eastAsia="Calibri"/>
          <w:szCs w:val="24"/>
        </w:rPr>
        <w:t>a</w:t>
      </w:r>
      <w:r w:rsidRPr="00284032">
        <w:rPr>
          <w:rFonts w:eastAsia="Calibri"/>
          <w:spacing w:val="-1"/>
          <w:szCs w:val="24"/>
        </w:rPr>
        <w:t>n</w:t>
      </w:r>
      <w:r w:rsidRPr="00284032">
        <w:rPr>
          <w:rFonts w:eastAsia="Calibri"/>
          <w:szCs w:val="24"/>
        </w:rPr>
        <w:t>s</w:t>
      </w:r>
      <w:r w:rsidRPr="00284032">
        <w:rPr>
          <w:rFonts w:eastAsia="Calibri"/>
          <w:spacing w:val="-9"/>
          <w:szCs w:val="24"/>
        </w:rPr>
        <w:t xml:space="preserve"> </w:t>
      </w:r>
      <w:r w:rsidRPr="00284032">
        <w:rPr>
          <w:rFonts w:eastAsia="Calibri"/>
          <w:szCs w:val="24"/>
        </w:rPr>
        <w:t>l</w:t>
      </w:r>
      <w:r w:rsidRPr="00284032">
        <w:rPr>
          <w:rFonts w:eastAsia="Calibri"/>
          <w:spacing w:val="-2"/>
          <w:szCs w:val="24"/>
        </w:rPr>
        <w:t>e</w:t>
      </w:r>
      <w:r w:rsidRPr="00284032">
        <w:rPr>
          <w:rFonts w:eastAsia="Calibri"/>
          <w:szCs w:val="24"/>
        </w:rPr>
        <w:t>s</w:t>
      </w:r>
      <w:r w:rsidRPr="00284032">
        <w:rPr>
          <w:rFonts w:eastAsia="Calibri"/>
          <w:spacing w:val="-6"/>
          <w:szCs w:val="24"/>
        </w:rPr>
        <w:t xml:space="preserve"> </w:t>
      </w:r>
      <w:r w:rsidRPr="00284032">
        <w:rPr>
          <w:rFonts w:eastAsia="Calibri"/>
          <w:szCs w:val="24"/>
        </w:rPr>
        <w:t>é</w:t>
      </w:r>
      <w:r w:rsidRPr="00284032">
        <w:rPr>
          <w:rFonts w:eastAsia="Calibri"/>
          <w:spacing w:val="-2"/>
          <w:szCs w:val="24"/>
        </w:rPr>
        <w:t>c</w:t>
      </w:r>
      <w:r w:rsidRPr="00284032">
        <w:rPr>
          <w:rFonts w:eastAsia="Calibri"/>
          <w:spacing w:val="1"/>
          <w:szCs w:val="24"/>
        </w:rPr>
        <w:t>o</w:t>
      </w:r>
      <w:r w:rsidRPr="00284032">
        <w:rPr>
          <w:rFonts w:eastAsia="Calibri"/>
          <w:szCs w:val="24"/>
        </w:rPr>
        <w:t>les.</w:t>
      </w:r>
      <w:r w:rsidRPr="00284032">
        <w:rPr>
          <w:rFonts w:eastAsia="Calibri"/>
          <w:spacing w:val="-9"/>
          <w:szCs w:val="24"/>
        </w:rPr>
        <w:t xml:space="preserve"> </w:t>
      </w:r>
      <w:r w:rsidRPr="00284032">
        <w:rPr>
          <w:rFonts w:eastAsia="Calibri"/>
          <w:szCs w:val="24"/>
        </w:rPr>
        <w:t>Se</w:t>
      </w:r>
      <w:r w:rsidRPr="00284032">
        <w:rPr>
          <w:rFonts w:eastAsia="Calibri"/>
          <w:spacing w:val="-1"/>
          <w:szCs w:val="24"/>
        </w:rPr>
        <w:t>u</w:t>
      </w:r>
      <w:r w:rsidRPr="00284032">
        <w:rPr>
          <w:rFonts w:eastAsia="Calibri"/>
          <w:szCs w:val="24"/>
        </w:rPr>
        <w:t>les</w:t>
      </w:r>
      <w:r w:rsidRPr="00284032">
        <w:rPr>
          <w:rFonts w:eastAsia="Calibri"/>
          <w:spacing w:val="-8"/>
          <w:szCs w:val="24"/>
        </w:rPr>
        <w:t xml:space="preserve"> </w:t>
      </w:r>
      <w:r w:rsidRPr="00284032">
        <w:rPr>
          <w:rFonts w:eastAsia="Calibri"/>
          <w:szCs w:val="24"/>
        </w:rPr>
        <w:t>3</w:t>
      </w:r>
      <w:r w:rsidRPr="00284032">
        <w:rPr>
          <w:rFonts w:eastAsia="Calibri"/>
          <w:spacing w:val="-8"/>
          <w:szCs w:val="24"/>
        </w:rPr>
        <w:t xml:space="preserve"> </w:t>
      </w:r>
      <w:r w:rsidRPr="00284032">
        <w:rPr>
          <w:rFonts w:eastAsia="Calibri"/>
          <w:spacing w:val="-2"/>
          <w:szCs w:val="24"/>
        </w:rPr>
        <w:t>2</w:t>
      </w:r>
      <w:r w:rsidRPr="00284032">
        <w:rPr>
          <w:rFonts w:eastAsia="Calibri"/>
          <w:spacing w:val="1"/>
          <w:szCs w:val="24"/>
        </w:rPr>
        <w:t>0</w:t>
      </w:r>
      <w:r w:rsidRPr="00284032">
        <w:rPr>
          <w:rFonts w:eastAsia="Calibri"/>
          <w:szCs w:val="24"/>
        </w:rPr>
        <w:t>5</w:t>
      </w:r>
      <w:r w:rsidRPr="00284032">
        <w:rPr>
          <w:rFonts w:eastAsia="Calibri"/>
          <w:spacing w:val="-8"/>
          <w:szCs w:val="24"/>
        </w:rPr>
        <w:t xml:space="preserve"> </w:t>
      </w:r>
      <w:r w:rsidRPr="00284032">
        <w:rPr>
          <w:rFonts w:eastAsia="Calibri"/>
          <w:spacing w:val="-2"/>
          <w:szCs w:val="24"/>
        </w:rPr>
        <w:t>é</w:t>
      </w:r>
      <w:r w:rsidRPr="00284032">
        <w:rPr>
          <w:rFonts w:eastAsia="Calibri"/>
          <w:szCs w:val="24"/>
        </w:rPr>
        <w:t>c</w:t>
      </w:r>
      <w:r w:rsidRPr="00284032">
        <w:rPr>
          <w:rFonts w:eastAsia="Calibri"/>
          <w:spacing w:val="1"/>
          <w:szCs w:val="24"/>
        </w:rPr>
        <w:t>o</w:t>
      </w:r>
      <w:r w:rsidRPr="00284032">
        <w:rPr>
          <w:rFonts w:eastAsia="Calibri"/>
          <w:spacing w:val="-3"/>
          <w:szCs w:val="24"/>
        </w:rPr>
        <w:t>l</w:t>
      </w:r>
      <w:r w:rsidRPr="00284032">
        <w:rPr>
          <w:rFonts w:eastAsia="Calibri"/>
          <w:spacing w:val="-2"/>
          <w:szCs w:val="24"/>
        </w:rPr>
        <w:t>e</w:t>
      </w:r>
      <w:r w:rsidRPr="00284032">
        <w:rPr>
          <w:rFonts w:eastAsia="Calibri"/>
          <w:szCs w:val="24"/>
        </w:rPr>
        <w:t>s</w:t>
      </w:r>
      <w:r w:rsidRPr="00284032">
        <w:rPr>
          <w:rFonts w:eastAsia="Calibri"/>
          <w:spacing w:val="-6"/>
          <w:szCs w:val="24"/>
        </w:rPr>
        <w:t xml:space="preserve"> </w:t>
      </w:r>
      <w:r w:rsidRPr="00284032">
        <w:rPr>
          <w:rFonts w:eastAsia="Calibri"/>
          <w:szCs w:val="24"/>
        </w:rPr>
        <w:t>sur</w:t>
      </w:r>
      <w:r w:rsidRPr="00284032">
        <w:rPr>
          <w:rFonts w:eastAsia="Calibri"/>
          <w:spacing w:val="-10"/>
          <w:szCs w:val="24"/>
        </w:rPr>
        <w:t xml:space="preserve"> </w:t>
      </w:r>
      <w:r w:rsidRPr="00284032">
        <w:rPr>
          <w:rFonts w:eastAsia="Calibri"/>
          <w:szCs w:val="24"/>
        </w:rPr>
        <w:t>5</w:t>
      </w:r>
      <w:r w:rsidRPr="00284032">
        <w:rPr>
          <w:rFonts w:eastAsia="Calibri"/>
          <w:spacing w:val="-8"/>
          <w:szCs w:val="24"/>
        </w:rPr>
        <w:t xml:space="preserve"> </w:t>
      </w:r>
      <w:r w:rsidRPr="00284032">
        <w:rPr>
          <w:rFonts w:eastAsia="Calibri"/>
          <w:spacing w:val="1"/>
          <w:szCs w:val="24"/>
        </w:rPr>
        <w:t>6</w:t>
      </w:r>
      <w:r w:rsidRPr="00284032">
        <w:rPr>
          <w:rFonts w:eastAsia="Calibri"/>
          <w:spacing w:val="-2"/>
          <w:szCs w:val="24"/>
        </w:rPr>
        <w:t>2</w:t>
      </w:r>
      <w:r w:rsidRPr="00284032">
        <w:rPr>
          <w:rFonts w:eastAsia="Calibri"/>
          <w:szCs w:val="24"/>
        </w:rPr>
        <w:t>9</w:t>
      </w:r>
      <w:r w:rsidRPr="00284032">
        <w:rPr>
          <w:rFonts w:eastAsia="Calibri"/>
          <w:spacing w:val="-6"/>
          <w:szCs w:val="24"/>
        </w:rPr>
        <w:t xml:space="preserve"> </w:t>
      </w:r>
      <w:r w:rsidRPr="00284032">
        <w:rPr>
          <w:rFonts w:eastAsia="Calibri"/>
          <w:spacing w:val="-1"/>
          <w:szCs w:val="24"/>
        </w:rPr>
        <w:t>d</w:t>
      </w:r>
      <w:r w:rsidRPr="00284032">
        <w:rPr>
          <w:rFonts w:eastAsia="Calibri"/>
          <w:szCs w:val="24"/>
        </w:rPr>
        <w:t>is</w:t>
      </w:r>
      <w:r w:rsidRPr="00284032">
        <w:rPr>
          <w:rFonts w:eastAsia="Calibri"/>
          <w:spacing w:val="-4"/>
          <w:szCs w:val="24"/>
        </w:rPr>
        <w:t>p</w:t>
      </w:r>
      <w:r w:rsidRPr="00284032">
        <w:rPr>
          <w:rFonts w:eastAsia="Calibri"/>
          <w:spacing w:val="1"/>
          <w:szCs w:val="24"/>
        </w:rPr>
        <w:t>o</w:t>
      </w:r>
      <w:r w:rsidRPr="00284032">
        <w:rPr>
          <w:rFonts w:eastAsia="Calibri"/>
          <w:szCs w:val="24"/>
        </w:rPr>
        <w:t xml:space="preserve">sent </w:t>
      </w:r>
      <w:r w:rsidRPr="00284032">
        <w:rPr>
          <w:rFonts w:eastAsia="Calibri"/>
          <w:spacing w:val="-1"/>
          <w:szCs w:val="24"/>
        </w:rPr>
        <w:t>d</w:t>
      </w:r>
      <w:r w:rsidRPr="00284032">
        <w:rPr>
          <w:rFonts w:eastAsia="Calibri"/>
          <w:szCs w:val="24"/>
        </w:rPr>
        <w:t>’i</w:t>
      </w:r>
      <w:r w:rsidRPr="00284032">
        <w:rPr>
          <w:rFonts w:eastAsia="Calibri"/>
          <w:spacing w:val="-1"/>
          <w:szCs w:val="24"/>
        </w:rPr>
        <w:t>n</w:t>
      </w:r>
      <w:r w:rsidRPr="00284032">
        <w:rPr>
          <w:rFonts w:eastAsia="Calibri"/>
          <w:szCs w:val="24"/>
        </w:rPr>
        <w:t>stallatio</w:t>
      </w:r>
      <w:r w:rsidRPr="00284032">
        <w:rPr>
          <w:rFonts w:eastAsia="Calibri"/>
          <w:spacing w:val="-1"/>
          <w:szCs w:val="24"/>
        </w:rPr>
        <w:t>n</w:t>
      </w:r>
      <w:r w:rsidRPr="00284032">
        <w:rPr>
          <w:rFonts w:eastAsia="Calibri"/>
          <w:szCs w:val="24"/>
        </w:rPr>
        <w:t xml:space="preserve">s </w:t>
      </w:r>
      <w:r w:rsidRPr="00284032">
        <w:rPr>
          <w:rFonts w:eastAsia="Calibri"/>
          <w:spacing w:val="-1"/>
          <w:szCs w:val="24"/>
        </w:rPr>
        <w:t>d</w:t>
      </w:r>
      <w:r w:rsidRPr="00284032">
        <w:rPr>
          <w:rFonts w:eastAsia="Calibri"/>
          <w:szCs w:val="24"/>
        </w:rPr>
        <w:t>’eau</w:t>
      </w:r>
      <w:r w:rsidRPr="00284032">
        <w:rPr>
          <w:rFonts w:eastAsia="Calibri"/>
          <w:spacing w:val="2"/>
          <w:szCs w:val="24"/>
        </w:rPr>
        <w:t xml:space="preserve"> </w:t>
      </w:r>
      <w:r w:rsidRPr="00284032">
        <w:rPr>
          <w:rFonts w:eastAsia="Calibri"/>
          <w:spacing w:val="-2"/>
          <w:szCs w:val="24"/>
        </w:rPr>
        <w:t>s</w:t>
      </w:r>
      <w:r w:rsidRPr="00284032">
        <w:rPr>
          <w:rFonts w:eastAsia="Calibri"/>
          <w:szCs w:val="24"/>
        </w:rPr>
        <w:t>el</w:t>
      </w:r>
      <w:r w:rsidRPr="00284032">
        <w:rPr>
          <w:rFonts w:eastAsia="Calibri"/>
          <w:spacing w:val="-1"/>
          <w:szCs w:val="24"/>
        </w:rPr>
        <w:t>o</w:t>
      </w:r>
      <w:r w:rsidRPr="00284032">
        <w:rPr>
          <w:rFonts w:eastAsia="Calibri"/>
          <w:szCs w:val="24"/>
        </w:rPr>
        <w:t>n</w:t>
      </w:r>
      <w:r w:rsidRPr="00284032">
        <w:rPr>
          <w:rFonts w:eastAsia="Calibri"/>
          <w:spacing w:val="2"/>
          <w:szCs w:val="24"/>
        </w:rPr>
        <w:t xml:space="preserve"> </w:t>
      </w:r>
      <w:r w:rsidRPr="00284032">
        <w:rPr>
          <w:rFonts w:eastAsia="Calibri"/>
          <w:szCs w:val="24"/>
        </w:rPr>
        <w:t>le</w:t>
      </w:r>
      <w:r w:rsidRPr="00284032">
        <w:rPr>
          <w:rFonts w:eastAsia="Calibri"/>
          <w:spacing w:val="3"/>
          <w:szCs w:val="24"/>
        </w:rPr>
        <w:t xml:space="preserve"> </w:t>
      </w:r>
      <w:r w:rsidRPr="00284032">
        <w:rPr>
          <w:rFonts w:eastAsia="Calibri"/>
          <w:szCs w:val="24"/>
        </w:rPr>
        <w:t>ra</w:t>
      </w:r>
      <w:r w:rsidRPr="00284032">
        <w:rPr>
          <w:rFonts w:eastAsia="Calibri"/>
          <w:spacing w:val="-1"/>
          <w:szCs w:val="24"/>
        </w:rPr>
        <w:t>pp</w:t>
      </w:r>
      <w:r w:rsidRPr="00284032">
        <w:rPr>
          <w:rFonts w:eastAsia="Calibri"/>
          <w:spacing w:val="1"/>
          <w:szCs w:val="24"/>
        </w:rPr>
        <w:t>o</w:t>
      </w:r>
      <w:r w:rsidRPr="00284032">
        <w:rPr>
          <w:rFonts w:eastAsia="Calibri"/>
          <w:spacing w:val="-3"/>
          <w:szCs w:val="24"/>
        </w:rPr>
        <w:t>r</w:t>
      </w:r>
      <w:r w:rsidRPr="00284032">
        <w:rPr>
          <w:rFonts w:eastAsia="Calibri"/>
          <w:szCs w:val="24"/>
        </w:rPr>
        <w:t>t</w:t>
      </w:r>
      <w:r w:rsidRPr="00284032">
        <w:rPr>
          <w:rFonts w:eastAsia="Calibri"/>
          <w:spacing w:val="3"/>
          <w:szCs w:val="24"/>
        </w:rPr>
        <w:t xml:space="preserve"> </w:t>
      </w:r>
      <w:r w:rsidRPr="00284032">
        <w:rPr>
          <w:rFonts w:eastAsia="Calibri"/>
          <w:spacing w:val="-1"/>
          <w:szCs w:val="24"/>
        </w:rPr>
        <w:t>d</w:t>
      </w:r>
      <w:r w:rsidRPr="00284032">
        <w:rPr>
          <w:rFonts w:eastAsia="Calibri"/>
          <w:szCs w:val="24"/>
        </w:rPr>
        <w:t>e</w:t>
      </w:r>
      <w:r w:rsidRPr="00284032">
        <w:rPr>
          <w:rFonts w:eastAsia="Calibri"/>
          <w:spacing w:val="1"/>
          <w:szCs w:val="24"/>
        </w:rPr>
        <w:t xml:space="preserve"> </w:t>
      </w:r>
      <w:r w:rsidRPr="00284032">
        <w:rPr>
          <w:rFonts w:eastAsia="Calibri"/>
          <w:szCs w:val="24"/>
        </w:rPr>
        <w:t>f</w:t>
      </w:r>
      <w:r w:rsidRPr="00284032">
        <w:rPr>
          <w:rFonts w:eastAsia="Calibri"/>
          <w:spacing w:val="-2"/>
          <w:szCs w:val="24"/>
        </w:rPr>
        <w:t>é</w:t>
      </w:r>
      <w:r w:rsidRPr="00284032">
        <w:rPr>
          <w:rFonts w:eastAsia="Calibri"/>
          <w:spacing w:val="1"/>
          <w:szCs w:val="24"/>
        </w:rPr>
        <w:t>v</w:t>
      </w:r>
      <w:r w:rsidRPr="00284032">
        <w:rPr>
          <w:rFonts w:eastAsia="Calibri"/>
          <w:szCs w:val="24"/>
        </w:rPr>
        <w:t xml:space="preserve">rier </w:t>
      </w:r>
      <w:r w:rsidRPr="00284032">
        <w:rPr>
          <w:rFonts w:eastAsia="Calibri"/>
          <w:spacing w:val="1"/>
          <w:szCs w:val="24"/>
        </w:rPr>
        <w:t>2</w:t>
      </w:r>
      <w:r w:rsidRPr="00284032">
        <w:rPr>
          <w:rFonts w:eastAsia="Calibri"/>
          <w:spacing w:val="-2"/>
          <w:szCs w:val="24"/>
        </w:rPr>
        <w:t>0</w:t>
      </w:r>
      <w:r w:rsidRPr="00284032">
        <w:rPr>
          <w:rFonts w:eastAsia="Calibri"/>
          <w:spacing w:val="1"/>
          <w:szCs w:val="24"/>
        </w:rPr>
        <w:t>1</w:t>
      </w:r>
      <w:r w:rsidRPr="00284032">
        <w:rPr>
          <w:rFonts w:eastAsia="Calibri"/>
          <w:szCs w:val="24"/>
        </w:rPr>
        <w:t>8</w:t>
      </w:r>
      <w:r w:rsidRPr="00284032">
        <w:rPr>
          <w:rFonts w:eastAsia="Calibri"/>
          <w:spacing w:val="1"/>
          <w:szCs w:val="24"/>
        </w:rPr>
        <w:t xml:space="preserve"> </w:t>
      </w:r>
      <w:r w:rsidRPr="00284032">
        <w:rPr>
          <w:rFonts w:eastAsia="Calibri"/>
          <w:szCs w:val="24"/>
        </w:rPr>
        <w:t>sur</w:t>
      </w:r>
      <w:r w:rsidRPr="00284032">
        <w:rPr>
          <w:rFonts w:eastAsia="Calibri"/>
          <w:spacing w:val="2"/>
          <w:szCs w:val="24"/>
        </w:rPr>
        <w:t xml:space="preserve"> </w:t>
      </w:r>
      <w:r w:rsidRPr="00284032">
        <w:rPr>
          <w:rFonts w:eastAsia="Calibri"/>
          <w:szCs w:val="24"/>
        </w:rPr>
        <w:t xml:space="preserve">le </w:t>
      </w:r>
      <w:r w:rsidRPr="00284032">
        <w:rPr>
          <w:rFonts w:eastAsia="Calibri"/>
          <w:spacing w:val="4"/>
          <w:szCs w:val="24"/>
        </w:rPr>
        <w:t>d</w:t>
      </w:r>
      <w:r w:rsidRPr="00284032">
        <w:rPr>
          <w:rFonts w:eastAsia="Calibri"/>
          <w:szCs w:val="24"/>
        </w:rPr>
        <w:t>ia</w:t>
      </w:r>
      <w:r w:rsidRPr="00284032">
        <w:rPr>
          <w:rFonts w:eastAsia="Calibri"/>
          <w:spacing w:val="-1"/>
          <w:szCs w:val="24"/>
        </w:rPr>
        <w:t>gn</w:t>
      </w:r>
      <w:r w:rsidRPr="00284032">
        <w:rPr>
          <w:rFonts w:eastAsia="Calibri"/>
          <w:spacing w:val="1"/>
          <w:szCs w:val="24"/>
        </w:rPr>
        <w:t>o</w:t>
      </w:r>
      <w:r w:rsidRPr="00284032">
        <w:rPr>
          <w:rFonts w:eastAsia="Calibri"/>
          <w:szCs w:val="24"/>
        </w:rPr>
        <w:t>stic</w:t>
      </w:r>
      <w:r w:rsidRPr="00284032">
        <w:rPr>
          <w:rFonts w:eastAsia="Calibri"/>
          <w:spacing w:val="1"/>
          <w:szCs w:val="24"/>
        </w:rPr>
        <w:t xml:space="preserve"> </w:t>
      </w:r>
      <w:r w:rsidRPr="00284032">
        <w:rPr>
          <w:rFonts w:eastAsia="Calibri"/>
          <w:spacing w:val="-3"/>
          <w:szCs w:val="24"/>
        </w:rPr>
        <w:t>d</w:t>
      </w:r>
      <w:r w:rsidRPr="00284032">
        <w:rPr>
          <w:rFonts w:eastAsia="Calibri"/>
          <w:szCs w:val="24"/>
        </w:rPr>
        <w:t>es</w:t>
      </w:r>
      <w:r w:rsidRPr="00284032">
        <w:rPr>
          <w:rFonts w:eastAsia="Calibri"/>
          <w:spacing w:val="3"/>
          <w:szCs w:val="24"/>
        </w:rPr>
        <w:t xml:space="preserve"> </w:t>
      </w:r>
      <w:r w:rsidRPr="00284032">
        <w:rPr>
          <w:rFonts w:eastAsia="Calibri"/>
          <w:szCs w:val="24"/>
        </w:rPr>
        <w:t>i</w:t>
      </w:r>
      <w:r w:rsidRPr="00284032">
        <w:rPr>
          <w:rFonts w:eastAsia="Calibri"/>
          <w:spacing w:val="-1"/>
          <w:szCs w:val="24"/>
        </w:rPr>
        <w:t>n</w:t>
      </w:r>
      <w:r w:rsidRPr="00284032">
        <w:rPr>
          <w:rFonts w:eastAsia="Calibri"/>
          <w:szCs w:val="24"/>
        </w:rPr>
        <w:t>frastr</w:t>
      </w:r>
      <w:r w:rsidRPr="00284032">
        <w:rPr>
          <w:rFonts w:eastAsia="Calibri"/>
          <w:spacing w:val="-1"/>
          <w:szCs w:val="24"/>
        </w:rPr>
        <w:t>u</w:t>
      </w:r>
      <w:r w:rsidRPr="00284032">
        <w:rPr>
          <w:rFonts w:eastAsia="Calibri"/>
          <w:spacing w:val="-2"/>
          <w:szCs w:val="24"/>
        </w:rPr>
        <w:t>c</w:t>
      </w:r>
      <w:r w:rsidRPr="00284032">
        <w:rPr>
          <w:rFonts w:eastAsia="Calibri"/>
          <w:szCs w:val="24"/>
        </w:rPr>
        <w:t xml:space="preserve">tures </w:t>
      </w:r>
      <w:r w:rsidRPr="00284032">
        <w:rPr>
          <w:rFonts w:eastAsia="Calibri"/>
          <w:spacing w:val="-2"/>
          <w:szCs w:val="24"/>
        </w:rPr>
        <w:t>e</w:t>
      </w:r>
      <w:r w:rsidRPr="00284032">
        <w:rPr>
          <w:rFonts w:eastAsia="Calibri"/>
          <w:szCs w:val="24"/>
        </w:rPr>
        <w:t>t éq</w:t>
      </w:r>
      <w:r w:rsidRPr="00284032">
        <w:rPr>
          <w:rFonts w:eastAsia="Calibri"/>
          <w:spacing w:val="-1"/>
          <w:szCs w:val="24"/>
        </w:rPr>
        <w:t>u</w:t>
      </w:r>
      <w:r w:rsidRPr="00284032">
        <w:rPr>
          <w:rFonts w:eastAsia="Calibri"/>
          <w:szCs w:val="24"/>
        </w:rPr>
        <w:t>i</w:t>
      </w:r>
      <w:r w:rsidRPr="00284032">
        <w:rPr>
          <w:rFonts w:eastAsia="Calibri"/>
          <w:spacing w:val="-1"/>
          <w:szCs w:val="24"/>
        </w:rPr>
        <w:t>p</w:t>
      </w:r>
      <w:r w:rsidRPr="00284032">
        <w:rPr>
          <w:rFonts w:eastAsia="Calibri"/>
          <w:szCs w:val="24"/>
        </w:rPr>
        <w:t>e</w:t>
      </w:r>
      <w:r w:rsidRPr="00284032">
        <w:rPr>
          <w:rFonts w:eastAsia="Calibri"/>
          <w:spacing w:val="1"/>
          <w:szCs w:val="24"/>
        </w:rPr>
        <w:t>m</w:t>
      </w:r>
      <w:r w:rsidRPr="00284032">
        <w:rPr>
          <w:rFonts w:eastAsia="Calibri"/>
          <w:szCs w:val="24"/>
        </w:rPr>
        <w:t>e</w:t>
      </w:r>
      <w:r w:rsidRPr="00284032">
        <w:rPr>
          <w:rFonts w:eastAsia="Calibri"/>
          <w:spacing w:val="-3"/>
          <w:szCs w:val="24"/>
        </w:rPr>
        <w:t>n</w:t>
      </w:r>
      <w:r w:rsidRPr="00284032">
        <w:rPr>
          <w:rFonts w:eastAsia="Calibri"/>
          <w:szCs w:val="24"/>
        </w:rPr>
        <w:t>ts</w:t>
      </w:r>
      <w:r w:rsidRPr="00284032">
        <w:rPr>
          <w:rFonts w:eastAsia="Calibri"/>
          <w:spacing w:val="-4"/>
          <w:szCs w:val="24"/>
        </w:rPr>
        <w:t xml:space="preserve"> </w:t>
      </w:r>
      <w:r w:rsidRPr="00284032">
        <w:rPr>
          <w:rFonts w:eastAsia="Calibri"/>
          <w:spacing w:val="-1"/>
          <w:szCs w:val="24"/>
        </w:rPr>
        <w:t>d</w:t>
      </w:r>
      <w:r w:rsidRPr="00284032">
        <w:rPr>
          <w:rFonts w:eastAsia="Calibri"/>
          <w:szCs w:val="24"/>
        </w:rPr>
        <w:t>a</w:t>
      </w:r>
      <w:r w:rsidRPr="00284032">
        <w:rPr>
          <w:rFonts w:eastAsia="Calibri"/>
          <w:spacing w:val="-1"/>
          <w:szCs w:val="24"/>
        </w:rPr>
        <w:t>n</w:t>
      </w:r>
      <w:r w:rsidRPr="00284032">
        <w:rPr>
          <w:rFonts w:eastAsia="Calibri"/>
          <w:szCs w:val="24"/>
        </w:rPr>
        <w:t>s</w:t>
      </w:r>
      <w:r w:rsidRPr="00284032">
        <w:rPr>
          <w:rFonts w:eastAsia="Calibri"/>
          <w:spacing w:val="-4"/>
          <w:szCs w:val="24"/>
        </w:rPr>
        <w:t xml:space="preserve"> </w:t>
      </w:r>
      <w:r w:rsidRPr="00284032">
        <w:rPr>
          <w:rFonts w:eastAsia="Calibri"/>
          <w:spacing w:val="-3"/>
          <w:szCs w:val="24"/>
        </w:rPr>
        <w:t>l</w:t>
      </w:r>
      <w:r w:rsidRPr="00284032">
        <w:rPr>
          <w:rFonts w:eastAsia="Calibri"/>
          <w:szCs w:val="24"/>
        </w:rPr>
        <w:t>es</w:t>
      </w:r>
      <w:r w:rsidRPr="00284032">
        <w:rPr>
          <w:rFonts w:eastAsia="Calibri"/>
          <w:spacing w:val="-6"/>
          <w:szCs w:val="24"/>
        </w:rPr>
        <w:t xml:space="preserve"> </w:t>
      </w:r>
      <w:r w:rsidRPr="00284032">
        <w:rPr>
          <w:rFonts w:eastAsia="Calibri"/>
          <w:szCs w:val="24"/>
        </w:rPr>
        <w:t>é</w:t>
      </w:r>
      <w:r w:rsidRPr="00284032">
        <w:rPr>
          <w:rFonts w:eastAsia="Calibri"/>
          <w:spacing w:val="-2"/>
          <w:szCs w:val="24"/>
        </w:rPr>
        <w:t>c</w:t>
      </w:r>
      <w:r w:rsidRPr="00284032">
        <w:rPr>
          <w:rFonts w:eastAsia="Calibri"/>
          <w:spacing w:val="1"/>
          <w:szCs w:val="24"/>
        </w:rPr>
        <w:t>o</w:t>
      </w:r>
      <w:r w:rsidRPr="00284032">
        <w:rPr>
          <w:rFonts w:eastAsia="Calibri"/>
          <w:szCs w:val="24"/>
        </w:rPr>
        <w:t>les,</w:t>
      </w:r>
      <w:r w:rsidRPr="00284032">
        <w:rPr>
          <w:rFonts w:eastAsia="Calibri"/>
          <w:spacing w:val="-4"/>
          <w:szCs w:val="24"/>
        </w:rPr>
        <w:t xml:space="preserve"> </w:t>
      </w:r>
      <w:r w:rsidRPr="00284032">
        <w:rPr>
          <w:rFonts w:eastAsia="Calibri"/>
          <w:spacing w:val="-2"/>
          <w:szCs w:val="24"/>
        </w:rPr>
        <w:t>é</w:t>
      </w:r>
      <w:r w:rsidRPr="00284032">
        <w:rPr>
          <w:rFonts w:eastAsia="Calibri"/>
          <w:szCs w:val="24"/>
        </w:rPr>
        <w:t>tab</w:t>
      </w:r>
      <w:r w:rsidRPr="00284032">
        <w:rPr>
          <w:rFonts w:eastAsia="Calibri"/>
          <w:spacing w:val="-1"/>
          <w:szCs w:val="24"/>
        </w:rPr>
        <w:t>l</w:t>
      </w:r>
      <w:r w:rsidRPr="00284032">
        <w:rPr>
          <w:rFonts w:eastAsia="Calibri"/>
          <w:szCs w:val="24"/>
        </w:rPr>
        <w:t>i</w:t>
      </w:r>
      <w:r w:rsidRPr="00284032">
        <w:rPr>
          <w:rFonts w:eastAsia="Calibri"/>
          <w:spacing w:val="-4"/>
          <w:szCs w:val="24"/>
        </w:rPr>
        <w:t xml:space="preserve"> </w:t>
      </w:r>
      <w:r w:rsidRPr="00284032">
        <w:rPr>
          <w:rFonts w:eastAsia="Calibri"/>
          <w:spacing w:val="-1"/>
          <w:szCs w:val="24"/>
        </w:rPr>
        <w:t>p</w:t>
      </w:r>
      <w:r w:rsidRPr="00284032">
        <w:rPr>
          <w:rFonts w:eastAsia="Calibri"/>
          <w:szCs w:val="24"/>
        </w:rPr>
        <w:t>ar</w:t>
      </w:r>
      <w:r w:rsidRPr="00284032">
        <w:rPr>
          <w:rFonts w:eastAsia="Calibri"/>
          <w:spacing w:val="-4"/>
          <w:szCs w:val="24"/>
        </w:rPr>
        <w:t xml:space="preserve"> </w:t>
      </w:r>
      <w:r w:rsidRPr="00284032">
        <w:rPr>
          <w:rFonts w:eastAsia="Calibri"/>
          <w:spacing w:val="-3"/>
          <w:szCs w:val="24"/>
        </w:rPr>
        <w:t>l</w:t>
      </w:r>
      <w:r w:rsidRPr="00284032">
        <w:rPr>
          <w:rFonts w:eastAsia="Calibri"/>
          <w:szCs w:val="24"/>
        </w:rPr>
        <w:t>e</w:t>
      </w:r>
      <w:r w:rsidRPr="00284032">
        <w:rPr>
          <w:rFonts w:eastAsia="Calibri"/>
          <w:spacing w:val="-6"/>
          <w:szCs w:val="24"/>
        </w:rPr>
        <w:t xml:space="preserve"> </w:t>
      </w:r>
      <w:r w:rsidR="00FB7361" w:rsidRPr="00284032">
        <w:rPr>
          <w:rFonts w:eastAsia="Calibri"/>
          <w:spacing w:val="1"/>
          <w:szCs w:val="24"/>
        </w:rPr>
        <w:t>ministère de l’Éducation</w:t>
      </w:r>
      <w:r w:rsidRPr="00284032">
        <w:rPr>
          <w:rFonts w:eastAsia="Calibri"/>
          <w:szCs w:val="24"/>
        </w:rPr>
        <w:t>,</w:t>
      </w:r>
      <w:r w:rsidRPr="00284032">
        <w:rPr>
          <w:rFonts w:eastAsia="Calibri"/>
          <w:spacing w:val="-4"/>
          <w:szCs w:val="24"/>
        </w:rPr>
        <w:t xml:space="preserve"> </w:t>
      </w:r>
      <w:r w:rsidRPr="00284032">
        <w:rPr>
          <w:rFonts w:eastAsia="Calibri"/>
          <w:spacing w:val="-3"/>
          <w:szCs w:val="24"/>
        </w:rPr>
        <w:t>d</w:t>
      </w:r>
      <w:r w:rsidRPr="00284032">
        <w:rPr>
          <w:rFonts w:eastAsia="Calibri"/>
          <w:szCs w:val="24"/>
        </w:rPr>
        <w:t>e</w:t>
      </w:r>
      <w:r w:rsidRPr="00284032">
        <w:rPr>
          <w:rFonts w:eastAsia="Calibri"/>
          <w:spacing w:val="-4"/>
          <w:szCs w:val="24"/>
        </w:rPr>
        <w:t xml:space="preserve"> </w:t>
      </w:r>
      <w:r w:rsidRPr="00284032">
        <w:rPr>
          <w:rFonts w:eastAsia="Calibri"/>
          <w:szCs w:val="24"/>
        </w:rPr>
        <w:t>l’E</w:t>
      </w:r>
      <w:r w:rsidRPr="00284032">
        <w:rPr>
          <w:rFonts w:eastAsia="Calibri"/>
          <w:spacing w:val="-1"/>
          <w:szCs w:val="24"/>
        </w:rPr>
        <w:t>n</w:t>
      </w:r>
      <w:r w:rsidRPr="00284032">
        <w:rPr>
          <w:rFonts w:eastAsia="Calibri"/>
          <w:spacing w:val="-2"/>
          <w:szCs w:val="24"/>
        </w:rPr>
        <w:t>s</w:t>
      </w:r>
      <w:r w:rsidRPr="00284032">
        <w:rPr>
          <w:rFonts w:eastAsia="Calibri"/>
          <w:szCs w:val="24"/>
        </w:rPr>
        <w:t>ei</w:t>
      </w:r>
      <w:r w:rsidRPr="00284032">
        <w:rPr>
          <w:rFonts w:eastAsia="Calibri"/>
          <w:spacing w:val="-1"/>
          <w:szCs w:val="24"/>
        </w:rPr>
        <w:t>gn</w:t>
      </w:r>
      <w:r w:rsidRPr="00284032">
        <w:rPr>
          <w:rFonts w:eastAsia="Calibri"/>
          <w:spacing w:val="-2"/>
          <w:szCs w:val="24"/>
        </w:rPr>
        <w:t>e</w:t>
      </w:r>
      <w:r w:rsidRPr="00284032">
        <w:rPr>
          <w:rFonts w:eastAsia="Calibri"/>
          <w:spacing w:val="1"/>
          <w:szCs w:val="24"/>
        </w:rPr>
        <w:t>m</w:t>
      </w:r>
      <w:r w:rsidRPr="00284032">
        <w:rPr>
          <w:rFonts w:eastAsia="Calibri"/>
          <w:szCs w:val="24"/>
        </w:rPr>
        <w:t>ent</w:t>
      </w:r>
      <w:r w:rsidRPr="00284032">
        <w:rPr>
          <w:rFonts w:eastAsia="Calibri"/>
          <w:spacing w:val="-6"/>
          <w:szCs w:val="24"/>
        </w:rPr>
        <w:t xml:space="preserve"> </w:t>
      </w:r>
      <w:r w:rsidRPr="00284032">
        <w:rPr>
          <w:rFonts w:eastAsia="Calibri"/>
          <w:szCs w:val="24"/>
        </w:rPr>
        <w:t>S</w:t>
      </w:r>
      <w:r w:rsidRPr="00284032">
        <w:rPr>
          <w:rFonts w:eastAsia="Calibri"/>
          <w:spacing w:val="-1"/>
          <w:szCs w:val="24"/>
        </w:rPr>
        <w:t>up</w:t>
      </w:r>
      <w:r w:rsidRPr="00284032">
        <w:rPr>
          <w:rFonts w:eastAsia="Calibri"/>
          <w:szCs w:val="24"/>
        </w:rPr>
        <w:t>érieur</w:t>
      </w:r>
      <w:r w:rsidRPr="00284032">
        <w:rPr>
          <w:rFonts w:eastAsia="Calibri"/>
          <w:spacing w:val="-7"/>
          <w:szCs w:val="24"/>
        </w:rPr>
        <w:t xml:space="preserve"> </w:t>
      </w:r>
      <w:r w:rsidRPr="00284032">
        <w:rPr>
          <w:rFonts w:eastAsia="Calibri"/>
          <w:szCs w:val="24"/>
        </w:rPr>
        <w:t>et</w:t>
      </w:r>
      <w:r w:rsidRPr="00284032">
        <w:rPr>
          <w:rFonts w:eastAsia="Calibri"/>
          <w:spacing w:val="-3"/>
          <w:szCs w:val="24"/>
        </w:rPr>
        <w:t xml:space="preserve"> d</w:t>
      </w:r>
      <w:r w:rsidRPr="00284032">
        <w:rPr>
          <w:rFonts w:eastAsia="Calibri"/>
          <w:szCs w:val="24"/>
        </w:rPr>
        <w:t>e la</w:t>
      </w:r>
      <w:r w:rsidRPr="00284032">
        <w:rPr>
          <w:rFonts w:eastAsia="Calibri"/>
          <w:spacing w:val="2"/>
          <w:szCs w:val="24"/>
        </w:rPr>
        <w:t xml:space="preserve"> </w:t>
      </w:r>
      <w:r w:rsidRPr="00284032">
        <w:rPr>
          <w:rFonts w:eastAsia="Calibri"/>
          <w:szCs w:val="24"/>
        </w:rPr>
        <w:t>Re</w:t>
      </w:r>
      <w:r w:rsidRPr="00284032">
        <w:rPr>
          <w:rFonts w:eastAsia="Calibri"/>
          <w:spacing w:val="1"/>
          <w:szCs w:val="24"/>
        </w:rPr>
        <w:t>c</w:t>
      </w:r>
      <w:r w:rsidRPr="00284032">
        <w:rPr>
          <w:rFonts w:eastAsia="Calibri"/>
          <w:spacing w:val="-1"/>
          <w:szCs w:val="24"/>
        </w:rPr>
        <w:t>h</w:t>
      </w:r>
      <w:r w:rsidRPr="00284032">
        <w:rPr>
          <w:rFonts w:eastAsia="Calibri"/>
          <w:szCs w:val="24"/>
        </w:rPr>
        <w:t>e</w:t>
      </w:r>
      <w:r w:rsidRPr="00284032">
        <w:rPr>
          <w:rFonts w:eastAsia="Calibri"/>
          <w:spacing w:val="-2"/>
          <w:szCs w:val="24"/>
        </w:rPr>
        <w:t>r</w:t>
      </w:r>
      <w:r w:rsidRPr="00284032">
        <w:rPr>
          <w:rFonts w:eastAsia="Calibri"/>
          <w:szCs w:val="24"/>
        </w:rPr>
        <w:t>che</w:t>
      </w:r>
      <w:r w:rsidRPr="00284032">
        <w:rPr>
          <w:rFonts w:eastAsia="Calibri"/>
          <w:spacing w:val="2"/>
          <w:szCs w:val="24"/>
        </w:rPr>
        <w:t xml:space="preserve"> </w:t>
      </w:r>
      <w:r w:rsidRPr="00284032">
        <w:rPr>
          <w:rFonts w:eastAsia="Calibri"/>
          <w:szCs w:val="24"/>
        </w:rPr>
        <w:t>Sc</w:t>
      </w:r>
      <w:r w:rsidRPr="00284032">
        <w:rPr>
          <w:rFonts w:eastAsia="Calibri"/>
          <w:spacing w:val="-3"/>
          <w:szCs w:val="24"/>
        </w:rPr>
        <w:t>i</w:t>
      </w:r>
      <w:r w:rsidRPr="00284032">
        <w:rPr>
          <w:rFonts w:eastAsia="Calibri"/>
          <w:szCs w:val="24"/>
        </w:rPr>
        <w:t>entifi</w:t>
      </w:r>
      <w:r w:rsidRPr="00284032">
        <w:rPr>
          <w:rFonts w:eastAsia="Calibri"/>
          <w:spacing w:val="-1"/>
          <w:szCs w:val="24"/>
        </w:rPr>
        <w:t>q</w:t>
      </w:r>
      <w:r w:rsidRPr="00284032">
        <w:rPr>
          <w:rFonts w:eastAsia="Calibri"/>
          <w:szCs w:val="24"/>
        </w:rPr>
        <w:t>ue a</w:t>
      </w:r>
      <w:r w:rsidRPr="00284032">
        <w:rPr>
          <w:rFonts w:eastAsia="Calibri"/>
          <w:spacing w:val="1"/>
          <w:szCs w:val="24"/>
        </w:rPr>
        <w:t>v</w:t>
      </w:r>
      <w:r w:rsidRPr="00284032">
        <w:rPr>
          <w:rFonts w:eastAsia="Calibri"/>
          <w:szCs w:val="24"/>
        </w:rPr>
        <w:t>ec</w:t>
      </w:r>
      <w:r w:rsidRPr="00284032">
        <w:rPr>
          <w:rFonts w:eastAsia="Calibri"/>
          <w:spacing w:val="1"/>
          <w:szCs w:val="24"/>
        </w:rPr>
        <w:t xml:space="preserve"> </w:t>
      </w:r>
      <w:r w:rsidRPr="00284032">
        <w:rPr>
          <w:rFonts w:eastAsia="Calibri"/>
          <w:szCs w:val="24"/>
        </w:rPr>
        <w:t>l’a</w:t>
      </w:r>
      <w:r w:rsidRPr="00284032">
        <w:rPr>
          <w:rFonts w:eastAsia="Calibri"/>
          <w:spacing w:val="-1"/>
          <w:szCs w:val="24"/>
        </w:rPr>
        <w:t>ppu</w:t>
      </w:r>
      <w:r w:rsidRPr="00284032">
        <w:rPr>
          <w:rFonts w:eastAsia="Calibri"/>
          <w:szCs w:val="24"/>
        </w:rPr>
        <w:t>i</w:t>
      </w:r>
      <w:r w:rsidRPr="00284032">
        <w:rPr>
          <w:rFonts w:eastAsia="Calibri"/>
          <w:spacing w:val="2"/>
          <w:szCs w:val="24"/>
        </w:rPr>
        <w:t xml:space="preserve"> </w:t>
      </w:r>
      <w:r w:rsidRPr="00284032">
        <w:rPr>
          <w:rFonts w:eastAsia="Calibri"/>
          <w:szCs w:val="24"/>
        </w:rPr>
        <w:t>fi</w:t>
      </w:r>
      <w:r w:rsidRPr="00284032">
        <w:rPr>
          <w:rFonts w:eastAsia="Calibri"/>
          <w:spacing w:val="-1"/>
          <w:szCs w:val="24"/>
        </w:rPr>
        <w:t>n</w:t>
      </w:r>
      <w:r w:rsidRPr="00284032">
        <w:rPr>
          <w:rFonts w:eastAsia="Calibri"/>
          <w:szCs w:val="24"/>
        </w:rPr>
        <w:t>a</w:t>
      </w:r>
      <w:r w:rsidRPr="00284032">
        <w:rPr>
          <w:rFonts w:eastAsia="Calibri"/>
          <w:spacing w:val="-1"/>
          <w:szCs w:val="24"/>
        </w:rPr>
        <w:t>n</w:t>
      </w:r>
      <w:r w:rsidRPr="00284032">
        <w:rPr>
          <w:rFonts w:eastAsia="Calibri"/>
          <w:szCs w:val="24"/>
        </w:rPr>
        <w:t>cier</w:t>
      </w:r>
      <w:r w:rsidRPr="00284032">
        <w:rPr>
          <w:rFonts w:eastAsia="Calibri"/>
          <w:spacing w:val="2"/>
          <w:szCs w:val="24"/>
        </w:rPr>
        <w:t xml:space="preserve"> </w:t>
      </w:r>
      <w:r w:rsidRPr="00284032">
        <w:rPr>
          <w:rFonts w:eastAsia="Calibri"/>
          <w:spacing w:val="-1"/>
          <w:szCs w:val="24"/>
        </w:rPr>
        <w:t>d</w:t>
      </w:r>
      <w:r w:rsidRPr="00284032">
        <w:rPr>
          <w:rFonts w:eastAsia="Calibri"/>
          <w:szCs w:val="24"/>
        </w:rPr>
        <w:t xml:space="preserve">e </w:t>
      </w:r>
      <w:r w:rsidRPr="00284032">
        <w:rPr>
          <w:rFonts w:eastAsia="Calibri"/>
          <w:spacing w:val="-3"/>
          <w:szCs w:val="24"/>
        </w:rPr>
        <w:t>l</w:t>
      </w:r>
      <w:r w:rsidRPr="00284032">
        <w:rPr>
          <w:rFonts w:eastAsia="Calibri"/>
          <w:szCs w:val="24"/>
        </w:rPr>
        <w:t>’U</w:t>
      </w:r>
      <w:r w:rsidRPr="00284032">
        <w:rPr>
          <w:rFonts w:eastAsia="Calibri"/>
          <w:spacing w:val="-1"/>
          <w:szCs w:val="24"/>
        </w:rPr>
        <w:t>N</w:t>
      </w:r>
      <w:r w:rsidRPr="00284032">
        <w:rPr>
          <w:rFonts w:eastAsia="Calibri"/>
          <w:szCs w:val="24"/>
        </w:rPr>
        <w:t>ICE</w:t>
      </w:r>
      <w:r w:rsidRPr="00284032">
        <w:rPr>
          <w:rFonts w:eastAsia="Calibri"/>
          <w:spacing w:val="-1"/>
          <w:szCs w:val="24"/>
        </w:rPr>
        <w:t>F</w:t>
      </w:r>
      <w:r w:rsidRPr="00284032">
        <w:rPr>
          <w:rFonts w:eastAsia="Calibri"/>
          <w:szCs w:val="24"/>
        </w:rPr>
        <w:t>.</w:t>
      </w:r>
      <w:r w:rsidRPr="00284032">
        <w:rPr>
          <w:rFonts w:eastAsia="Calibri"/>
          <w:spacing w:val="2"/>
          <w:szCs w:val="24"/>
        </w:rPr>
        <w:t xml:space="preserve"> </w:t>
      </w:r>
      <w:r w:rsidRPr="00284032">
        <w:rPr>
          <w:rFonts w:eastAsia="Calibri"/>
          <w:szCs w:val="24"/>
        </w:rPr>
        <w:t>Selon</w:t>
      </w:r>
      <w:r w:rsidRPr="00284032">
        <w:rPr>
          <w:rFonts w:eastAsia="Calibri"/>
          <w:spacing w:val="2"/>
          <w:szCs w:val="24"/>
        </w:rPr>
        <w:t xml:space="preserve"> </w:t>
      </w:r>
      <w:r w:rsidRPr="00284032">
        <w:rPr>
          <w:rFonts w:eastAsia="Calibri"/>
          <w:spacing w:val="-3"/>
          <w:szCs w:val="24"/>
        </w:rPr>
        <w:t>l</w:t>
      </w:r>
      <w:r w:rsidRPr="00284032">
        <w:rPr>
          <w:rFonts w:eastAsia="Calibri"/>
          <w:szCs w:val="24"/>
        </w:rPr>
        <w:t xml:space="preserve">e </w:t>
      </w:r>
      <w:r w:rsidRPr="00284032">
        <w:rPr>
          <w:rFonts w:eastAsia="Calibri"/>
          <w:spacing w:val="1"/>
          <w:szCs w:val="24"/>
        </w:rPr>
        <w:t>m</w:t>
      </w:r>
      <w:r w:rsidRPr="00284032">
        <w:rPr>
          <w:rFonts w:eastAsia="Calibri"/>
          <w:spacing w:val="-2"/>
          <w:szCs w:val="24"/>
        </w:rPr>
        <w:t>ê</w:t>
      </w:r>
      <w:r w:rsidRPr="00284032">
        <w:rPr>
          <w:rFonts w:eastAsia="Calibri"/>
          <w:spacing w:val="1"/>
          <w:szCs w:val="24"/>
        </w:rPr>
        <w:t>m</w:t>
      </w:r>
      <w:r w:rsidRPr="00284032">
        <w:rPr>
          <w:rFonts w:eastAsia="Calibri"/>
          <w:szCs w:val="24"/>
        </w:rPr>
        <w:t xml:space="preserve">e </w:t>
      </w:r>
      <w:r w:rsidRPr="00284032">
        <w:rPr>
          <w:rFonts w:eastAsia="Calibri"/>
          <w:spacing w:val="-3"/>
          <w:szCs w:val="24"/>
        </w:rPr>
        <w:t>r</w:t>
      </w:r>
      <w:r w:rsidRPr="00284032">
        <w:rPr>
          <w:rFonts w:eastAsia="Calibri"/>
          <w:szCs w:val="24"/>
        </w:rPr>
        <w:t>a</w:t>
      </w:r>
      <w:r w:rsidRPr="00284032">
        <w:rPr>
          <w:rFonts w:eastAsia="Calibri"/>
          <w:spacing w:val="-1"/>
          <w:szCs w:val="24"/>
        </w:rPr>
        <w:t>pp</w:t>
      </w:r>
      <w:r w:rsidRPr="00284032">
        <w:rPr>
          <w:rFonts w:eastAsia="Calibri"/>
          <w:spacing w:val="1"/>
          <w:szCs w:val="24"/>
        </w:rPr>
        <w:t>o</w:t>
      </w:r>
      <w:r w:rsidRPr="00284032">
        <w:rPr>
          <w:rFonts w:eastAsia="Calibri"/>
          <w:szCs w:val="24"/>
        </w:rPr>
        <w:t>rt,</w:t>
      </w:r>
      <w:r w:rsidRPr="00284032">
        <w:rPr>
          <w:rFonts w:eastAsia="Calibri"/>
          <w:spacing w:val="3"/>
          <w:szCs w:val="24"/>
        </w:rPr>
        <w:t xml:space="preserve"> </w:t>
      </w:r>
      <w:r w:rsidRPr="00284032">
        <w:rPr>
          <w:rFonts w:eastAsia="Calibri"/>
          <w:szCs w:val="24"/>
        </w:rPr>
        <w:t>l</w:t>
      </w:r>
      <w:r w:rsidRPr="00284032">
        <w:rPr>
          <w:rFonts w:eastAsia="Calibri"/>
          <w:spacing w:val="-3"/>
          <w:szCs w:val="24"/>
        </w:rPr>
        <w:t>’</w:t>
      </w:r>
      <w:r w:rsidRPr="00284032">
        <w:rPr>
          <w:rFonts w:eastAsia="Calibri"/>
          <w:szCs w:val="24"/>
        </w:rPr>
        <w:t>eau</w:t>
      </w:r>
      <w:r w:rsidRPr="00284032">
        <w:rPr>
          <w:rFonts w:eastAsia="Calibri"/>
          <w:spacing w:val="2"/>
          <w:szCs w:val="24"/>
        </w:rPr>
        <w:t xml:space="preserve"> </w:t>
      </w:r>
      <w:r w:rsidRPr="00284032">
        <w:rPr>
          <w:rFonts w:eastAsia="Calibri"/>
          <w:spacing w:val="-1"/>
          <w:szCs w:val="24"/>
        </w:rPr>
        <w:t>n</w:t>
      </w:r>
      <w:r w:rsidRPr="00284032">
        <w:rPr>
          <w:rFonts w:eastAsia="Calibri"/>
          <w:szCs w:val="24"/>
        </w:rPr>
        <w:t>’e</w:t>
      </w:r>
      <w:r w:rsidRPr="00284032">
        <w:rPr>
          <w:rFonts w:eastAsia="Calibri"/>
          <w:spacing w:val="-2"/>
          <w:szCs w:val="24"/>
        </w:rPr>
        <w:t>s</w:t>
      </w:r>
      <w:r w:rsidRPr="00284032">
        <w:rPr>
          <w:rFonts w:eastAsia="Calibri"/>
          <w:szCs w:val="24"/>
        </w:rPr>
        <w:t xml:space="preserve">t </w:t>
      </w:r>
      <w:r w:rsidRPr="00284032">
        <w:rPr>
          <w:rFonts w:eastAsia="Calibri"/>
          <w:spacing w:val="-1"/>
          <w:szCs w:val="24"/>
        </w:rPr>
        <w:t>p</w:t>
      </w:r>
      <w:r w:rsidRPr="00284032">
        <w:rPr>
          <w:rFonts w:eastAsia="Calibri"/>
          <w:szCs w:val="24"/>
        </w:rPr>
        <w:t>rés</w:t>
      </w:r>
      <w:r w:rsidRPr="00284032">
        <w:rPr>
          <w:rFonts w:eastAsia="Calibri"/>
          <w:spacing w:val="1"/>
          <w:szCs w:val="24"/>
        </w:rPr>
        <w:t>e</w:t>
      </w:r>
      <w:r w:rsidRPr="00284032">
        <w:rPr>
          <w:rFonts w:eastAsia="Calibri"/>
          <w:spacing w:val="-1"/>
          <w:szCs w:val="24"/>
        </w:rPr>
        <w:t>n</w:t>
      </w:r>
      <w:r w:rsidRPr="00284032">
        <w:rPr>
          <w:rFonts w:eastAsia="Calibri"/>
          <w:szCs w:val="24"/>
        </w:rPr>
        <w:t>te</w:t>
      </w:r>
      <w:r w:rsidRPr="00284032">
        <w:rPr>
          <w:rFonts w:eastAsia="Calibri"/>
          <w:spacing w:val="-1"/>
          <w:szCs w:val="24"/>
        </w:rPr>
        <w:t xml:space="preserve"> </w:t>
      </w:r>
      <w:r w:rsidRPr="00284032">
        <w:rPr>
          <w:rFonts w:eastAsia="Calibri"/>
          <w:spacing w:val="1"/>
          <w:szCs w:val="24"/>
        </w:rPr>
        <w:t>e</w:t>
      </w:r>
      <w:r w:rsidRPr="00284032">
        <w:rPr>
          <w:rFonts w:eastAsia="Calibri"/>
          <w:szCs w:val="24"/>
        </w:rPr>
        <w:t>n</w:t>
      </w:r>
      <w:r w:rsidRPr="00284032">
        <w:rPr>
          <w:rFonts w:eastAsia="Calibri"/>
          <w:spacing w:val="-1"/>
          <w:szCs w:val="24"/>
        </w:rPr>
        <w:t xml:space="preserve"> </w:t>
      </w:r>
      <w:r w:rsidRPr="00284032">
        <w:rPr>
          <w:rFonts w:eastAsia="Calibri"/>
          <w:szCs w:val="24"/>
        </w:rPr>
        <w:t>pe</w:t>
      </w:r>
      <w:r w:rsidRPr="00284032">
        <w:rPr>
          <w:rFonts w:eastAsia="Calibri"/>
          <w:spacing w:val="-2"/>
          <w:szCs w:val="24"/>
        </w:rPr>
        <w:t>r</w:t>
      </w:r>
      <w:r w:rsidRPr="00284032">
        <w:rPr>
          <w:rFonts w:eastAsia="Calibri"/>
          <w:spacing w:val="1"/>
          <w:szCs w:val="24"/>
        </w:rPr>
        <w:t>m</w:t>
      </w:r>
      <w:r w:rsidRPr="00284032">
        <w:rPr>
          <w:rFonts w:eastAsia="Calibri"/>
          <w:szCs w:val="24"/>
        </w:rPr>
        <w:t>a</w:t>
      </w:r>
      <w:r w:rsidRPr="00284032">
        <w:rPr>
          <w:rFonts w:eastAsia="Calibri"/>
          <w:spacing w:val="-1"/>
          <w:szCs w:val="24"/>
        </w:rPr>
        <w:t>n</w:t>
      </w:r>
      <w:r w:rsidRPr="00284032">
        <w:rPr>
          <w:rFonts w:eastAsia="Calibri"/>
          <w:szCs w:val="24"/>
        </w:rPr>
        <w:t>en</w:t>
      </w:r>
      <w:r w:rsidRPr="00284032">
        <w:rPr>
          <w:rFonts w:eastAsia="Calibri"/>
          <w:spacing w:val="-2"/>
          <w:szCs w:val="24"/>
        </w:rPr>
        <w:t>c</w:t>
      </w:r>
      <w:r w:rsidRPr="00284032">
        <w:rPr>
          <w:rFonts w:eastAsia="Calibri"/>
          <w:szCs w:val="24"/>
        </w:rPr>
        <w:t>e</w:t>
      </w:r>
      <w:r w:rsidRPr="00284032">
        <w:rPr>
          <w:rFonts w:eastAsia="Calibri"/>
          <w:spacing w:val="2"/>
          <w:szCs w:val="24"/>
        </w:rPr>
        <w:t xml:space="preserve"> </w:t>
      </w:r>
      <w:r w:rsidRPr="00284032">
        <w:rPr>
          <w:rFonts w:eastAsia="Calibri"/>
          <w:spacing w:val="-2"/>
          <w:szCs w:val="24"/>
        </w:rPr>
        <w:t>t</w:t>
      </w:r>
      <w:r w:rsidRPr="00284032">
        <w:rPr>
          <w:rFonts w:eastAsia="Calibri"/>
          <w:spacing w:val="1"/>
          <w:szCs w:val="24"/>
        </w:rPr>
        <w:t>o</w:t>
      </w:r>
      <w:r w:rsidRPr="00284032">
        <w:rPr>
          <w:rFonts w:eastAsia="Calibri"/>
          <w:spacing w:val="-1"/>
          <w:szCs w:val="24"/>
        </w:rPr>
        <w:t>u</w:t>
      </w:r>
      <w:r w:rsidRPr="00284032">
        <w:rPr>
          <w:rFonts w:eastAsia="Calibri"/>
          <w:szCs w:val="24"/>
        </w:rPr>
        <w:t>t</w:t>
      </w:r>
      <w:r w:rsidRPr="00284032">
        <w:rPr>
          <w:rFonts w:eastAsia="Calibri"/>
          <w:spacing w:val="1"/>
          <w:szCs w:val="24"/>
        </w:rPr>
        <w:t xml:space="preserve"> </w:t>
      </w:r>
      <w:r w:rsidRPr="00284032">
        <w:rPr>
          <w:rFonts w:eastAsia="Calibri"/>
          <w:szCs w:val="24"/>
        </w:rPr>
        <w:t>au</w:t>
      </w:r>
      <w:r w:rsidRPr="00284032">
        <w:rPr>
          <w:rFonts w:eastAsia="Calibri"/>
          <w:spacing w:val="-1"/>
          <w:szCs w:val="24"/>
        </w:rPr>
        <w:t xml:space="preserve"> </w:t>
      </w:r>
      <w:r w:rsidRPr="00284032">
        <w:rPr>
          <w:rFonts w:eastAsia="Calibri"/>
          <w:spacing w:val="-2"/>
          <w:szCs w:val="24"/>
        </w:rPr>
        <w:t>l</w:t>
      </w:r>
      <w:r w:rsidRPr="00284032">
        <w:rPr>
          <w:rFonts w:eastAsia="Calibri"/>
          <w:spacing w:val="1"/>
          <w:szCs w:val="24"/>
        </w:rPr>
        <w:t>o</w:t>
      </w:r>
      <w:r w:rsidRPr="00284032">
        <w:rPr>
          <w:rFonts w:eastAsia="Calibri"/>
          <w:spacing w:val="-1"/>
          <w:szCs w:val="24"/>
        </w:rPr>
        <w:t>n</w:t>
      </w:r>
      <w:r w:rsidRPr="00284032">
        <w:rPr>
          <w:rFonts w:eastAsia="Calibri"/>
          <w:szCs w:val="24"/>
        </w:rPr>
        <w:t>g</w:t>
      </w:r>
      <w:r w:rsidRPr="00284032">
        <w:rPr>
          <w:rFonts w:eastAsia="Calibri"/>
          <w:spacing w:val="-1"/>
          <w:szCs w:val="24"/>
        </w:rPr>
        <w:t xml:space="preserve"> </w:t>
      </w:r>
      <w:r w:rsidRPr="00284032">
        <w:rPr>
          <w:rFonts w:eastAsia="Calibri"/>
          <w:szCs w:val="24"/>
        </w:rPr>
        <w:t>de</w:t>
      </w:r>
      <w:r w:rsidRPr="00284032">
        <w:rPr>
          <w:rFonts w:eastAsia="Calibri"/>
          <w:spacing w:val="1"/>
          <w:szCs w:val="24"/>
        </w:rPr>
        <w:t xml:space="preserve"> </w:t>
      </w:r>
      <w:r w:rsidRPr="00284032">
        <w:rPr>
          <w:rFonts w:eastAsia="Calibri"/>
          <w:szCs w:val="24"/>
        </w:rPr>
        <w:t>l</w:t>
      </w:r>
      <w:r w:rsidRPr="00284032">
        <w:rPr>
          <w:rFonts w:eastAsia="Calibri"/>
          <w:spacing w:val="-3"/>
          <w:szCs w:val="24"/>
        </w:rPr>
        <w:t>’</w:t>
      </w:r>
      <w:r w:rsidRPr="00284032">
        <w:rPr>
          <w:rFonts w:eastAsia="Calibri"/>
          <w:szCs w:val="24"/>
        </w:rPr>
        <w:t>a</w:t>
      </w:r>
      <w:r w:rsidRPr="00284032">
        <w:rPr>
          <w:rFonts w:eastAsia="Calibri"/>
          <w:spacing w:val="-1"/>
          <w:szCs w:val="24"/>
        </w:rPr>
        <w:t>nn</w:t>
      </w:r>
      <w:r w:rsidRPr="00284032">
        <w:rPr>
          <w:rFonts w:eastAsia="Calibri"/>
          <w:szCs w:val="24"/>
        </w:rPr>
        <w:t>ée</w:t>
      </w:r>
      <w:r w:rsidRPr="00284032">
        <w:rPr>
          <w:rFonts w:eastAsia="Calibri"/>
          <w:spacing w:val="1"/>
          <w:szCs w:val="24"/>
        </w:rPr>
        <w:t xml:space="preserve"> </w:t>
      </w:r>
      <w:r w:rsidRPr="00284032">
        <w:rPr>
          <w:rFonts w:eastAsia="Calibri"/>
          <w:szCs w:val="24"/>
        </w:rPr>
        <w:t>q</w:t>
      </w:r>
      <w:r w:rsidRPr="00284032">
        <w:rPr>
          <w:rFonts w:eastAsia="Calibri"/>
          <w:spacing w:val="-1"/>
          <w:szCs w:val="24"/>
        </w:rPr>
        <w:t>u</w:t>
      </w:r>
      <w:r w:rsidRPr="00284032">
        <w:rPr>
          <w:rFonts w:eastAsia="Calibri"/>
          <w:szCs w:val="24"/>
        </w:rPr>
        <w:t>e</w:t>
      </w:r>
      <w:r w:rsidRPr="00284032">
        <w:rPr>
          <w:rFonts w:eastAsia="Calibri"/>
          <w:spacing w:val="-4"/>
          <w:szCs w:val="24"/>
        </w:rPr>
        <w:t xml:space="preserve"> </w:t>
      </w:r>
      <w:r w:rsidRPr="00284032">
        <w:rPr>
          <w:rFonts w:eastAsia="Calibri"/>
          <w:spacing w:val="-1"/>
          <w:szCs w:val="24"/>
        </w:rPr>
        <w:t>d</w:t>
      </w:r>
      <w:r w:rsidRPr="00284032">
        <w:rPr>
          <w:rFonts w:eastAsia="Calibri"/>
          <w:szCs w:val="24"/>
        </w:rPr>
        <w:t>a</w:t>
      </w:r>
      <w:r w:rsidRPr="00284032">
        <w:rPr>
          <w:rFonts w:eastAsia="Calibri"/>
          <w:spacing w:val="-1"/>
          <w:szCs w:val="24"/>
        </w:rPr>
        <w:t>n</w:t>
      </w:r>
      <w:r w:rsidRPr="00284032">
        <w:rPr>
          <w:rFonts w:eastAsia="Calibri"/>
          <w:szCs w:val="24"/>
        </w:rPr>
        <w:t xml:space="preserve">s </w:t>
      </w:r>
      <w:r w:rsidRPr="00284032">
        <w:rPr>
          <w:rFonts w:eastAsia="Calibri"/>
          <w:spacing w:val="1"/>
          <w:szCs w:val="24"/>
        </w:rPr>
        <w:t>45</w:t>
      </w:r>
      <w:r w:rsidRPr="00284032">
        <w:rPr>
          <w:rFonts w:eastAsia="Calibri"/>
          <w:spacing w:val="-2"/>
          <w:szCs w:val="24"/>
        </w:rPr>
        <w:t>,</w:t>
      </w:r>
      <w:r w:rsidRPr="00284032">
        <w:rPr>
          <w:rFonts w:eastAsia="Calibri"/>
          <w:spacing w:val="1"/>
          <w:szCs w:val="24"/>
        </w:rPr>
        <w:t>4</w:t>
      </w:r>
      <w:r w:rsidRPr="00284032">
        <w:rPr>
          <w:rFonts w:eastAsia="Calibri"/>
          <w:szCs w:val="24"/>
        </w:rPr>
        <w:t>6</w:t>
      </w:r>
      <w:r w:rsidRPr="00284032">
        <w:rPr>
          <w:rFonts w:eastAsia="Calibri"/>
          <w:spacing w:val="-1"/>
          <w:szCs w:val="24"/>
        </w:rPr>
        <w:t xml:space="preserve"> </w:t>
      </w:r>
      <w:r w:rsidRPr="00284032">
        <w:rPr>
          <w:rFonts w:eastAsia="Calibri"/>
          <w:szCs w:val="24"/>
        </w:rPr>
        <w:t>%</w:t>
      </w:r>
      <w:r w:rsidRPr="00284032">
        <w:rPr>
          <w:rFonts w:eastAsia="Calibri"/>
          <w:spacing w:val="1"/>
          <w:szCs w:val="24"/>
        </w:rPr>
        <w:t xml:space="preserve"> </w:t>
      </w:r>
      <w:r w:rsidRPr="00284032">
        <w:rPr>
          <w:rFonts w:eastAsia="Calibri"/>
          <w:spacing w:val="-3"/>
          <w:szCs w:val="24"/>
        </w:rPr>
        <w:t>d</w:t>
      </w:r>
      <w:r w:rsidRPr="00284032">
        <w:rPr>
          <w:rFonts w:eastAsia="Calibri"/>
          <w:szCs w:val="24"/>
        </w:rPr>
        <w:t>e</w:t>
      </w:r>
      <w:r w:rsidRPr="00284032">
        <w:rPr>
          <w:rFonts w:eastAsia="Calibri"/>
          <w:spacing w:val="1"/>
          <w:szCs w:val="24"/>
        </w:rPr>
        <w:t xml:space="preserve"> </w:t>
      </w:r>
      <w:r w:rsidRPr="00284032">
        <w:rPr>
          <w:rFonts w:eastAsia="Calibri"/>
          <w:spacing w:val="-2"/>
          <w:szCs w:val="24"/>
        </w:rPr>
        <w:t>c</w:t>
      </w:r>
      <w:r w:rsidRPr="00284032">
        <w:rPr>
          <w:rFonts w:eastAsia="Calibri"/>
          <w:szCs w:val="24"/>
        </w:rPr>
        <w:t>es</w:t>
      </w:r>
      <w:r w:rsidRPr="00284032">
        <w:rPr>
          <w:rFonts w:eastAsia="Calibri"/>
          <w:spacing w:val="1"/>
          <w:szCs w:val="24"/>
        </w:rPr>
        <w:t xml:space="preserve"> </w:t>
      </w:r>
      <w:r w:rsidRPr="00284032">
        <w:rPr>
          <w:rFonts w:eastAsia="Calibri"/>
          <w:spacing w:val="-2"/>
          <w:szCs w:val="24"/>
        </w:rPr>
        <w:t>é</w:t>
      </w:r>
      <w:r w:rsidRPr="00284032">
        <w:rPr>
          <w:rFonts w:eastAsia="Calibri"/>
          <w:szCs w:val="24"/>
        </w:rPr>
        <w:t>c</w:t>
      </w:r>
      <w:r w:rsidRPr="00284032">
        <w:rPr>
          <w:rFonts w:eastAsia="Calibri"/>
          <w:spacing w:val="1"/>
          <w:szCs w:val="24"/>
        </w:rPr>
        <w:t>o</w:t>
      </w:r>
      <w:r w:rsidRPr="00284032">
        <w:rPr>
          <w:rFonts w:eastAsia="Calibri"/>
          <w:spacing w:val="-3"/>
          <w:szCs w:val="24"/>
        </w:rPr>
        <w:t>l</w:t>
      </w:r>
      <w:r w:rsidRPr="00284032">
        <w:rPr>
          <w:rFonts w:eastAsia="Calibri"/>
          <w:szCs w:val="24"/>
        </w:rPr>
        <w:t>e</w:t>
      </w:r>
      <w:r w:rsidRPr="00284032">
        <w:rPr>
          <w:rFonts w:eastAsia="Calibri"/>
          <w:spacing w:val="-2"/>
          <w:szCs w:val="24"/>
        </w:rPr>
        <w:t>s</w:t>
      </w:r>
      <w:r w:rsidRPr="00284032">
        <w:rPr>
          <w:rFonts w:eastAsia="Calibri"/>
          <w:szCs w:val="24"/>
        </w:rPr>
        <w:t>.</w:t>
      </w:r>
    </w:p>
    <w:p w14:paraId="7955A2F2" w14:textId="29DBFBF5" w:rsidR="00D33D36" w:rsidRPr="00F71320" w:rsidRDefault="00D33D36" w:rsidP="00F71320">
      <w:pPr>
        <w:pStyle w:val="Lgende"/>
        <w:rPr>
          <w:rFonts w:eastAsia="Calibri"/>
          <w:szCs w:val="24"/>
          <w:lang w:val="fr-CH"/>
        </w:rPr>
      </w:pPr>
      <w:bookmarkStart w:id="82" w:name="_Toc107958165"/>
      <w:r w:rsidRPr="00F71320">
        <w:rPr>
          <w:lang w:val="fr-CH"/>
        </w:rPr>
        <w:t xml:space="preserve">Tableau </w:t>
      </w:r>
      <w:r>
        <w:fldChar w:fldCharType="begin"/>
      </w:r>
      <w:r w:rsidRPr="00F71320">
        <w:rPr>
          <w:lang w:val="fr-CH"/>
        </w:rPr>
        <w:instrText xml:space="preserve"> SEQ Tableau \* ARABIC </w:instrText>
      </w:r>
      <w:r>
        <w:fldChar w:fldCharType="separate"/>
      </w:r>
      <w:r w:rsidR="005B258A">
        <w:rPr>
          <w:noProof/>
          <w:lang w:val="fr-CH"/>
        </w:rPr>
        <w:t>5</w:t>
      </w:r>
      <w:r>
        <w:fldChar w:fldCharType="end"/>
      </w:r>
      <w:r w:rsidRPr="00F71320">
        <w:rPr>
          <w:lang w:val="fr-CH"/>
        </w:rPr>
        <w:t>: Quelques statistiques clés du secteur de l’EHA.</w:t>
      </w:r>
      <w:bookmarkEnd w:id="82"/>
    </w:p>
    <w:tbl>
      <w:tblPr>
        <w:tblW w:w="0" w:type="auto"/>
        <w:tblInd w:w="197" w:type="dxa"/>
        <w:tblLayout w:type="fixed"/>
        <w:tblCellMar>
          <w:left w:w="0" w:type="dxa"/>
          <w:right w:w="0" w:type="dxa"/>
        </w:tblCellMar>
        <w:tblLook w:val="01E0" w:firstRow="1" w:lastRow="1" w:firstColumn="1" w:lastColumn="1" w:noHBand="0" w:noVBand="0"/>
      </w:tblPr>
      <w:tblGrid>
        <w:gridCol w:w="6316"/>
        <w:gridCol w:w="2345"/>
      </w:tblGrid>
      <w:tr w:rsidR="000A58A4" w:rsidRPr="00284032" w14:paraId="5F83C8EA" w14:textId="77777777" w:rsidTr="000A58A4">
        <w:trPr>
          <w:trHeight w:hRule="exact" w:val="293"/>
        </w:trPr>
        <w:tc>
          <w:tcPr>
            <w:tcW w:w="6316" w:type="dxa"/>
            <w:tcBorders>
              <w:top w:val="single" w:sz="5" w:space="0" w:color="000000"/>
              <w:left w:val="single" w:sz="5" w:space="0" w:color="000000"/>
              <w:bottom w:val="single" w:sz="5" w:space="0" w:color="000000"/>
              <w:right w:val="single" w:sz="5" w:space="0" w:color="000000"/>
            </w:tcBorders>
          </w:tcPr>
          <w:p w14:paraId="6392B4A6" w14:textId="77777777" w:rsidR="000A58A4" w:rsidRPr="00284032" w:rsidRDefault="000A58A4" w:rsidP="00F71320">
            <w:pPr>
              <w:spacing w:before="8" w:line="276" w:lineRule="auto"/>
              <w:ind w:left="2604" w:right="2607"/>
              <w:jc w:val="both"/>
              <w:rPr>
                <w:rFonts w:eastAsia="Calibri"/>
                <w:szCs w:val="24"/>
              </w:rPr>
            </w:pPr>
            <w:r w:rsidRPr="00284032">
              <w:rPr>
                <w:rFonts w:eastAsia="Calibri"/>
                <w:b/>
                <w:spacing w:val="1"/>
                <w:szCs w:val="24"/>
              </w:rPr>
              <w:t>I</w:t>
            </w:r>
            <w:r w:rsidRPr="00284032">
              <w:rPr>
                <w:rFonts w:eastAsia="Calibri"/>
                <w:b/>
                <w:spacing w:val="-1"/>
                <w:szCs w:val="24"/>
              </w:rPr>
              <w:t>nd</w:t>
            </w:r>
            <w:r w:rsidRPr="00284032">
              <w:rPr>
                <w:rFonts w:eastAsia="Calibri"/>
                <w:b/>
                <w:spacing w:val="1"/>
                <w:szCs w:val="24"/>
              </w:rPr>
              <w:t>ic</w:t>
            </w:r>
            <w:r w:rsidRPr="00284032">
              <w:rPr>
                <w:rFonts w:eastAsia="Calibri"/>
                <w:b/>
                <w:spacing w:val="-1"/>
                <w:szCs w:val="24"/>
              </w:rPr>
              <w:t>a</w:t>
            </w:r>
            <w:r w:rsidRPr="00284032">
              <w:rPr>
                <w:rFonts w:eastAsia="Calibri"/>
                <w:b/>
                <w:szCs w:val="24"/>
              </w:rPr>
              <w:t>te</w:t>
            </w:r>
            <w:r w:rsidRPr="00284032">
              <w:rPr>
                <w:rFonts w:eastAsia="Calibri"/>
                <w:b/>
                <w:spacing w:val="-1"/>
                <w:szCs w:val="24"/>
              </w:rPr>
              <w:t>u</w:t>
            </w:r>
            <w:r w:rsidRPr="00284032">
              <w:rPr>
                <w:rFonts w:eastAsia="Calibri"/>
                <w:b/>
                <w:spacing w:val="-2"/>
                <w:szCs w:val="24"/>
              </w:rPr>
              <w:t>r</w:t>
            </w:r>
            <w:r w:rsidRPr="00284032">
              <w:rPr>
                <w:rFonts w:eastAsia="Calibri"/>
                <w:b/>
                <w:szCs w:val="24"/>
              </w:rPr>
              <w:t>s</w:t>
            </w:r>
          </w:p>
        </w:tc>
        <w:tc>
          <w:tcPr>
            <w:tcW w:w="2345" w:type="dxa"/>
            <w:tcBorders>
              <w:top w:val="single" w:sz="5" w:space="0" w:color="000000"/>
              <w:left w:val="single" w:sz="5" w:space="0" w:color="000000"/>
              <w:bottom w:val="single" w:sz="5" w:space="0" w:color="000000"/>
              <w:right w:val="single" w:sz="5" w:space="0" w:color="000000"/>
            </w:tcBorders>
          </w:tcPr>
          <w:p w14:paraId="0E293FDD" w14:textId="77777777" w:rsidR="000A58A4" w:rsidRPr="00284032" w:rsidRDefault="000A58A4" w:rsidP="00F71320">
            <w:pPr>
              <w:spacing w:before="8" w:line="276" w:lineRule="auto"/>
              <w:ind w:left="100"/>
              <w:jc w:val="both"/>
              <w:rPr>
                <w:rFonts w:eastAsia="Calibri"/>
                <w:szCs w:val="24"/>
              </w:rPr>
            </w:pPr>
            <w:r w:rsidRPr="00284032">
              <w:rPr>
                <w:rFonts w:eastAsia="Calibri"/>
                <w:b/>
                <w:spacing w:val="-1"/>
                <w:szCs w:val="24"/>
              </w:rPr>
              <w:t>Va</w:t>
            </w:r>
            <w:r w:rsidRPr="00284032">
              <w:rPr>
                <w:rFonts w:eastAsia="Calibri"/>
                <w:b/>
                <w:spacing w:val="1"/>
                <w:szCs w:val="24"/>
              </w:rPr>
              <w:t>l</w:t>
            </w:r>
            <w:r w:rsidRPr="00284032">
              <w:rPr>
                <w:rFonts w:eastAsia="Calibri"/>
                <w:b/>
                <w:spacing w:val="-1"/>
                <w:szCs w:val="24"/>
              </w:rPr>
              <w:t>eu</w:t>
            </w:r>
            <w:r w:rsidRPr="00284032">
              <w:rPr>
                <w:rFonts w:eastAsia="Calibri"/>
                <w:b/>
                <w:spacing w:val="1"/>
                <w:szCs w:val="24"/>
              </w:rPr>
              <w:t>r</w:t>
            </w:r>
            <w:r w:rsidRPr="00284032">
              <w:rPr>
                <w:rFonts w:eastAsia="Calibri"/>
                <w:b/>
                <w:szCs w:val="24"/>
              </w:rPr>
              <w:t>s</w:t>
            </w:r>
          </w:p>
        </w:tc>
      </w:tr>
      <w:tr w:rsidR="000A58A4" w:rsidRPr="00284032" w14:paraId="7607CF5D" w14:textId="77777777" w:rsidTr="000A58A4">
        <w:trPr>
          <w:trHeight w:hRule="exact" w:val="547"/>
        </w:trPr>
        <w:tc>
          <w:tcPr>
            <w:tcW w:w="6316" w:type="dxa"/>
            <w:tcBorders>
              <w:top w:val="single" w:sz="5" w:space="0" w:color="000000"/>
              <w:left w:val="single" w:sz="5" w:space="0" w:color="000000"/>
              <w:bottom w:val="single" w:sz="5" w:space="0" w:color="000000"/>
              <w:right w:val="single" w:sz="5" w:space="0" w:color="000000"/>
            </w:tcBorders>
          </w:tcPr>
          <w:p w14:paraId="5DBFABB9" w14:textId="77777777" w:rsidR="000A58A4" w:rsidRPr="00284032" w:rsidRDefault="000A58A4" w:rsidP="00F71320">
            <w:pPr>
              <w:spacing w:line="276" w:lineRule="auto"/>
              <w:ind w:left="100"/>
              <w:jc w:val="both"/>
              <w:rPr>
                <w:rFonts w:eastAsia="Calibri"/>
                <w:szCs w:val="24"/>
              </w:rPr>
            </w:pPr>
            <w:r w:rsidRPr="00284032">
              <w:rPr>
                <w:rFonts w:eastAsia="Calibri"/>
                <w:spacing w:val="1"/>
                <w:szCs w:val="24"/>
              </w:rPr>
              <w:t>Po</w:t>
            </w:r>
            <w:r w:rsidRPr="00284032">
              <w:rPr>
                <w:rFonts w:eastAsia="Calibri"/>
                <w:spacing w:val="-1"/>
                <w:szCs w:val="24"/>
              </w:rPr>
              <w:t>u</w:t>
            </w:r>
            <w:r w:rsidRPr="00284032">
              <w:rPr>
                <w:rFonts w:eastAsia="Calibri"/>
                <w:szCs w:val="24"/>
              </w:rPr>
              <w:t>r</w:t>
            </w:r>
            <w:r w:rsidRPr="00284032">
              <w:rPr>
                <w:rFonts w:eastAsia="Calibri"/>
                <w:spacing w:val="-2"/>
                <w:szCs w:val="24"/>
              </w:rPr>
              <w:t>c</w:t>
            </w:r>
            <w:r w:rsidRPr="00284032">
              <w:rPr>
                <w:rFonts w:eastAsia="Calibri"/>
                <w:szCs w:val="24"/>
              </w:rPr>
              <w:t>enta</w:t>
            </w:r>
            <w:r w:rsidRPr="00284032">
              <w:rPr>
                <w:rFonts w:eastAsia="Calibri"/>
                <w:spacing w:val="-1"/>
                <w:szCs w:val="24"/>
              </w:rPr>
              <w:t>g</w:t>
            </w:r>
            <w:r w:rsidRPr="00284032">
              <w:rPr>
                <w:rFonts w:eastAsia="Calibri"/>
                <w:szCs w:val="24"/>
              </w:rPr>
              <w:t>e</w:t>
            </w:r>
            <w:r w:rsidRPr="00284032">
              <w:rPr>
                <w:rFonts w:eastAsia="Calibri"/>
                <w:spacing w:val="-2"/>
                <w:szCs w:val="24"/>
              </w:rPr>
              <w:t xml:space="preserve"> </w:t>
            </w:r>
            <w:r w:rsidRPr="00284032">
              <w:rPr>
                <w:rFonts w:eastAsia="Calibri"/>
                <w:szCs w:val="24"/>
              </w:rPr>
              <w:t>de</w:t>
            </w:r>
            <w:r w:rsidRPr="00284032">
              <w:rPr>
                <w:rFonts w:eastAsia="Calibri"/>
                <w:spacing w:val="1"/>
                <w:szCs w:val="24"/>
              </w:rPr>
              <w:t xml:space="preserve"> </w:t>
            </w:r>
            <w:r w:rsidRPr="00284032">
              <w:rPr>
                <w:rFonts w:eastAsia="Calibri"/>
                <w:szCs w:val="24"/>
              </w:rPr>
              <w:t xml:space="preserve">la </w:t>
            </w:r>
            <w:r w:rsidRPr="00284032">
              <w:rPr>
                <w:rFonts w:eastAsia="Calibri"/>
                <w:spacing w:val="-3"/>
                <w:szCs w:val="24"/>
              </w:rPr>
              <w:t>p</w:t>
            </w:r>
            <w:r w:rsidRPr="00284032">
              <w:rPr>
                <w:rFonts w:eastAsia="Calibri"/>
                <w:spacing w:val="1"/>
                <w:szCs w:val="24"/>
              </w:rPr>
              <w:t>o</w:t>
            </w:r>
            <w:r w:rsidRPr="00284032">
              <w:rPr>
                <w:rFonts w:eastAsia="Calibri"/>
                <w:szCs w:val="24"/>
              </w:rPr>
              <w:t>p</w:t>
            </w:r>
            <w:r w:rsidRPr="00284032">
              <w:rPr>
                <w:rFonts w:eastAsia="Calibri"/>
                <w:spacing w:val="-1"/>
                <w:szCs w:val="24"/>
              </w:rPr>
              <w:t>u</w:t>
            </w:r>
            <w:r w:rsidRPr="00284032">
              <w:rPr>
                <w:rFonts w:eastAsia="Calibri"/>
                <w:szCs w:val="24"/>
              </w:rPr>
              <w:t>lat</w:t>
            </w:r>
            <w:r w:rsidRPr="00284032">
              <w:rPr>
                <w:rFonts w:eastAsia="Calibri"/>
                <w:spacing w:val="-3"/>
                <w:szCs w:val="24"/>
              </w:rPr>
              <w:t>i</w:t>
            </w:r>
            <w:r w:rsidRPr="00284032">
              <w:rPr>
                <w:rFonts w:eastAsia="Calibri"/>
                <w:spacing w:val="1"/>
                <w:szCs w:val="24"/>
              </w:rPr>
              <w:t>o</w:t>
            </w:r>
            <w:r w:rsidRPr="00284032">
              <w:rPr>
                <w:rFonts w:eastAsia="Calibri"/>
                <w:szCs w:val="24"/>
              </w:rPr>
              <w:t>n a</w:t>
            </w:r>
            <w:r w:rsidRPr="00284032">
              <w:rPr>
                <w:rFonts w:eastAsia="Calibri"/>
                <w:spacing w:val="1"/>
                <w:szCs w:val="24"/>
              </w:rPr>
              <w:t>y</w:t>
            </w:r>
            <w:r w:rsidRPr="00284032">
              <w:rPr>
                <w:rFonts w:eastAsia="Calibri"/>
                <w:szCs w:val="24"/>
              </w:rPr>
              <w:t>a</w:t>
            </w:r>
            <w:r w:rsidRPr="00284032">
              <w:rPr>
                <w:rFonts w:eastAsia="Calibri"/>
                <w:spacing w:val="-3"/>
                <w:szCs w:val="24"/>
              </w:rPr>
              <w:t>n</w:t>
            </w:r>
            <w:r w:rsidRPr="00284032">
              <w:rPr>
                <w:rFonts w:eastAsia="Calibri"/>
                <w:szCs w:val="24"/>
              </w:rPr>
              <w:t>t</w:t>
            </w:r>
            <w:r w:rsidRPr="00284032">
              <w:rPr>
                <w:rFonts w:eastAsia="Calibri"/>
                <w:spacing w:val="1"/>
                <w:szCs w:val="24"/>
              </w:rPr>
              <w:t xml:space="preserve"> </w:t>
            </w:r>
            <w:r w:rsidRPr="00284032">
              <w:rPr>
                <w:rFonts w:eastAsia="Calibri"/>
                <w:szCs w:val="24"/>
              </w:rPr>
              <w:t>ac</w:t>
            </w:r>
            <w:r w:rsidRPr="00284032">
              <w:rPr>
                <w:rFonts w:eastAsia="Calibri"/>
                <w:spacing w:val="-2"/>
                <w:szCs w:val="24"/>
              </w:rPr>
              <w:t>c</w:t>
            </w:r>
            <w:r w:rsidRPr="00284032">
              <w:rPr>
                <w:rFonts w:eastAsia="Calibri"/>
                <w:szCs w:val="24"/>
              </w:rPr>
              <w:t>ès</w:t>
            </w:r>
            <w:r w:rsidRPr="00284032">
              <w:rPr>
                <w:rFonts w:eastAsia="Calibri"/>
                <w:spacing w:val="1"/>
                <w:szCs w:val="24"/>
              </w:rPr>
              <w:t xml:space="preserve"> </w:t>
            </w:r>
            <w:r w:rsidRPr="00284032">
              <w:rPr>
                <w:rFonts w:eastAsia="Calibri"/>
                <w:szCs w:val="24"/>
              </w:rPr>
              <w:t>a</w:t>
            </w:r>
            <w:r w:rsidRPr="00284032">
              <w:rPr>
                <w:rFonts w:eastAsia="Calibri"/>
                <w:spacing w:val="-1"/>
                <w:szCs w:val="24"/>
              </w:rPr>
              <w:t>u</w:t>
            </w:r>
            <w:r w:rsidRPr="00284032">
              <w:rPr>
                <w:rFonts w:eastAsia="Calibri"/>
                <w:szCs w:val="24"/>
              </w:rPr>
              <w:t>x</w:t>
            </w:r>
            <w:r w:rsidRPr="00284032">
              <w:rPr>
                <w:rFonts w:eastAsia="Calibri"/>
                <w:spacing w:val="-2"/>
                <w:szCs w:val="24"/>
              </w:rPr>
              <w:t xml:space="preserve"> s</w:t>
            </w:r>
            <w:r w:rsidRPr="00284032">
              <w:rPr>
                <w:rFonts w:eastAsia="Calibri"/>
                <w:spacing w:val="1"/>
                <w:szCs w:val="24"/>
              </w:rPr>
              <w:t>o</w:t>
            </w:r>
            <w:r w:rsidRPr="00284032">
              <w:rPr>
                <w:rFonts w:eastAsia="Calibri"/>
                <w:spacing w:val="-1"/>
                <w:szCs w:val="24"/>
              </w:rPr>
              <w:t>u</w:t>
            </w:r>
            <w:r w:rsidRPr="00284032">
              <w:rPr>
                <w:rFonts w:eastAsia="Calibri"/>
                <w:szCs w:val="24"/>
              </w:rPr>
              <w:t>rces</w:t>
            </w:r>
            <w:r w:rsidRPr="00284032">
              <w:rPr>
                <w:rFonts w:eastAsia="Calibri"/>
                <w:spacing w:val="-2"/>
                <w:szCs w:val="24"/>
              </w:rPr>
              <w:t xml:space="preserve"> </w:t>
            </w:r>
            <w:r w:rsidRPr="00284032">
              <w:rPr>
                <w:rFonts w:eastAsia="Calibri"/>
                <w:szCs w:val="24"/>
              </w:rPr>
              <w:t>d’eau</w:t>
            </w:r>
          </w:p>
          <w:p w14:paraId="1D2BB592" w14:textId="300E6164" w:rsidR="000A58A4" w:rsidRPr="00284032" w:rsidRDefault="00433564" w:rsidP="00F71320">
            <w:pPr>
              <w:spacing w:line="276" w:lineRule="auto"/>
              <w:ind w:left="100"/>
              <w:jc w:val="both"/>
              <w:rPr>
                <w:rFonts w:eastAsia="Calibri"/>
                <w:szCs w:val="24"/>
              </w:rPr>
            </w:pPr>
            <w:r w:rsidRPr="00284032">
              <w:rPr>
                <w:rFonts w:eastAsia="Calibri"/>
                <w:spacing w:val="-1"/>
                <w:szCs w:val="24"/>
              </w:rPr>
              <w:t>Potable</w:t>
            </w:r>
            <w:r w:rsidR="000A58A4" w:rsidRPr="00284032">
              <w:rPr>
                <w:rFonts w:eastAsia="Calibri"/>
                <w:spacing w:val="-1"/>
                <w:szCs w:val="24"/>
              </w:rPr>
              <w:t xml:space="preserve"> </w:t>
            </w:r>
            <w:r w:rsidR="000A58A4" w:rsidRPr="00284032">
              <w:rPr>
                <w:rFonts w:eastAsia="Calibri"/>
                <w:szCs w:val="24"/>
              </w:rPr>
              <w:t>(J</w:t>
            </w:r>
            <w:r w:rsidR="000A58A4" w:rsidRPr="00284032">
              <w:rPr>
                <w:rFonts w:eastAsia="Calibri"/>
                <w:spacing w:val="-2"/>
                <w:szCs w:val="24"/>
              </w:rPr>
              <w:t>M</w:t>
            </w:r>
            <w:r w:rsidR="000A58A4" w:rsidRPr="00284032">
              <w:rPr>
                <w:rFonts w:eastAsia="Calibri"/>
                <w:spacing w:val="1"/>
                <w:szCs w:val="24"/>
              </w:rPr>
              <w:t>P</w:t>
            </w:r>
            <w:r w:rsidR="000A58A4" w:rsidRPr="00284032">
              <w:rPr>
                <w:rFonts w:eastAsia="Calibri"/>
                <w:szCs w:val="24"/>
              </w:rPr>
              <w:t>)</w:t>
            </w:r>
          </w:p>
        </w:tc>
        <w:tc>
          <w:tcPr>
            <w:tcW w:w="2345" w:type="dxa"/>
            <w:tcBorders>
              <w:top w:val="single" w:sz="5" w:space="0" w:color="000000"/>
              <w:left w:val="single" w:sz="5" w:space="0" w:color="000000"/>
              <w:bottom w:val="single" w:sz="5" w:space="0" w:color="000000"/>
              <w:right w:val="single" w:sz="5" w:space="0" w:color="000000"/>
            </w:tcBorders>
          </w:tcPr>
          <w:p w14:paraId="30E161F4" w14:textId="51227269" w:rsidR="000A58A4" w:rsidRPr="00284032" w:rsidRDefault="000A58A4" w:rsidP="00F71320">
            <w:pPr>
              <w:spacing w:line="276" w:lineRule="auto"/>
              <w:ind w:left="100"/>
              <w:jc w:val="both"/>
              <w:rPr>
                <w:rFonts w:eastAsia="Calibri"/>
                <w:szCs w:val="24"/>
              </w:rPr>
            </w:pPr>
            <w:r w:rsidRPr="00284032">
              <w:rPr>
                <w:rFonts w:eastAsia="Calibri"/>
                <w:spacing w:val="1"/>
                <w:szCs w:val="24"/>
              </w:rPr>
              <w:t>6</w:t>
            </w:r>
            <w:r w:rsidRPr="00284032">
              <w:rPr>
                <w:rFonts w:eastAsia="Calibri"/>
                <w:szCs w:val="24"/>
              </w:rPr>
              <w:t>1</w:t>
            </w:r>
            <w:r w:rsidRPr="00284032">
              <w:rPr>
                <w:rFonts w:eastAsia="Calibri"/>
                <w:spacing w:val="-1"/>
                <w:szCs w:val="24"/>
              </w:rPr>
              <w:t xml:space="preserve"> </w:t>
            </w:r>
            <w:r w:rsidRPr="00284032">
              <w:rPr>
                <w:rFonts w:eastAsia="Calibri"/>
                <w:szCs w:val="24"/>
              </w:rPr>
              <w:t>(</w:t>
            </w:r>
            <w:r w:rsidR="00433564" w:rsidRPr="00284032">
              <w:rPr>
                <w:rFonts w:eastAsia="Calibri"/>
                <w:szCs w:val="24"/>
              </w:rPr>
              <w:t>Ur</w:t>
            </w:r>
            <w:r w:rsidR="00433564" w:rsidRPr="00284032">
              <w:rPr>
                <w:rFonts w:eastAsia="Calibri"/>
                <w:spacing w:val="-1"/>
                <w:szCs w:val="24"/>
              </w:rPr>
              <w:t>b</w:t>
            </w:r>
            <w:r w:rsidR="00433564" w:rsidRPr="00284032">
              <w:rPr>
                <w:rFonts w:eastAsia="Calibri"/>
                <w:szCs w:val="24"/>
              </w:rPr>
              <w:t>ai</w:t>
            </w:r>
            <w:r w:rsidR="00433564" w:rsidRPr="00284032">
              <w:rPr>
                <w:rFonts w:eastAsia="Calibri"/>
                <w:spacing w:val="-1"/>
                <w:szCs w:val="24"/>
              </w:rPr>
              <w:t>n</w:t>
            </w:r>
            <w:r w:rsidR="00433564" w:rsidRPr="00284032">
              <w:rPr>
                <w:rFonts w:eastAsia="Calibri"/>
                <w:szCs w:val="24"/>
              </w:rPr>
              <w:t xml:space="preserve"> :</w:t>
            </w:r>
            <w:r w:rsidRPr="00284032">
              <w:rPr>
                <w:rFonts w:eastAsia="Calibri"/>
                <w:spacing w:val="-1"/>
                <w:szCs w:val="24"/>
              </w:rPr>
              <w:t xml:space="preserve"> </w:t>
            </w:r>
            <w:proofErr w:type="gramStart"/>
            <w:r w:rsidRPr="00284032">
              <w:rPr>
                <w:rFonts w:eastAsia="Calibri"/>
                <w:spacing w:val="1"/>
                <w:szCs w:val="24"/>
              </w:rPr>
              <w:t>9</w:t>
            </w:r>
            <w:r w:rsidRPr="00284032">
              <w:rPr>
                <w:rFonts w:eastAsia="Calibri"/>
                <w:spacing w:val="-2"/>
                <w:szCs w:val="24"/>
              </w:rPr>
              <w:t>0</w:t>
            </w:r>
            <w:r w:rsidRPr="00284032">
              <w:rPr>
                <w:rFonts w:eastAsia="Calibri"/>
                <w:szCs w:val="24"/>
              </w:rPr>
              <w:t>;</w:t>
            </w:r>
            <w:proofErr w:type="gramEnd"/>
            <w:r w:rsidRPr="00284032">
              <w:rPr>
                <w:rFonts w:eastAsia="Calibri"/>
                <w:spacing w:val="1"/>
                <w:szCs w:val="24"/>
              </w:rPr>
              <w:t xml:space="preserve"> </w:t>
            </w:r>
            <w:r w:rsidRPr="00284032">
              <w:rPr>
                <w:rFonts w:eastAsia="Calibri"/>
                <w:szCs w:val="24"/>
              </w:rPr>
              <w:t>Rura</w:t>
            </w:r>
            <w:r w:rsidRPr="00284032">
              <w:rPr>
                <w:rFonts w:eastAsia="Calibri"/>
                <w:spacing w:val="-3"/>
                <w:szCs w:val="24"/>
              </w:rPr>
              <w:t>l</w:t>
            </w:r>
            <w:r w:rsidRPr="00284032">
              <w:rPr>
                <w:rFonts w:eastAsia="Calibri"/>
                <w:szCs w:val="24"/>
              </w:rPr>
              <w:t>:</w:t>
            </w:r>
          </w:p>
          <w:p w14:paraId="5177A528" w14:textId="77777777" w:rsidR="000A58A4" w:rsidRPr="00284032" w:rsidRDefault="000A58A4" w:rsidP="00F71320">
            <w:pPr>
              <w:spacing w:line="276" w:lineRule="auto"/>
              <w:ind w:left="100"/>
              <w:jc w:val="both"/>
              <w:rPr>
                <w:rFonts w:eastAsia="Calibri"/>
                <w:szCs w:val="24"/>
              </w:rPr>
            </w:pPr>
            <w:r w:rsidRPr="00284032">
              <w:rPr>
                <w:rFonts w:eastAsia="Calibri"/>
                <w:spacing w:val="1"/>
                <w:szCs w:val="24"/>
              </w:rPr>
              <w:t>57)</w:t>
            </w:r>
          </w:p>
        </w:tc>
      </w:tr>
      <w:tr w:rsidR="000A58A4" w:rsidRPr="00284032" w14:paraId="7E92AEDF" w14:textId="77777777" w:rsidTr="000A58A4">
        <w:trPr>
          <w:trHeight w:hRule="exact" w:val="547"/>
        </w:trPr>
        <w:tc>
          <w:tcPr>
            <w:tcW w:w="6316" w:type="dxa"/>
            <w:tcBorders>
              <w:top w:val="single" w:sz="5" w:space="0" w:color="000000"/>
              <w:left w:val="single" w:sz="5" w:space="0" w:color="000000"/>
              <w:bottom w:val="single" w:sz="5" w:space="0" w:color="000000"/>
              <w:right w:val="single" w:sz="5" w:space="0" w:color="000000"/>
            </w:tcBorders>
          </w:tcPr>
          <w:p w14:paraId="24AB08D7" w14:textId="77777777" w:rsidR="000A58A4" w:rsidRPr="00284032" w:rsidRDefault="000A58A4" w:rsidP="00F71320">
            <w:pPr>
              <w:spacing w:line="276" w:lineRule="auto"/>
              <w:ind w:left="100"/>
              <w:jc w:val="both"/>
              <w:rPr>
                <w:rFonts w:eastAsia="Calibri"/>
                <w:szCs w:val="24"/>
              </w:rPr>
            </w:pPr>
            <w:r w:rsidRPr="00284032">
              <w:rPr>
                <w:rFonts w:eastAsia="Calibri"/>
                <w:spacing w:val="1"/>
                <w:szCs w:val="24"/>
              </w:rPr>
              <w:t>Po</w:t>
            </w:r>
            <w:r w:rsidRPr="00284032">
              <w:rPr>
                <w:rFonts w:eastAsia="Calibri"/>
                <w:spacing w:val="-1"/>
                <w:szCs w:val="24"/>
              </w:rPr>
              <w:t>u</w:t>
            </w:r>
            <w:r w:rsidRPr="00284032">
              <w:rPr>
                <w:rFonts w:eastAsia="Calibri"/>
                <w:szCs w:val="24"/>
              </w:rPr>
              <w:t>r</w:t>
            </w:r>
            <w:r w:rsidRPr="00284032">
              <w:rPr>
                <w:rFonts w:eastAsia="Calibri"/>
                <w:spacing w:val="-2"/>
                <w:szCs w:val="24"/>
              </w:rPr>
              <w:t>c</w:t>
            </w:r>
            <w:r w:rsidRPr="00284032">
              <w:rPr>
                <w:rFonts w:eastAsia="Calibri"/>
                <w:szCs w:val="24"/>
              </w:rPr>
              <w:t>enta</w:t>
            </w:r>
            <w:r w:rsidRPr="00284032">
              <w:rPr>
                <w:rFonts w:eastAsia="Calibri"/>
                <w:spacing w:val="-1"/>
                <w:szCs w:val="24"/>
              </w:rPr>
              <w:t>g</w:t>
            </w:r>
            <w:r w:rsidRPr="00284032">
              <w:rPr>
                <w:rFonts w:eastAsia="Calibri"/>
                <w:szCs w:val="24"/>
              </w:rPr>
              <w:t>e</w:t>
            </w:r>
            <w:r w:rsidRPr="00284032">
              <w:rPr>
                <w:rFonts w:eastAsia="Calibri"/>
                <w:spacing w:val="-2"/>
                <w:szCs w:val="24"/>
              </w:rPr>
              <w:t xml:space="preserve"> </w:t>
            </w:r>
            <w:r w:rsidRPr="00284032">
              <w:rPr>
                <w:rFonts w:eastAsia="Calibri"/>
                <w:szCs w:val="24"/>
              </w:rPr>
              <w:t>de</w:t>
            </w:r>
            <w:r w:rsidRPr="00284032">
              <w:rPr>
                <w:rFonts w:eastAsia="Calibri"/>
                <w:spacing w:val="1"/>
                <w:szCs w:val="24"/>
              </w:rPr>
              <w:t xml:space="preserve"> </w:t>
            </w:r>
            <w:r w:rsidRPr="00284032">
              <w:rPr>
                <w:rFonts w:eastAsia="Calibri"/>
                <w:szCs w:val="24"/>
              </w:rPr>
              <w:t xml:space="preserve">la </w:t>
            </w:r>
            <w:r w:rsidRPr="00284032">
              <w:rPr>
                <w:rFonts w:eastAsia="Calibri"/>
                <w:spacing w:val="-3"/>
                <w:szCs w:val="24"/>
              </w:rPr>
              <w:t>p</w:t>
            </w:r>
            <w:r w:rsidRPr="00284032">
              <w:rPr>
                <w:rFonts w:eastAsia="Calibri"/>
                <w:spacing w:val="1"/>
                <w:szCs w:val="24"/>
              </w:rPr>
              <w:t>o</w:t>
            </w:r>
            <w:r w:rsidRPr="00284032">
              <w:rPr>
                <w:rFonts w:eastAsia="Calibri"/>
                <w:spacing w:val="-1"/>
                <w:szCs w:val="24"/>
              </w:rPr>
              <w:t>pu</w:t>
            </w:r>
            <w:r w:rsidRPr="00284032">
              <w:rPr>
                <w:rFonts w:eastAsia="Calibri"/>
                <w:szCs w:val="24"/>
              </w:rPr>
              <w:t>lat</w:t>
            </w:r>
            <w:r w:rsidRPr="00284032">
              <w:rPr>
                <w:rFonts w:eastAsia="Calibri"/>
                <w:spacing w:val="-3"/>
                <w:szCs w:val="24"/>
              </w:rPr>
              <w:t>i</w:t>
            </w:r>
            <w:r w:rsidRPr="00284032">
              <w:rPr>
                <w:rFonts w:eastAsia="Calibri"/>
                <w:spacing w:val="1"/>
                <w:szCs w:val="24"/>
              </w:rPr>
              <w:t>o</w:t>
            </w:r>
            <w:r w:rsidRPr="00284032">
              <w:rPr>
                <w:rFonts w:eastAsia="Calibri"/>
                <w:szCs w:val="24"/>
              </w:rPr>
              <w:t>n a</w:t>
            </w:r>
            <w:r w:rsidRPr="00284032">
              <w:rPr>
                <w:rFonts w:eastAsia="Calibri"/>
                <w:spacing w:val="1"/>
                <w:szCs w:val="24"/>
              </w:rPr>
              <w:t>y</w:t>
            </w:r>
            <w:r w:rsidRPr="00284032">
              <w:rPr>
                <w:rFonts w:eastAsia="Calibri"/>
                <w:szCs w:val="24"/>
              </w:rPr>
              <w:t>a</w:t>
            </w:r>
            <w:r w:rsidRPr="00284032">
              <w:rPr>
                <w:rFonts w:eastAsia="Calibri"/>
                <w:spacing w:val="-3"/>
                <w:szCs w:val="24"/>
              </w:rPr>
              <w:t>n</w:t>
            </w:r>
            <w:r w:rsidRPr="00284032">
              <w:rPr>
                <w:rFonts w:eastAsia="Calibri"/>
                <w:szCs w:val="24"/>
              </w:rPr>
              <w:t>t</w:t>
            </w:r>
            <w:r w:rsidRPr="00284032">
              <w:rPr>
                <w:rFonts w:eastAsia="Calibri"/>
                <w:spacing w:val="1"/>
                <w:szCs w:val="24"/>
              </w:rPr>
              <w:t xml:space="preserve"> </w:t>
            </w:r>
            <w:r w:rsidRPr="00284032">
              <w:rPr>
                <w:rFonts w:eastAsia="Calibri"/>
                <w:szCs w:val="24"/>
              </w:rPr>
              <w:t>ac</w:t>
            </w:r>
            <w:r w:rsidRPr="00284032">
              <w:rPr>
                <w:rFonts w:eastAsia="Calibri"/>
                <w:spacing w:val="-2"/>
                <w:szCs w:val="24"/>
              </w:rPr>
              <w:t>c</w:t>
            </w:r>
            <w:r w:rsidRPr="00284032">
              <w:rPr>
                <w:rFonts w:eastAsia="Calibri"/>
                <w:szCs w:val="24"/>
              </w:rPr>
              <w:t>ès</w:t>
            </w:r>
            <w:r w:rsidRPr="00284032">
              <w:rPr>
                <w:rFonts w:eastAsia="Calibri"/>
                <w:spacing w:val="1"/>
                <w:szCs w:val="24"/>
              </w:rPr>
              <w:t xml:space="preserve"> </w:t>
            </w:r>
            <w:r w:rsidRPr="00284032">
              <w:rPr>
                <w:rFonts w:eastAsia="Calibri"/>
                <w:szCs w:val="24"/>
              </w:rPr>
              <w:t>à</w:t>
            </w:r>
            <w:r w:rsidRPr="00284032">
              <w:rPr>
                <w:rFonts w:eastAsia="Calibri"/>
                <w:spacing w:val="-2"/>
                <w:szCs w:val="24"/>
              </w:rPr>
              <w:t xml:space="preserve"> </w:t>
            </w:r>
            <w:r w:rsidRPr="00284032">
              <w:rPr>
                <w:rFonts w:eastAsia="Calibri"/>
                <w:szCs w:val="24"/>
              </w:rPr>
              <w:t>u</w:t>
            </w:r>
            <w:r w:rsidRPr="00284032">
              <w:rPr>
                <w:rFonts w:eastAsia="Calibri"/>
                <w:spacing w:val="-1"/>
                <w:szCs w:val="24"/>
              </w:rPr>
              <w:t>n</w:t>
            </w:r>
            <w:r w:rsidRPr="00284032">
              <w:rPr>
                <w:rFonts w:eastAsia="Calibri"/>
                <w:szCs w:val="24"/>
              </w:rPr>
              <w:t>e</w:t>
            </w:r>
            <w:r w:rsidRPr="00284032">
              <w:rPr>
                <w:rFonts w:eastAsia="Calibri"/>
                <w:spacing w:val="1"/>
                <w:szCs w:val="24"/>
              </w:rPr>
              <w:t xml:space="preserve"> </w:t>
            </w:r>
            <w:r w:rsidRPr="00284032">
              <w:rPr>
                <w:rFonts w:eastAsia="Calibri"/>
                <w:spacing w:val="-2"/>
                <w:szCs w:val="24"/>
              </w:rPr>
              <w:t>s</w:t>
            </w:r>
            <w:r w:rsidRPr="00284032">
              <w:rPr>
                <w:rFonts w:eastAsia="Calibri"/>
                <w:spacing w:val="1"/>
                <w:szCs w:val="24"/>
              </w:rPr>
              <w:t>o</w:t>
            </w:r>
            <w:r w:rsidRPr="00284032">
              <w:rPr>
                <w:rFonts w:eastAsia="Calibri"/>
                <w:spacing w:val="-1"/>
                <w:szCs w:val="24"/>
              </w:rPr>
              <w:t>u</w:t>
            </w:r>
            <w:r w:rsidRPr="00284032">
              <w:rPr>
                <w:rFonts w:eastAsia="Calibri"/>
                <w:szCs w:val="24"/>
              </w:rPr>
              <w:t>r</w:t>
            </w:r>
            <w:r w:rsidRPr="00284032">
              <w:rPr>
                <w:rFonts w:eastAsia="Calibri"/>
                <w:spacing w:val="-2"/>
                <w:szCs w:val="24"/>
              </w:rPr>
              <w:t>c</w:t>
            </w:r>
            <w:r w:rsidRPr="00284032">
              <w:rPr>
                <w:rFonts w:eastAsia="Calibri"/>
                <w:szCs w:val="24"/>
              </w:rPr>
              <w:t>e</w:t>
            </w:r>
            <w:r w:rsidRPr="00284032">
              <w:rPr>
                <w:rFonts w:eastAsia="Calibri"/>
                <w:spacing w:val="1"/>
                <w:szCs w:val="24"/>
              </w:rPr>
              <w:t xml:space="preserve"> </w:t>
            </w:r>
            <w:r w:rsidRPr="00284032">
              <w:rPr>
                <w:rFonts w:eastAsia="Calibri"/>
                <w:spacing w:val="-1"/>
                <w:szCs w:val="24"/>
              </w:rPr>
              <w:t>d</w:t>
            </w:r>
            <w:r w:rsidRPr="00284032">
              <w:rPr>
                <w:rFonts w:eastAsia="Calibri"/>
                <w:szCs w:val="24"/>
              </w:rPr>
              <w:t>’eau</w:t>
            </w:r>
          </w:p>
          <w:p w14:paraId="507EE2DE" w14:textId="355884BE" w:rsidR="000A58A4" w:rsidRPr="00284032" w:rsidRDefault="00433564" w:rsidP="00F71320">
            <w:pPr>
              <w:spacing w:line="276" w:lineRule="auto"/>
              <w:ind w:left="100"/>
              <w:jc w:val="both"/>
              <w:rPr>
                <w:rFonts w:eastAsia="Calibri"/>
                <w:szCs w:val="24"/>
              </w:rPr>
            </w:pPr>
            <w:r w:rsidRPr="00284032">
              <w:rPr>
                <w:rFonts w:eastAsia="Calibri"/>
                <w:szCs w:val="24"/>
              </w:rPr>
              <w:t>Améliorée</w:t>
            </w:r>
            <w:r w:rsidR="000A58A4" w:rsidRPr="00284032">
              <w:rPr>
                <w:rFonts w:eastAsia="Calibri"/>
                <w:spacing w:val="1"/>
                <w:szCs w:val="24"/>
              </w:rPr>
              <w:t xml:space="preserve"> </w:t>
            </w:r>
            <w:r w:rsidR="000A58A4" w:rsidRPr="00284032">
              <w:rPr>
                <w:rFonts w:eastAsia="Calibri"/>
                <w:szCs w:val="24"/>
              </w:rPr>
              <w:t>à</w:t>
            </w:r>
            <w:r w:rsidR="000A58A4" w:rsidRPr="00284032">
              <w:rPr>
                <w:rFonts w:eastAsia="Calibri"/>
                <w:spacing w:val="-2"/>
                <w:szCs w:val="24"/>
              </w:rPr>
              <w:t xml:space="preserve"> </w:t>
            </w:r>
            <w:r w:rsidR="000A58A4" w:rsidRPr="00284032">
              <w:rPr>
                <w:rFonts w:eastAsia="Calibri"/>
                <w:spacing w:val="-1"/>
                <w:szCs w:val="24"/>
              </w:rPr>
              <w:t>m</w:t>
            </w:r>
            <w:r w:rsidR="000A58A4" w:rsidRPr="00284032">
              <w:rPr>
                <w:rFonts w:eastAsia="Calibri"/>
                <w:spacing w:val="1"/>
                <w:szCs w:val="24"/>
              </w:rPr>
              <w:t>o</w:t>
            </w:r>
            <w:r w:rsidR="000A58A4" w:rsidRPr="00284032">
              <w:rPr>
                <w:rFonts w:eastAsia="Calibri"/>
                <w:szCs w:val="24"/>
              </w:rPr>
              <w:t>i</w:t>
            </w:r>
            <w:r w:rsidR="000A58A4" w:rsidRPr="00284032">
              <w:rPr>
                <w:rFonts w:eastAsia="Calibri"/>
                <w:spacing w:val="-1"/>
                <w:szCs w:val="24"/>
              </w:rPr>
              <w:t>n</w:t>
            </w:r>
            <w:r w:rsidR="000A58A4" w:rsidRPr="00284032">
              <w:rPr>
                <w:rFonts w:eastAsia="Calibri"/>
                <w:szCs w:val="24"/>
              </w:rPr>
              <w:t>s de</w:t>
            </w:r>
            <w:r w:rsidR="000A58A4" w:rsidRPr="00284032">
              <w:rPr>
                <w:rFonts w:eastAsia="Calibri"/>
                <w:spacing w:val="-1"/>
                <w:szCs w:val="24"/>
              </w:rPr>
              <w:t xml:space="preserve"> </w:t>
            </w:r>
            <w:r w:rsidR="000A58A4" w:rsidRPr="00284032">
              <w:rPr>
                <w:rFonts w:eastAsia="Calibri"/>
                <w:spacing w:val="1"/>
                <w:szCs w:val="24"/>
              </w:rPr>
              <w:t>3</w:t>
            </w:r>
            <w:r w:rsidR="000A58A4" w:rsidRPr="00284032">
              <w:rPr>
                <w:rFonts w:eastAsia="Calibri"/>
                <w:szCs w:val="24"/>
              </w:rPr>
              <w:t>0</w:t>
            </w:r>
            <w:r w:rsidR="000A58A4" w:rsidRPr="00284032">
              <w:rPr>
                <w:rFonts w:eastAsia="Calibri"/>
                <w:spacing w:val="-2"/>
                <w:szCs w:val="24"/>
              </w:rPr>
              <w:t xml:space="preserve"> </w:t>
            </w:r>
            <w:r w:rsidR="000A58A4" w:rsidRPr="00284032">
              <w:rPr>
                <w:rFonts w:eastAsia="Calibri"/>
                <w:spacing w:val="-1"/>
                <w:szCs w:val="24"/>
              </w:rPr>
              <w:t>m</w:t>
            </w:r>
            <w:r w:rsidR="000A58A4" w:rsidRPr="00284032">
              <w:rPr>
                <w:rFonts w:eastAsia="Calibri"/>
                <w:szCs w:val="24"/>
              </w:rPr>
              <w:t>i</w:t>
            </w:r>
            <w:r w:rsidR="000A58A4" w:rsidRPr="00284032">
              <w:rPr>
                <w:rFonts w:eastAsia="Calibri"/>
                <w:spacing w:val="-1"/>
                <w:szCs w:val="24"/>
              </w:rPr>
              <w:t>nu</w:t>
            </w:r>
            <w:r w:rsidR="000A58A4" w:rsidRPr="00284032">
              <w:rPr>
                <w:rFonts w:eastAsia="Calibri"/>
                <w:szCs w:val="24"/>
              </w:rPr>
              <w:t>t</w:t>
            </w:r>
            <w:r w:rsidR="000A58A4" w:rsidRPr="00284032">
              <w:rPr>
                <w:rFonts w:eastAsia="Calibri"/>
                <w:spacing w:val="1"/>
                <w:szCs w:val="24"/>
              </w:rPr>
              <w:t>e</w:t>
            </w:r>
            <w:r w:rsidR="000A58A4" w:rsidRPr="00284032">
              <w:rPr>
                <w:rFonts w:eastAsia="Calibri"/>
                <w:szCs w:val="24"/>
              </w:rPr>
              <w:t xml:space="preserve">s </w:t>
            </w:r>
            <w:r w:rsidR="000A58A4" w:rsidRPr="00284032">
              <w:rPr>
                <w:rFonts w:eastAsia="Calibri"/>
                <w:spacing w:val="1"/>
                <w:szCs w:val="24"/>
              </w:rPr>
              <w:t>(</w:t>
            </w:r>
            <w:r w:rsidR="000A58A4" w:rsidRPr="00284032">
              <w:rPr>
                <w:rFonts w:eastAsia="Calibri"/>
                <w:spacing w:val="-1"/>
                <w:szCs w:val="24"/>
              </w:rPr>
              <w:t>J</w:t>
            </w:r>
            <w:r w:rsidR="000A58A4" w:rsidRPr="00284032">
              <w:rPr>
                <w:rFonts w:eastAsia="Calibri"/>
                <w:spacing w:val="-2"/>
                <w:szCs w:val="24"/>
              </w:rPr>
              <w:t>M</w:t>
            </w:r>
            <w:r w:rsidR="000A58A4" w:rsidRPr="00284032">
              <w:rPr>
                <w:rFonts w:eastAsia="Calibri"/>
                <w:spacing w:val="1"/>
                <w:szCs w:val="24"/>
              </w:rPr>
              <w:t>P</w:t>
            </w:r>
            <w:r w:rsidR="000A58A4" w:rsidRPr="00284032">
              <w:rPr>
                <w:rFonts w:eastAsia="Calibri"/>
                <w:szCs w:val="24"/>
              </w:rPr>
              <w:t>)</w:t>
            </w:r>
          </w:p>
        </w:tc>
        <w:tc>
          <w:tcPr>
            <w:tcW w:w="2345" w:type="dxa"/>
            <w:tcBorders>
              <w:top w:val="single" w:sz="5" w:space="0" w:color="000000"/>
              <w:left w:val="single" w:sz="5" w:space="0" w:color="000000"/>
              <w:bottom w:val="single" w:sz="5" w:space="0" w:color="000000"/>
              <w:right w:val="single" w:sz="5" w:space="0" w:color="000000"/>
            </w:tcBorders>
          </w:tcPr>
          <w:p w14:paraId="2ED2326B" w14:textId="77777777" w:rsidR="000A58A4" w:rsidRPr="00284032" w:rsidRDefault="000A58A4" w:rsidP="00F71320">
            <w:pPr>
              <w:spacing w:before="3" w:line="276" w:lineRule="auto"/>
              <w:jc w:val="both"/>
              <w:rPr>
                <w:szCs w:val="24"/>
              </w:rPr>
            </w:pPr>
          </w:p>
          <w:p w14:paraId="50E50F8F" w14:textId="77777777" w:rsidR="000A58A4" w:rsidRPr="00284032" w:rsidRDefault="000A58A4" w:rsidP="00F71320">
            <w:pPr>
              <w:spacing w:line="276" w:lineRule="auto"/>
              <w:ind w:left="100"/>
              <w:jc w:val="both"/>
              <w:rPr>
                <w:rFonts w:eastAsia="Calibri"/>
                <w:szCs w:val="24"/>
              </w:rPr>
            </w:pPr>
            <w:r w:rsidRPr="00284032">
              <w:rPr>
                <w:rFonts w:eastAsia="Calibri"/>
                <w:spacing w:val="1"/>
                <w:szCs w:val="24"/>
              </w:rPr>
              <w:t>61</w:t>
            </w:r>
          </w:p>
        </w:tc>
      </w:tr>
      <w:tr w:rsidR="000A58A4" w:rsidRPr="00284032" w14:paraId="1773FC18" w14:textId="77777777" w:rsidTr="000A58A4">
        <w:trPr>
          <w:trHeight w:hRule="exact" w:val="547"/>
        </w:trPr>
        <w:tc>
          <w:tcPr>
            <w:tcW w:w="6316" w:type="dxa"/>
            <w:tcBorders>
              <w:top w:val="single" w:sz="5" w:space="0" w:color="000000"/>
              <w:left w:val="single" w:sz="5" w:space="0" w:color="000000"/>
              <w:bottom w:val="single" w:sz="5" w:space="0" w:color="000000"/>
              <w:right w:val="single" w:sz="5" w:space="0" w:color="000000"/>
            </w:tcBorders>
          </w:tcPr>
          <w:p w14:paraId="5C4B9D9E" w14:textId="77777777" w:rsidR="000A58A4" w:rsidRPr="00284032" w:rsidRDefault="000A58A4" w:rsidP="00F71320">
            <w:pPr>
              <w:spacing w:line="276" w:lineRule="auto"/>
              <w:ind w:left="100"/>
              <w:jc w:val="both"/>
              <w:rPr>
                <w:rFonts w:eastAsia="Calibri"/>
                <w:szCs w:val="24"/>
              </w:rPr>
            </w:pPr>
            <w:r w:rsidRPr="00284032">
              <w:rPr>
                <w:rFonts w:eastAsia="Calibri"/>
                <w:spacing w:val="1"/>
                <w:szCs w:val="24"/>
              </w:rPr>
              <w:t>Po</w:t>
            </w:r>
            <w:r w:rsidRPr="00284032">
              <w:rPr>
                <w:rFonts w:eastAsia="Calibri"/>
                <w:spacing w:val="-1"/>
                <w:szCs w:val="24"/>
              </w:rPr>
              <w:t>u</w:t>
            </w:r>
            <w:r w:rsidRPr="00284032">
              <w:rPr>
                <w:rFonts w:eastAsia="Calibri"/>
                <w:szCs w:val="24"/>
              </w:rPr>
              <w:t>r</w:t>
            </w:r>
            <w:r w:rsidRPr="00284032">
              <w:rPr>
                <w:rFonts w:eastAsia="Calibri"/>
                <w:spacing w:val="-2"/>
                <w:szCs w:val="24"/>
              </w:rPr>
              <w:t>c</w:t>
            </w:r>
            <w:r w:rsidRPr="00284032">
              <w:rPr>
                <w:rFonts w:eastAsia="Calibri"/>
                <w:szCs w:val="24"/>
              </w:rPr>
              <w:t>enta</w:t>
            </w:r>
            <w:r w:rsidRPr="00284032">
              <w:rPr>
                <w:rFonts w:eastAsia="Calibri"/>
                <w:spacing w:val="-1"/>
                <w:szCs w:val="24"/>
              </w:rPr>
              <w:t>g</w:t>
            </w:r>
            <w:r w:rsidRPr="00284032">
              <w:rPr>
                <w:rFonts w:eastAsia="Calibri"/>
                <w:szCs w:val="24"/>
              </w:rPr>
              <w:t>e</w:t>
            </w:r>
            <w:r w:rsidRPr="00284032">
              <w:rPr>
                <w:rFonts w:eastAsia="Calibri"/>
                <w:spacing w:val="-2"/>
                <w:szCs w:val="24"/>
              </w:rPr>
              <w:t xml:space="preserve"> </w:t>
            </w:r>
            <w:r w:rsidRPr="00284032">
              <w:rPr>
                <w:rFonts w:eastAsia="Calibri"/>
                <w:szCs w:val="24"/>
              </w:rPr>
              <w:t>de</w:t>
            </w:r>
            <w:r w:rsidRPr="00284032">
              <w:rPr>
                <w:rFonts w:eastAsia="Calibri"/>
                <w:spacing w:val="1"/>
                <w:szCs w:val="24"/>
              </w:rPr>
              <w:t xml:space="preserve"> </w:t>
            </w:r>
            <w:r w:rsidRPr="00284032">
              <w:rPr>
                <w:rFonts w:eastAsia="Calibri"/>
                <w:szCs w:val="24"/>
              </w:rPr>
              <w:t xml:space="preserve">la </w:t>
            </w:r>
            <w:r w:rsidRPr="00284032">
              <w:rPr>
                <w:rFonts w:eastAsia="Calibri"/>
                <w:spacing w:val="-3"/>
                <w:szCs w:val="24"/>
              </w:rPr>
              <w:t>p</w:t>
            </w:r>
            <w:r w:rsidRPr="00284032">
              <w:rPr>
                <w:rFonts w:eastAsia="Calibri"/>
                <w:spacing w:val="1"/>
                <w:szCs w:val="24"/>
              </w:rPr>
              <w:t>o</w:t>
            </w:r>
            <w:r w:rsidRPr="00284032">
              <w:rPr>
                <w:rFonts w:eastAsia="Calibri"/>
                <w:spacing w:val="-1"/>
                <w:szCs w:val="24"/>
              </w:rPr>
              <w:t>pu</w:t>
            </w:r>
            <w:r w:rsidRPr="00284032">
              <w:rPr>
                <w:rFonts w:eastAsia="Calibri"/>
                <w:szCs w:val="24"/>
              </w:rPr>
              <w:t>lat</w:t>
            </w:r>
            <w:r w:rsidRPr="00284032">
              <w:rPr>
                <w:rFonts w:eastAsia="Calibri"/>
                <w:spacing w:val="-3"/>
                <w:szCs w:val="24"/>
              </w:rPr>
              <w:t>i</w:t>
            </w:r>
            <w:r w:rsidRPr="00284032">
              <w:rPr>
                <w:rFonts w:eastAsia="Calibri"/>
                <w:spacing w:val="1"/>
                <w:szCs w:val="24"/>
              </w:rPr>
              <w:t>o</w:t>
            </w:r>
            <w:r w:rsidRPr="00284032">
              <w:rPr>
                <w:rFonts w:eastAsia="Calibri"/>
                <w:szCs w:val="24"/>
              </w:rPr>
              <w:t>n</w:t>
            </w:r>
            <w:r w:rsidRPr="00284032">
              <w:rPr>
                <w:rFonts w:eastAsia="Calibri"/>
                <w:spacing w:val="-1"/>
                <w:szCs w:val="24"/>
              </w:rPr>
              <w:t xml:space="preserve"> </w:t>
            </w:r>
            <w:r w:rsidRPr="00284032">
              <w:rPr>
                <w:rFonts w:eastAsia="Calibri"/>
                <w:szCs w:val="24"/>
              </w:rPr>
              <w:t>a</w:t>
            </w:r>
            <w:r w:rsidRPr="00284032">
              <w:rPr>
                <w:rFonts w:eastAsia="Calibri"/>
                <w:spacing w:val="1"/>
                <w:szCs w:val="24"/>
              </w:rPr>
              <w:t>y</w:t>
            </w:r>
            <w:r w:rsidRPr="00284032">
              <w:rPr>
                <w:rFonts w:eastAsia="Calibri"/>
                <w:szCs w:val="24"/>
              </w:rPr>
              <w:t>a</w:t>
            </w:r>
            <w:r w:rsidRPr="00284032">
              <w:rPr>
                <w:rFonts w:eastAsia="Calibri"/>
                <w:spacing w:val="-3"/>
                <w:szCs w:val="24"/>
              </w:rPr>
              <w:t>n</w:t>
            </w:r>
            <w:r w:rsidRPr="00284032">
              <w:rPr>
                <w:rFonts w:eastAsia="Calibri"/>
                <w:szCs w:val="24"/>
              </w:rPr>
              <w:t>t</w:t>
            </w:r>
            <w:r w:rsidRPr="00284032">
              <w:rPr>
                <w:rFonts w:eastAsia="Calibri"/>
                <w:spacing w:val="1"/>
                <w:szCs w:val="24"/>
              </w:rPr>
              <w:t xml:space="preserve"> </w:t>
            </w:r>
            <w:r w:rsidRPr="00284032">
              <w:rPr>
                <w:rFonts w:eastAsia="Calibri"/>
                <w:szCs w:val="24"/>
              </w:rPr>
              <w:t>ac</w:t>
            </w:r>
            <w:r w:rsidRPr="00284032">
              <w:rPr>
                <w:rFonts w:eastAsia="Calibri"/>
                <w:spacing w:val="-2"/>
                <w:szCs w:val="24"/>
              </w:rPr>
              <w:t>c</w:t>
            </w:r>
            <w:r w:rsidRPr="00284032">
              <w:rPr>
                <w:rFonts w:eastAsia="Calibri"/>
                <w:szCs w:val="24"/>
              </w:rPr>
              <w:t>ès</w:t>
            </w:r>
            <w:r w:rsidRPr="00284032">
              <w:rPr>
                <w:rFonts w:eastAsia="Calibri"/>
                <w:spacing w:val="1"/>
                <w:szCs w:val="24"/>
              </w:rPr>
              <w:t xml:space="preserve"> </w:t>
            </w:r>
            <w:r w:rsidRPr="00284032">
              <w:rPr>
                <w:rFonts w:eastAsia="Calibri"/>
                <w:szCs w:val="24"/>
              </w:rPr>
              <w:t>a</w:t>
            </w:r>
            <w:r w:rsidRPr="00284032">
              <w:rPr>
                <w:rFonts w:eastAsia="Calibri"/>
                <w:spacing w:val="-1"/>
                <w:szCs w:val="24"/>
              </w:rPr>
              <w:t>u</w:t>
            </w:r>
            <w:r w:rsidRPr="00284032">
              <w:rPr>
                <w:rFonts w:eastAsia="Calibri"/>
                <w:szCs w:val="24"/>
              </w:rPr>
              <w:t>x</w:t>
            </w:r>
            <w:r w:rsidRPr="00284032">
              <w:rPr>
                <w:rFonts w:eastAsia="Calibri"/>
                <w:spacing w:val="-2"/>
                <w:szCs w:val="24"/>
              </w:rPr>
              <w:t xml:space="preserve"> </w:t>
            </w:r>
            <w:r w:rsidRPr="00284032">
              <w:rPr>
                <w:rFonts w:eastAsia="Calibri"/>
                <w:szCs w:val="24"/>
              </w:rPr>
              <w:t>in</w:t>
            </w:r>
            <w:r w:rsidRPr="00284032">
              <w:rPr>
                <w:rFonts w:eastAsia="Calibri"/>
                <w:spacing w:val="-1"/>
                <w:szCs w:val="24"/>
              </w:rPr>
              <w:t>f</w:t>
            </w:r>
            <w:r w:rsidRPr="00284032">
              <w:rPr>
                <w:rFonts w:eastAsia="Calibri"/>
                <w:szCs w:val="24"/>
              </w:rPr>
              <w:t>rast</w:t>
            </w:r>
            <w:r w:rsidRPr="00284032">
              <w:rPr>
                <w:rFonts w:eastAsia="Calibri"/>
                <w:spacing w:val="-3"/>
                <w:szCs w:val="24"/>
              </w:rPr>
              <w:t>r</w:t>
            </w:r>
            <w:r w:rsidRPr="00284032">
              <w:rPr>
                <w:rFonts w:eastAsia="Calibri"/>
                <w:spacing w:val="-1"/>
                <w:szCs w:val="24"/>
              </w:rPr>
              <w:t>u</w:t>
            </w:r>
            <w:r w:rsidRPr="00284032">
              <w:rPr>
                <w:rFonts w:eastAsia="Calibri"/>
                <w:szCs w:val="24"/>
              </w:rPr>
              <w:t>ctures</w:t>
            </w:r>
          </w:p>
          <w:p w14:paraId="5BEA92EF" w14:textId="77777777" w:rsidR="000A58A4" w:rsidRPr="00284032" w:rsidRDefault="000A58A4" w:rsidP="00F71320">
            <w:pPr>
              <w:spacing w:line="276" w:lineRule="auto"/>
              <w:ind w:left="100"/>
              <w:jc w:val="both"/>
              <w:rPr>
                <w:rFonts w:eastAsia="Calibri"/>
                <w:szCs w:val="24"/>
              </w:rPr>
            </w:pPr>
            <w:r w:rsidRPr="00284032">
              <w:rPr>
                <w:rFonts w:eastAsia="Calibri"/>
                <w:szCs w:val="24"/>
              </w:rPr>
              <w:t>sa</w:t>
            </w:r>
            <w:r w:rsidRPr="00284032">
              <w:rPr>
                <w:rFonts w:eastAsia="Calibri"/>
                <w:spacing w:val="-1"/>
                <w:szCs w:val="24"/>
              </w:rPr>
              <w:t>n</w:t>
            </w:r>
            <w:r w:rsidRPr="00284032">
              <w:rPr>
                <w:rFonts w:eastAsia="Calibri"/>
                <w:szCs w:val="24"/>
              </w:rPr>
              <w:t>itaires</w:t>
            </w:r>
            <w:r w:rsidRPr="00284032">
              <w:rPr>
                <w:rFonts w:eastAsia="Calibri"/>
                <w:spacing w:val="1"/>
                <w:szCs w:val="24"/>
              </w:rPr>
              <w:t xml:space="preserve"> </w:t>
            </w:r>
            <w:r w:rsidRPr="00284032">
              <w:rPr>
                <w:rFonts w:eastAsia="Calibri"/>
                <w:spacing w:val="-3"/>
                <w:szCs w:val="24"/>
              </w:rPr>
              <w:t>a</w:t>
            </w:r>
            <w:r w:rsidRPr="00284032">
              <w:rPr>
                <w:rFonts w:eastAsia="Calibri"/>
                <w:spacing w:val="1"/>
                <w:szCs w:val="24"/>
              </w:rPr>
              <w:t>m</w:t>
            </w:r>
            <w:r w:rsidRPr="00284032">
              <w:rPr>
                <w:rFonts w:eastAsia="Calibri"/>
                <w:szCs w:val="24"/>
              </w:rPr>
              <w:t>él</w:t>
            </w:r>
            <w:r w:rsidRPr="00284032">
              <w:rPr>
                <w:rFonts w:eastAsia="Calibri"/>
                <w:spacing w:val="-2"/>
                <w:szCs w:val="24"/>
              </w:rPr>
              <w:t>i</w:t>
            </w:r>
            <w:r w:rsidRPr="00284032">
              <w:rPr>
                <w:rFonts w:eastAsia="Calibri"/>
                <w:spacing w:val="1"/>
                <w:szCs w:val="24"/>
              </w:rPr>
              <w:t>o</w:t>
            </w:r>
            <w:r w:rsidRPr="00284032">
              <w:rPr>
                <w:rFonts w:eastAsia="Calibri"/>
                <w:szCs w:val="24"/>
              </w:rPr>
              <w:t>r</w:t>
            </w:r>
            <w:r w:rsidRPr="00284032">
              <w:rPr>
                <w:rFonts w:eastAsia="Calibri"/>
                <w:spacing w:val="-2"/>
                <w:szCs w:val="24"/>
              </w:rPr>
              <w:t>é</w:t>
            </w:r>
            <w:r w:rsidRPr="00284032">
              <w:rPr>
                <w:rFonts w:eastAsia="Calibri"/>
                <w:szCs w:val="24"/>
              </w:rPr>
              <w:t>es</w:t>
            </w:r>
            <w:r w:rsidRPr="00284032">
              <w:rPr>
                <w:rFonts w:eastAsia="Calibri"/>
                <w:spacing w:val="1"/>
                <w:szCs w:val="24"/>
              </w:rPr>
              <w:t xml:space="preserve"> </w:t>
            </w:r>
            <w:r w:rsidRPr="00284032">
              <w:rPr>
                <w:rFonts w:eastAsia="Calibri"/>
                <w:szCs w:val="24"/>
              </w:rPr>
              <w:t>(</w:t>
            </w:r>
            <w:r w:rsidRPr="00284032">
              <w:rPr>
                <w:rFonts w:eastAsia="Calibri"/>
                <w:spacing w:val="-3"/>
                <w:szCs w:val="24"/>
              </w:rPr>
              <w:t>n</w:t>
            </w:r>
            <w:r w:rsidRPr="00284032">
              <w:rPr>
                <w:rFonts w:eastAsia="Calibri"/>
                <w:spacing w:val="1"/>
                <w:szCs w:val="24"/>
              </w:rPr>
              <w:t>o</w:t>
            </w:r>
            <w:r w:rsidRPr="00284032">
              <w:rPr>
                <w:rFonts w:eastAsia="Calibri"/>
                <w:szCs w:val="24"/>
              </w:rPr>
              <w:t>n</w:t>
            </w:r>
            <w:r w:rsidRPr="00284032">
              <w:rPr>
                <w:rFonts w:eastAsia="Calibri"/>
                <w:spacing w:val="-3"/>
                <w:szCs w:val="24"/>
              </w:rPr>
              <w:t xml:space="preserve"> </w:t>
            </w:r>
            <w:r w:rsidRPr="00284032">
              <w:rPr>
                <w:rFonts w:eastAsia="Calibri"/>
                <w:spacing w:val="-1"/>
                <w:szCs w:val="24"/>
              </w:rPr>
              <w:t>p</w:t>
            </w:r>
            <w:r w:rsidRPr="00284032">
              <w:rPr>
                <w:rFonts w:eastAsia="Calibri"/>
                <w:szCs w:val="24"/>
              </w:rPr>
              <w:t>arta</w:t>
            </w:r>
            <w:r w:rsidRPr="00284032">
              <w:rPr>
                <w:rFonts w:eastAsia="Calibri"/>
                <w:spacing w:val="-1"/>
                <w:szCs w:val="24"/>
              </w:rPr>
              <w:t>g</w:t>
            </w:r>
            <w:r w:rsidRPr="00284032">
              <w:rPr>
                <w:rFonts w:eastAsia="Calibri"/>
                <w:szCs w:val="24"/>
              </w:rPr>
              <w:t>é</w:t>
            </w:r>
            <w:r w:rsidRPr="00284032">
              <w:rPr>
                <w:rFonts w:eastAsia="Calibri"/>
                <w:spacing w:val="1"/>
                <w:szCs w:val="24"/>
              </w:rPr>
              <w:t>e</w:t>
            </w:r>
            <w:r w:rsidRPr="00284032">
              <w:rPr>
                <w:rFonts w:eastAsia="Calibri"/>
                <w:szCs w:val="24"/>
              </w:rPr>
              <w:t>s)</w:t>
            </w:r>
            <w:r w:rsidRPr="00284032">
              <w:rPr>
                <w:rFonts w:eastAsia="Calibri"/>
                <w:spacing w:val="-2"/>
                <w:szCs w:val="24"/>
              </w:rPr>
              <w:t xml:space="preserve"> </w:t>
            </w:r>
            <w:r w:rsidRPr="00284032">
              <w:rPr>
                <w:rFonts w:eastAsia="Calibri"/>
                <w:spacing w:val="1"/>
                <w:szCs w:val="24"/>
              </w:rPr>
              <w:t>(</w:t>
            </w:r>
            <w:r w:rsidRPr="00284032">
              <w:rPr>
                <w:rFonts w:eastAsia="Calibri"/>
                <w:spacing w:val="-1"/>
                <w:szCs w:val="24"/>
              </w:rPr>
              <w:t>J</w:t>
            </w:r>
            <w:r w:rsidRPr="00284032">
              <w:rPr>
                <w:rFonts w:eastAsia="Calibri"/>
                <w:spacing w:val="-2"/>
                <w:szCs w:val="24"/>
              </w:rPr>
              <w:t>M</w:t>
            </w:r>
            <w:r w:rsidRPr="00284032">
              <w:rPr>
                <w:rFonts w:eastAsia="Calibri"/>
                <w:spacing w:val="1"/>
                <w:szCs w:val="24"/>
              </w:rPr>
              <w:t>P</w:t>
            </w:r>
            <w:r w:rsidRPr="00284032">
              <w:rPr>
                <w:rFonts w:eastAsia="Calibri"/>
                <w:szCs w:val="24"/>
              </w:rPr>
              <w:t>)</w:t>
            </w:r>
          </w:p>
        </w:tc>
        <w:tc>
          <w:tcPr>
            <w:tcW w:w="2345" w:type="dxa"/>
            <w:tcBorders>
              <w:top w:val="single" w:sz="5" w:space="0" w:color="000000"/>
              <w:left w:val="single" w:sz="5" w:space="0" w:color="000000"/>
              <w:bottom w:val="single" w:sz="5" w:space="0" w:color="000000"/>
              <w:right w:val="single" w:sz="5" w:space="0" w:color="000000"/>
            </w:tcBorders>
          </w:tcPr>
          <w:p w14:paraId="5113C12D" w14:textId="77777777" w:rsidR="000A58A4" w:rsidRPr="00284032" w:rsidRDefault="000A58A4" w:rsidP="00F71320">
            <w:pPr>
              <w:spacing w:before="3" w:line="276" w:lineRule="auto"/>
              <w:jc w:val="both"/>
              <w:rPr>
                <w:szCs w:val="24"/>
              </w:rPr>
            </w:pPr>
          </w:p>
          <w:p w14:paraId="7DE6B9D4" w14:textId="77777777" w:rsidR="000A58A4" w:rsidRPr="00284032" w:rsidRDefault="000A58A4" w:rsidP="00F71320">
            <w:pPr>
              <w:spacing w:line="276" w:lineRule="auto"/>
              <w:ind w:left="100"/>
              <w:jc w:val="both"/>
              <w:rPr>
                <w:rFonts w:eastAsia="Calibri"/>
                <w:szCs w:val="24"/>
              </w:rPr>
            </w:pPr>
            <w:r w:rsidRPr="00284032">
              <w:rPr>
                <w:rFonts w:eastAsia="Calibri"/>
                <w:spacing w:val="1"/>
                <w:szCs w:val="24"/>
              </w:rPr>
              <w:t>46</w:t>
            </w:r>
          </w:p>
        </w:tc>
      </w:tr>
      <w:tr w:rsidR="000A58A4" w:rsidRPr="00284032" w14:paraId="386526B8" w14:textId="77777777" w:rsidTr="000A58A4">
        <w:trPr>
          <w:trHeight w:hRule="exact" w:val="658"/>
        </w:trPr>
        <w:tc>
          <w:tcPr>
            <w:tcW w:w="6316" w:type="dxa"/>
            <w:tcBorders>
              <w:top w:val="single" w:sz="5" w:space="0" w:color="000000"/>
              <w:left w:val="single" w:sz="5" w:space="0" w:color="000000"/>
              <w:bottom w:val="single" w:sz="5" w:space="0" w:color="000000"/>
              <w:right w:val="single" w:sz="5" w:space="0" w:color="000000"/>
            </w:tcBorders>
          </w:tcPr>
          <w:p w14:paraId="579AE4C8" w14:textId="77777777" w:rsidR="000A58A4" w:rsidRPr="00284032" w:rsidRDefault="000A58A4" w:rsidP="00F71320">
            <w:pPr>
              <w:spacing w:line="276" w:lineRule="auto"/>
              <w:ind w:left="100"/>
              <w:jc w:val="both"/>
              <w:rPr>
                <w:rFonts w:eastAsia="Calibri"/>
                <w:szCs w:val="24"/>
              </w:rPr>
            </w:pPr>
            <w:r w:rsidRPr="00284032">
              <w:rPr>
                <w:rFonts w:eastAsia="Calibri"/>
                <w:spacing w:val="1"/>
                <w:szCs w:val="24"/>
              </w:rPr>
              <w:t>Po</w:t>
            </w:r>
            <w:r w:rsidRPr="00284032">
              <w:rPr>
                <w:rFonts w:eastAsia="Calibri"/>
                <w:spacing w:val="-1"/>
                <w:szCs w:val="24"/>
              </w:rPr>
              <w:t>u</w:t>
            </w:r>
            <w:r w:rsidRPr="00284032">
              <w:rPr>
                <w:rFonts w:eastAsia="Calibri"/>
                <w:szCs w:val="24"/>
              </w:rPr>
              <w:t>r</w:t>
            </w:r>
            <w:r w:rsidRPr="00284032">
              <w:rPr>
                <w:rFonts w:eastAsia="Calibri"/>
                <w:spacing w:val="-2"/>
                <w:szCs w:val="24"/>
              </w:rPr>
              <w:t>c</w:t>
            </w:r>
            <w:r w:rsidRPr="00284032">
              <w:rPr>
                <w:rFonts w:eastAsia="Calibri"/>
                <w:szCs w:val="24"/>
              </w:rPr>
              <w:t>enta</w:t>
            </w:r>
            <w:r w:rsidRPr="00284032">
              <w:rPr>
                <w:rFonts w:eastAsia="Calibri"/>
                <w:spacing w:val="-1"/>
                <w:szCs w:val="24"/>
              </w:rPr>
              <w:t>g</w:t>
            </w:r>
            <w:r w:rsidRPr="00284032">
              <w:rPr>
                <w:rFonts w:eastAsia="Calibri"/>
                <w:szCs w:val="24"/>
              </w:rPr>
              <w:t>e</w:t>
            </w:r>
            <w:r w:rsidRPr="00284032">
              <w:rPr>
                <w:rFonts w:eastAsia="Calibri"/>
                <w:spacing w:val="-2"/>
                <w:szCs w:val="24"/>
              </w:rPr>
              <w:t xml:space="preserve"> </w:t>
            </w:r>
            <w:r w:rsidRPr="00284032">
              <w:rPr>
                <w:rFonts w:eastAsia="Calibri"/>
                <w:szCs w:val="24"/>
              </w:rPr>
              <w:t>des</w:t>
            </w:r>
            <w:r w:rsidRPr="00284032">
              <w:rPr>
                <w:rFonts w:eastAsia="Calibri"/>
                <w:spacing w:val="-1"/>
                <w:szCs w:val="24"/>
              </w:rPr>
              <w:t xml:space="preserve"> </w:t>
            </w:r>
            <w:r w:rsidRPr="00284032">
              <w:rPr>
                <w:rFonts w:eastAsia="Calibri"/>
                <w:spacing w:val="1"/>
                <w:szCs w:val="24"/>
              </w:rPr>
              <w:t>m</w:t>
            </w:r>
            <w:r w:rsidRPr="00284032">
              <w:rPr>
                <w:rFonts w:eastAsia="Calibri"/>
                <w:szCs w:val="24"/>
              </w:rPr>
              <w:t>éna</w:t>
            </w:r>
            <w:r w:rsidRPr="00284032">
              <w:rPr>
                <w:rFonts w:eastAsia="Calibri"/>
                <w:spacing w:val="-1"/>
                <w:szCs w:val="24"/>
              </w:rPr>
              <w:t>g</w:t>
            </w:r>
            <w:r w:rsidRPr="00284032">
              <w:rPr>
                <w:rFonts w:eastAsia="Calibri"/>
                <w:spacing w:val="-2"/>
                <w:szCs w:val="24"/>
              </w:rPr>
              <w:t>e</w:t>
            </w:r>
            <w:r w:rsidRPr="00284032">
              <w:rPr>
                <w:rFonts w:eastAsia="Calibri"/>
                <w:szCs w:val="24"/>
              </w:rPr>
              <w:t>s</w:t>
            </w:r>
            <w:r w:rsidRPr="00284032">
              <w:rPr>
                <w:rFonts w:eastAsia="Calibri"/>
                <w:spacing w:val="-2"/>
                <w:szCs w:val="24"/>
              </w:rPr>
              <w:t xml:space="preserve"> </w:t>
            </w:r>
            <w:r w:rsidRPr="00284032">
              <w:rPr>
                <w:rFonts w:eastAsia="Calibri"/>
                <w:spacing w:val="1"/>
                <w:szCs w:val="24"/>
              </w:rPr>
              <w:t>o</w:t>
            </w:r>
            <w:r w:rsidRPr="00284032">
              <w:rPr>
                <w:rFonts w:eastAsia="Calibri"/>
                <w:szCs w:val="24"/>
              </w:rPr>
              <w:t>ù</w:t>
            </w:r>
            <w:r w:rsidRPr="00284032">
              <w:rPr>
                <w:rFonts w:eastAsia="Calibri"/>
                <w:spacing w:val="-1"/>
                <w:szCs w:val="24"/>
              </w:rPr>
              <w:t xml:space="preserve"> </w:t>
            </w:r>
            <w:r w:rsidRPr="00284032">
              <w:rPr>
                <w:rFonts w:eastAsia="Calibri"/>
                <w:szCs w:val="24"/>
              </w:rPr>
              <w:t>des</w:t>
            </w:r>
            <w:r w:rsidRPr="00284032">
              <w:rPr>
                <w:rFonts w:eastAsia="Calibri"/>
                <w:spacing w:val="1"/>
                <w:szCs w:val="24"/>
              </w:rPr>
              <w:t xml:space="preserve"> </w:t>
            </w:r>
            <w:r w:rsidRPr="00284032">
              <w:rPr>
                <w:rFonts w:eastAsia="Calibri"/>
                <w:szCs w:val="24"/>
              </w:rPr>
              <w:t>l</w:t>
            </w:r>
            <w:r w:rsidRPr="00284032">
              <w:rPr>
                <w:rFonts w:eastAsia="Calibri"/>
                <w:spacing w:val="-3"/>
                <w:szCs w:val="24"/>
              </w:rPr>
              <w:t>i</w:t>
            </w:r>
            <w:r w:rsidRPr="00284032">
              <w:rPr>
                <w:rFonts w:eastAsia="Calibri"/>
                <w:szCs w:val="24"/>
              </w:rPr>
              <w:t>eux de lava</w:t>
            </w:r>
            <w:r w:rsidRPr="00284032">
              <w:rPr>
                <w:rFonts w:eastAsia="Calibri"/>
                <w:spacing w:val="-3"/>
                <w:szCs w:val="24"/>
              </w:rPr>
              <w:t>g</w:t>
            </w:r>
            <w:r w:rsidRPr="00284032">
              <w:rPr>
                <w:rFonts w:eastAsia="Calibri"/>
                <w:szCs w:val="24"/>
              </w:rPr>
              <w:t>e</w:t>
            </w:r>
            <w:r w:rsidRPr="00284032">
              <w:rPr>
                <w:rFonts w:eastAsia="Calibri"/>
                <w:spacing w:val="1"/>
                <w:szCs w:val="24"/>
              </w:rPr>
              <w:t xml:space="preserve"> </w:t>
            </w:r>
            <w:r w:rsidRPr="00284032">
              <w:rPr>
                <w:rFonts w:eastAsia="Calibri"/>
                <w:spacing w:val="-1"/>
                <w:szCs w:val="24"/>
              </w:rPr>
              <w:t>d</w:t>
            </w:r>
            <w:r w:rsidRPr="00284032">
              <w:rPr>
                <w:rFonts w:eastAsia="Calibri"/>
                <w:szCs w:val="24"/>
              </w:rPr>
              <w:t>es</w:t>
            </w:r>
            <w:r w:rsidRPr="00284032">
              <w:rPr>
                <w:rFonts w:eastAsia="Calibri"/>
                <w:spacing w:val="-4"/>
                <w:szCs w:val="24"/>
              </w:rPr>
              <w:t xml:space="preserve"> </w:t>
            </w:r>
            <w:r w:rsidRPr="00284032">
              <w:rPr>
                <w:rFonts w:eastAsia="Calibri"/>
                <w:spacing w:val="1"/>
                <w:szCs w:val="24"/>
              </w:rPr>
              <w:t>m</w:t>
            </w:r>
            <w:r w:rsidRPr="00284032">
              <w:rPr>
                <w:rFonts w:eastAsia="Calibri"/>
                <w:szCs w:val="24"/>
              </w:rPr>
              <w:t>ai</w:t>
            </w:r>
            <w:r w:rsidRPr="00284032">
              <w:rPr>
                <w:rFonts w:eastAsia="Calibri"/>
                <w:spacing w:val="-1"/>
                <w:szCs w:val="24"/>
              </w:rPr>
              <w:t>n</w:t>
            </w:r>
            <w:r w:rsidRPr="00284032">
              <w:rPr>
                <w:rFonts w:eastAsia="Calibri"/>
                <w:szCs w:val="24"/>
              </w:rPr>
              <w:t xml:space="preserve">s </w:t>
            </w:r>
            <w:r w:rsidRPr="00284032">
              <w:rPr>
                <w:rFonts w:eastAsia="Calibri"/>
                <w:spacing w:val="1"/>
                <w:szCs w:val="24"/>
              </w:rPr>
              <w:t>(</w:t>
            </w:r>
            <w:r w:rsidRPr="00284032">
              <w:rPr>
                <w:rFonts w:eastAsia="Calibri"/>
                <w:spacing w:val="-3"/>
                <w:szCs w:val="24"/>
              </w:rPr>
              <w:t>a</w:t>
            </w:r>
            <w:r w:rsidRPr="00284032">
              <w:rPr>
                <w:rFonts w:eastAsia="Calibri"/>
                <w:spacing w:val="1"/>
                <w:szCs w:val="24"/>
              </w:rPr>
              <w:t>v</w:t>
            </w:r>
            <w:r w:rsidRPr="00284032">
              <w:rPr>
                <w:rFonts w:eastAsia="Calibri"/>
                <w:spacing w:val="-2"/>
                <w:szCs w:val="24"/>
              </w:rPr>
              <w:t>e</w:t>
            </w:r>
            <w:r w:rsidRPr="00284032">
              <w:rPr>
                <w:rFonts w:eastAsia="Calibri"/>
                <w:szCs w:val="24"/>
              </w:rPr>
              <w:t>c</w:t>
            </w:r>
            <w:r>
              <w:rPr>
                <w:rFonts w:eastAsia="Calibri"/>
                <w:szCs w:val="24"/>
              </w:rPr>
              <w:t xml:space="preserve"> </w:t>
            </w:r>
            <w:r w:rsidRPr="00284032">
              <w:rPr>
                <w:rFonts w:eastAsia="Calibri"/>
                <w:szCs w:val="24"/>
              </w:rPr>
              <w:t>eau et</w:t>
            </w:r>
            <w:r w:rsidRPr="00284032">
              <w:rPr>
                <w:rFonts w:eastAsia="Calibri"/>
                <w:spacing w:val="-1"/>
                <w:szCs w:val="24"/>
              </w:rPr>
              <w:t xml:space="preserve"> </w:t>
            </w:r>
            <w:r w:rsidRPr="00284032">
              <w:rPr>
                <w:rFonts w:eastAsia="Calibri"/>
                <w:szCs w:val="24"/>
              </w:rPr>
              <w:t>sa</w:t>
            </w:r>
            <w:r w:rsidRPr="00284032">
              <w:rPr>
                <w:rFonts w:eastAsia="Calibri"/>
                <w:spacing w:val="-1"/>
                <w:szCs w:val="24"/>
              </w:rPr>
              <w:t>v</w:t>
            </w:r>
            <w:r w:rsidRPr="00284032">
              <w:rPr>
                <w:rFonts w:eastAsia="Calibri"/>
                <w:spacing w:val="1"/>
                <w:szCs w:val="24"/>
              </w:rPr>
              <w:t>o</w:t>
            </w:r>
            <w:r w:rsidRPr="00284032">
              <w:rPr>
                <w:rFonts w:eastAsia="Calibri"/>
                <w:spacing w:val="-1"/>
                <w:szCs w:val="24"/>
              </w:rPr>
              <w:t>n</w:t>
            </w:r>
            <w:r w:rsidRPr="00284032">
              <w:rPr>
                <w:rFonts w:eastAsia="Calibri"/>
                <w:szCs w:val="24"/>
              </w:rPr>
              <w:t>)</w:t>
            </w:r>
            <w:r w:rsidRPr="00284032">
              <w:rPr>
                <w:rFonts w:eastAsia="Calibri"/>
                <w:spacing w:val="-1"/>
                <w:szCs w:val="24"/>
              </w:rPr>
              <w:t xml:space="preserve"> </w:t>
            </w:r>
            <w:r w:rsidRPr="00284032">
              <w:rPr>
                <w:rFonts w:eastAsia="Calibri"/>
                <w:spacing w:val="1"/>
                <w:szCs w:val="24"/>
              </w:rPr>
              <w:t>o</w:t>
            </w:r>
            <w:r w:rsidRPr="00284032">
              <w:rPr>
                <w:rFonts w:eastAsia="Calibri"/>
                <w:spacing w:val="-1"/>
                <w:szCs w:val="24"/>
              </w:rPr>
              <w:t>n</w:t>
            </w:r>
            <w:r w:rsidRPr="00284032">
              <w:rPr>
                <w:rFonts w:eastAsia="Calibri"/>
                <w:szCs w:val="24"/>
              </w:rPr>
              <w:t>t</w:t>
            </w:r>
            <w:r w:rsidRPr="00284032">
              <w:rPr>
                <w:rFonts w:eastAsia="Calibri"/>
                <w:spacing w:val="-1"/>
                <w:szCs w:val="24"/>
              </w:rPr>
              <w:t xml:space="preserve"> </w:t>
            </w:r>
            <w:r w:rsidRPr="00284032">
              <w:rPr>
                <w:rFonts w:eastAsia="Calibri"/>
                <w:szCs w:val="24"/>
              </w:rPr>
              <w:t>é</w:t>
            </w:r>
            <w:r w:rsidRPr="00284032">
              <w:rPr>
                <w:rFonts w:eastAsia="Calibri"/>
                <w:spacing w:val="1"/>
                <w:szCs w:val="24"/>
              </w:rPr>
              <w:t>t</w:t>
            </w:r>
            <w:r w:rsidRPr="00284032">
              <w:rPr>
                <w:rFonts w:eastAsia="Calibri"/>
                <w:szCs w:val="24"/>
              </w:rPr>
              <w:t>é</w:t>
            </w:r>
            <w:r w:rsidRPr="00284032">
              <w:rPr>
                <w:rFonts w:eastAsia="Calibri"/>
                <w:spacing w:val="-2"/>
                <w:szCs w:val="24"/>
              </w:rPr>
              <w:t xml:space="preserve"> </w:t>
            </w:r>
            <w:r w:rsidRPr="00284032">
              <w:rPr>
                <w:rFonts w:eastAsia="Calibri"/>
                <w:spacing w:val="1"/>
                <w:szCs w:val="24"/>
              </w:rPr>
              <w:t>o</w:t>
            </w:r>
            <w:r w:rsidRPr="00284032">
              <w:rPr>
                <w:rFonts w:eastAsia="Calibri"/>
                <w:spacing w:val="-1"/>
                <w:szCs w:val="24"/>
              </w:rPr>
              <w:t>b</w:t>
            </w:r>
            <w:r w:rsidRPr="00284032">
              <w:rPr>
                <w:rFonts w:eastAsia="Calibri"/>
                <w:spacing w:val="-2"/>
                <w:szCs w:val="24"/>
              </w:rPr>
              <w:t>s</w:t>
            </w:r>
            <w:r w:rsidRPr="00284032">
              <w:rPr>
                <w:rFonts w:eastAsia="Calibri"/>
                <w:szCs w:val="24"/>
              </w:rPr>
              <w:t>e</w:t>
            </w:r>
            <w:r w:rsidRPr="00284032">
              <w:rPr>
                <w:rFonts w:eastAsia="Calibri"/>
                <w:spacing w:val="-2"/>
                <w:szCs w:val="24"/>
              </w:rPr>
              <w:t>r</w:t>
            </w:r>
            <w:r w:rsidRPr="00284032">
              <w:rPr>
                <w:rFonts w:eastAsia="Calibri"/>
                <w:spacing w:val="1"/>
                <w:szCs w:val="24"/>
              </w:rPr>
              <w:t>v</w:t>
            </w:r>
            <w:r w:rsidRPr="00284032">
              <w:rPr>
                <w:rFonts w:eastAsia="Calibri"/>
                <w:szCs w:val="24"/>
              </w:rPr>
              <w:t>és</w:t>
            </w:r>
            <w:r w:rsidRPr="00284032">
              <w:rPr>
                <w:rFonts w:eastAsia="Calibri"/>
                <w:spacing w:val="-1"/>
                <w:szCs w:val="24"/>
              </w:rPr>
              <w:t xml:space="preserve"> </w:t>
            </w:r>
            <w:r w:rsidRPr="00284032">
              <w:rPr>
                <w:rFonts w:eastAsia="Calibri"/>
                <w:szCs w:val="24"/>
              </w:rPr>
              <w:t>(J</w:t>
            </w:r>
            <w:r w:rsidRPr="00284032">
              <w:rPr>
                <w:rFonts w:eastAsia="Calibri"/>
                <w:spacing w:val="-2"/>
                <w:szCs w:val="24"/>
              </w:rPr>
              <w:t>M</w:t>
            </w:r>
            <w:r w:rsidRPr="00284032">
              <w:rPr>
                <w:rFonts w:eastAsia="Calibri"/>
                <w:spacing w:val="1"/>
                <w:szCs w:val="24"/>
              </w:rPr>
              <w:t>P</w:t>
            </w:r>
            <w:r w:rsidRPr="00284032">
              <w:rPr>
                <w:rFonts w:eastAsia="Calibri"/>
                <w:szCs w:val="24"/>
              </w:rPr>
              <w:t>)</w:t>
            </w:r>
          </w:p>
        </w:tc>
        <w:tc>
          <w:tcPr>
            <w:tcW w:w="2345" w:type="dxa"/>
            <w:tcBorders>
              <w:top w:val="single" w:sz="5" w:space="0" w:color="000000"/>
              <w:left w:val="single" w:sz="5" w:space="0" w:color="000000"/>
              <w:bottom w:val="single" w:sz="5" w:space="0" w:color="000000"/>
              <w:right w:val="single" w:sz="5" w:space="0" w:color="000000"/>
            </w:tcBorders>
          </w:tcPr>
          <w:p w14:paraId="6C47B21B" w14:textId="77777777" w:rsidR="000A58A4" w:rsidRPr="00284032" w:rsidRDefault="000A58A4" w:rsidP="00F71320">
            <w:pPr>
              <w:spacing w:before="3" w:line="276" w:lineRule="auto"/>
              <w:jc w:val="both"/>
              <w:rPr>
                <w:szCs w:val="24"/>
              </w:rPr>
            </w:pPr>
          </w:p>
          <w:p w14:paraId="1588B3C4" w14:textId="77777777" w:rsidR="000A58A4" w:rsidRPr="00284032" w:rsidRDefault="000A58A4" w:rsidP="00F71320">
            <w:pPr>
              <w:spacing w:line="276" w:lineRule="auto"/>
              <w:ind w:left="100"/>
              <w:jc w:val="both"/>
              <w:rPr>
                <w:rFonts w:eastAsia="Calibri"/>
                <w:szCs w:val="24"/>
              </w:rPr>
            </w:pPr>
            <w:r w:rsidRPr="00284032">
              <w:rPr>
                <w:rFonts w:eastAsia="Calibri"/>
                <w:szCs w:val="24"/>
              </w:rPr>
              <w:t>6</w:t>
            </w:r>
          </w:p>
        </w:tc>
      </w:tr>
    </w:tbl>
    <w:p w14:paraId="1B8B2362" w14:textId="77777777" w:rsidR="000A58A4" w:rsidRPr="00284032" w:rsidRDefault="000A58A4" w:rsidP="00F71320">
      <w:pPr>
        <w:spacing w:before="10" w:line="276" w:lineRule="auto"/>
        <w:jc w:val="both"/>
        <w:rPr>
          <w:szCs w:val="24"/>
        </w:rPr>
      </w:pPr>
    </w:p>
    <w:p w14:paraId="43D92577" w14:textId="77777777" w:rsidR="000A58A4" w:rsidRPr="00E37DC7" w:rsidRDefault="000A58A4" w:rsidP="00F71320">
      <w:pPr>
        <w:spacing w:line="276" w:lineRule="auto"/>
        <w:ind w:left="116"/>
        <w:jc w:val="both"/>
        <w:rPr>
          <w:rFonts w:eastAsia="Calibri"/>
          <w:b/>
          <w:i/>
          <w:sz w:val="20"/>
        </w:rPr>
      </w:pPr>
      <w:r w:rsidRPr="00E37DC7">
        <w:rPr>
          <w:rFonts w:eastAsia="Calibri"/>
          <w:b/>
          <w:i/>
          <w:sz w:val="20"/>
        </w:rPr>
        <w:t>So</w:t>
      </w:r>
      <w:r w:rsidRPr="00E37DC7">
        <w:rPr>
          <w:rFonts w:eastAsia="Calibri"/>
          <w:b/>
          <w:i/>
          <w:spacing w:val="-1"/>
          <w:sz w:val="20"/>
        </w:rPr>
        <w:t>u</w:t>
      </w:r>
      <w:r w:rsidRPr="00E37DC7">
        <w:rPr>
          <w:rFonts w:eastAsia="Calibri"/>
          <w:b/>
          <w:i/>
          <w:sz w:val="20"/>
        </w:rPr>
        <w:t>rce</w:t>
      </w:r>
      <w:r w:rsidRPr="00E37DC7">
        <w:rPr>
          <w:rFonts w:eastAsia="Calibri"/>
          <w:b/>
          <w:i/>
          <w:spacing w:val="-1"/>
          <w:sz w:val="20"/>
        </w:rPr>
        <w:t xml:space="preserve"> </w:t>
      </w:r>
      <w:r w:rsidRPr="00E37DC7">
        <w:rPr>
          <w:rFonts w:eastAsia="Calibri"/>
          <w:b/>
          <w:i/>
          <w:sz w:val="20"/>
        </w:rPr>
        <w:t>:</w:t>
      </w:r>
      <w:r w:rsidRPr="00E37DC7">
        <w:rPr>
          <w:rFonts w:eastAsia="Calibri"/>
          <w:b/>
          <w:i/>
          <w:spacing w:val="1"/>
          <w:sz w:val="20"/>
        </w:rPr>
        <w:t xml:space="preserve"> </w:t>
      </w:r>
      <w:r w:rsidRPr="00E37DC7">
        <w:rPr>
          <w:rFonts w:eastAsia="Calibri"/>
          <w:b/>
          <w:i/>
          <w:spacing w:val="-2"/>
          <w:sz w:val="20"/>
        </w:rPr>
        <w:t>E</w:t>
      </w:r>
      <w:r w:rsidRPr="00E37DC7">
        <w:rPr>
          <w:rFonts w:eastAsia="Calibri"/>
          <w:b/>
          <w:i/>
          <w:spacing w:val="1"/>
          <w:sz w:val="20"/>
        </w:rPr>
        <w:t>D</w:t>
      </w:r>
      <w:r w:rsidRPr="00E37DC7">
        <w:rPr>
          <w:rFonts w:eastAsia="Calibri"/>
          <w:b/>
          <w:i/>
          <w:sz w:val="20"/>
        </w:rPr>
        <w:t>S</w:t>
      </w:r>
      <w:r w:rsidRPr="00E37DC7">
        <w:rPr>
          <w:rFonts w:eastAsia="Calibri"/>
          <w:b/>
          <w:i/>
          <w:spacing w:val="-2"/>
          <w:sz w:val="20"/>
        </w:rPr>
        <w:t xml:space="preserve"> </w:t>
      </w:r>
      <w:r w:rsidRPr="00E37DC7">
        <w:rPr>
          <w:rFonts w:eastAsia="Calibri"/>
          <w:b/>
          <w:i/>
          <w:spacing w:val="1"/>
          <w:sz w:val="20"/>
        </w:rPr>
        <w:t>2</w:t>
      </w:r>
      <w:r w:rsidRPr="00E37DC7">
        <w:rPr>
          <w:rFonts w:eastAsia="Calibri"/>
          <w:b/>
          <w:i/>
          <w:spacing w:val="-2"/>
          <w:sz w:val="20"/>
        </w:rPr>
        <w:t>0</w:t>
      </w:r>
      <w:r w:rsidRPr="00E37DC7">
        <w:rPr>
          <w:rFonts w:eastAsia="Calibri"/>
          <w:b/>
          <w:i/>
          <w:spacing w:val="1"/>
          <w:sz w:val="20"/>
        </w:rPr>
        <w:t>1</w:t>
      </w:r>
      <w:r w:rsidRPr="00E37DC7">
        <w:rPr>
          <w:rFonts w:eastAsia="Calibri"/>
          <w:b/>
          <w:i/>
          <w:spacing w:val="-2"/>
          <w:sz w:val="20"/>
        </w:rPr>
        <w:t>6</w:t>
      </w:r>
      <w:r w:rsidRPr="00E37DC7">
        <w:rPr>
          <w:rFonts w:eastAsia="Calibri"/>
          <w:b/>
          <w:i/>
          <w:spacing w:val="1"/>
          <w:sz w:val="20"/>
        </w:rPr>
        <w:t>/</w:t>
      </w:r>
      <w:r w:rsidRPr="00E37DC7">
        <w:rPr>
          <w:rFonts w:eastAsia="Calibri"/>
          <w:b/>
          <w:i/>
          <w:spacing w:val="-2"/>
          <w:sz w:val="20"/>
        </w:rPr>
        <w:t>2</w:t>
      </w:r>
      <w:r w:rsidRPr="00E37DC7">
        <w:rPr>
          <w:rFonts w:eastAsia="Calibri"/>
          <w:b/>
          <w:i/>
          <w:spacing w:val="1"/>
          <w:sz w:val="20"/>
        </w:rPr>
        <w:t>0</w:t>
      </w:r>
      <w:r w:rsidRPr="00E37DC7">
        <w:rPr>
          <w:rFonts w:eastAsia="Calibri"/>
          <w:b/>
          <w:i/>
          <w:spacing w:val="-2"/>
          <w:sz w:val="20"/>
        </w:rPr>
        <w:t>1</w:t>
      </w:r>
      <w:r w:rsidRPr="00E37DC7">
        <w:rPr>
          <w:rFonts w:eastAsia="Calibri"/>
          <w:b/>
          <w:i/>
          <w:spacing w:val="1"/>
          <w:sz w:val="20"/>
        </w:rPr>
        <w:t>7</w:t>
      </w:r>
      <w:r w:rsidRPr="00E37DC7">
        <w:rPr>
          <w:rFonts w:eastAsia="Calibri"/>
          <w:b/>
          <w:i/>
          <w:sz w:val="20"/>
        </w:rPr>
        <w:t>.</w:t>
      </w:r>
    </w:p>
    <w:p w14:paraId="7C7F2F47" w14:textId="77777777" w:rsidR="000A58A4" w:rsidRPr="00284032" w:rsidRDefault="000A58A4" w:rsidP="00F71320">
      <w:pPr>
        <w:spacing w:line="276" w:lineRule="auto"/>
        <w:jc w:val="both"/>
        <w:rPr>
          <w:szCs w:val="24"/>
        </w:rPr>
      </w:pPr>
    </w:p>
    <w:p w14:paraId="3645A9F5" w14:textId="09D23413" w:rsidR="000A58A4" w:rsidRPr="000A42CE" w:rsidRDefault="00230A5F" w:rsidP="00F71320">
      <w:pPr>
        <w:pStyle w:val="Titre3"/>
      </w:pPr>
      <w:bookmarkStart w:id="83" w:name="_Toc57834231"/>
      <w:bookmarkStart w:id="84" w:name="_Toc107956779"/>
      <w:r>
        <w:lastRenderedPageBreak/>
        <w:t>3</w:t>
      </w:r>
      <w:r w:rsidR="0084326F">
        <w:t>.3.2.</w:t>
      </w:r>
      <w:r w:rsidR="000A58A4">
        <w:t xml:space="preserve"> Etat des lieux sur la s</w:t>
      </w:r>
      <w:r w:rsidR="000A58A4" w:rsidRPr="000A42CE">
        <w:rPr>
          <w:spacing w:val="-1"/>
        </w:rPr>
        <w:t>tr</w:t>
      </w:r>
      <w:r w:rsidR="000A58A4" w:rsidRPr="000A42CE">
        <w:t>u</w:t>
      </w:r>
      <w:r w:rsidR="000A58A4" w:rsidRPr="000A42CE">
        <w:rPr>
          <w:spacing w:val="-2"/>
        </w:rPr>
        <w:t>c</w:t>
      </w:r>
      <w:r w:rsidR="000A58A4" w:rsidRPr="000A42CE">
        <w:rPr>
          <w:spacing w:val="-1"/>
        </w:rPr>
        <w:t>t</w:t>
      </w:r>
      <w:r w:rsidR="000A58A4" w:rsidRPr="000A42CE">
        <w:t>u</w:t>
      </w:r>
      <w:r w:rsidR="000A58A4" w:rsidRPr="000A42CE">
        <w:rPr>
          <w:spacing w:val="-1"/>
        </w:rPr>
        <w:t>r</w:t>
      </w:r>
      <w:r w:rsidR="000A58A4" w:rsidRPr="000A42CE">
        <w:t>e</w:t>
      </w:r>
      <w:r w:rsidR="000A58A4" w:rsidRPr="000A42CE">
        <w:rPr>
          <w:spacing w:val="-4"/>
        </w:rPr>
        <w:t xml:space="preserve"> </w:t>
      </w:r>
      <w:r w:rsidR="000A58A4" w:rsidRPr="000A42CE">
        <w:t>du</w:t>
      </w:r>
      <w:r w:rsidR="000A58A4" w:rsidRPr="000A42CE">
        <w:rPr>
          <w:spacing w:val="1"/>
        </w:rPr>
        <w:t xml:space="preserve"> </w:t>
      </w:r>
      <w:r w:rsidR="000A58A4" w:rsidRPr="000A42CE">
        <w:rPr>
          <w:spacing w:val="-2"/>
        </w:rPr>
        <w:t>sys</w:t>
      </w:r>
      <w:r w:rsidR="000A58A4" w:rsidRPr="000A42CE">
        <w:rPr>
          <w:spacing w:val="-1"/>
        </w:rPr>
        <w:t>t</w:t>
      </w:r>
      <w:r w:rsidR="000A58A4" w:rsidRPr="000A42CE">
        <w:t>è</w:t>
      </w:r>
      <w:r w:rsidR="000A58A4" w:rsidRPr="000A42CE">
        <w:rPr>
          <w:spacing w:val="1"/>
        </w:rPr>
        <w:t>m</w:t>
      </w:r>
      <w:r w:rsidR="000A58A4" w:rsidRPr="000A42CE">
        <w:t>e</w:t>
      </w:r>
      <w:r w:rsidR="000A58A4" w:rsidRPr="000A42CE">
        <w:rPr>
          <w:spacing w:val="-4"/>
        </w:rPr>
        <w:t xml:space="preserve"> </w:t>
      </w:r>
      <w:r w:rsidR="000A58A4" w:rsidRPr="000A42CE">
        <w:t>de</w:t>
      </w:r>
      <w:r w:rsidR="000A58A4" w:rsidRPr="000A42CE">
        <w:rPr>
          <w:spacing w:val="1"/>
        </w:rPr>
        <w:t xml:space="preserve"> </w:t>
      </w:r>
      <w:r w:rsidR="000A58A4" w:rsidRPr="000A42CE">
        <w:rPr>
          <w:spacing w:val="-7"/>
        </w:rPr>
        <w:t>s</w:t>
      </w:r>
      <w:r w:rsidR="000A58A4" w:rsidRPr="000A42CE">
        <w:t>an</w:t>
      </w:r>
      <w:r w:rsidR="000A58A4" w:rsidRPr="000A42CE">
        <w:rPr>
          <w:spacing w:val="-6"/>
        </w:rPr>
        <w:t>t</w:t>
      </w:r>
      <w:r w:rsidR="000A58A4" w:rsidRPr="000A42CE">
        <w:t>é</w:t>
      </w:r>
      <w:bookmarkEnd w:id="83"/>
      <w:bookmarkEnd w:id="84"/>
    </w:p>
    <w:p w14:paraId="2995FCE3" w14:textId="77777777" w:rsidR="000A58A4" w:rsidRPr="00796A0B" w:rsidRDefault="000A58A4" w:rsidP="00F71320">
      <w:pPr>
        <w:spacing w:after="200" w:line="276" w:lineRule="auto"/>
        <w:ind w:right="78"/>
        <w:jc w:val="both"/>
        <w:rPr>
          <w:rFonts w:eastAsia="Arial Narrow"/>
          <w:szCs w:val="24"/>
        </w:rPr>
      </w:pPr>
      <w:r w:rsidRPr="00796A0B">
        <w:rPr>
          <w:rFonts w:eastAsia="Arial Narrow"/>
          <w:spacing w:val="1"/>
          <w:szCs w:val="24"/>
        </w:rPr>
        <w:t>A</w:t>
      </w:r>
      <w:r w:rsidRPr="00796A0B">
        <w:rPr>
          <w:rFonts w:eastAsia="Arial Narrow"/>
          <w:szCs w:val="24"/>
        </w:rPr>
        <w:t>u</w:t>
      </w:r>
      <w:r w:rsidRPr="00796A0B">
        <w:rPr>
          <w:rFonts w:eastAsia="Arial Narrow"/>
          <w:spacing w:val="6"/>
          <w:szCs w:val="24"/>
        </w:rPr>
        <w:t xml:space="preserve"> B</w:t>
      </w:r>
      <w:r w:rsidRPr="00796A0B">
        <w:rPr>
          <w:rFonts w:eastAsia="Arial Narrow"/>
          <w:spacing w:val="-2"/>
          <w:szCs w:val="24"/>
        </w:rPr>
        <w:t>u</w:t>
      </w:r>
      <w:r w:rsidRPr="00796A0B">
        <w:rPr>
          <w:rFonts w:eastAsia="Arial Narrow"/>
          <w:szCs w:val="24"/>
        </w:rPr>
        <w:t>r</w:t>
      </w:r>
      <w:r w:rsidRPr="00796A0B">
        <w:rPr>
          <w:rFonts w:eastAsia="Arial Narrow"/>
          <w:spacing w:val="3"/>
          <w:szCs w:val="24"/>
        </w:rPr>
        <w:t>u</w:t>
      </w:r>
      <w:r w:rsidRPr="00796A0B">
        <w:rPr>
          <w:rFonts w:eastAsia="Arial Narrow"/>
          <w:spacing w:val="-2"/>
          <w:szCs w:val="24"/>
        </w:rPr>
        <w:t>nd</w:t>
      </w:r>
      <w:r w:rsidRPr="00796A0B">
        <w:rPr>
          <w:rFonts w:eastAsia="Arial Narrow"/>
          <w:spacing w:val="2"/>
          <w:szCs w:val="24"/>
        </w:rPr>
        <w:t>i</w:t>
      </w:r>
      <w:r w:rsidRPr="00796A0B">
        <w:rPr>
          <w:rFonts w:eastAsia="Arial Narrow"/>
          <w:szCs w:val="24"/>
        </w:rPr>
        <w:t>,</w:t>
      </w:r>
      <w:r w:rsidRPr="00796A0B">
        <w:rPr>
          <w:rFonts w:eastAsia="Arial Narrow"/>
          <w:spacing w:val="7"/>
          <w:szCs w:val="24"/>
        </w:rPr>
        <w:t xml:space="preserve"> </w:t>
      </w:r>
      <w:r w:rsidRPr="00796A0B">
        <w:rPr>
          <w:rFonts w:eastAsia="Arial Narrow"/>
          <w:spacing w:val="2"/>
          <w:szCs w:val="24"/>
        </w:rPr>
        <w:t>l</w:t>
      </w:r>
      <w:r w:rsidRPr="00796A0B">
        <w:rPr>
          <w:rFonts w:eastAsia="Arial Narrow"/>
          <w:szCs w:val="24"/>
        </w:rPr>
        <w:t>e</w:t>
      </w:r>
      <w:r w:rsidRPr="00796A0B">
        <w:rPr>
          <w:rFonts w:eastAsia="Arial Narrow"/>
          <w:spacing w:val="12"/>
          <w:szCs w:val="24"/>
        </w:rPr>
        <w:t xml:space="preserve"> </w:t>
      </w:r>
      <w:r w:rsidRPr="00796A0B">
        <w:rPr>
          <w:rFonts w:eastAsia="Arial Narrow"/>
          <w:spacing w:val="1"/>
          <w:szCs w:val="24"/>
        </w:rPr>
        <w:t>c</w:t>
      </w:r>
      <w:r w:rsidRPr="00796A0B">
        <w:rPr>
          <w:rFonts w:eastAsia="Arial Narrow"/>
          <w:spacing w:val="3"/>
          <w:szCs w:val="24"/>
        </w:rPr>
        <w:t>e</w:t>
      </w:r>
      <w:r w:rsidRPr="00796A0B">
        <w:rPr>
          <w:rFonts w:eastAsia="Arial Narrow"/>
          <w:spacing w:val="-2"/>
          <w:szCs w:val="24"/>
        </w:rPr>
        <w:t>n</w:t>
      </w:r>
      <w:r w:rsidRPr="00796A0B">
        <w:rPr>
          <w:rFonts w:eastAsia="Arial Narrow"/>
          <w:spacing w:val="-1"/>
          <w:szCs w:val="24"/>
        </w:rPr>
        <w:t>t</w:t>
      </w:r>
      <w:r w:rsidRPr="00796A0B">
        <w:rPr>
          <w:rFonts w:eastAsia="Arial Narrow"/>
          <w:spacing w:val="5"/>
          <w:szCs w:val="24"/>
        </w:rPr>
        <w:t>r</w:t>
      </w:r>
      <w:r w:rsidRPr="00796A0B">
        <w:rPr>
          <w:rFonts w:eastAsia="Arial Narrow"/>
          <w:szCs w:val="24"/>
        </w:rPr>
        <w:t>e</w:t>
      </w:r>
      <w:r w:rsidRPr="00796A0B">
        <w:rPr>
          <w:rFonts w:eastAsia="Arial Narrow"/>
          <w:spacing w:val="8"/>
          <w:szCs w:val="24"/>
        </w:rPr>
        <w:t xml:space="preserve"> </w:t>
      </w:r>
      <w:r w:rsidRPr="00796A0B">
        <w:rPr>
          <w:rFonts w:eastAsia="Arial Narrow"/>
          <w:spacing w:val="3"/>
          <w:szCs w:val="24"/>
        </w:rPr>
        <w:t>d</w:t>
      </w:r>
      <w:r w:rsidRPr="00796A0B">
        <w:rPr>
          <w:rFonts w:eastAsia="Arial Narrow"/>
          <w:szCs w:val="24"/>
        </w:rPr>
        <w:t>e</w:t>
      </w:r>
      <w:r w:rsidRPr="00796A0B">
        <w:rPr>
          <w:rFonts w:eastAsia="Arial Narrow"/>
          <w:spacing w:val="7"/>
          <w:szCs w:val="24"/>
        </w:rPr>
        <w:t xml:space="preserve"> </w:t>
      </w:r>
      <w:r w:rsidRPr="00796A0B">
        <w:rPr>
          <w:rFonts w:eastAsia="Arial Narrow"/>
          <w:spacing w:val="6"/>
          <w:szCs w:val="24"/>
        </w:rPr>
        <w:t>s</w:t>
      </w:r>
      <w:r w:rsidRPr="00796A0B">
        <w:rPr>
          <w:rFonts w:eastAsia="Arial Narrow"/>
          <w:spacing w:val="3"/>
          <w:szCs w:val="24"/>
        </w:rPr>
        <w:t>a</w:t>
      </w:r>
      <w:r w:rsidRPr="00796A0B">
        <w:rPr>
          <w:rFonts w:eastAsia="Arial Narrow"/>
          <w:spacing w:val="-2"/>
          <w:szCs w:val="24"/>
        </w:rPr>
        <w:t>n</w:t>
      </w:r>
      <w:r w:rsidRPr="00796A0B">
        <w:rPr>
          <w:rFonts w:eastAsia="Arial Narrow"/>
          <w:spacing w:val="-1"/>
          <w:szCs w:val="24"/>
        </w:rPr>
        <w:t>t</w:t>
      </w:r>
      <w:r w:rsidRPr="00796A0B">
        <w:rPr>
          <w:rFonts w:eastAsia="Arial Narrow"/>
          <w:szCs w:val="24"/>
        </w:rPr>
        <w:t>é</w:t>
      </w:r>
      <w:r w:rsidRPr="00796A0B">
        <w:rPr>
          <w:rFonts w:eastAsia="Arial Narrow"/>
          <w:spacing w:val="9"/>
          <w:szCs w:val="24"/>
        </w:rPr>
        <w:t xml:space="preserve"> </w:t>
      </w:r>
      <w:r w:rsidRPr="00796A0B">
        <w:rPr>
          <w:rFonts w:eastAsia="Arial Narrow"/>
          <w:spacing w:val="5"/>
          <w:szCs w:val="24"/>
        </w:rPr>
        <w:t>(</w:t>
      </w:r>
      <w:r w:rsidRPr="00796A0B">
        <w:rPr>
          <w:rFonts w:eastAsia="Arial Narrow"/>
          <w:spacing w:val="-2"/>
          <w:szCs w:val="24"/>
        </w:rPr>
        <w:t>CD</w:t>
      </w:r>
      <w:r w:rsidRPr="00796A0B">
        <w:rPr>
          <w:rFonts w:eastAsia="Arial Narrow"/>
          <w:spacing w:val="1"/>
          <w:szCs w:val="24"/>
        </w:rPr>
        <w:t>S</w:t>
      </w:r>
      <w:r w:rsidRPr="00796A0B">
        <w:rPr>
          <w:rFonts w:eastAsia="Arial Narrow"/>
          <w:szCs w:val="24"/>
        </w:rPr>
        <w:t>)</w:t>
      </w:r>
      <w:r w:rsidRPr="00796A0B">
        <w:rPr>
          <w:rFonts w:eastAsia="Arial Narrow"/>
          <w:spacing w:val="11"/>
          <w:szCs w:val="24"/>
        </w:rPr>
        <w:t xml:space="preserve"> </w:t>
      </w:r>
      <w:r w:rsidRPr="00796A0B">
        <w:rPr>
          <w:rFonts w:eastAsia="Arial Narrow"/>
          <w:spacing w:val="1"/>
          <w:szCs w:val="24"/>
        </w:rPr>
        <w:t>c</w:t>
      </w:r>
      <w:r w:rsidRPr="00796A0B">
        <w:rPr>
          <w:rFonts w:eastAsia="Arial Narrow"/>
          <w:spacing w:val="3"/>
          <w:szCs w:val="24"/>
        </w:rPr>
        <w:t>o</w:t>
      </w:r>
      <w:r w:rsidRPr="00796A0B">
        <w:rPr>
          <w:rFonts w:eastAsia="Arial Narrow"/>
          <w:spacing w:val="-2"/>
          <w:szCs w:val="24"/>
        </w:rPr>
        <w:t>n</w:t>
      </w:r>
      <w:r w:rsidRPr="00796A0B">
        <w:rPr>
          <w:rFonts w:eastAsia="Arial Narrow"/>
          <w:spacing w:val="1"/>
          <w:szCs w:val="24"/>
        </w:rPr>
        <w:t>s</w:t>
      </w:r>
      <w:r w:rsidRPr="00796A0B">
        <w:rPr>
          <w:rFonts w:eastAsia="Arial Narrow"/>
          <w:spacing w:val="-1"/>
          <w:szCs w:val="24"/>
        </w:rPr>
        <w:t>t</w:t>
      </w:r>
      <w:r w:rsidRPr="00796A0B">
        <w:rPr>
          <w:rFonts w:eastAsia="Arial Narrow"/>
          <w:spacing w:val="2"/>
          <w:szCs w:val="24"/>
        </w:rPr>
        <w:t>i</w:t>
      </w:r>
      <w:r w:rsidRPr="00796A0B">
        <w:rPr>
          <w:rFonts w:eastAsia="Arial Narrow"/>
          <w:spacing w:val="-1"/>
          <w:szCs w:val="24"/>
        </w:rPr>
        <w:t>t</w:t>
      </w:r>
      <w:r w:rsidRPr="00796A0B">
        <w:rPr>
          <w:rFonts w:eastAsia="Arial Narrow"/>
          <w:spacing w:val="3"/>
          <w:szCs w:val="24"/>
        </w:rPr>
        <w:t>u</w:t>
      </w:r>
      <w:r w:rsidRPr="00796A0B">
        <w:rPr>
          <w:rFonts w:eastAsia="Arial Narrow"/>
          <w:szCs w:val="24"/>
        </w:rPr>
        <w:t xml:space="preserve">e </w:t>
      </w:r>
      <w:r w:rsidRPr="00796A0B">
        <w:rPr>
          <w:rFonts w:eastAsia="Arial Narrow"/>
          <w:spacing w:val="7"/>
          <w:szCs w:val="24"/>
        </w:rPr>
        <w:t>l</w:t>
      </w:r>
      <w:r w:rsidRPr="00796A0B">
        <w:rPr>
          <w:rFonts w:eastAsia="Arial Narrow"/>
          <w:szCs w:val="24"/>
        </w:rPr>
        <w:t>a</w:t>
      </w:r>
      <w:r w:rsidRPr="00796A0B">
        <w:rPr>
          <w:rFonts w:eastAsia="Arial Narrow"/>
          <w:spacing w:val="12"/>
          <w:szCs w:val="24"/>
        </w:rPr>
        <w:t xml:space="preserve"> </w:t>
      </w:r>
      <w:r w:rsidRPr="00796A0B">
        <w:rPr>
          <w:rFonts w:eastAsia="Arial Narrow"/>
          <w:spacing w:val="-2"/>
          <w:szCs w:val="24"/>
        </w:rPr>
        <w:t>po</w:t>
      </w:r>
      <w:r w:rsidRPr="00796A0B">
        <w:rPr>
          <w:rFonts w:eastAsia="Arial Narrow"/>
          <w:spacing w:val="5"/>
          <w:szCs w:val="24"/>
        </w:rPr>
        <w:t>r</w:t>
      </w:r>
      <w:r w:rsidRPr="00796A0B">
        <w:rPr>
          <w:rFonts w:eastAsia="Arial Narrow"/>
          <w:spacing w:val="-1"/>
          <w:szCs w:val="24"/>
        </w:rPr>
        <w:t>t</w:t>
      </w:r>
      <w:r w:rsidRPr="00796A0B">
        <w:rPr>
          <w:rFonts w:eastAsia="Arial Narrow"/>
          <w:szCs w:val="24"/>
        </w:rPr>
        <w:t>e</w:t>
      </w:r>
      <w:r w:rsidRPr="00796A0B">
        <w:rPr>
          <w:rFonts w:eastAsia="Arial Narrow"/>
          <w:spacing w:val="9"/>
          <w:szCs w:val="24"/>
        </w:rPr>
        <w:t xml:space="preserve"> </w:t>
      </w:r>
      <w:r w:rsidRPr="00796A0B">
        <w:rPr>
          <w:rFonts w:eastAsia="Arial Narrow"/>
          <w:spacing w:val="-2"/>
          <w:szCs w:val="24"/>
        </w:rPr>
        <w:t>d</w:t>
      </w:r>
      <w:r w:rsidRPr="00796A0B">
        <w:rPr>
          <w:rFonts w:eastAsia="Arial Narrow"/>
          <w:spacing w:val="7"/>
          <w:szCs w:val="24"/>
        </w:rPr>
        <w:t>’</w:t>
      </w:r>
      <w:r w:rsidRPr="00796A0B">
        <w:rPr>
          <w:rFonts w:eastAsia="Arial Narrow"/>
          <w:spacing w:val="-2"/>
          <w:szCs w:val="24"/>
        </w:rPr>
        <w:t>e</w:t>
      </w:r>
      <w:r w:rsidRPr="00796A0B">
        <w:rPr>
          <w:rFonts w:eastAsia="Arial Narrow"/>
          <w:spacing w:val="3"/>
          <w:szCs w:val="24"/>
        </w:rPr>
        <w:t>n</w:t>
      </w:r>
      <w:r w:rsidRPr="00796A0B">
        <w:rPr>
          <w:rFonts w:eastAsia="Arial Narrow"/>
          <w:spacing w:val="-1"/>
          <w:szCs w:val="24"/>
        </w:rPr>
        <w:t>t</w:t>
      </w:r>
      <w:r w:rsidRPr="00796A0B">
        <w:rPr>
          <w:rFonts w:eastAsia="Arial Narrow"/>
          <w:szCs w:val="24"/>
        </w:rPr>
        <w:t>r</w:t>
      </w:r>
      <w:r w:rsidRPr="00796A0B">
        <w:rPr>
          <w:rFonts w:eastAsia="Arial Narrow"/>
          <w:spacing w:val="3"/>
          <w:szCs w:val="24"/>
        </w:rPr>
        <w:t>é</w:t>
      </w:r>
      <w:r w:rsidRPr="00796A0B">
        <w:rPr>
          <w:rFonts w:eastAsia="Arial Narrow"/>
          <w:szCs w:val="24"/>
        </w:rPr>
        <w:t>e</w:t>
      </w:r>
      <w:r w:rsidRPr="00796A0B">
        <w:rPr>
          <w:rFonts w:eastAsia="Arial Narrow"/>
          <w:spacing w:val="6"/>
          <w:szCs w:val="24"/>
        </w:rPr>
        <w:t xml:space="preserve"> </w:t>
      </w:r>
      <w:r w:rsidRPr="00796A0B">
        <w:rPr>
          <w:rFonts w:eastAsia="Arial Narrow"/>
          <w:spacing w:val="3"/>
          <w:szCs w:val="24"/>
        </w:rPr>
        <w:t>d</w:t>
      </w:r>
      <w:r w:rsidRPr="00796A0B">
        <w:rPr>
          <w:rFonts w:eastAsia="Arial Narrow"/>
          <w:szCs w:val="24"/>
        </w:rPr>
        <w:t>u</w:t>
      </w:r>
      <w:r w:rsidRPr="00796A0B">
        <w:rPr>
          <w:rFonts w:eastAsia="Arial Narrow"/>
          <w:spacing w:val="7"/>
          <w:szCs w:val="24"/>
        </w:rPr>
        <w:t xml:space="preserve"> </w:t>
      </w:r>
      <w:r w:rsidRPr="00796A0B">
        <w:rPr>
          <w:rFonts w:eastAsia="Arial Narrow"/>
          <w:spacing w:val="5"/>
          <w:szCs w:val="24"/>
        </w:rPr>
        <w:t>r</w:t>
      </w:r>
      <w:r w:rsidRPr="00796A0B">
        <w:rPr>
          <w:rFonts w:eastAsia="Arial Narrow"/>
          <w:spacing w:val="-2"/>
          <w:szCs w:val="24"/>
        </w:rPr>
        <w:t>é</w:t>
      </w:r>
      <w:r w:rsidRPr="00796A0B">
        <w:rPr>
          <w:rFonts w:eastAsia="Arial Narrow"/>
          <w:spacing w:val="1"/>
          <w:szCs w:val="24"/>
        </w:rPr>
        <w:t>s</w:t>
      </w:r>
      <w:r w:rsidRPr="00796A0B">
        <w:rPr>
          <w:rFonts w:eastAsia="Arial Narrow"/>
          <w:spacing w:val="3"/>
          <w:szCs w:val="24"/>
        </w:rPr>
        <w:t>ea</w:t>
      </w:r>
      <w:r w:rsidRPr="00796A0B">
        <w:rPr>
          <w:rFonts w:eastAsia="Arial Narrow"/>
          <w:szCs w:val="24"/>
        </w:rPr>
        <w:t>u</w:t>
      </w:r>
      <w:r w:rsidRPr="00796A0B">
        <w:rPr>
          <w:rFonts w:eastAsia="Arial Narrow"/>
          <w:spacing w:val="7"/>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12"/>
          <w:szCs w:val="24"/>
        </w:rPr>
        <w:t xml:space="preserve"> </w:t>
      </w:r>
      <w:r w:rsidRPr="00796A0B">
        <w:rPr>
          <w:rFonts w:eastAsia="Arial Narrow"/>
          <w:spacing w:val="6"/>
          <w:szCs w:val="24"/>
        </w:rPr>
        <w:t>s</w:t>
      </w:r>
      <w:r w:rsidRPr="00796A0B">
        <w:rPr>
          <w:rFonts w:eastAsia="Arial Narrow"/>
          <w:spacing w:val="-2"/>
          <w:szCs w:val="24"/>
        </w:rPr>
        <w:t>o</w:t>
      </w:r>
      <w:r w:rsidRPr="00796A0B">
        <w:rPr>
          <w:rFonts w:eastAsia="Arial Narrow"/>
          <w:spacing w:val="2"/>
          <w:szCs w:val="24"/>
        </w:rPr>
        <w:t>i</w:t>
      </w:r>
      <w:r w:rsidRPr="00796A0B">
        <w:rPr>
          <w:rFonts w:eastAsia="Arial Narrow"/>
          <w:spacing w:val="-2"/>
          <w:szCs w:val="24"/>
        </w:rPr>
        <w:t>n</w:t>
      </w:r>
      <w:r w:rsidRPr="00796A0B">
        <w:rPr>
          <w:rFonts w:eastAsia="Arial Narrow"/>
          <w:szCs w:val="24"/>
        </w:rPr>
        <w:t>s</w:t>
      </w:r>
      <w:r w:rsidRPr="00796A0B">
        <w:rPr>
          <w:rFonts w:eastAsia="Arial Narrow"/>
          <w:spacing w:val="12"/>
          <w:szCs w:val="24"/>
        </w:rPr>
        <w:t xml:space="preserve"> </w:t>
      </w:r>
      <w:r w:rsidRPr="00796A0B">
        <w:rPr>
          <w:rFonts w:eastAsia="Arial Narrow"/>
          <w:spacing w:val="-2"/>
          <w:szCs w:val="24"/>
        </w:rPr>
        <w:t>e</w:t>
      </w:r>
      <w:r w:rsidRPr="00796A0B">
        <w:rPr>
          <w:rFonts w:eastAsia="Arial Narrow"/>
          <w:szCs w:val="24"/>
        </w:rPr>
        <w:t xml:space="preserve">t </w:t>
      </w:r>
      <w:r w:rsidRPr="00796A0B">
        <w:rPr>
          <w:rFonts w:eastAsia="Arial Narrow"/>
          <w:spacing w:val="-2"/>
          <w:szCs w:val="24"/>
        </w:rPr>
        <w:t>o</w:t>
      </w:r>
      <w:r w:rsidRPr="00796A0B">
        <w:rPr>
          <w:rFonts w:eastAsia="Arial Narrow"/>
          <w:spacing w:val="-1"/>
          <w:szCs w:val="24"/>
        </w:rPr>
        <w:t>ff</w:t>
      </w:r>
      <w:r w:rsidRPr="00796A0B">
        <w:rPr>
          <w:rFonts w:eastAsia="Arial Narrow"/>
          <w:spacing w:val="5"/>
          <w:szCs w:val="24"/>
        </w:rPr>
        <w:t>r</w:t>
      </w:r>
      <w:r w:rsidRPr="00796A0B">
        <w:rPr>
          <w:rFonts w:eastAsia="Arial Narrow"/>
          <w:szCs w:val="24"/>
        </w:rPr>
        <w:t>e</w:t>
      </w:r>
      <w:r w:rsidRPr="00796A0B">
        <w:rPr>
          <w:rFonts w:eastAsia="Arial Narrow"/>
          <w:spacing w:val="7"/>
          <w:szCs w:val="24"/>
        </w:rPr>
        <w:t xml:space="preserve"> </w:t>
      </w:r>
      <w:r w:rsidRPr="00796A0B">
        <w:rPr>
          <w:rFonts w:eastAsia="Arial Narrow"/>
          <w:spacing w:val="2"/>
          <w:szCs w:val="24"/>
        </w:rPr>
        <w:t>u</w:t>
      </w:r>
      <w:r w:rsidRPr="00796A0B">
        <w:rPr>
          <w:rFonts w:eastAsia="Arial Narrow"/>
          <w:szCs w:val="24"/>
        </w:rPr>
        <w:t>n</w:t>
      </w:r>
      <w:r w:rsidRPr="00796A0B">
        <w:rPr>
          <w:rFonts w:eastAsia="Arial Narrow"/>
          <w:spacing w:val="14"/>
          <w:szCs w:val="24"/>
        </w:rPr>
        <w:t xml:space="preserve"> </w:t>
      </w:r>
      <w:r w:rsidRPr="00796A0B">
        <w:rPr>
          <w:rFonts w:eastAsia="Arial Narrow"/>
          <w:spacing w:val="-2"/>
          <w:szCs w:val="24"/>
        </w:rPr>
        <w:t>p</w:t>
      </w:r>
      <w:r w:rsidRPr="00796A0B">
        <w:rPr>
          <w:rFonts w:eastAsia="Arial Narrow"/>
          <w:spacing w:val="2"/>
          <w:szCs w:val="24"/>
        </w:rPr>
        <w:t>aq</w:t>
      </w:r>
      <w:r w:rsidRPr="00796A0B">
        <w:rPr>
          <w:rFonts w:eastAsia="Arial Narrow"/>
          <w:spacing w:val="-2"/>
          <w:szCs w:val="24"/>
        </w:rPr>
        <w:t>ue</w:t>
      </w:r>
      <w:r w:rsidRPr="00796A0B">
        <w:rPr>
          <w:rFonts w:eastAsia="Arial Narrow"/>
          <w:szCs w:val="24"/>
        </w:rPr>
        <w:t>t</w:t>
      </w:r>
      <w:r w:rsidRPr="00796A0B">
        <w:rPr>
          <w:rFonts w:eastAsia="Arial Narrow"/>
          <w:spacing w:val="9"/>
          <w:szCs w:val="24"/>
        </w:rPr>
        <w:t xml:space="preserve"> </w:t>
      </w:r>
      <w:r w:rsidRPr="00796A0B">
        <w:rPr>
          <w:rFonts w:eastAsia="Arial Narrow"/>
          <w:spacing w:val="2"/>
          <w:szCs w:val="24"/>
        </w:rPr>
        <w:t>minim</w:t>
      </w:r>
      <w:r w:rsidRPr="00796A0B">
        <w:rPr>
          <w:rFonts w:eastAsia="Arial Narrow"/>
          <w:spacing w:val="-2"/>
          <w:szCs w:val="24"/>
        </w:rPr>
        <w:t>u</w:t>
      </w:r>
      <w:r w:rsidRPr="00796A0B">
        <w:rPr>
          <w:rFonts w:eastAsia="Arial Narrow"/>
          <w:szCs w:val="24"/>
        </w:rPr>
        <w:t>m</w:t>
      </w:r>
      <w:r w:rsidRPr="00796A0B">
        <w:rPr>
          <w:rFonts w:eastAsia="Arial Narrow"/>
          <w:spacing w:val="6"/>
          <w:szCs w:val="24"/>
        </w:rPr>
        <w:t xml:space="preserve"> </w:t>
      </w:r>
      <w:r w:rsidRPr="00796A0B">
        <w:rPr>
          <w:rFonts w:eastAsia="Arial Narrow"/>
          <w:spacing w:val="-2"/>
          <w:szCs w:val="24"/>
        </w:rPr>
        <w:t>d</w:t>
      </w:r>
      <w:r w:rsidRPr="00796A0B">
        <w:rPr>
          <w:rFonts w:eastAsia="Arial Narrow"/>
          <w:spacing w:val="2"/>
          <w:szCs w:val="24"/>
        </w:rPr>
        <w:t>’</w:t>
      </w:r>
      <w:r w:rsidRPr="00796A0B">
        <w:rPr>
          <w:rFonts w:eastAsia="Arial Narrow"/>
          <w:spacing w:val="-2"/>
          <w:szCs w:val="24"/>
        </w:rPr>
        <w:t>a</w:t>
      </w:r>
      <w:r w:rsidRPr="00796A0B">
        <w:rPr>
          <w:rFonts w:eastAsia="Arial Narrow"/>
          <w:spacing w:val="6"/>
          <w:szCs w:val="24"/>
        </w:rPr>
        <w:t>c</w:t>
      </w:r>
      <w:r w:rsidRPr="00796A0B">
        <w:rPr>
          <w:rFonts w:eastAsia="Arial Narrow"/>
          <w:spacing w:val="-1"/>
          <w:szCs w:val="24"/>
        </w:rPr>
        <w:t>t</w:t>
      </w:r>
      <w:r w:rsidRPr="00796A0B">
        <w:rPr>
          <w:rFonts w:eastAsia="Arial Narrow"/>
          <w:spacing w:val="2"/>
          <w:szCs w:val="24"/>
        </w:rPr>
        <w:t>i</w:t>
      </w:r>
      <w:r w:rsidRPr="00796A0B">
        <w:rPr>
          <w:rFonts w:eastAsia="Arial Narrow"/>
          <w:spacing w:val="1"/>
          <w:szCs w:val="24"/>
        </w:rPr>
        <w:t>v</w:t>
      </w:r>
      <w:r w:rsidRPr="00796A0B">
        <w:rPr>
          <w:rFonts w:eastAsia="Arial Narrow"/>
          <w:spacing w:val="2"/>
          <w:szCs w:val="24"/>
        </w:rPr>
        <w:t>i</w:t>
      </w:r>
      <w:r w:rsidRPr="00796A0B">
        <w:rPr>
          <w:rFonts w:eastAsia="Arial Narrow"/>
          <w:spacing w:val="-1"/>
          <w:szCs w:val="24"/>
        </w:rPr>
        <w:t>t</w:t>
      </w:r>
      <w:r w:rsidRPr="00796A0B">
        <w:rPr>
          <w:rFonts w:eastAsia="Arial Narrow"/>
          <w:spacing w:val="-2"/>
          <w:szCs w:val="24"/>
        </w:rPr>
        <w:t>é</w:t>
      </w:r>
      <w:r w:rsidRPr="00796A0B">
        <w:rPr>
          <w:rFonts w:eastAsia="Arial Narrow"/>
          <w:szCs w:val="24"/>
        </w:rPr>
        <w:t>s</w:t>
      </w:r>
      <w:r w:rsidRPr="00796A0B">
        <w:rPr>
          <w:rFonts w:eastAsia="Arial Narrow"/>
          <w:spacing w:val="4"/>
          <w:szCs w:val="24"/>
        </w:rPr>
        <w:t xml:space="preserve"> </w:t>
      </w:r>
      <w:r w:rsidRPr="00796A0B">
        <w:rPr>
          <w:rFonts w:eastAsia="Arial Narrow"/>
          <w:szCs w:val="24"/>
        </w:rPr>
        <w:t>(</w:t>
      </w:r>
      <w:r w:rsidRPr="00796A0B">
        <w:rPr>
          <w:rFonts w:eastAsia="Arial Narrow"/>
          <w:spacing w:val="2"/>
          <w:szCs w:val="24"/>
        </w:rPr>
        <w:t>PM</w:t>
      </w:r>
      <w:r w:rsidRPr="00796A0B">
        <w:rPr>
          <w:rFonts w:eastAsia="Arial Narrow"/>
          <w:spacing w:val="1"/>
          <w:szCs w:val="24"/>
        </w:rPr>
        <w:t>A</w:t>
      </w:r>
      <w:r w:rsidRPr="00796A0B">
        <w:rPr>
          <w:rFonts w:eastAsia="Arial Narrow"/>
          <w:szCs w:val="24"/>
        </w:rPr>
        <w:t>)</w:t>
      </w:r>
      <w:r w:rsidRPr="00796A0B">
        <w:rPr>
          <w:rFonts w:eastAsia="Arial Narrow"/>
          <w:spacing w:val="8"/>
          <w:szCs w:val="24"/>
        </w:rPr>
        <w:t xml:space="preserve"> </w:t>
      </w:r>
      <w:r w:rsidRPr="00796A0B">
        <w:rPr>
          <w:rFonts w:eastAsia="Arial Narrow"/>
          <w:spacing w:val="1"/>
          <w:szCs w:val="24"/>
        </w:rPr>
        <w:t>c</w:t>
      </w:r>
      <w:r w:rsidRPr="00796A0B">
        <w:rPr>
          <w:rFonts w:eastAsia="Arial Narrow"/>
          <w:spacing w:val="-2"/>
          <w:szCs w:val="24"/>
        </w:rPr>
        <w:t>o</w:t>
      </w:r>
      <w:r w:rsidRPr="00796A0B">
        <w:rPr>
          <w:rFonts w:eastAsia="Arial Narrow"/>
          <w:spacing w:val="2"/>
          <w:szCs w:val="24"/>
        </w:rPr>
        <w:t>m</w:t>
      </w:r>
      <w:r w:rsidRPr="00796A0B">
        <w:rPr>
          <w:rFonts w:eastAsia="Arial Narrow"/>
          <w:spacing w:val="-2"/>
          <w:szCs w:val="24"/>
        </w:rPr>
        <w:t>p</w:t>
      </w:r>
      <w:r w:rsidRPr="00796A0B">
        <w:rPr>
          <w:rFonts w:eastAsia="Arial Narrow"/>
          <w:spacing w:val="5"/>
          <w:szCs w:val="24"/>
        </w:rPr>
        <w:t>r</w:t>
      </w:r>
      <w:r w:rsidRPr="00796A0B">
        <w:rPr>
          <w:rFonts w:eastAsia="Arial Narrow"/>
          <w:spacing w:val="-2"/>
          <w:szCs w:val="24"/>
        </w:rPr>
        <w:t>e</w:t>
      </w:r>
      <w:r w:rsidRPr="00796A0B">
        <w:rPr>
          <w:rFonts w:eastAsia="Arial Narrow"/>
          <w:spacing w:val="3"/>
          <w:szCs w:val="24"/>
        </w:rPr>
        <w:t>n</w:t>
      </w:r>
      <w:r w:rsidRPr="00796A0B">
        <w:rPr>
          <w:rFonts w:eastAsia="Arial Narrow"/>
          <w:spacing w:val="-2"/>
          <w:szCs w:val="24"/>
        </w:rPr>
        <w:t>a</w:t>
      </w:r>
      <w:r w:rsidRPr="00796A0B">
        <w:rPr>
          <w:rFonts w:eastAsia="Arial Narrow"/>
          <w:spacing w:val="3"/>
          <w:szCs w:val="24"/>
        </w:rPr>
        <w:t>n</w:t>
      </w:r>
      <w:r w:rsidRPr="00796A0B">
        <w:rPr>
          <w:rFonts w:eastAsia="Arial Narrow"/>
          <w:szCs w:val="24"/>
        </w:rPr>
        <w:t xml:space="preserve">t </w:t>
      </w:r>
      <w:r w:rsidRPr="00796A0B">
        <w:rPr>
          <w:rFonts w:eastAsia="Arial Narrow"/>
          <w:spacing w:val="2"/>
          <w:szCs w:val="24"/>
        </w:rPr>
        <w:t>l</w:t>
      </w:r>
      <w:r w:rsidRPr="00796A0B">
        <w:rPr>
          <w:rFonts w:eastAsia="Arial Narrow"/>
          <w:spacing w:val="-2"/>
          <w:szCs w:val="24"/>
        </w:rPr>
        <w:t>e</w:t>
      </w:r>
      <w:r w:rsidRPr="00796A0B">
        <w:rPr>
          <w:rFonts w:eastAsia="Arial Narrow"/>
          <w:szCs w:val="24"/>
        </w:rPr>
        <w:t>s</w:t>
      </w:r>
      <w:r w:rsidRPr="00796A0B">
        <w:rPr>
          <w:rFonts w:eastAsia="Arial Narrow"/>
          <w:spacing w:val="11"/>
          <w:szCs w:val="24"/>
        </w:rPr>
        <w:t xml:space="preserve"> </w:t>
      </w:r>
      <w:r w:rsidRPr="00796A0B">
        <w:rPr>
          <w:rFonts w:eastAsia="Arial Narrow"/>
          <w:spacing w:val="6"/>
          <w:szCs w:val="24"/>
        </w:rPr>
        <w:t>s</w:t>
      </w:r>
      <w:r w:rsidRPr="00796A0B">
        <w:rPr>
          <w:rFonts w:eastAsia="Arial Narrow"/>
          <w:spacing w:val="-2"/>
          <w:szCs w:val="24"/>
        </w:rPr>
        <w:t>o</w:t>
      </w:r>
      <w:r w:rsidRPr="00796A0B">
        <w:rPr>
          <w:rFonts w:eastAsia="Arial Narrow"/>
          <w:spacing w:val="2"/>
          <w:szCs w:val="24"/>
        </w:rPr>
        <w:t>i</w:t>
      </w:r>
      <w:r w:rsidRPr="00796A0B">
        <w:rPr>
          <w:rFonts w:eastAsia="Arial Narrow"/>
          <w:spacing w:val="-2"/>
          <w:szCs w:val="24"/>
        </w:rPr>
        <w:t>n</w:t>
      </w:r>
      <w:r w:rsidRPr="00796A0B">
        <w:rPr>
          <w:rFonts w:eastAsia="Arial Narrow"/>
          <w:szCs w:val="24"/>
        </w:rPr>
        <w:t>s</w:t>
      </w:r>
      <w:r w:rsidRPr="00796A0B">
        <w:rPr>
          <w:rFonts w:eastAsia="Arial Narrow"/>
          <w:spacing w:val="9"/>
          <w:szCs w:val="24"/>
        </w:rPr>
        <w:t xml:space="preserve"> </w:t>
      </w:r>
      <w:r w:rsidRPr="00796A0B">
        <w:rPr>
          <w:rFonts w:eastAsia="Arial Narrow"/>
          <w:spacing w:val="-2"/>
          <w:szCs w:val="24"/>
        </w:rPr>
        <w:t>p</w:t>
      </w:r>
      <w:r w:rsidRPr="00796A0B">
        <w:rPr>
          <w:rFonts w:eastAsia="Arial Narrow"/>
          <w:spacing w:val="5"/>
          <w:szCs w:val="24"/>
        </w:rPr>
        <w:t>r</w:t>
      </w:r>
      <w:r w:rsidRPr="00796A0B">
        <w:rPr>
          <w:rFonts w:eastAsia="Arial Narrow"/>
          <w:spacing w:val="-2"/>
          <w:szCs w:val="24"/>
        </w:rPr>
        <w:t>o</w:t>
      </w:r>
      <w:r w:rsidRPr="00796A0B">
        <w:rPr>
          <w:rFonts w:eastAsia="Arial Narrow"/>
          <w:spacing w:val="2"/>
          <w:szCs w:val="24"/>
        </w:rPr>
        <w:t>m</w:t>
      </w:r>
      <w:r w:rsidRPr="00796A0B">
        <w:rPr>
          <w:rFonts w:eastAsia="Arial Narrow"/>
          <w:spacing w:val="3"/>
          <w:szCs w:val="24"/>
        </w:rPr>
        <w:t>o</w:t>
      </w:r>
      <w:r w:rsidRPr="00796A0B">
        <w:rPr>
          <w:rFonts w:eastAsia="Arial Narrow"/>
          <w:spacing w:val="-1"/>
          <w:szCs w:val="24"/>
        </w:rPr>
        <w:t>t</w:t>
      </w:r>
      <w:r w:rsidRPr="00796A0B">
        <w:rPr>
          <w:rFonts w:eastAsia="Arial Narrow"/>
          <w:spacing w:val="2"/>
          <w:szCs w:val="24"/>
        </w:rPr>
        <w:t>i</w:t>
      </w:r>
      <w:r w:rsidRPr="00796A0B">
        <w:rPr>
          <w:rFonts w:eastAsia="Arial Narrow"/>
          <w:spacing w:val="-2"/>
          <w:szCs w:val="24"/>
        </w:rPr>
        <w:t>o</w:t>
      </w:r>
      <w:r w:rsidRPr="00796A0B">
        <w:rPr>
          <w:rFonts w:eastAsia="Arial Narrow"/>
          <w:spacing w:val="3"/>
          <w:szCs w:val="24"/>
        </w:rPr>
        <w:t>nn</w:t>
      </w:r>
      <w:r w:rsidRPr="00796A0B">
        <w:rPr>
          <w:rFonts w:eastAsia="Arial Narrow"/>
          <w:spacing w:val="-2"/>
          <w:szCs w:val="24"/>
        </w:rPr>
        <w:t>e</w:t>
      </w:r>
      <w:r w:rsidRPr="00796A0B">
        <w:rPr>
          <w:rFonts w:eastAsia="Arial Narrow"/>
          <w:spacing w:val="2"/>
          <w:szCs w:val="24"/>
        </w:rPr>
        <w:t>l</w:t>
      </w:r>
      <w:r w:rsidRPr="00796A0B">
        <w:rPr>
          <w:rFonts w:eastAsia="Arial Narrow"/>
          <w:spacing w:val="1"/>
          <w:szCs w:val="24"/>
        </w:rPr>
        <w:t>s</w:t>
      </w:r>
      <w:r w:rsidRPr="00796A0B">
        <w:rPr>
          <w:rFonts w:eastAsia="Arial Narrow"/>
          <w:szCs w:val="24"/>
        </w:rPr>
        <w:t xml:space="preserve">, </w:t>
      </w:r>
      <w:r w:rsidRPr="00796A0B">
        <w:rPr>
          <w:rFonts w:eastAsia="Arial Narrow"/>
          <w:spacing w:val="-2"/>
          <w:szCs w:val="24"/>
        </w:rPr>
        <w:t>p</w:t>
      </w:r>
      <w:r w:rsidRPr="00796A0B">
        <w:rPr>
          <w:rFonts w:eastAsia="Arial Narrow"/>
          <w:szCs w:val="24"/>
        </w:rPr>
        <w:t>r</w:t>
      </w:r>
      <w:r w:rsidRPr="00796A0B">
        <w:rPr>
          <w:rFonts w:eastAsia="Arial Narrow"/>
          <w:spacing w:val="-1"/>
          <w:szCs w:val="24"/>
        </w:rPr>
        <w:t>é</w:t>
      </w:r>
      <w:r w:rsidRPr="00796A0B">
        <w:rPr>
          <w:rFonts w:eastAsia="Arial Narrow"/>
          <w:spacing w:val="6"/>
          <w:szCs w:val="24"/>
        </w:rPr>
        <w:t>v</w:t>
      </w:r>
      <w:r w:rsidRPr="00796A0B">
        <w:rPr>
          <w:rFonts w:eastAsia="Arial Narrow"/>
          <w:spacing w:val="-2"/>
          <w:szCs w:val="24"/>
        </w:rPr>
        <w:t>e</w:t>
      </w:r>
      <w:r w:rsidRPr="00796A0B">
        <w:rPr>
          <w:rFonts w:eastAsia="Arial Narrow"/>
          <w:spacing w:val="2"/>
          <w:szCs w:val="24"/>
        </w:rPr>
        <w:t>n</w:t>
      </w:r>
      <w:r w:rsidRPr="00796A0B">
        <w:rPr>
          <w:rFonts w:eastAsia="Arial Narrow"/>
          <w:spacing w:val="-1"/>
          <w:szCs w:val="24"/>
        </w:rPr>
        <w:t>t</w:t>
      </w:r>
      <w:r w:rsidRPr="00796A0B">
        <w:rPr>
          <w:rFonts w:eastAsia="Arial Narrow"/>
          <w:spacing w:val="2"/>
          <w:szCs w:val="24"/>
        </w:rPr>
        <w:t>i</w:t>
      </w:r>
      <w:r w:rsidRPr="00796A0B">
        <w:rPr>
          <w:rFonts w:eastAsia="Arial Narrow"/>
          <w:spacing w:val="-1"/>
          <w:szCs w:val="24"/>
        </w:rPr>
        <w:t>f</w:t>
      </w:r>
      <w:r w:rsidRPr="00796A0B">
        <w:rPr>
          <w:rFonts w:eastAsia="Arial Narrow"/>
          <w:spacing w:val="1"/>
          <w:szCs w:val="24"/>
        </w:rPr>
        <w:t>s</w:t>
      </w:r>
      <w:r w:rsidRPr="00796A0B">
        <w:rPr>
          <w:rFonts w:eastAsia="Arial Narrow"/>
          <w:szCs w:val="24"/>
        </w:rPr>
        <w:t>,</w:t>
      </w:r>
      <w:r w:rsidRPr="00796A0B">
        <w:rPr>
          <w:rFonts w:eastAsia="Arial Narrow"/>
          <w:spacing w:val="-18"/>
          <w:szCs w:val="24"/>
        </w:rPr>
        <w:t xml:space="preserve"> </w:t>
      </w:r>
      <w:r w:rsidRPr="00796A0B">
        <w:rPr>
          <w:rFonts w:eastAsia="Arial Narrow"/>
          <w:spacing w:val="6"/>
          <w:szCs w:val="24"/>
        </w:rPr>
        <w:t>c</w:t>
      </w:r>
      <w:r w:rsidRPr="00796A0B">
        <w:rPr>
          <w:rFonts w:eastAsia="Arial Narrow"/>
          <w:spacing w:val="-2"/>
          <w:szCs w:val="24"/>
        </w:rPr>
        <w:t>u</w:t>
      </w:r>
      <w:r w:rsidRPr="00796A0B">
        <w:rPr>
          <w:rFonts w:eastAsia="Arial Narrow"/>
          <w:szCs w:val="24"/>
        </w:rPr>
        <w:t>r</w:t>
      </w:r>
      <w:r w:rsidRPr="00796A0B">
        <w:rPr>
          <w:rFonts w:eastAsia="Arial Narrow"/>
          <w:spacing w:val="3"/>
          <w:szCs w:val="24"/>
        </w:rPr>
        <w:t>a</w:t>
      </w:r>
      <w:r w:rsidRPr="00796A0B">
        <w:rPr>
          <w:rFonts w:eastAsia="Arial Narrow"/>
          <w:spacing w:val="-1"/>
          <w:szCs w:val="24"/>
        </w:rPr>
        <w:t>t</w:t>
      </w:r>
      <w:r w:rsidRPr="00796A0B">
        <w:rPr>
          <w:rFonts w:eastAsia="Arial Narrow"/>
          <w:spacing w:val="2"/>
          <w:szCs w:val="24"/>
        </w:rPr>
        <w:t>i</w:t>
      </w:r>
      <w:r w:rsidRPr="00796A0B">
        <w:rPr>
          <w:rFonts w:eastAsia="Arial Narrow"/>
          <w:spacing w:val="-1"/>
          <w:szCs w:val="24"/>
        </w:rPr>
        <w:t>f</w:t>
      </w:r>
      <w:r w:rsidRPr="00796A0B">
        <w:rPr>
          <w:rFonts w:eastAsia="Arial Narrow"/>
          <w:szCs w:val="24"/>
        </w:rPr>
        <w:t>s</w:t>
      </w:r>
      <w:r w:rsidRPr="00796A0B">
        <w:rPr>
          <w:rFonts w:eastAsia="Arial Narrow"/>
          <w:spacing w:val="-8"/>
          <w:szCs w:val="24"/>
        </w:rPr>
        <w:t xml:space="preserve"> </w:t>
      </w:r>
      <w:r w:rsidRPr="00796A0B">
        <w:rPr>
          <w:rFonts w:eastAsia="Arial Narrow"/>
          <w:spacing w:val="-2"/>
          <w:szCs w:val="24"/>
        </w:rPr>
        <w:t>e</w:t>
      </w:r>
      <w:r w:rsidRPr="00796A0B">
        <w:rPr>
          <w:rFonts w:eastAsia="Arial Narrow"/>
          <w:szCs w:val="24"/>
        </w:rPr>
        <w:t>t</w:t>
      </w:r>
      <w:r w:rsidRPr="00796A0B">
        <w:rPr>
          <w:rFonts w:eastAsia="Arial Narrow"/>
          <w:spacing w:val="-5"/>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11"/>
          <w:szCs w:val="24"/>
        </w:rPr>
        <w:t xml:space="preserve"> </w:t>
      </w:r>
      <w:r w:rsidRPr="00796A0B">
        <w:rPr>
          <w:rFonts w:eastAsia="Arial Narrow"/>
          <w:spacing w:val="5"/>
          <w:szCs w:val="24"/>
        </w:rPr>
        <w:t>r</w:t>
      </w:r>
      <w:r w:rsidRPr="00796A0B">
        <w:rPr>
          <w:rFonts w:eastAsia="Arial Narrow"/>
          <w:spacing w:val="-2"/>
          <w:szCs w:val="24"/>
        </w:rPr>
        <w:t>é</w:t>
      </w:r>
      <w:r w:rsidRPr="00796A0B">
        <w:rPr>
          <w:rFonts w:eastAsia="Arial Narrow"/>
          <w:spacing w:val="2"/>
          <w:szCs w:val="24"/>
        </w:rPr>
        <w:t>ad</w:t>
      </w:r>
      <w:r w:rsidRPr="00796A0B">
        <w:rPr>
          <w:rFonts w:eastAsia="Arial Narrow"/>
          <w:spacing w:val="-2"/>
          <w:szCs w:val="24"/>
        </w:rPr>
        <w:t>ap</w:t>
      </w:r>
      <w:r w:rsidRPr="00796A0B">
        <w:rPr>
          <w:rFonts w:eastAsia="Arial Narrow"/>
          <w:spacing w:val="3"/>
          <w:szCs w:val="24"/>
        </w:rPr>
        <w:t>t</w:t>
      </w:r>
      <w:r w:rsidRPr="00796A0B">
        <w:rPr>
          <w:rFonts w:eastAsia="Arial Narrow"/>
          <w:spacing w:val="-2"/>
          <w:szCs w:val="24"/>
        </w:rPr>
        <w:t>a</w:t>
      </w:r>
      <w:r w:rsidRPr="00796A0B">
        <w:rPr>
          <w:rFonts w:eastAsia="Arial Narrow"/>
          <w:spacing w:val="-1"/>
          <w:szCs w:val="24"/>
        </w:rPr>
        <w:t>t</w:t>
      </w:r>
      <w:r w:rsidRPr="00796A0B">
        <w:rPr>
          <w:rFonts w:eastAsia="Arial Narrow"/>
          <w:spacing w:val="7"/>
          <w:szCs w:val="24"/>
        </w:rPr>
        <w:t>i</w:t>
      </w:r>
      <w:r w:rsidRPr="00796A0B">
        <w:rPr>
          <w:rFonts w:eastAsia="Arial Narrow"/>
          <w:spacing w:val="-2"/>
          <w:szCs w:val="24"/>
        </w:rPr>
        <w:t>on</w:t>
      </w:r>
      <w:r w:rsidRPr="00796A0B">
        <w:rPr>
          <w:rFonts w:eastAsia="Arial Narrow"/>
          <w:szCs w:val="24"/>
        </w:rPr>
        <w:t>.</w:t>
      </w:r>
      <w:r w:rsidRPr="00796A0B">
        <w:rPr>
          <w:rFonts w:eastAsia="Arial Narrow"/>
          <w:spacing w:val="-11"/>
          <w:szCs w:val="24"/>
        </w:rPr>
        <w:t xml:space="preserve"> </w:t>
      </w:r>
      <w:r w:rsidRPr="00796A0B">
        <w:rPr>
          <w:rFonts w:eastAsia="Arial Narrow"/>
          <w:spacing w:val="-2"/>
          <w:szCs w:val="24"/>
        </w:rPr>
        <w:t>L</w:t>
      </w:r>
      <w:r w:rsidRPr="00796A0B">
        <w:rPr>
          <w:rFonts w:eastAsia="Arial Narrow"/>
          <w:szCs w:val="24"/>
        </w:rPr>
        <w:t>e</w:t>
      </w:r>
      <w:r w:rsidRPr="00796A0B">
        <w:rPr>
          <w:rFonts w:eastAsia="Arial Narrow"/>
          <w:spacing w:val="-7"/>
          <w:szCs w:val="24"/>
        </w:rPr>
        <w:t xml:space="preserve"> </w:t>
      </w:r>
      <w:r w:rsidRPr="00796A0B">
        <w:rPr>
          <w:rFonts w:eastAsia="Arial Narrow"/>
          <w:spacing w:val="2"/>
          <w:szCs w:val="24"/>
        </w:rPr>
        <w:t>d</w:t>
      </w:r>
      <w:r w:rsidRPr="00796A0B">
        <w:rPr>
          <w:rFonts w:eastAsia="Arial Narrow"/>
          <w:spacing w:val="-2"/>
          <w:szCs w:val="24"/>
        </w:rPr>
        <w:t>o</w:t>
      </w:r>
      <w:r w:rsidRPr="00796A0B">
        <w:rPr>
          <w:rFonts w:eastAsia="Arial Narrow"/>
          <w:spacing w:val="1"/>
          <w:szCs w:val="24"/>
        </w:rPr>
        <w:t>c</w:t>
      </w:r>
      <w:r w:rsidRPr="00796A0B">
        <w:rPr>
          <w:rFonts w:eastAsia="Arial Narrow"/>
          <w:spacing w:val="-2"/>
          <w:szCs w:val="24"/>
        </w:rPr>
        <w:t>u</w:t>
      </w:r>
      <w:r w:rsidRPr="00796A0B">
        <w:rPr>
          <w:rFonts w:eastAsia="Arial Narrow"/>
          <w:spacing w:val="6"/>
          <w:szCs w:val="24"/>
        </w:rPr>
        <w:t>m</w:t>
      </w:r>
      <w:r w:rsidRPr="00796A0B">
        <w:rPr>
          <w:rFonts w:eastAsia="Arial Narrow"/>
          <w:spacing w:val="-2"/>
          <w:szCs w:val="24"/>
        </w:rPr>
        <w:t>en</w:t>
      </w:r>
      <w:r w:rsidRPr="00796A0B">
        <w:rPr>
          <w:rFonts w:eastAsia="Arial Narrow"/>
          <w:szCs w:val="24"/>
        </w:rPr>
        <w:t>t</w:t>
      </w:r>
      <w:r w:rsidRPr="00796A0B">
        <w:rPr>
          <w:rFonts w:eastAsia="Arial Narrow"/>
          <w:spacing w:val="-8"/>
          <w:szCs w:val="24"/>
        </w:rPr>
        <w:t xml:space="preserve"> </w:t>
      </w:r>
      <w:r w:rsidRPr="00796A0B">
        <w:rPr>
          <w:rFonts w:eastAsia="Arial Narrow"/>
          <w:spacing w:val="-2"/>
          <w:szCs w:val="24"/>
        </w:rPr>
        <w:t>de</w:t>
      </w:r>
      <w:r w:rsidRPr="00796A0B">
        <w:rPr>
          <w:rFonts w:eastAsia="Arial Narrow"/>
          <w:szCs w:val="24"/>
        </w:rPr>
        <w:t>s</w:t>
      </w:r>
      <w:r w:rsidRPr="00796A0B">
        <w:rPr>
          <w:rFonts w:eastAsia="Arial Narrow"/>
          <w:spacing w:val="-5"/>
          <w:szCs w:val="24"/>
        </w:rPr>
        <w:t xml:space="preserve"> </w:t>
      </w:r>
      <w:r w:rsidRPr="00796A0B">
        <w:rPr>
          <w:rFonts w:eastAsia="Arial Narrow"/>
          <w:spacing w:val="2"/>
          <w:szCs w:val="24"/>
        </w:rPr>
        <w:t>n</w:t>
      </w:r>
      <w:r w:rsidRPr="00796A0B">
        <w:rPr>
          <w:rFonts w:eastAsia="Arial Narrow"/>
          <w:spacing w:val="-2"/>
          <w:szCs w:val="24"/>
        </w:rPr>
        <w:t>o</w:t>
      </w:r>
      <w:r w:rsidRPr="00796A0B">
        <w:rPr>
          <w:rFonts w:eastAsia="Arial Narrow"/>
          <w:szCs w:val="24"/>
        </w:rPr>
        <w:t>r</w:t>
      </w:r>
      <w:r w:rsidRPr="00796A0B">
        <w:rPr>
          <w:rFonts w:eastAsia="Arial Narrow"/>
          <w:spacing w:val="2"/>
          <w:szCs w:val="24"/>
        </w:rPr>
        <w:t>m</w:t>
      </w:r>
      <w:r w:rsidRPr="00796A0B">
        <w:rPr>
          <w:rFonts w:eastAsia="Arial Narrow"/>
          <w:spacing w:val="-2"/>
          <w:szCs w:val="24"/>
        </w:rPr>
        <w:t>e</w:t>
      </w:r>
      <w:r w:rsidRPr="00796A0B">
        <w:rPr>
          <w:rFonts w:eastAsia="Arial Narrow"/>
          <w:szCs w:val="24"/>
        </w:rPr>
        <w:t>s</w:t>
      </w:r>
      <w:r w:rsidRPr="00796A0B">
        <w:rPr>
          <w:rFonts w:eastAsia="Arial Narrow"/>
          <w:spacing w:val="-9"/>
          <w:szCs w:val="24"/>
        </w:rPr>
        <w:t xml:space="preserve"> </w:t>
      </w:r>
      <w:r w:rsidRPr="00796A0B">
        <w:rPr>
          <w:rFonts w:eastAsia="Arial Narrow"/>
          <w:spacing w:val="1"/>
          <w:szCs w:val="24"/>
        </w:rPr>
        <w:t>s</w:t>
      </w:r>
      <w:r w:rsidRPr="00796A0B">
        <w:rPr>
          <w:rFonts w:eastAsia="Arial Narrow"/>
          <w:spacing w:val="2"/>
          <w:szCs w:val="24"/>
        </w:rPr>
        <w:t>a</w:t>
      </w:r>
      <w:r w:rsidRPr="00796A0B">
        <w:rPr>
          <w:rFonts w:eastAsia="Arial Narrow"/>
          <w:spacing w:val="-2"/>
          <w:szCs w:val="24"/>
        </w:rPr>
        <w:t>n</w:t>
      </w:r>
      <w:r w:rsidRPr="00796A0B">
        <w:rPr>
          <w:rFonts w:eastAsia="Arial Narrow"/>
          <w:spacing w:val="2"/>
          <w:szCs w:val="24"/>
        </w:rPr>
        <w:t>i</w:t>
      </w:r>
      <w:r w:rsidRPr="00796A0B">
        <w:rPr>
          <w:rFonts w:eastAsia="Arial Narrow"/>
          <w:spacing w:val="-1"/>
          <w:szCs w:val="24"/>
        </w:rPr>
        <w:t>t</w:t>
      </w:r>
      <w:r w:rsidRPr="00796A0B">
        <w:rPr>
          <w:rFonts w:eastAsia="Arial Narrow"/>
          <w:spacing w:val="-2"/>
          <w:szCs w:val="24"/>
        </w:rPr>
        <w:t>a</w:t>
      </w:r>
      <w:r w:rsidRPr="00796A0B">
        <w:rPr>
          <w:rFonts w:eastAsia="Arial Narrow"/>
          <w:spacing w:val="2"/>
          <w:szCs w:val="24"/>
        </w:rPr>
        <w:t>i</w:t>
      </w:r>
      <w:r w:rsidRPr="00796A0B">
        <w:rPr>
          <w:rFonts w:eastAsia="Arial Narrow"/>
          <w:spacing w:val="5"/>
          <w:szCs w:val="24"/>
        </w:rPr>
        <w:t>r</w:t>
      </w:r>
      <w:r w:rsidRPr="00796A0B">
        <w:rPr>
          <w:rFonts w:eastAsia="Arial Narrow"/>
          <w:spacing w:val="-2"/>
          <w:szCs w:val="24"/>
        </w:rPr>
        <w:t>e</w:t>
      </w:r>
      <w:r w:rsidRPr="00796A0B">
        <w:rPr>
          <w:rFonts w:eastAsia="Arial Narrow"/>
          <w:szCs w:val="24"/>
        </w:rPr>
        <w:t>s</w:t>
      </w:r>
      <w:r w:rsidRPr="00796A0B">
        <w:rPr>
          <w:rFonts w:eastAsia="Arial Narrow"/>
          <w:spacing w:val="-11"/>
          <w:szCs w:val="24"/>
        </w:rPr>
        <w:t xml:space="preserve"> </w:t>
      </w:r>
      <w:r w:rsidRPr="00796A0B">
        <w:rPr>
          <w:rFonts w:eastAsia="Arial Narrow"/>
          <w:spacing w:val="-2"/>
          <w:szCs w:val="24"/>
        </w:rPr>
        <w:t>p</w:t>
      </w:r>
      <w:r w:rsidRPr="00796A0B">
        <w:rPr>
          <w:rFonts w:eastAsia="Arial Narrow"/>
          <w:spacing w:val="2"/>
          <w:szCs w:val="24"/>
        </w:rPr>
        <w:t>u</w:t>
      </w:r>
      <w:r w:rsidRPr="00796A0B">
        <w:rPr>
          <w:rFonts w:eastAsia="Arial Narrow"/>
          <w:spacing w:val="-2"/>
          <w:szCs w:val="24"/>
        </w:rPr>
        <w:t>b</w:t>
      </w:r>
      <w:r w:rsidRPr="00796A0B">
        <w:rPr>
          <w:rFonts w:eastAsia="Arial Narrow"/>
          <w:spacing w:val="2"/>
          <w:szCs w:val="24"/>
        </w:rPr>
        <w:t>li</w:t>
      </w:r>
      <w:r w:rsidRPr="00796A0B">
        <w:rPr>
          <w:rFonts w:eastAsia="Arial Narrow"/>
          <w:szCs w:val="24"/>
        </w:rPr>
        <w:t>é</w:t>
      </w:r>
      <w:r w:rsidRPr="00796A0B">
        <w:rPr>
          <w:rFonts w:eastAsia="Arial Narrow"/>
          <w:spacing w:val="-10"/>
          <w:szCs w:val="24"/>
        </w:rPr>
        <w:t xml:space="preserve"> </w:t>
      </w:r>
      <w:r w:rsidRPr="00796A0B">
        <w:rPr>
          <w:rFonts w:eastAsia="Arial Narrow"/>
          <w:spacing w:val="-2"/>
          <w:szCs w:val="24"/>
        </w:rPr>
        <w:t>e</w:t>
      </w:r>
      <w:r w:rsidRPr="00796A0B">
        <w:rPr>
          <w:rFonts w:eastAsia="Arial Narrow"/>
          <w:szCs w:val="24"/>
        </w:rPr>
        <w:t>n</w:t>
      </w:r>
      <w:r w:rsidRPr="00796A0B">
        <w:rPr>
          <w:rFonts w:eastAsia="Arial Narrow"/>
          <w:spacing w:val="-2"/>
          <w:szCs w:val="24"/>
        </w:rPr>
        <w:t xml:space="preserve"> 2</w:t>
      </w:r>
      <w:r w:rsidRPr="00796A0B">
        <w:rPr>
          <w:rFonts w:eastAsia="Arial Narrow"/>
          <w:spacing w:val="2"/>
          <w:szCs w:val="24"/>
        </w:rPr>
        <w:t>0</w:t>
      </w:r>
      <w:r w:rsidRPr="00796A0B">
        <w:rPr>
          <w:rFonts w:eastAsia="Arial Narrow"/>
          <w:spacing w:val="-2"/>
          <w:szCs w:val="24"/>
        </w:rPr>
        <w:t>1</w:t>
      </w:r>
      <w:r w:rsidRPr="00796A0B">
        <w:rPr>
          <w:rFonts w:eastAsia="Arial Narrow"/>
          <w:szCs w:val="24"/>
        </w:rPr>
        <w:t xml:space="preserve">2 </w:t>
      </w:r>
      <w:r w:rsidRPr="00796A0B">
        <w:rPr>
          <w:rFonts w:eastAsia="Arial Narrow"/>
          <w:spacing w:val="2"/>
          <w:szCs w:val="24"/>
        </w:rPr>
        <w:t>i</w:t>
      </w:r>
      <w:r w:rsidRPr="00796A0B">
        <w:rPr>
          <w:rFonts w:eastAsia="Arial Narrow"/>
          <w:spacing w:val="-2"/>
          <w:szCs w:val="24"/>
        </w:rPr>
        <w:t>nd</w:t>
      </w:r>
      <w:r w:rsidRPr="00796A0B">
        <w:rPr>
          <w:rFonts w:eastAsia="Arial Narrow"/>
          <w:spacing w:val="2"/>
          <w:szCs w:val="24"/>
        </w:rPr>
        <w:t>iq</w:t>
      </w:r>
      <w:r w:rsidRPr="00796A0B">
        <w:rPr>
          <w:rFonts w:eastAsia="Arial Narrow"/>
          <w:spacing w:val="-2"/>
          <w:szCs w:val="24"/>
        </w:rPr>
        <w:t>u</w:t>
      </w:r>
      <w:r w:rsidRPr="00796A0B">
        <w:rPr>
          <w:rFonts w:eastAsia="Arial Narrow"/>
          <w:szCs w:val="24"/>
        </w:rPr>
        <w:t>e</w:t>
      </w:r>
      <w:r w:rsidRPr="00796A0B">
        <w:rPr>
          <w:rFonts w:eastAsia="Arial Narrow"/>
          <w:spacing w:val="-11"/>
          <w:szCs w:val="24"/>
        </w:rPr>
        <w:t xml:space="preserve"> </w:t>
      </w:r>
      <w:r w:rsidRPr="00796A0B">
        <w:rPr>
          <w:rFonts w:eastAsia="Arial Narrow"/>
          <w:spacing w:val="2"/>
          <w:szCs w:val="24"/>
        </w:rPr>
        <w:t>qu</w:t>
      </w:r>
      <w:r w:rsidRPr="00796A0B">
        <w:rPr>
          <w:rFonts w:eastAsia="Arial Narrow"/>
          <w:szCs w:val="24"/>
        </w:rPr>
        <w:t>e</w:t>
      </w:r>
      <w:r w:rsidRPr="00796A0B">
        <w:rPr>
          <w:rFonts w:eastAsia="Arial Narrow"/>
          <w:spacing w:val="-8"/>
          <w:szCs w:val="24"/>
        </w:rPr>
        <w:t xml:space="preserve"> </w:t>
      </w:r>
      <w:r w:rsidRPr="00796A0B">
        <w:rPr>
          <w:rFonts w:eastAsia="Arial Narrow"/>
          <w:spacing w:val="-2"/>
          <w:szCs w:val="24"/>
        </w:rPr>
        <w:t>8</w:t>
      </w:r>
      <w:r w:rsidRPr="00796A0B">
        <w:rPr>
          <w:rFonts w:eastAsia="Arial Narrow"/>
          <w:spacing w:val="2"/>
          <w:szCs w:val="24"/>
        </w:rPr>
        <w:t>0</w:t>
      </w:r>
      <w:r w:rsidRPr="00796A0B">
        <w:rPr>
          <w:rFonts w:eastAsia="Arial Narrow"/>
          <w:szCs w:val="24"/>
        </w:rPr>
        <w:t>%</w:t>
      </w:r>
      <w:r w:rsidRPr="00796A0B">
        <w:rPr>
          <w:rFonts w:eastAsia="Arial Narrow"/>
          <w:spacing w:val="-8"/>
          <w:szCs w:val="24"/>
        </w:rPr>
        <w:t xml:space="preserve"> </w:t>
      </w:r>
      <w:r w:rsidRPr="00796A0B">
        <w:rPr>
          <w:rFonts w:eastAsia="Arial Narrow"/>
          <w:spacing w:val="-2"/>
          <w:szCs w:val="24"/>
        </w:rPr>
        <w:t>de</w:t>
      </w:r>
      <w:r w:rsidRPr="00796A0B">
        <w:rPr>
          <w:rFonts w:eastAsia="Arial Narrow"/>
          <w:szCs w:val="24"/>
        </w:rPr>
        <w:t>s</w:t>
      </w:r>
      <w:r w:rsidRPr="00796A0B">
        <w:rPr>
          <w:rFonts w:eastAsia="Arial Narrow"/>
          <w:spacing w:val="-5"/>
          <w:szCs w:val="24"/>
        </w:rPr>
        <w:t xml:space="preserve"> </w:t>
      </w:r>
      <w:r w:rsidRPr="00796A0B">
        <w:rPr>
          <w:rFonts w:eastAsia="Arial Narrow"/>
          <w:spacing w:val="2"/>
          <w:szCs w:val="24"/>
        </w:rPr>
        <w:t>mén</w:t>
      </w:r>
      <w:r w:rsidRPr="00796A0B">
        <w:rPr>
          <w:rFonts w:eastAsia="Arial Narrow"/>
          <w:spacing w:val="-2"/>
          <w:szCs w:val="24"/>
        </w:rPr>
        <w:t>a</w:t>
      </w:r>
      <w:r w:rsidRPr="00796A0B">
        <w:rPr>
          <w:rFonts w:eastAsia="Arial Narrow"/>
          <w:spacing w:val="2"/>
          <w:szCs w:val="24"/>
        </w:rPr>
        <w:t>g</w:t>
      </w:r>
      <w:r w:rsidRPr="00796A0B">
        <w:rPr>
          <w:rFonts w:eastAsia="Arial Narrow"/>
          <w:spacing w:val="-2"/>
          <w:szCs w:val="24"/>
        </w:rPr>
        <w:t>e</w:t>
      </w:r>
      <w:r w:rsidRPr="00796A0B">
        <w:rPr>
          <w:rFonts w:eastAsia="Arial Narrow"/>
          <w:szCs w:val="24"/>
        </w:rPr>
        <w:t>s</w:t>
      </w:r>
      <w:r w:rsidRPr="00796A0B">
        <w:rPr>
          <w:rFonts w:eastAsia="Arial Narrow"/>
          <w:spacing w:val="-10"/>
          <w:szCs w:val="24"/>
        </w:rPr>
        <w:t xml:space="preserve"> </w:t>
      </w:r>
      <w:r w:rsidRPr="00796A0B">
        <w:rPr>
          <w:rFonts w:eastAsia="Arial Narrow"/>
          <w:spacing w:val="-2"/>
          <w:szCs w:val="24"/>
        </w:rPr>
        <w:t>d</w:t>
      </w:r>
      <w:r w:rsidRPr="00796A0B">
        <w:rPr>
          <w:rFonts w:eastAsia="Arial Narrow"/>
          <w:szCs w:val="24"/>
        </w:rPr>
        <w:t>u</w:t>
      </w:r>
      <w:r w:rsidRPr="00796A0B">
        <w:rPr>
          <w:rFonts w:eastAsia="Arial Narrow"/>
          <w:spacing w:val="-7"/>
          <w:szCs w:val="24"/>
        </w:rPr>
        <w:t xml:space="preserve"> </w:t>
      </w:r>
      <w:r w:rsidRPr="00796A0B">
        <w:rPr>
          <w:rFonts w:eastAsia="Arial Narrow"/>
          <w:spacing w:val="1"/>
          <w:szCs w:val="24"/>
        </w:rPr>
        <w:t>B</w:t>
      </w:r>
      <w:r w:rsidRPr="00796A0B">
        <w:rPr>
          <w:rFonts w:eastAsia="Arial Narrow"/>
          <w:spacing w:val="-2"/>
          <w:szCs w:val="24"/>
        </w:rPr>
        <w:t>u</w:t>
      </w:r>
      <w:r w:rsidRPr="00796A0B">
        <w:rPr>
          <w:rFonts w:eastAsia="Arial Narrow"/>
          <w:spacing w:val="5"/>
          <w:szCs w:val="24"/>
        </w:rPr>
        <w:t>r</w:t>
      </w:r>
      <w:r w:rsidRPr="00796A0B">
        <w:rPr>
          <w:rFonts w:eastAsia="Arial Narrow"/>
          <w:spacing w:val="2"/>
          <w:szCs w:val="24"/>
        </w:rPr>
        <w:t>u</w:t>
      </w:r>
      <w:r w:rsidRPr="00796A0B">
        <w:rPr>
          <w:rFonts w:eastAsia="Arial Narrow"/>
          <w:spacing w:val="-2"/>
          <w:szCs w:val="24"/>
        </w:rPr>
        <w:t>nd</w:t>
      </w:r>
      <w:r w:rsidRPr="00796A0B">
        <w:rPr>
          <w:rFonts w:eastAsia="Arial Narrow"/>
          <w:szCs w:val="24"/>
        </w:rPr>
        <w:t>i</w:t>
      </w:r>
      <w:r w:rsidRPr="00796A0B">
        <w:rPr>
          <w:rFonts w:eastAsia="Arial Narrow"/>
          <w:spacing w:val="-12"/>
          <w:szCs w:val="24"/>
        </w:rPr>
        <w:t xml:space="preserve"> </w:t>
      </w:r>
      <w:r w:rsidRPr="00796A0B">
        <w:rPr>
          <w:rFonts w:eastAsia="Arial Narrow"/>
          <w:spacing w:val="1"/>
          <w:szCs w:val="24"/>
        </w:rPr>
        <w:t>v</w:t>
      </w:r>
      <w:r w:rsidRPr="00796A0B">
        <w:rPr>
          <w:rFonts w:eastAsia="Arial Narrow"/>
          <w:spacing w:val="2"/>
          <w:szCs w:val="24"/>
        </w:rPr>
        <w:t>i</w:t>
      </w:r>
      <w:r w:rsidRPr="00796A0B">
        <w:rPr>
          <w:rFonts w:eastAsia="Arial Narrow"/>
          <w:spacing w:val="1"/>
          <w:szCs w:val="24"/>
        </w:rPr>
        <w:t>v</w:t>
      </w:r>
      <w:r w:rsidRPr="00796A0B">
        <w:rPr>
          <w:rFonts w:eastAsia="Arial Narrow"/>
          <w:spacing w:val="2"/>
          <w:szCs w:val="24"/>
        </w:rPr>
        <w:t>en</w:t>
      </w:r>
      <w:r w:rsidRPr="00796A0B">
        <w:rPr>
          <w:rFonts w:eastAsia="Arial Narrow"/>
          <w:szCs w:val="24"/>
        </w:rPr>
        <w:t>t</w:t>
      </w:r>
      <w:r w:rsidRPr="00796A0B">
        <w:rPr>
          <w:rFonts w:eastAsia="Arial Narrow"/>
          <w:spacing w:val="-13"/>
          <w:szCs w:val="24"/>
        </w:rPr>
        <w:t xml:space="preserve"> </w:t>
      </w:r>
      <w:r w:rsidRPr="00796A0B">
        <w:rPr>
          <w:rFonts w:eastAsia="Arial Narrow"/>
          <w:szCs w:val="24"/>
        </w:rPr>
        <w:t>à</w:t>
      </w:r>
      <w:r w:rsidRPr="00796A0B">
        <w:rPr>
          <w:rFonts w:eastAsia="Arial Narrow"/>
          <w:spacing w:val="-5"/>
          <w:szCs w:val="24"/>
        </w:rPr>
        <w:t xml:space="preserve"> </w:t>
      </w:r>
      <w:r w:rsidRPr="00796A0B">
        <w:rPr>
          <w:rFonts w:eastAsia="Arial Narrow"/>
          <w:spacing w:val="2"/>
          <w:szCs w:val="24"/>
        </w:rPr>
        <w:t>m</w:t>
      </w:r>
      <w:r w:rsidRPr="00796A0B">
        <w:rPr>
          <w:rFonts w:eastAsia="Arial Narrow"/>
          <w:spacing w:val="-2"/>
          <w:szCs w:val="24"/>
        </w:rPr>
        <w:t>o</w:t>
      </w:r>
      <w:r w:rsidRPr="00796A0B">
        <w:rPr>
          <w:rFonts w:eastAsia="Arial Narrow"/>
          <w:spacing w:val="7"/>
          <w:szCs w:val="24"/>
        </w:rPr>
        <w:t>i</w:t>
      </w:r>
      <w:r w:rsidRPr="00796A0B">
        <w:rPr>
          <w:rFonts w:eastAsia="Arial Narrow"/>
          <w:spacing w:val="-2"/>
          <w:szCs w:val="24"/>
        </w:rPr>
        <w:t>n</w:t>
      </w:r>
      <w:r w:rsidRPr="00796A0B">
        <w:rPr>
          <w:rFonts w:eastAsia="Arial Narrow"/>
          <w:szCs w:val="24"/>
        </w:rPr>
        <w:t>s</w:t>
      </w:r>
      <w:r w:rsidRPr="00796A0B">
        <w:rPr>
          <w:rFonts w:eastAsia="Arial Narrow"/>
          <w:spacing w:val="-7"/>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7"/>
          <w:szCs w:val="24"/>
        </w:rPr>
        <w:t xml:space="preserve"> </w:t>
      </w:r>
      <w:r w:rsidRPr="00796A0B">
        <w:rPr>
          <w:rFonts w:eastAsia="Arial Narrow"/>
          <w:szCs w:val="24"/>
        </w:rPr>
        <w:t>5</w:t>
      </w:r>
      <w:r w:rsidRPr="00796A0B">
        <w:rPr>
          <w:rFonts w:eastAsia="Arial Narrow"/>
          <w:spacing w:val="-5"/>
          <w:szCs w:val="24"/>
        </w:rPr>
        <w:t xml:space="preserve"> </w:t>
      </w:r>
      <w:r w:rsidRPr="00796A0B">
        <w:rPr>
          <w:rFonts w:eastAsia="Arial Narrow"/>
          <w:spacing w:val="1"/>
          <w:szCs w:val="24"/>
        </w:rPr>
        <w:t>k</w:t>
      </w:r>
      <w:r w:rsidRPr="00796A0B">
        <w:rPr>
          <w:rFonts w:eastAsia="Arial Narrow"/>
          <w:szCs w:val="24"/>
        </w:rPr>
        <w:t>m</w:t>
      </w:r>
      <w:r w:rsidRPr="00796A0B">
        <w:rPr>
          <w:rFonts w:eastAsia="Arial Narrow"/>
          <w:spacing w:val="-3"/>
          <w:szCs w:val="24"/>
        </w:rPr>
        <w:t xml:space="preserve"> </w:t>
      </w:r>
      <w:r w:rsidRPr="00796A0B">
        <w:rPr>
          <w:rFonts w:eastAsia="Arial Narrow"/>
          <w:spacing w:val="-2"/>
          <w:szCs w:val="24"/>
        </w:rPr>
        <w:t>e</w:t>
      </w:r>
      <w:r w:rsidRPr="00796A0B">
        <w:rPr>
          <w:rFonts w:eastAsia="Arial Narrow"/>
          <w:szCs w:val="24"/>
        </w:rPr>
        <w:t>t</w:t>
      </w:r>
      <w:r w:rsidRPr="00796A0B">
        <w:rPr>
          <w:rFonts w:eastAsia="Arial Narrow"/>
          <w:spacing w:val="-5"/>
          <w:szCs w:val="24"/>
        </w:rPr>
        <w:t xml:space="preserve"> </w:t>
      </w:r>
      <w:r w:rsidRPr="00796A0B">
        <w:rPr>
          <w:rFonts w:eastAsia="Arial Narrow"/>
          <w:szCs w:val="24"/>
        </w:rPr>
        <w:t>à</w:t>
      </w:r>
      <w:r w:rsidRPr="00796A0B">
        <w:rPr>
          <w:rFonts w:eastAsia="Arial Narrow"/>
          <w:spacing w:val="-5"/>
          <w:szCs w:val="24"/>
        </w:rPr>
        <w:t xml:space="preserve"> </w:t>
      </w:r>
      <w:r w:rsidRPr="00796A0B">
        <w:rPr>
          <w:rFonts w:eastAsia="Arial Narrow"/>
          <w:spacing w:val="2"/>
          <w:szCs w:val="24"/>
        </w:rPr>
        <w:t>m</w:t>
      </w:r>
      <w:r w:rsidRPr="00796A0B">
        <w:rPr>
          <w:rFonts w:eastAsia="Arial Narrow"/>
          <w:spacing w:val="-2"/>
          <w:szCs w:val="24"/>
        </w:rPr>
        <w:t>o</w:t>
      </w:r>
      <w:r w:rsidRPr="00796A0B">
        <w:rPr>
          <w:rFonts w:eastAsia="Arial Narrow"/>
          <w:spacing w:val="2"/>
          <w:szCs w:val="24"/>
        </w:rPr>
        <w:t>i</w:t>
      </w:r>
      <w:r w:rsidRPr="00796A0B">
        <w:rPr>
          <w:rFonts w:eastAsia="Arial Narrow"/>
          <w:spacing w:val="-2"/>
          <w:szCs w:val="24"/>
        </w:rPr>
        <w:t>n</w:t>
      </w:r>
      <w:r w:rsidRPr="00796A0B">
        <w:rPr>
          <w:rFonts w:eastAsia="Arial Narrow"/>
          <w:szCs w:val="24"/>
        </w:rPr>
        <w:t>s</w:t>
      </w:r>
      <w:r w:rsidRPr="00796A0B">
        <w:rPr>
          <w:rFonts w:eastAsia="Arial Narrow"/>
          <w:spacing w:val="-7"/>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7"/>
          <w:szCs w:val="24"/>
        </w:rPr>
        <w:t xml:space="preserve"> </w:t>
      </w:r>
      <w:r w:rsidRPr="00796A0B">
        <w:rPr>
          <w:rFonts w:eastAsia="Arial Narrow"/>
          <w:szCs w:val="24"/>
        </w:rPr>
        <w:t>2</w:t>
      </w:r>
      <w:r w:rsidRPr="00796A0B">
        <w:rPr>
          <w:rFonts w:eastAsia="Arial Narrow"/>
          <w:spacing w:val="-5"/>
          <w:szCs w:val="24"/>
        </w:rPr>
        <w:t xml:space="preserve"> </w:t>
      </w:r>
      <w:r w:rsidRPr="00796A0B">
        <w:rPr>
          <w:rFonts w:eastAsia="Arial Narrow"/>
          <w:spacing w:val="2"/>
          <w:szCs w:val="24"/>
        </w:rPr>
        <w:t>h</w:t>
      </w:r>
      <w:r w:rsidRPr="00796A0B">
        <w:rPr>
          <w:rFonts w:eastAsia="Arial Narrow"/>
          <w:spacing w:val="-2"/>
          <w:szCs w:val="24"/>
        </w:rPr>
        <w:t>eu</w:t>
      </w:r>
      <w:r w:rsidRPr="00796A0B">
        <w:rPr>
          <w:rFonts w:eastAsia="Arial Narrow"/>
          <w:spacing w:val="5"/>
          <w:szCs w:val="24"/>
        </w:rPr>
        <w:t>r</w:t>
      </w:r>
      <w:r w:rsidRPr="00796A0B">
        <w:rPr>
          <w:rFonts w:eastAsia="Arial Narrow"/>
          <w:spacing w:val="-2"/>
          <w:szCs w:val="24"/>
        </w:rPr>
        <w:t>e</w:t>
      </w:r>
      <w:r w:rsidRPr="00796A0B">
        <w:rPr>
          <w:rFonts w:eastAsia="Arial Narrow"/>
          <w:szCs w:val="24"/>
        </w:rPr>
        <w:t xml:space="preserve">s </w:t>
      </w:r>
      <w:r w:rsidRPr="00796A0B">
        <w:rPr>
          <w:rFonts w:eastAsia="Arial Narrow"/>
          <w:spacing w:val="-2"/>
          <w:szCs w:val="24"/>
        </w:rPr>
        <w:t>d</w:t>
      </w:r>
      <w:r w:rsidRPr="00796A0B">
        <w:rPr>
          <w:rFonts w:eastAsia="Arial Narrow"/>
          <w:szCs w:val="24"/>
        </w:rPr>
        <w:t>e</w:t>
      </w:r>
      <w:r w:rsidRPr="00796A0B">
        <w:rPr>
          <w:rFonts w:eastAsia="Arial Narrow"/>
          <w:spacing w:val="7"/>
          <w:szCs w:val="24"/>
        </w:rPr>
        <w:t xml:space="preserve"> </w:t>
      </w:r>
      <w:r w:rsidRPr="00796A0B">
        <w:rPr>
          <w:rFonts w:eastAsia="Arial Narrow"/>
          <w:spacing w:val="6"/>
          <w:szCs w:val="24"/>
        </w:rPr>
        <w:t>m</w:t>
      </w:r>
      <w:r w:rsidRPr="00796A0B">
        <w:rPr>
          <w:rFonts w:eastAsia="Arial Narrow"/>
          <w:spacing w:val="-2"/>
          <w:szCs w:val="24"/>
        </w:rPr>
        <w:t>a</w:t>
      </w:r>
      <w:r w:rsidRPr="00796A0B">
        <w:rPr>
          <w:rFonts w:eastAsia="Arial Narrow"/>
          <w:szCs w:val="24"/>
        </w:rPr>
        <w:t>r</w:t>
      </w:r>
      <w:r w:rsidRPr="00796A0B">
        <w:rPr>
          <w:rFonts w:eastAsia="Arial Narrow"/>
          <w:spacing w:val="2"/>
          <w:szCs w:val="24"/>
        </w:rPr>
        <w:t>c</w:t>
      </w:r>
      <w:r w:rsidRPr="00796A0B">
        <w:rPr>
          <w:rFonts w:eastAsia="Arial Narrow"/>
          <w:spacing w:val="3"/>
          <w:szCs w:val="24"/>
        </w:rPr>
        <w:t>h</w:t>
      </w:r>
      <w:r w:rsidRPr="00796A0B">
        <w:rPr>
          <w:rFonts w:eastAsia="Arial Narrow"/>
          <w:szCs w:val="24"/>
        </w:rPr>
        <w:t>e</w:t>
      </w:r>
      <w:r w:rsidRPr="00796A0B">
        <w:rPr>
          <w:rFonts w:eastAsia="Arial Narrow"/>
          <w:spacing w:val="2"/>
          <w:szCs w:val="24"/>
        </w:rPr>
        <w:t xml:space="preserve"> </w:t>
      </w:r>
      <w:r w:rsidRPr="00796A0B">
        <w:rPr>
          <w:rFonts w:eastAsia="Arial Narrow"/>
          <w:spacing w:val="-2"/>
          <w:szCs w:val="24"/>
        </w:rPr>
        <w:t>d</w:t>
      </w:r>
      <w:r w:rsidRPr="00796A0B">
        <w:rPr>
          <w:rFonts w:eastAsia="Arial Narrow"/>
          <w:spacing w:val="2"/>
          <w:szCs w:val="24"/>
        </w:rPr>
        <w:t>’</w:t>
      </w:r>
      <w:r w:rsidRPr="00796A0B">
        <w:rPr>
          <w:rFonts w:eastAsia="Arial Narrow"/>
          <w:spacing w:val="3"/>
          <w:szCs w:val="24"/>
        </w:rPr>
        <w:t>u</w:t>
      </w:r>
      <w:r w:rsidRPr="00796A0B">
        <w:rPr>
          <w:rFonts w:eastAsia="Arial Narrow"/>
          <w:szCs w:val="24"/>
        </w:rPr>
        <w:t>n</w:t>
      </w:r>
      <w:r w:rsidRPr="00796A0B">
        <w:rPr>
          <w:rFonts w:eastAsia="Arial Narrow"/>
          <w:spacing w:val="5"/>
          <w:szCs w:val="24"/>
        </w:rPr>
        <w:t xml:space="preserve"> </w:t>
      </w:r>
      <w:r w:rsidRPr="00796A0B">
        <w:rPr>
          <w:rFonts w:eastAsia="Arial Narrow"/>
          <w:spacing w:val="3"/>
          <w:szCs w:val="24"/>
        </w:rPr>
        <w:t>C</w:t>
      </w:r>
      <w:r w:rsidRPr="00796A0B">
        <w:rPr>
          <w:rFonts w:eastAsia="Arial Narrow"/>
          <w:spacing w:val="-2"/>
          <w:szCs w:val="24"/>
        </w:rPr>
        <w:t>D</w:t>
      </w:r>
      <w:r w:rsidRPr="00796A0B">
        <w:rPr>
          <w:rFonts w:eastAsia="Arial Narrow"/>
          <w:spacing w:val="1"/>
          <w:szCs w:val="24"/>
        </w:rPr>
        <w:t>S</w:t>
      </w:r>
      <w:r w:rsidRPr="00796A0B">
        <w:rPr>
          <w:rFonts w:eastAsia="Arial Narrow"/>
          <w:szCs w:val="24"/>
        </w:rPr>
        <w:t>.</w:t>
      </w:r>
      <w:r w:rsidRPr="00796A0B">
        <w:rPr>
          <w:rFonts w:eastAsia="Arial Narrow"/>
          <w:spacing w:val="10"/>
          <w:szCs w:val="24"/>
        </w:rPr>
        <w:t xml:space="preserve"> </w:t>
      </w:r>
      <w:r w:rsidRPr="00796A0B">
        <w:rPr>
          <w:rFonts w:eastAsia="Arial Narrow"/>
          <w:spacing w:val="-2"/>
          <w:szCs w:val="24"/>
        </w:rPr>
        <w:t>L</w:t>
      </w:r>
      <w:r w:rsidRPr="00796A0B">
        <w:rPr>
          <w:rFonts w:eastAsia="Arial Narrow"/>
          <w:spacing w:val="6"/>
          <w:szCs w:val="24"/>
        </w:rPr>
        <w:t>’</w:t>
      </w:r>
      <w:r w:rsidRPr="00796A0B">
        <w:rPr>
          <w:rFonts w:eastAsia="Arial Narrow"/>
          <w:spacing w:val="-2"/>
          <w:szCs w:val="24"/>
        </w:rPr>
        <w:t>H</w:t>
      </w:r>
      <w:r w:rsidRPr="00796A0B">
        <w:rPr>
          <w:rFonts w:eastAsia="Arial Narrow"/>
          <w:spacing w:val="2"/>
          <w:szCs w:val="24"/>
        </w:rPr>
        <w:t>ô</w:t>
      </w:r>
      <w:r w:rsidRPr="00796A0B">
        <w:rPr>
          <w:rFonts w:eastAsia="Arial Narrow"/>
          <w:spacing w:val="-2"/>
          <w:szCs w:val="24"/>
        </w:rPr>
        <w:t>p</w:t>
      </w:r>
      <w:r w:rsidRPr="00796A0B">
        <w:rPr>
          <w:rFonts w:eastAsia="Arial Narrow"/>
          <w:spacing w:val="2"/>
          <w:szCs w:val="24"/>
        </w:rPr>
        <w:t>i</w:t>
      </w:r>
      <w:r w:rsidRPr="00796A0B">
        <w:rPr>
          <w:rFonts w:eastAsia="Arial Narrow"/>
          <w:spacing w:val="-1"/>
          <w:szCs w:val="24"/>
        </w:rPr>
        <w:t>t</w:t>
      </w:r>
      <w:r w:rsidRPr="00796A0B">
        <w:rPr>
          <w:rFonts w:eastAsia="Arial Narrow"/>
          <w:spacing w:val="-2"/>
          <w:szCs w:val="24"/>
        </w:rPr>
        <w:t>a</w:t>
      </w:r>
      <w:r w:rsidRPr="00796A0B">
        <w:rPr>
          <w:rFonts w:eastAsia="Arial Narrow"/>
          <w:szCs w:val="24"/>
        </w:rPr>
        <w:t>l</w:t>
      </w:r>
      <w:r w:rsidRPr="00796A0B">
        <w:rPr>
          <w:rFonts w:eastAsia="Arial Narrow"/>
          <w:spacing w:val="10"/>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12"/>
          <w:szCs w:val="24"/>
        </w:rPr>
        <w:t xml:space="preserve"> </w:t>
      </w:r>
      <w:r w:rsidRPr="00796A0B">
        <w:rPr>
          <w:rFonts w:eastAsia="Arial Narrow"/>
          <w:spacing w:val="-2"/>
          <w:szCs w:val="24"/>
        </w:rPr>
        <w:t>D</w:t>
      </w:r>
      <w:r w:rsidRPr="00796A0B">
        <w:rPr>
          <w:rFonts w:eastAsia="Arial Narrow"/>
          <w:spacing w:val="2"/>
          <w:szCs w:val="24"/>
        </w:rPr>
        <w:t>i</w:t>
      </w:r>
      <w:r w:rsidRPr="00796A0B">
        <w:rPr>
          <w:rFonts w:eastAsia="Arial Narrow"/>
          <w:spacing w:val="1"/>
          <w:szCs w:val="24"/>
        </w:rPr>
        <w:t>s</w:t>
      </w:r>
      <w:r w:rsidRPr="00796A0B">
        <w:rPr>
          <w:rFonts w:eastAsia="Arial Narrow"/>
          <w:spacing w:val="-1"/>
          <w:szCs w:val="24"/>
        </w:rPr>
        <w:t>t</w:t>
      </w:r>
      <w:r w:rsidRPr="00796A0B">
        <w:rPr>
          <w:rFonts w:eastAsia="Arial Narrow"/>
          <w:szCs w:val="24"/>
        </w:rPr>
        <w:t>r</w:t>
      </w:r>
      <w:r w:rsidRPr="00796A0B">
        <w:rPr>
          <w:rFonts w:eastAsia="Arial Narrow"/>
          <w:spacing w:val="3"/>
          <w:szCs w:val="24"/>
        </w:rPr>
        <w:t>i</w:t>
      </w:r>
      <w:r w:rsidRPr="00796A0B">
        <w:rPr>
          <w:rFonts w:eastAsia="Arial Narrow"/>
          <w:spacing w:val="1"/>
          <w:szCs w:val="24"/>
        </w:rPr>
        <w:t>c</w:t>
      </w:r>
      <w:r w:rsidRPr="00796A0B">
        <w:rPr>
          <w:rFonts w:eastAsia="Arial Narrow"/>
          <w:szCs w:val="24"/>
        </w:rPr>
        <w:t>t</w:t>
      </w:r>
      <w:r w:rsidRPr="00796A0B">
        <w:rPr>
          <w:rFonts w:eastAsia="Arial Narrow"/>
          <w:spacing w:val="5"/>
          <w:szCs w:val="24"/>
        </w:rPr>
        <w:t xml:space="preserve"> </w:t>
      </w:r>
      <w:r w:rsidRPr="00796A0B">
        <w:rPr>
          <w:rFonts w:eastAsia="Arial Narrow"/>
          <w:spacing w:val="-2"/>
          <w:szCs w:val="24"/>
        </w:rPr>
        <w:t>e</w:t>
      </w:r>
      <w:r w:rsidRPr="00796A0B">
        <w:rPr>
          <w:rFonts w:eastAsia="Arial Narrow"/>
          <w:spacing w:val="1"/>
          <w:szCs w:val="24"/>
        </w:rPr>
        <w:t>s</w:t>
      </w:r>
      <w:r w:rsidRPr="00796A0B">
        <w:rPr>
          <w:rFonts w:eastAsia="Arial Narrow"/>
          <w:szCs w:val="24"/>
        </w:rPr>
        <w:t>t</w:t>
      </w:r>
      <w:r w:rsidRPr="00796A0B">
        <w:rPr>
          <w:rFonts w:eastAsia="Arial Narrow"/>
          <w:spacing w:val="9"/>
          <w:szCs w:val="24"/>
        </w:rPr>
        <w:t xml:space="preserve"> </w:t>
      </w:r>
      <w:r w:rsidRPr="00796A0B">
        <w:rPr>
          <w:rFonts w:eastAsia="Arial Narrow"/>
          <w:spacing w:val="7"/>
          <w:szCs w:val="24"/>
        </w:rPr>
        <w:t>l</w:t>
      </w:r>
      <w:r w:rsidRPr="00796A0B">
        <w:rPr>
          <w:rFonts w:eastAsia="Arial Narrow"/>
          <w:szCs w:val="24"/>
        </w:rPr>
        <w:t>e</w:t>
      </w:r>
      <w:r w:rsidRPr="00796A0B">
        <w:rPr>
          <w:rFonts w:eastAsia="Arial Narrow"/>
          <w:spacing w:val="8"/>
          <w:szCs w:val="24"/>
        </w:rPr>
        <w:t xml:space="preserve"> </w:t>
      </w:r>
      <w:r w:rsidRPr="00796A0B">
        <w:rPr>
          <w:rFonts w:eastAsia="Arial Narrow"/>
          <w:spacing w:val="-2"/>
          <w:szCs w:val="24"/>
        </w:rPr>
        <w:t>p</w:t>
      </w:r>
      <w:r w:rsidRPr="00796A0B">
        <w:rPr>
          <w:rFonts w:eastAsia="Arial Narrow"/>
          <w:spacing w:val="5"/>
          <w:szCs w:val="24"/>
        </w:rPr>
        <w:t>r</w:t>
      </w:r>
      <w:r w:rsidRPr="00796A0B">
        <w:rPr>
          <w:rFonts w:eastAsia="Arial Narrow"/>
          <w:spacing w:val="-2"/>
          <w:szCs w:val="24"/>
        </w:rPr>
        <w:t>e</w:t>
      </w:r>
      <w:r w:rsidRPr="00796A0B">
        <w:rPr>
          <w:rFonts w:eastAsia="Arial Narrow"/>
          <w:spacing w:val="2"/>
          <w:szCs w:val="24"/>
        </w:rPr>
        <w:t>mi</w:t>
      </w:r>
      <w:r w:rsidRPr="00796A0B">
        <w:rPr>
          <w:rFonts w:eastAsia="Arial Narrow"/>
          <w:spacing w:val="-2"/>
          <w:szCs w:val="24"/>
        </w:rPr>
        <w:t>e</w:t>
      </w:r>
      <w:r w:rsidRPr="00796A0B">
        <w:rPr>
          <w:rFonts w:eastAsia="Arial Narrow"/>
          <w:szCs w:val="24"/>
        </w:rPr>
        <w:t>r</w:t>
      </w:r>
      <w:r w:rsidRPr="00796A0B">
        <w:rPr>
          <w:rFonts w:eastAsia="Arial Narrow"/>
          <w:spacing w:val="6"/>
          <w:szCs w:val="24"/>
        </w:rPr>
        <w:t xml:space="preserve"> </w:t>
      </w:r>
      <w:r w:rsidRPr="00796A0B">
        <w:rPr>
          <w:rFonts w:eastAsia="Arial Narrow"/>
          <w:spacing w:val="-2"/>
          <w:szCs w:val="24"/>
        </w:rPr>
        <w:t>n</w:t>
      </w:r>
      <w:r w:rsidRPr="00796A0B">
        <w:rPr>
          <w:rFonts w:eastAsia="Arial Narrow"/>
          <w:spacing w:val="2"/>
          <w:szCs w:val="24"/>
        </w:rPr>
        <w:t>i</w:t>
      </w:r>
      <w:r w:rsidRPr="00796A0B">
        <w:rPr>
          <w:rFonts w:eastAsia="Arial Narrow"/>
          <w:spacing w:val="1"/>
          <w:szCs w:val="24"/>
        </w:rPr>
        <w:t>v</w:t>
      </w:r>
      <w:r w:rsidRPr="00796A0B">
        <w:rPr>
          <w:rFonts w:eastAsia="Arial Narrow"/>
          <w:spacing w:val="2"/>
          <w:szCs w:val="24"/>
        </w:rPr>
        <w:t>e</w:t>
      </w:r>
      <w:r w:rsidRPr="00796A0B">
        <w:rPr>
          <w:rFonts w:eastAsia="Arial Narrow"/>
          <w:spacing w:val="-2"/>
          <w:szCs w:val="24"/>
        </w:rPr>
        <w:t>a</w:t>
      </w:r>
      <w:r w:rsidRPr="00796A0B">
        <w:rPr>
          <w:rFonts w:eastAsia="Arial Narrow"/>
          <w:szCs w:val="24"/>
        </w:rPr>
        <w:t>u</w:t>
      </w:r>
      <w:r w:rsidRPr="00796A0B">
        <w:rPr>
          <w:rFonts w:eastAsia="Arial Narrow"/>
          <w:spacing w:val="8"/>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7"/>
          <w:szCs w:val="24"/>
        </w:rPr>
        <w:t xml:space="preserve"> </w:t>
      </w:r>
      <w:r w:rsidRPr="00796A0B">
        <w:rPr>
          <w:rFonts w:eastAsia="Arial Narrow"/>
          <w:szCs w:val="24"/>
        </w:rPr>
        <w:t>r</w:t>
      </w:r>
      <w:r w:rsidRPr="00796A0B">
        <w:rPr>
          <w:rFonts w:eastAsia="Arial Narrow"/>
          <w:spacing w:val="-1"/>
          <w:szCs w:val="24"/>
        </w:rPr>
        <w:t>é</w:t>
      </w:r>
      <w:r w:rsidRPr="00796A0B">
        <w:rPr>
          <w:rFonts w:eastAsia="Arial Narrow"/>
          <w:spacing w:val="3"/>
          <w:szCs w:val="24"/>
        </w:rPr>
        <w:t>f</w:t>
      </w:r>
      <w:r w:rsidRPr="00796A0B">
        <w:rPr>
          <w:rFonts w:eastAsia="Arial Narrow"/>
          <w:spacing w:val="-2"/>
          <w:szCs w:val="24"/>
        </w:rPr>
        <w:t>é</w:t>
      </w:r>
      <w:r w:rsidRPr="00796A0B">
        <w:rPr>
          <w:rFonts w:eastAsia="Arial Narrow"/>
          <w:szCs w:val="24"/>
        </w:rPr>
        <w:t>r</w:t>
      </w:r>
      <w:r w:rsidRPr="00796A0B">
        <w:rPr>
          <w:rFonts w:eastAsia="Arial Narrow"/>
          <w:spacing w:val="3"/>
          <w:szCs w:val="24"/>
        </w:rPr>
        <w:t>e</w:t>
      </w:r>
      <w:r w:rsidRPr="00796A0B">
        <w:rPr>
          <w:rFonts w:eastAsia="Arial Narrow"/>
          <w:spacing w:val="-2"/>
          <w:szCs w:val="24"/>
        </w:rPr>
        <w:t>n</w:t>
      </w:r>
      <w:r w:rsidRPr="00796A0B">
        <w:rPr>
          <w:rFonts w:eastAsia="Arial Narrow"/>
          <w:spacing w:val="6"/>
          <w:szCs w:val="24"/>
        </w:rPr>
        <w:t>c</w:t>
      </w:r>
      <w:r w:rsidRPr="00796A0B">
        <w:rPr>
          <w:rFonts w:eastAsia="Arial Narrow"/>
          <w:szCs w:val="24"/>
        </w:rPr>
        <w:t xml:space="preserve">e </w:t>
      </w:r>
      <w:r w:rsidRPr="00796A0B">
        <w:rPr>
          <w:rFonts w:eastAsia="Arial Narrow"/>
          <w:spacing w:val="-2"/>
          <w:szCs w:val="24"/>
        </w:rPr>
        <w:t>e</w:t>
      </w:r>
      <w:r w:rsidRPr="00796A0B">
        <w:rPr>
          <w:rFonts w:eastAsia="Arial Narrow"/>
          <w:szCs w:val="24"/>
        </w:rPr>
        <w:t>t</w:t>
      </w:r>
      <w:r w:rsidRPr="00796A0B">
        <w:rPr>
          <w:rFonts w:eastAsia="Arial Narrow"/>
          <w:spacing w:val="14"/>
          <w:szCs w:val="24"/>
        </w:rPr>
        <w:t xml:space="preserve"> </w:t>
      </w:r>
      <w:r w:rsidRPr="00796A0B">
        <w:rPr>
          <w:rFonts w:eastAsia="Arial Narrow"/>
          <w:spacing w:val="-2"/>
          <w:szCs w:val="24"/>
        </w:rPr>
        <w:t>o</w:t>
      </w:r>
      <w:r w:rsidRPr="00796A0B">
        <w:rPr>
          <w:rFonts w:eastAsia="Arial Narrow"/>
          <w:spacing w:val="3"/>
          <w:szCs w:val="24"/>
        </w:rPr>
        <w:t>f</w:t>
      </w:r>
      <w:r w:rsidRPr="00796A0B">
        <w:rPr>
          <w:rFonts w:eastAsia="Arial Narrow"/>
          <w:spacing w:val="-1"/>
          <w:szCs w:val="24"/>
        </w:rPr>
        <w:t>f</w:t>
      </w:r>
      <w:r w:rsidRPr="00796A0B">
        <w:rPr>
          <w:rFonts w:eastAsia="Arial Narrow"/>
          <w:szCs w:val="24"/>
        </w:rPr>
        <w:t>re</w:t>
      </w:r>
      <w:r w:rsidRPr="00796A0B">
        <w:rPr>
          <w:rFonts w:eastAsia="Arial Narrow"/>
          <w:spacing w:val="11"/>
          <w:szCs w:val="24"/>
        </w:rPr>
        <w:t xml:space="preserve"> </w:t>
      </w:r>
      <w:r w:rsidRPr="00796A0B">
        <w:rPr>
          <w:rFonts w:eastAsia="Arial Narrow"/>
          <w:spacing w:val="-2"/>
          <w:szCs w:val="24"/>
        </w:rPr>
        <w:t>u</w:t>
      </w:r>
      <w:r w:rsidRPr="00796A0B">
        <w:rPr>
          <w:rFonts w:eastAsia="Arial Narrow"/>
          <w:szCs w:val="24"/>
        </w:rPr>
        <w:t xml:space="preserve">n </w:t>
      </w:r>
      <w:r w:rsidRPr="00796A0B">
        <w:rPr>
          <w:rFonts w:eastAsia="Arial Narrow"/>
          <w:spacing w:val="-2"/>
          <w:szCs w:val="24"/>
        </w:rPr>
        <w:t>p</w:t>
      </w:r>
      <w:r w:rsidRPr="00796A0B">
        <w:rPr>
          <w:rFonts w:eastAsia="Arial Narrow"/>
          <w:spacing w:val="3"/>
          <w:szCs w:val="24"/>
        </w:rPr>
        <w:t>a</w:t>
      </w:r>
      <w:r w:rsidRPr="00796A0B">
        <w:rPr>
          <w:rFonts w:eastAsia="Arial Narrow"/>
          <w:spacing w:val="-2"/>
          <w:szCs w:val="24"/>
        </w:rPr>
        <w:t>q</w:t>
      </w:r>
      <w:r w:rsidRPr="00796A0B">
        <w:rPr>
          <w:rFonts w:eastAsia="Arial Narrow"/>
          <w:spacing w:val="3"/>
          <w:szCs w:val="24"/>
        </w:rPr>
        <w:t>u</w:t>
      </w:r>
      <w:r w:rsidRPr="00796A0B">
        <w:rPr>
          <w:rFonts w:eastAsia="Arial Narrow"/>
          <w:spacing w:val="-2"/>
          <w:szCs w:val="24"/>
        </w:rPr>
        <w:t>e</w:t>
      </w:r>
      <w:r w:rsidRPr="00796A0B">
        <w:rPr>
          <w:rFonts w:eastAsia="Arial Narrow"/>
          <w:szCs w:val="24"/>
        </w:rPr>
        <w:t>t</w:t>
      </w:r>
      <w:r w:rsidRPr="00796A0B">
        <w:rPr>
          <w:rFonts w:eastAsia="Arial Narrow"/>
          <w:spacing w:val="-5"/>
          <w:szCs w:val="24"/>
        </w:rPr>
        <w:t xml:space="preserve"> </w:t>
      </w:r>
      <w:r w:rsidRPr="00796A0B">
        <w:rPr>
          <w:rFonts w:eastAsia="Arial Narrow"/>
          <w:spacing w:val="1"/>
          <w:szCs w:val="24"/>
        </w:rPr>
        <w:t>c</w:t>
      </w:r>
      <w:r w:rsidRPr="00796A0B">
        <w:rPr>
          <w:rFonts w:eastAsia="Arial Narrow"/>
          <w:spacing w:val="-2"/>
          <w:szCs w:val="24"/>
        </w:rPr>
        <w:t>o</w:t>
      </w:r>
      <w:r w:rsidRPr="00796A0B">
        <w:rPr>
          <w:rFonts w:eastAsia="Arial Narrow"/>
          <w:spacing w:val="2"/>
          <w:szCs w:val="24"/>
        </w:rPr>
        <w:t>m</w:t>
      </w:r>
      <w:r w:rsidRPr="00796A0B">
        <w:rPr>
          <w:rFonts w:eastAsia="Arial Narrow"/>
          <w:spacing w:val="-2"/>
          <w:szCs w:val="24"/>
        </w:rPr>
        <w:t>p</w:t>
      </w:r>
      <w:r w:rsidRPr="00796A0B">
        <w:rPr>
          <w:rFonts w:eastAsia="Arial Narrow"/>
          <w:spacing w:val="7"/>
          <w:szCs w:val="24"/>
        </w:rPr>
        <w:t>l</w:t>
      </w:r>
      <w:r w:rsidRPr="00796A0B">
        <w:rPr>
          <w:rFonts w:eastAsia="Arial Narrow"/>
          <w:spacing w:val="-2"/>
          <w:szCs w:val="24"/>
        </w:rPr>
        <w:t>é</w:t>
      </w:r>
      <w:r w:rsidRPr="00796A0B">
        <w:rPr>
          <w:rFonts w:eastAsia="Arial Narrow"/>
          <w:spacing w:val="2"/>
          <w:szCs w:val="24"/>
        </w:rPr>
        <w:t>m</w:t>
      </w:r>
      <w:r w:rsidRPr="00796A0B">
        <w:rPr>
          <w:rFonts w:eastAsia="Arial Narrow"/>
          <w:spacing w:val="3"/>
          <w:szCs w:val="24"/>
        </w:rPr>
        <w:t>e</w:t>
      </w:r>
      <w:r w:rsidRPr="00796A0B">
        <w:rPr>
          <w:rFonts w:eastAsia="Arial Narrow"/>
          <w:spacing w:val="-2"/>
          <w:szCs w:val="24"/>
        </w:rPr>
        <w:t>n</w:t>
      </w:r>
      <w:r w:rsidRPr="00796A0B">
        <w:rPr>
          <w:rFonts w:eastAsia="Arial Narrow"/>
          <w:spacing w:val="3"/>
          <w:szCs w:val="24"/>
        </w:rPr>
        <w:t>t</w:t>
      </w:r>
      <w:r w:rsidRPr="00796A0B">
        <w:rPr>
          <w:rFonts w:eastAsia="Arial Narrow"/>
          <w:spacing w:val="-2"/>
          <w:szCs w:val="24"/>
        </w:rPr>
        <w:t>a</w:t>
      </w:r>
      <w:r w:rsidRPr="00796A0B">
        <w:rPr>
          <w:rFonts w:eastAsia="Arial Narrow"/>
          <w:spacing w:val="2"/>
          <w:szCs w:val="24"/>
        </w:rPr>
        <w:t>i</w:t>
      </w:r>
      <w:r w:rsidRPr="00796A0B">
        <w:rPr>
          <w:rFonts w:eastAsia="Arial Narrow"/>
          <w:szCs w:val="24"/>
        </w:rPr>
        <w:t>re</w:t>
      </w:r>
      <w:r w:rsidRPr="00796A0B">
        <w:rPr>
          <w:rFonts w:eastAsia="Arial Narrow"/>
          <w:spacing w:val="-14"/>
          <w:szCs w:val="24"/>
        </w:rPr>
        <w:t xml:space="preserve"> </w:t>
      </w:r>
      <w:r w:rsidRPr="00796A0B">
        <w:rPr>
          <w:rFonts w:eastAsia="Arial Narrow"/>
          <w:spacing w:val="-2"/>
          <w:szCs w:val="24"/>
        </w:rPr>
        <w:t>d</w:t>
      </w:r>
      <w:r w:rsidRPr="00796A0B">
        <w:rPr>
          <w:rFonts w:eastAsia="Arial Narrow"/>
          <w:spacing w:val="2"/>
          <w:szCs w:val="24"/>
        </w:rPr>
        <w:t>’</w:t>
      </w:r>
      <w:r w:rsidRPr="00796A0B">
        <w:rPr>
          <w:rFonts w:eastAsia="Arial Narrow"/>
          <w:spacing w:val="-2"/>
          <w:szCs w:val="24"/>
        </w:rPr>
        <w:t>a</w:t>
      </w:r>
      <w:r w:rsidRPr="00796A0B">
        <w:rPr>
          <w:rFonts w:eastAsia="Arial Narrow"/>
          <w:spacing w:val="1"/>
          <w:szCs w:val="24"/>
        </w:rPr>
        <w:t>c</w:t>
      </w:r>
      <w:r w:rsidRPr="00796A0B">
        <w:rPr>
          <w:rFonts w:eastAsia="Arial Narrow"/>
          <w:spacing w:val="-1"/>
          <w:szCs w:val="24"/>
        </w:rPr>
        <w:t>t</w:t>
      </w:r>
      <w:r w:rsidRPr="00796A0B">
        <w:rPr>
          <w:rFonts w:eastAsia="Arial Narrow"/>
          <w:spacing w:val="2"/>
          <w:szCs w:val="24"/>
        </w:rPr>
        <w:t>i</w:t>
      </w:r>
      <w:r w:rsidRPr="00796A0B">
        <w:rPr>
          <w:rFonts w:eastAsia="Arial Narrow"/>
          <w:spacing w:val="1"/>
          <w:szCs w:val="24"/>
        </w:rPr>
        <w:t>v</w:t>
      </w:r>
      <w:r w:rsidRPr="00796A0B">
        <w:rPr>
          <w:rFonts w:eastAsia="Arial Narrow"/>
          <w:spacing w:val="2"/>
          <w:szCs w:val="24"/>
        </w:rPr>
        <w:t>i</w:t>
      </w:r>
      <w:r w:rsidRPr="00796A0B">
        <w:rPr>
          <w:rFonts w:eastAsia="Arial Narrow"/>
          <w:spacing w:val="-1"/>
          <w:szCs w:val="24"/>
        </w:rPr>
        <w:t>t</w:t>
      </w:r>
      <w:r w:rsidRPr="00796A0B">
        <w:rPr>
          <w:rFonts w:eastAsia="Arial Narrow"/>
          <w:spacing w:val="-2"/>
          <w:szCs w:val="24"/>
        </w:rPr>
        <w:t>é</w:t>
      </w:r>
      <w:r w:rsidRPr="00796A0B">
        <w:rPr>
          <w:rFonts w:eastAsia="Arial Narrow"/>
          <w:szCs w:val="24"/>
        </w:rPr>
        <w:t>s</w:t>
      </w:r>
      <w:r w:rsidRPr="00796A0B">
        <w:rPr>
          <w:rFonts w:eastAsia="Arial Narrow"/>
          <w:spacing w:val="-11"/>
          <w:szCs w:val="24"/>
        </w:rPr>
        <w:t xml:space="preserve"> </w:t>
      </w:r>
      <w:r w:rsidRPr="00796A0B">
        <w:rPr>
          <w:rFonts w:eastAsia="Arial Narrow"/>
          <w:szCs w:val="24"/>
        </w:rPr>
        <w:t>(</w:t>
      </w:r>
      <w:r w:rsidRPr="00796A0B">
        <w:rPr>
          <w:rFonts w:eastAsia="Arial Narrow"/>
          <w:spacing w:val="7"/>
          <w:szCs w:val="24"/>
        </w:rPr>
        <w:t>P</w:t>
      </w:r>
      <w:r w:rsidRPr="00796A0B">
        <w:rPr>
          <w:rFonts w:eastAsia="Arial Narrow"/>
          <w:spacing w:val="-2"/>
          <w:szCs w:val="24"/>
        </w:rPr>
        <w:t>C</w:t>
      </w:r>
      <w:r w:rsidRPr="00796A0B">
        <w:rPr>
          <w:rFonts w:eastAsia="Arial Narrow"/>
          <w:spacing w:val="1"/>
          <w:szCs w:val="24"/>
        </w:rPr>
        <w:t>A</w:t>
      </w:r>
      <w:r w:rsidRPr="00796A0B">
        <w:rPr>
          <w:rFonts w:eastAsia="Arial Narrow"/>
          <w:szCs w:val="24"/>
        </w:rPr>
        <w:t>).</w:t>
      </w:r>
      <w:r w:rsidRPr="00796A0B">
        <w:rPr>
          <w:rFonts w:eastAsia="Arial Narrow"/>
          <w:spacing w:val="-9"/>
          <w:szCs w:val="24"/>
        </w:rPr>
        <w:t xml:space="preserve"> </w:t>
      </w:r>
      <w:r w:rsidRPr="00796A0B">
        <w:rPr>
          <w:rFonts w:eastAsia="Arial Narrow"/>
          <w:spacing w:val="1"/>
          <w:szCs w:val="24"/>
        </w:rPr>
        <w:t>E</w:t>
      </w:r>
      <w:r w:rsidRPr="00796A0B">
        <w:rPr>
          <w:rFonts w:eastAsia="Arial Narrow"/>
          <w:spacing w:val="3"/>
          <w:szCs w:val="24"/>
        </w:rPr>
        <w:t>n</w:t>
      </w:r>
      <w:r w:rsidRPr="00796A0B">
        <w:rPr>
          <w:rFonts w:eastAsia="Arial Narrow"/>
          <w:spacing w:val="-1"/>
          <w:szCs w:val="24"/>
        </w:rPr>
        <w:t>f</w:t>
      </w:r>
      <w:r w:rsidRPr="00796A0B">
        <w:rPr>
          <w:rFonts w:eastAsia="Arial Narrow"/>
          <w:spacing w:val="2"/>
          <w:szCs w:val="24"/>
        </w:rPr>
        <w:t>i</w:t>
      </w:r>
      <w:r w:rsidRPr="00796A0B">
        <w:rPr>
          <w:rFonts w:eastAsia="Arial Narrow"/>
          <w:spacing w:val="-2"/>
          <w:szCs w:val="24"/>
        </w:rPr>
        <w:t>n</w:t>
      </w:r>
      <w:r w:rsidRPr="00796A0B">
        <w:rPr>
          <w:rFonts w:eastAsia="Arial Narrow"/>
          <w:szCs w:val="24"/>
        </w:rPr>
        <w:t>,</w:t>
      </w:r>
      <w:r w:rsidRPr="00796A0B">
        <w:rPr>
          <w:rFonts w:eastAsia="Arial Narrow"/>
          <w:spacing w:val="-4"/>
          <w:szCs w:val="24"/>
        </w:rPr>
        <w:t xml:space="preserve"> </w:t>
      </w:r>
      <w:r w:rsidRPr="00796A0B">
        <w:rPr>
          <w:rFonts w:eastAsia="Arial Narrow"/>
          <w:spacing w:val="2"/>
          <w:szCs w:val="24"/>
        </w:rPr>
        <w:t>l’</w:t>
      </w:r>
      <w:r w:rsidRPr="00796A0B">
        <w:rPr>
          <w:rFonts w:eastAsia="Arial Narrow"/>
          <w:spacing w:val="-2"/>
          <w:szCs w:val="24"/>
        </w:rPr>
        <w:t>Hôp</w:t>
      </w:r>
      <w:r w:rsidRPr="00796A0B">
        <w:rPr>
          <w:rFonts w:eastAsia="Arial Narrow"/>
          <w:spacing w:val="2"/>
          <w:szCs w:val="24"/>
        </w:rPr>
        <w:t>i</w:t>
      </w:r>
      <w:r w:rsidRPr="00796A0B">
        <w:rPr>
          <w:rFonts w:eastAsia="Arial Narrow"/>
          <w:spacing w:val="3"/>
          <w:szCs w:val="24"/>
        </w:rPr>
        <w:t>t</w:t>
      </w:r>
      <w:r w:rsidRPr="00796A0B">
        <w:rPr>
          <w:rFonts w:eastAsia="Arial Narrow"/>
          <w:spacing w:val="-2"/>
          <w:szCs w:val="24"/>
        </w:rPr>
        <w:t>a</w:t>
      </w:r>
      <w:r w:rsidRPr="00796A0B">
        <w:rPr>
          <w:rFonts w:eastAsia="Arial Narrow"/>
          <w:szCs w:val="24"/>
        </w:rPr>
        <w:t>l</w:t>
      </w:r>
      <w:r w:rsidRPr="00796A0B">
        <w:rPr>
          <w:rFonts w:eastAsia="Arial Narrow"/>
          <w:spacing w:val="-8"/>
          <w:szCs w:val="24"/>
        </w:rPr>
        <w:t xml:space="preserve"> </w:t>
      </w:r>
      <w:r w:rsidRPr="00796A0B">
        <w:rPr>
          <w:rFonts w:eastAsia="Arial Narrow"/>
          <w:spacing w:val="3"/>
          <w:szCs w:val="24"/>
        </w:rPr>
        <w:t>d</w:t>
      </w:r>
      <w:r w:rsidRPr="00796A0B">
        <w:rPr>
          <w:rFonts w:eastAsia="Arial Narrow"/>
          <w:szCs w:val="24"/>
        </w:rPr>
        <w:t>e</w:t>
      </w:r>
      <w:r w:rsidRPr="00796A0B">
        <w:rPr>
          <w:rFonts w:eastAsia="Arial Narrow"/>
          <w:spacing w:val="-2"/>
          <w:szCs w:val="24"/>
        </w:rPr>
        <w:t xml:space="preserve"> Ré</w:t>
      </w:r>
      <w:r w:rsidRPr="00796A0B">
        <w:rPr>
          <w:rFonts w:eastAsia="Arial Narrow"/>
          <w:spacing w:val="3"/>
          <w:szCs w:val="24"/>
        </w:rPr>
        <w:t>f</w:t>
      </w:r>
      <w:r w:rsidRPr="00796A0B">
        <w:rPr>
          <w:rFonts w:eastAsia="Arial Narrow"/>
          <w:spacing w:val="-2"/>
          <w:szCs w:val="24"/>
        </w:rPr>
        <w:t>é</w:t>
      </w:r>
      <w:r w:rsidRPr="00796A0B">
        <w:rPr>
          <w:rFonts w:eastAsia="Arial Narrow"/>
          <w:spacing w:val="5"/>
          <w:szCs w:val="24"/>
        </w:rPr>
        <w:t>r</w:t>
      </w:r>
      <w:r w:rsidRPr="00796A0B">
        <w:rPr>
          <w:rFonts w:eastAsia="Arial Narrow"/>
          <w:spacing w:val="-2"/>
          <w:szCs w:val="24"/>
        </w:rPr>
        <w:t>en</w:t>
      </w:r>
      <w:r w:rsidRPr="00796A0B">
        <w:rPr>
          <w:rFonts w:eastAsia="Arial Narrow"/>
          <w:spacing w:val="6"/>
          <w:szCs w:val="24"/>
        </w:rPr>
        <w:t>c</w:t>
      </w:r>
      <w:r w:rsidRPr="00796A0B">
        <w:rPr>
          <w:rFonts w:eastAsia="Arial Narrow"/>
          <w:szCs w:val="24"/>
        </w:rPr>
        <w:t>e</w:t>
      </w:r>
      <w:r w:rsidRPr="00796A0B">
        <w:rPr>
          <w:rFonts w:eastAsia="Arial Narrow"/>
          <w:spacing w:val="-10"/>
          <w:szCs w:val="24"/>
        </w:rPr>
        <w:t xml:space="preserve"> </w:t>
      </w:r>
      <w:r w:rsidRPr="00796A0B">
        <w:rPr>
          <w:rFonts w:eastAsia="Arial Narrow"/>
          <w:spacing w:val="-2"/>
          <w:szCs w:val="24"/>
        </w:rPr>
        <w:t>na</w:t>
      </w:r>
      <w:r w:rsidRPr="00796A0B">
        <w:rPr>
          <w:rFonts w:eastAsia="Arial Narrow"/>
          <w:spacing w:val="-1"/>
          <w:szCs w:val="24"/>
        </w:rPr>
        <w:t>t</w:t>
      </w:r>
      <w:r w:rsidRPr="00796A0B">
        <w:rPr>
          <w:rFonts w:eastAsia="Arial Narrow"/>
          <w:spacing w:val="7"/>
          <w:szCs w:val="24"/>
        </w:rPr>
        <w:t>i</w:t>
      </w:r>
      <w:r w:rsidRPr="00796A0B">
        <w:rPr>
          <w:rFonts w:eastAsia="Arial Narrow"/>
          <w:spacing w:val="-2"/>
          <w:szCs w:val="24"/>
        </w:rPr>
        <w:t>o</w:t>
      </w:r>
      <w:r w:rsidRPr="00796A0B">
        <w:rPr>
          <w:rFonts w:eastAsia="Arial Narrow"/>
          <w:spacing w:val="3"/>
          <w:szCs w:val="24"/>
        </w:rPr>
        <w:t>n</w:t>
      </w:r>
      <w:r w:rsidRPr="00796A0B">
        <w:rPr>
          <w:rFonts w:eastAsia="Arial Narrow"/>
          <w:spacing w:val="-2"/>
          <w:szCs w:val="24"/>
        </w:rPr>
        <w:t>a</w:t>
      </w:r>
      <w:r w:rsidRPr="00796A0B">
        <w:rPr>
          <w:rFonts w:eastAsia="Arial Narrow"/>
          <w:spacing w:val="2"/>
          <w:szCs w:val="24"/>
        </w:rPr>
        <w:t>l</w:t>
      </w:r>
      <w:r w:rsidRPr="00796A0B">
        <w:rPr>
          <w:rFonts w:eastAsia="Arial Narrow"/>
          <w:szCs w:val="24"/>
        </w:rPr>
        <w:t>e</w:t>
      </w:r>
      <w:r w:rsidRPr="00796A0B">
        <w:rPr>
          <w:rFonts w:eastAsia="Arial Narrow"/>
          <w:spacing w:val="-8"/>
          <w:szCs w:val="24"/>
        </w:rPr>
        <w:t xml:space="preserve"> </w:t>
      </w:r>
      <w:r w:rsidRPr="00796A0B">
        <w:rPr>
          <w:rFonts w:eastAsia="Arial Narrow"/>
          <w:spacing w:val="-2"/>
          <w:szCs w:val="24"/>
        </w:rPr>
        <w:t>o</w:t>
      </w:r>
      <w:r w:rsidRPr="00796A0B">
        <w:rPr>
          <w:rFonts w:eastAsia="Arial Narrow"/>
          <w:spacing w:val="-1"/>
          <w:szCs w:val="24"/>
        </w:rPr>
        <w:t>ff</w:t>
      </w:r>
      <w:r w:rsidRPr="00796A0B">
        <w:rPr>
          <w:rFonts w:eastAsia="Arial Narrow"/>
          <w:spacing w:val="5"/>
          <w:szCs w:val="24"/>
        </w:rPr>
        <w:t>r</w:t>
      </w:r>
      <w:r w:rsidRPr="00796A0B">
        <w:rPr>
          <w:rFonts w:eastAsia="Arial Narrow"/>
          <w:szCs w:val="24"/>
        </w:rPr>
        <w:t>e</w:t>
      </w:r>
      <w:r w:rsidRPr="00796A0B">
        <w:rPr>
          <w:rFonts w:eastAsia="Arial Narrow"/>
          <w:spacing w:val="-9"/>
          <w:szCs w:val="24"/>
        </w:rPr>
        <w:t xml:space="preserve"> </w:t>
      </w:r>
      <w:r w:rsidRPr="00796A0B">
        <w:rPr>
          <w:rFonts w:eastAsia="Arial Narrow"/>
          <w:spacing w:val="2"/>
          <w:szCs w:val="24"/>
        </w:rPr>
        <w:t>l</w:t>
      </w:r>
      <w:r w:rsidRPr="00796A0B">
        <w:rPr>
          <w:rFonts w:eastAsia="Arial Narrow"/>
          <w:spacing w:val="-2"/>
          <w:szCs w:val="24"/>
        </w:rPr>
        <w:t>e</w:t>
      </w:r>
      <w:r w:rsidRPr="00796A0B">
        <w:rPr>
          <w:rFonts w:eastAsia="Arial Narrow"/>
          <w:szCs w:val="24"/>
        </w:rPr>
        <w:t xml:space="preserve">s </w:t>
      </w:r>
      <w:r w:rsidRPr="00796A0B">
        <w:rPr>
          <w:rFonts w:eastAsia="Arial Narrow"/>
          <w:spacing w:val="1"/>
          <w:szCs w:val="24"/>
        </w:rPr>
        <w:t>s</w:t>
      </w:r>
      <w:r w:rsidRPr="00796A0B">
        <w:rPr>
          <w:rFonts w:eastAsia="Arial Narrow"/>
          <w:spacing w:val="-2"/>
          <w:szCs w:val="24"/>
        </w:rPr>
        <w:t>e</w:t>
      </w:r>
      <w:r w:rsidRPr="00796A0B">
        <w:rPr>
          <w:rFonts w:eastAsia="Arial Narrow"/>
          <w:szCs w:val="24"/>
        </w:rPr>
        <w:t>r</w:t>
      </w:r>
      <w:r w:rsidRPr="00796A0B">
        <w:rPr>
          <w:rFonts w:eastAsia="Arial Narrow"/>
          <w:spacing w:val="2"/>
          <w:szCs w:val="24"/>
        </w:rPr>
        <w:t>vi</w:t>
      </w:r>
      <w:r w:rsidRPr="00796A0B">
        <w:rPr>
          <w:rFonts w:eastAsia="Arial Narrow"/>
          <w:spacing w:val="1"/>
          <w:szCs w:val="24"/>
        </w:rPr>
        <w:t>c</w:t>
      </w:r>
      <w:r w:rsidRPr="00796A0B">
        <w:rPr>
          <w:rFonts w:eastAsia="Arial Narrow"/>
          <w:spacing w:val="-2"/>
          <w:szCs w:val="24"/>
        </w:rPr>
        <w:t>e</w:t>
      </w:r>
      <w:r w:rsidRPr="00796A0B">
        <w:rPr>
          <w:rFonts w:eastAsia="Arial Narrow"/>
          <w:szCs w:val="24"/>
        </w:rPr>
        <w:t>s</w:t>
      </w:r>
      <w:r w:rsidRPr="00796A0B">
        <w:rPr>
          <w:rFonts w:eastAsia="Arial Narrow"/>
          <w:spacing w:val="-9"/>
          <w:szCs w:val="24"/>
        </w:rPr>
        <w:t xml:space="preserve"> </w:t>
      </w:r>
      <w:r w:rsidRPr="00796A0B">
        <w:rPr>
          <w:rFonts w:eastAsia="Arial Narrow"/>
          <w:spacing w:val="1"/>
          <w:szCs w:val="24"/>
        </w:rPr>
        <w:t>s</w:t>
      </w:r>
      <w:r w:rsidRPr="00796A0B">
        <w:rPr>
          <w:rFonts w:eastAsia="Arial Narrow"/>
          <w:spacing w:val="2"/>
          <w:szCs w:val="24"/>
        </w:rPr>
        <w:t>p</w:t>
      </w:r>
      <w:r w:rsidRPr="00796A0B">
        <w:rPr>
          <w:rFonts w:eastAsia="Arial Narrow"/>
          <w:spacing w:val="-2"/>
          <w:szCs w:val="24"/>
        </w:rPr>
        <w:t>é</w:t>
      </w:r>
      <w:r w:rsidRPr="00796A0B">
        <w:rPr>
          <w:rFonts w:eastAsia="Arial Narrow"/>
          <w:spacing w:val="1"/>
          <w:szCs w:val="24"/>
        </w:rPr>
        <w:t>c</w:t>
      </w:r>
      <w:r w:rsidRPr="00796A0B">
        <w:rPr>
          <w:rFonts w:eastAsia="Arial Narrow"/>
          <w:spacing w:val="2"/>
          <w:szCs w:val="24"/>
        </w:rPr>
        <w:t>i</w:t>
      </w:r>
      <w:r w:rsidRPr="00796A0B">
        <w:rPr>
          <w:rFonts w:eastAsia="Arial Narrow"/>
          <w:spacing w:val="-2"/>
          <w:szCs w:val="24"/>
        </w:rPr>
        <w:t>a</w:t>
      </w:r>
      <w:r w:rsidRPr="00796A0B">
        <w:rPr>
          <w:rFonts w:eastAsia="Arial Narrow"/>
          <w:spacing w:val="2"/>
          <w:szCs w:val="24"/>
        </w:rPr>
        <w:t>li</w:t>
      </w:r>
      <w:r w:rsidRPr="00796A0B">
        <w:rPr>
          <w:rFonts w:eastAsia="Arial Narrow"/>
          <w:spacing w:val="1"/>
          <w:szCs w:val="24"/>
        </w:rPr>
        <w:t>s</w:t>
      </w:r>
      <w:r w:rsidRPr="00796A0B">
        <w:rPr>
          <w:rFonts w:eastAsia="Arial Narrow"/>
          <w:spacing w:val="-2"/>
          <w:szCs w:val="24"/>
        </w:rPr>
        <w:t>é</w:t>
      </w:r>
      <w:r w:rsidRPr="00796A0B">
        <w:rPr>
          <w:rFonts w:eastAsia="Arial Narrow"/>
          <w:szCs w:val="24"/>
        </w:rPr>
        <w:t>s</w:t>
      </w:r>
      <w:r w:rsidRPr="00796A0B">
        <w:rPr>
          <w:rFonts w:eastAsia="Arial Narrow"/>
          <w:spacing w:val="-7"/>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2"/>
          <w:szCs w:val="24"/>
        </w:rPr>
        <w:t xml:space="preserve"> </w:t>
      </w:r>
      <w:r w:rsidRPr="00796A0B">
        <w:rPr>
          <w:rFonts w:eastAsia="Arial Narrow"/>
          <w:spacing w:val="2"/>
          <w:szCs w:val="24"/>
        </w:rPr>
        <w:t>h</w:t>
      </w:r>
      <w:r w:rsidRPr="00796A0B">
        <w:rPr>
          <w:rFonts w:eastAsia="Arial Narrow"/>
          <w:spacing w:val="-2"/>
          <w:szCs w:val="24"/>
        </w:rPr>
        <w:t>a</w:t>
      </w:r>
      <w:r w:rsidRPr="00796A0B">
        <w:rPr>
          <w:rFonts w:eastAsia="Arial Narrow"/>
          <w:spacing w:val="2"/>
          <w:szCs w:val="24"/>
        </w:rPr>
        <w:t>u</w:t>
      </w:r>
      <w:r w:rsidRPr="00796A0B">
        <w:rPr>
          <w:rFonts w:eastAsia="Arial Narrow"/>
          <w:szCs w:val="24"/>
        </w:rPr>
        <w:t>t</w:t>
      </w:r>
      <w:r w:rsidRPr="00796A0B">
        <w:rPr>
          <w:rFonts w:eastAsia="Arial Narrow"/>
          <w:spacing w:val="-7"/>
          <w:szCs w:val="24"/>
        </w:rPr>
        <w:t xml:space="preserve"> </w:t>
      </w:r>
      <w:r w:rsidRPr="00796A0B">
        <w:rPr>
          <w:rFonts w:eastAsia="Arial Narrow"/>
          <w:spacing w:val="-2"/>
          <w:szCs w:val="24"/>
        </w:rPr>
        <w:t>n</w:t>
      </w:r>
      <w:r w:rsidRPr="00796A0B">
        <w:rPr>
          <w:rFonts w:eastAsia="Arial Narrow"/>
          <w:spacing w:val="2"/>
          <w:szCs w:val="24"/>
        </w:rPr>
        <w:t>i</w:t>
      </w:r>
      <w:r w:rsidRPr="00796A0B">
        <w:rPr>
          <w:rFonts w:eastAsia="Arial Narrow"/>
          <w:spacing w:val="6"/>
          <w:szCs w:val="24"/>
        </w:rPr>
        <w:t>v</w:t>
      </w:r>
      <w:r w:rsidRPr="00796A0B">
        <w:rPr>
          <w:rFonts w:eastAsia="Arial Narrow"/>
          <w:spacing w:val="-2"/>
          <w:szCs w:val="24"/>
        </w:rPr>
        <w:t>e</w:t>
      </w:r>
      <w:r w:rsidRPr="00796A0B">
        <w:rPr>
          <w:rFonts w:eastAsia="Arial Narrow"/>
          <w:spacing w:val="2"/>
          <w:szCs w:val="24"/>
        </w:rPr>
        <w:t>a</w:t>
      </w:r>
      <w:r w:rsidRPr="00796A0B">
        <w:rPr>
          <w:rFonts w:eastAsia="Arial Narrow"/>
          <w:spacing w:val="-2"/>
          <w:szCs w:val="24"/>
        </w:rPr>
        <w:t>u</w:t>
      </w:r>
      <w:r w:rsidRPr="00796A0B">
        <w:rPr>
          <w:rFonts w:eastAsia="Arial Narrow"/>
          <w:szCs w:val="24"/>
        </w:rPr>
        <w:t xml:space="preserve">. </w:t>
      </w:r>
    </w:p>
    <w:p w14:paraId="45393BF4" w14:textId="79FC8D09" w:rsidR="000A58A4" w:rsidRPr="00796A0B" w:rsidRDefault="000A58A4" w:rsidP="00F71320">
      <w:pPr>
        <w:tabs>
          <w:tab w:val="left" w:pos="8505"/>
          <w:tab w:val="left" w:pos="8789"/>
          <w:tab w:val="left" w:pos="8931"/>
        </w:tabs>
        <w:spacing w:after="200" w:line="276" w:lineRule="auto"/>
        <w:ind w:right="76"/>
        <w:jc w:val="both"/>
        <w:rPr>
          <w:rFonts w:eastAsia="Arial Narrow"/>
          <w:szCs w:val="24"/>
        </w:rPr>
      </w:pPr>
      <w:r w:rsidRPr="00796A0B">
        <w:rPr>
          <w:rFonts w:eastAsia="Arial Narrow"/>
          <w:spacing w:val="-2"/>
          <w:szCs w:val="24"/>
        </w:rPr>
        <w:t>Le</w:t>
      </w:r>
      <w:r w:rsidRPr="00796A0B">
        <w:rPr>
          <w:rFonts w:eastAsia="Arial Narrow"/>
          <w:szCs w:val="24"/>
        </w:rPr>
        <w:t xml:space="preserve">s </w:t>
      </w:r>
      <w:r w:rsidRPr="00796A0B">
        <w:rPr>
          <w:rFonts w:eastAsia="Arial Narrow"/>
          <w:spacing w:val="1"/>
          <w:szCs w:val="24"/>
        </w:rPr>
        <w:t>s</w:t>
      </w:r>
      <w:r w:rsidRPr="00796A0B">
        <w:rPr>
          <w:rFonts w:eastAsia="Arial Narrow"/>
          <w:spacing w:val="-1"/>
          <w:szCs w:val="24"/>
        </w:rPr>
        <w:t>t</w:t>
      </w:r>
      <w:r w:rsidRPr="00796A0B">
        <w:rPr>
          <w:rFonts w:eastAsia="Arial Narrow"/>
          <w:spacing w:val="5"/>
          <w:szCs w:val="24"/>
        </w:rPr>
        <w:t>r</w:t>
      </w:r>
      <w:r w:rsidRPr="00796A0B">
        <w:rPr>
          <w:rFonts w:eastAsia="Arial Narrow"/>
          <w:spacing w:val="-2"/>
          <w:szCs w:val="24"/>
        </w:rPr>
        <w:t>u</w:t>
      </w:r>
      <w:r w:rsidRPr="00796A0B">
        <w:rPr>
          <w:rFonts w:eastAsia="Arial Narrow"/>
          <w:spacing w:val="1"/>
          <w:szCs w:val="24"/>
        </w:rPr>
        <w:t>c</w:t>
      </w:r>
      <w:r w:rsidRPr="00796A0B">
        <w:rPr>
          <w:rFonts w:eastAsia="Arial Narrow"/>
          <w:spacing w:val="-1"/>
          <w:szCs w:val="24"/>
        </w:rPr>
        <w:t>t</w:t>
      </w:r>
      <w:r w:rsidRPr="00796A0B">
        <w:rPr>
          <w:rFonts w:eastAsia="Arial Narrow"/>
          <w:spacing w:val="-2"/>
          <w:szCs w:val="24"/>
        </w:rPr>
        <w:t>u</w:t>
      </w:r>
      <w:r w:rsidRPr="00796A0B">
        <w:rPr>
          <w:rFonts w:eastAsia="Arial Narrow"/>
          <w:spacing w:val="5"/>
          <w:szCs w:val="24"/>
        </w:rPr>
        <w:t>r</w:t>
      </w:r>
      <w:r w:rsidRPr="00796A0B">
        <w:rPr>
          <w:rFonts w:eastAsia="Arial Narrow"/>
          <w:spacing w:val="-2"/>
          <w:szCs w:val="24"/>
        </w:rPr>
        <w:t>e</w:t>
      </w:r>
      <w:r w:rsidRPr="00796A0B">
        <w:rPr>
          <w:rFonts w:eastAsia="Arial Narrow"/>
          <w:szCs w:val="24"/>
        </w:rPr>
        <w:t>s</w:t>
      </w:r>
      <w:r w:rsidRPr="00796A0B">
        <w:rPr>
          <w:rFonts w:eastAsia="Arial Narrow"/>
          <w:spacing w:val="-6"/>
          <w:szCs w:val="24"/>
        </w:rPr>
        <w:t xml:space="preserve"> </w:t>
      </w:r>
      <w:r w:rsidRPr="00796A0B">
        <w:rPr>
          <w:rFonts w:eastAsia="Arial Narrow"/>
          <w:spacing w:val="2"/>
          <w:szCs w:val="24"/>
        </w:rPr>
        <w:t>d</w:t>
      </w:r>
      <w:r w:rsidRPr="00796A0B">
        <w:rPr>
          <w:rFonts w:eastAsia="Arial Narrow"/>
          <w:szCs w:val="24"/>
        </w:rPr>
        <w:t>u</w:t>
      </w:r>
      <w:r w:rsidRPr="00796A0B">
        <w:rPr>
          <w:rFonts w:eastAsia="Arial Narrow"/>
          <w:spacing w:val="-2"/>
          <w:szCs w:val="24"/>
        </w:rPr>
        <w:t xml:space="preserve"> </w:t>
      </w:r>
      <w:r w:rsidRPr="00796A0B">
        <w:rPr>
          <w:rFonts w:eastAsia="Arial Narrow"/>
          <w:spacing w:val="1"/>
          <w:szCs w:val="24"/>
        </w:rPr>
        <w:t>s</w:t>
      </w:r>
      <w:r w:rsidRPr="00796A0B">
        <w:rPr>
          <w:rFonts w:eastAsia="Arial Narrow"/>
          <w:spacing w:val="-2"/>
          <w:szCs w:val="24"/>
        </w:rPr>
        <w:t>e</w:t>
      </w:r>
      <w:r w:rsidRPr="00796A0B">
        <w:rPr>
          <w:rFonts w:eastAsia="Arial Narrow"/>
          <w:spacing w:val="1"/>
          <w:szCs w:val="24"/>
        </w:rPr>
        <w:t>c</w:t>
      </w:r>
      <w:r w:rsidRPr="00796A0B">
        <w:rPr>
          <w:rFonts w:eastAsia="Arial Narrow"/>
          <w:spacing w:val="3"/>
          <w:szCs w:val="24"/>
        </w:rPr>
        <w:t>t</w:t>
      </w:r>
      <w:r w:rsidRPr="00796A0B">
        <w:rPr>
          <w:rFonts w:eastAsia="Arial Narrow"/>
          <w:spacing w:val="2"/>
          <w:szCs w:val="24"/>
        </w:rPr>
        <w:t>e</w:t>
      </w:r>
      <w:r w:rsidRPr="00796A0B">
        <w:rPr>
          <w:rFonts w:eastAsia="Arial Narrow"/>
          <w:spacing w:val="-2"/>
          <w:szCs w:val="24"/>
        </w:rPr>
        <w:t>u</w:t>
      </w:r>
      <w:r w:rsidRPr="00796A0B">
        <w:rPr>
          <w:rFonts w:eastAsia="Arial Narrow"/>
          <w:szCs w:val="24"/>
        </w:rPr>
        <w:t>r</w:t>
      </w:r>
      <w:r w:rsidRPr="00796A0B">
        <w:rPr>
          <w:rFonts w:eastAsia="Arial Narrow"/>
          <w:spacing w:val="-4"/>
          <w:szCs w:val="24"/>
        </w:rPr>
        <w:t xml:space="preserve"> </w:t>
      </w:r>
      <w:r w:rsidRPr="00796A0B">
        <w:rPr>
          <w:rFonts w:eastAsia="Arial Narrow"/>
          <w:spacing w:val="-2"/>
          <w:szCs w:val="24"/>
        </w:rPr>
        <w:t>p</w:t>
      </w:r>
      <w:r w:rsidRPr="00796A0B">
        <w:rPr>
          <w:rFonts w:eastAsia="Arial Narrow"/>
          <w:szCs w:val="24"/>
        </w:rPr>
        <w:t>r</w:t>
      </w:r>
      <w:r w:rsidRPr="00796A0B">
        <w:rPr>
          <w:rFonts w:eastAsia="Arial Narrow"/>
          <w:spacing w:val="3"/>
          <w:szCs w:val="24"/>
        </w:rPr>
        <w:t>i</w:t>
      </w:r>
      <w:r w:rsidRPr="00796A0B">
        <w:rPr>
          <w:rFonts w:eastAsia="Arial Narrow"/>
          <w:spacing w:val="1"/>
          <w:szCs w:val="24"/>
        </w:rPr>
        <w:t>v</w:t>
      </w:r>
      <w:r w:rsidRPr="00796A0B">
        <w:rPr>
          <w:rFonts w:eastAsia="Arial Narrow"/>
          <w:szCs w:val="24"/>
        </w:rPr>
        <w:t>é</w:t>
      </w:r>
      <w:r w:rsidRPr="00796A0B">
        <w:rPr>
          <w:rFonts w:eastAsia="Arial Narrow"/>
          <w:spacing w:val="-4"/>
          <w:szCs w:val="24"/>
        </w:rPr>
        <w:t xml:space="preserve"> </w:t>
      </w:r>
      <w:r w:rsidRPr="00796A0B">
        <w:rPr>
          <w:rFonts w:eastAsia="Arial Narrow"/>
          <w:spacing w:val="2"/>
          <w:szCs w:val="24"/>
        </w:rPr>
        <w:t>o</w:t>
      </w:r>
      <w:r w:rsidRPr="00796A0B">
        <w:rPr>
          <w:rFonts w:eastAsia="Arial Narrow"/>
          <w:spacing w:val="-1"/>
          <w:szCs w:val="24"/>
        </w:rPr>
        <w:t>ff</w:t>
      </w:r>
      <w:r w:rsidRPr="00796A0B">
        <w:rPr>
          <w:rFonts w:eastAsia="Arial Narrow"/>
          <w:szCs w:val="24"/>
        </w:rPr>
        <w:t>r</w:t>
      </w:r>
      <w:r w:rsidRPr="00796A0B">
        <w:rPr>
          <w:rFonts w:eastAsia="Arial Narrow"/>
          <w:spacing w:val="3"/>
          <w:szCs w:val="24"/>
        </w:rPr>
        <w:t>e</w:t>
      </w:r>
      <w:r w:rsidRPr="00796A0B">
        <w:rPr>
          <w:rFonts w:eastAsia="Arial Narrow"/>
          <w:spacing w:val="-2"/>
          <w:szCs w:val="24"/>
        </w:rPr>
        <w:t>n</w:t>
      </w:r>
      <w:r w:rsidRPr="00796A0B">
        <w:rPr>
          <w:rFonts w:eastAsia="Arial Narrow"/>
          <w:szCs w:val="24"/>
        </w:rPr>
        <w:t>t</w:t>
      </w:r>
      <w:r w:rsidRPr="00796A0B">
        <w:rPr>
          <w:rFonts w:eastAsia="Arial Narrow"/>
          <w:spacing w:val="-1"/>
          <w:szCs w:val="24"/>
        </w:rPr>
        <w:t xml:space="preserve"> </w:t>
      </w:r>
      <w:r w:rsidRPr="00796A0B">
        <w:rPr>
          <w:rFonts w:eastAsia="Arial Narrow"/>
          <w:spacing w:val="-2"/>
          <w:szCs w:val="24"/>
        </w:rPr>
        <w:t>de</w:t>
      </w:r>
      <w:r w:rsidRPr="00796A0B">
        <w:rPr>
          <w:rFonts w:eastAsia="Arial Narrow"/>
          <w:szCs w:val="24"/>
        </w:rPr>
        <w:t xml:space="preserve">s </w:t>
      </w:r>
      <w:r w:rsidRPr="00796A0B">
        <w:rPr>
          <w:rFonts w:eastAsia="Arial Narrow"/>
          <w:spacing w:val="1"/>
          <w:szCs w:val="24"/>
        </w:rPr>
        <w:t>s</w:t>
      </w:r>
      <w:r w:rsidRPr="00796A0B">
        <w:rPr>
          <w:rFonts w:eastAsia="Arial Narrow"/>
          <w:spacing w:val="-2"/>
          <w:szCs w:val="24"/>
        </w:rPr>
        <w:t>o</w:t>
      </w:r>
      <w:r w:rsidRPr="00796A0B">
        <w:rPr>
          <w:rFonts w:eastAsia="Arial Narrow"/>
          <w:spacing w:val="7"/>
          <w:szCs w:val="24"/>
        </w:rPr>
        <w:t>i</w:t>
      </w:r>
      <w:r w:rsidRPr="00796A0B">
        <w:rPr>
          <w:rFonts w:eastAsia="Arial Narrow"/>
          <w:spacing w:val="-2"/>
          <w:szCs w:val="24"/>
        </w:rPr>
        <w:t>n</w:t>
      </w:r>
      <w:r w:rsidRPr="00796A0B">
        <w:rPr>
          <w:rFonts w:eastAsia="Arial Narrow"/>
          <w:szCs w:val="24"/>
        </w:rPr>
        <w:t>s</w:t>
      </w:r>
      <w:r w:rsidRPr="00796A0B">
        <w:rPr>
          <w:rFonts w:eastAsia="Arial Narrow"/>
          <w:spacing w:val="-1"/>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2"/>
          <w:szCs w:val="24"/>
        </w:rPr>
        <w:t xml:space="preserve"> </w:t>
      </w:r>
      <w:r w:rsidRPr="00796A0B">
        <w:rPr>
          <w:rFonts w:eastAsia="Arial Narrow"/>
          <w:spacing w:val="1"/>
          <w:szCs w:val="24"/>
        </w:rPr>
        <w:t>s</w:t>
      </w:r>
      <w:r w:rsidRPr="00796A0B">
        <w:rPr>
          <w:rFonts w:eastAsia="Arial Narrow"/>
          <w:spacing w:val="2"/>
          <w:szCs w:val="24"/>
        </w:rPr>
        <w:t>a</w:t>
      </w:r>
      <w:r w:rsidRPr="00796A0B">
        <w:rPr>
          <w:rFonts w:eastAsia="Arial Narrow"/>
          <w:spacing w:val="-2"/>
          <w:szCs w:val="24"/>
        </w:rPr>
        <w:t>n</w:t>
      </w:r>
      <w:r w:rsidRPr="00796A0B">
        <w:rPr>
          <w:rFonts w:eastAsia="Arial Narrow"/>
          <w:spacing w:val="3"/>
          <w:szCs w:val="24"/>
        </w:rPr>
        <w:t>t</w:t>
      </w:r>
      <w:r w:rsidRPr="00796A0B">
        <w:rPr>
          <w:rFonts w:eastAsia="Arial Narrow"/>
          <w:szCs w:val="24"/>
        </w:rPr>
        <w:t>é</w:t>
      </w:r>
      <w:r w:rsidRPr="00796A0B">
        <w:rPr>
          <w:rFonts w:eastAsia="Arial Narrow"/>
          <w:spacing w:val="6"/>
          <w:szCs w:val="24"/>
        </w:rPr>
        <w:t xml:space="preserve"> </w:t>
      </w:r>
      <w:r w:rsidRPr="00796A0B">
        <w:rPr>
          <w:rFonts w:eastAsia="Arial Narrow"/>
          <w:spacing w:val="-2"/>
          <w:szCs w:val="24"/>
        </w:rPr>
        <w:t>e</w:t>
      </w:r>
      <w:r w:rsidRPr="00796A0B">
        <w:rPr>
          <w:rFonts w:eastAsia="Arial Narrow"/>
          <w:szCs w:val="24"/>
        </w:rPr>
        <w:t xml:space="preserve">t </w:t>
      </w:r>
      <w:r w:rsidRPr="00796A0B">
        <w:rPr>
          <w:rFonts w:eastAsia="Arial Narrow"/>
          <w:spacing w:val="6"/>
          <w:szCs w:val="24"/>
        </w:rPr>
        <w:t>c</w:t>
      </w:r>
      <w:r w:rsidRPr="00796A0B">
        <w:rPr>
          <w:rFonts w:eastAsia="Arial Narrow"/>
          <w:spacing w:val="-2"/>
          <w:szCs w:val="24"/>
        </w:rPr>
        <w:t>on</w:t>
      </w:r>
      <w:r w:rsidRPr="00796A0B">
        <w:rPr>
          <w:rFonts w:eastAsia="Arial Narrow"/>
          <w:spacing w:val="6"/>
          <w:szCs w:val="24"/>
        </w:rPr>
        <w:t>s</w:t>
      </w:r>
      <w:r w:rsidRPr="00796A0B">
        <w:rPr>
          <w:rFonts w:eastAsia="Arial Narrow"/>
          <w:spacing w:val="-1"/>
          <w:szCs w:val="24"/>
        </w:rPr>
        <w:t>t</w:t>
      </w:r>
      <w:r w:rsidRPr="00796A0B">
        <w:rPr>
          <w:rFonts w:eastAsia="Arial Narrow"/>
          <w:spacing w:val="2"/>
          <w:szCs w:val="24"/>
        </w:rPr>
        <w:t>i</w:t>
      </w:r>
      <w:r w:rsidRPr="00796A0B">
        <w:rPr>
          <w:rFonts w:eastAsia="Arial Narrow"/>
          <w:spacing w:val="-1"/>
          <w:szCs w:val="24"/>
        </w:rPr>
        <w:t>t</w:t>
      </w:r>
      <w:r w:rsidRPr="00796A0B">
        <w:rPr>
          <w:rFonts w:eastAsia="Arial Narrow"/>
          <w:spacing w:val="2"/>
          <w:szCs w:val="24"/>
        </w:rPr>
        <w:t>u</w:t>
      </w:r>
      <w:r w:rsidRPr="00796A0B">
        <w:rPr>
          <w:rFonts w:eastAsia="Arial Narrow"/>
          <w:spacing w:val="-2"/>
          <w:szCs w:val="24"/>
        </w:rPr>
        <w:t>e</w:t>
      </w:r>
      <w:r w:rsidRPr="00796A0B">
        <w:rPr>
          <w:rFonts w:eastAsia="Arial Narrow"/>
          <w:spacing w:val="2"/>
          <w:szCs w:val="24"/>
        </w:rPr>
        <w:t>n</w:t>
      </w:r>
      <w:r w:rsidRPr="00796A0B">
        <w:rPr>
          <w:rFonts w:eastAsia="Arial Narrow"/>
          <w:szCs w:val="24"/>
        </w:rPr>
        <w:t>t</w:t>
      </w:r>
      <w:r w:rsidRPr="00796A0B">
        <w:rPr>
          <w:rFonts w:eastAsia="Arial Narrow"/>
          <w:spacing w:val="-9"/>
          <w:szCs w:val="24"/>
        </w:rPr>
        <w:t xml:space="preserve"> </w:t>
      </w:r>
      <w:r w:rsidRPr="00796A0B">
        <w:rPr>
          <w:rFonts w:eastAsia="Arial Narrow"/>
          <w:spacing w:val="2"/>
          <w:szCs w:val="24"/>
        </w:rPr>
        <w:t>2</w:t>
      </w:r>
      <w:r w:rsidRPr="00796A0B">
        <w:rPr>
          <w:rFonts w:eastAsia="Arial Narrow"/>
          <w:spacing w:val="-2"/>
          <w:szCs w:val="24"/>
        </w:rPr>
        <w:t>7</w:t>
      </w:r>
      <w:r w:rsidRPr="00796A0B">
        <w:rPr>
          <w:rFonts w:eastAsia="Arial Narrow"/>
          <w:szCs w:val="24"/>
        </w:rPr>
        <w:t>%</w:t>
      </w:r>
      <w:r w:rsidRPr="00796A0B">
        <w:rPr>
          <w:rFonts w:eastAsia="Arial Narrow"/>
          <w:spacing w:val="-3"/>
          <w:szCs w:val="24"/>
        </w:rPr>
        <w:t xml:space="preserve"> </w:t>
      </w:r>
      <w:r w:rsidRPr="00796A0B">
        <w:rPr>
          <w:rFonts w:eastAsia="Arial Narrow"/>
          <w:spacing w:val="2"/>
          <w:szCs w:val="24"/>
        </w:rPr>
        <w:t>d</w:t>
      </w:r>
      <w:r w:rsidRPr="00796A0B">
        <w:rPr>
          <w:rFonts w:eastAsia="Arial Narrow"/>
          <w:szCs w:val="24"/>
        </w:rPr>
        <w:t>u</w:t>
      </w:r>
      <w:r w:rsidRPr="00796A0B">
        <w:rPr>
          <w:rFonts w:eastAsia="Arial Narrow"/>
          <w:spacing w:val="-2"/>
          <w:szCs w:val="24"/>
        </w:rPr>
        <w:t xml:space="preserve"> </w:t>
      </w:r>
      <w:r w:rsidRPr="00796A0B">
        <w:rPr>
          <w:rFonts w:eastAsia="Arial Narrow"/>
          <w:spacing w:val="3"/>
          <w:szCs w:val="24"/>
        </w:rPr>
        <w:t>t</w:t>
      </w:r>
      <w:r w:rsidRPr="00796A0B">
        <w:rPr>
          <w:rFonts w:eastAsia="Arial Narrow"/>
          <w:spacing w:val="-2"/>
          <w:szCs w:val="24"/>
        </w:rPr>
        <w:t>o</w:t>
      </w:r>
      <w:r w:rsidRPr="00796A0B">
        <w:rPr>
          <w:rFonts w:eastAsia="Arial Narrow"/>
          <w:spacing w:val="3"/>
          <w:szCs w:val="24"/>
        </w:rPr>
        <w:t>t</w:t>
      </w:r>
      <w:r w:rsidRPr="00796A0B">
        <w:rPr>
          <w:rFonts w:eastAsia="Arial Narrow"/>
          <w:spacing w:val="-2"/>
          <w:szCs w:val="24"/>
        </w:rPr>
        <w:t>a</w:t>
      </w:r>
      <w:r w:rsidRPr="00796A0B">
        <w:rPr>
          <w:rFonts w:eastAsia="Arial Narrow"/>
          <w:szCs w:val="24"/>
        </w:rPr>
        <w:t>l</w:t>
      </w:r>
      <w:r w:rsidRPr="00796A0B">
        <w:rPr>
          <w:rFonts w:eastAsia="Arial Narrow"/>
          <w:spacing w:val="1"/>
          <w:szCs w:val="24"/>
        </w:rPr>
        <w:t xml:space="preserve"> </w:t>
      </w:r>
      <w:r w:rsidRPr="00796A0B">
        <w:rPr>
          <w:rFonts w:eastAsia="Arial Narrow"/>
          <w:spacing w:val="-2"/>
          <w:szCs w:val="24"/>
        </w:rPr>
        <w:t>de</w:t>
      </w:r>
      <w:r w:rsidRPr="00796A0B">
        <w:rPr>
          <w:rFonts w:eastAsia="Arial Narrow"/>
          <w:szCs w:val="24"/>
        </w:rPr>
        <w:t xml:space="preserve">s </w:t>
      </w:r>
      <w:r w:rsidRPr="00796A0B">
        <w:rPr>
          <w:rFonts w:eastAsia="Arial Narrow"/>
          <w:spacing w:val="-2"/>
          <w:szCs w:val="24"/>
        </w:rPr>
        <w:t>CD</w:t>
      </w:r>
      <w:r w:rsidRPr="00796A0B">
        <w:rPr>
          <w:rFonts w:eastAsia="Arial Narrow"/>
          <w:spacing w:val="1"/>
          <w:szCs w:val="24"/>
        </w:rPr>
        <w:t>S</w:t>
      </w:r>
      <w:r w:rsidRPr="00796A0B">
        <w:rPr>
          <w:rFonts w:eastAsia="Arial Narrow"/>
          <w:szCs w:val="24"/>
        </w:rPr>
        <w:t xml:space="preserve">.  </w:t>
      </w:r>
      <w:r w:rsidRPr="00796A0B">
        <w:rPr>
          <w:rFonts w:eastAsia="Arial Narrow"/>
          <w:spacing w:val="1"/>
          <w:szCs w:val="24"/>
        </w:rPr>
        <w:t>E</w:t>
      </w:r>
      <w:r w:rsidRPr="00796A0B">
        <w:rPr>
          <w:rFonts w:eastAsia="Arial Narrow"/>
          <w:spacing w:val="2"/>
          <w:szCs w:val="24"/>
        </w:rPr>
        <w:t>ll</w:t>
      </w:r>
      <w:r w:rsidRPr="00796A0B">
        <w:rPr>
          <w:rFonts w:eastAsia="Arial Narrow"/>
          <w:spacing w:val="-2"/>
          <w:szCs w:val="24"/>
        </w:rPr>
        <w:t>e</w:t>
      </w:r>
      <w:r w:rsidRPr="00796A0B">
        <w:rPr>
          <w:rFonts w:eastAsia="Arial Narrow"/>
          <w:szCs w:val="24"/>
        </w:rPr>
        <w:t xml:space="preserve">s </w:t>
      </w:r>
      <w:r w:rsidRPr="00796A0B">
        <w:rPr>
          <w:rFonts w:eastAsia="Arial Narrow"/>
          <w:spacing w:val="1"/>
          <w:szCs w:val="24"/>
        </w:rPr>
        <w:t>s</w:t>
      </w:r>
      <w:r w:rsidRPr="00796A0B">
        <w:rPr>
          <w:rFonts w:eastAsia="Arial Narrow"/>
          <w:spacing w:val="2"/>
          <w:szCs w:val="24"/>
        </w:rPr>
        <w:t>o</w:t>
      </w:r>
      <w:r w:rsidRPr="00796A0B">
        <w:rPr>
          <w:rFonts w:eastAsia="Arial Narrow"/>
          <w:spacing w:val="-2"/>
          <w:szCs w:val="24"/>
        </w:rPr>
        <w:t>n</w:t>
      </w:r>
      <w:r w:rsidRPr="00796A0B">
        <w:rPr>
          <w:rFonts w:eastAsia="Arial Narrow"/>
          <w:szCs w:val="24"/>
        </w:rPr>
        <w:t xml:space="preserve">t </w:t>
      </w:r>
      <w:r w:rsidRPr="00796A0B">
        <w:rPr>
          <w:rFonts w:eastAsia="Arial Narrow"/>
          <w:spacing w:val="6"/>
          <w:szCs w:val="24"/>
        </w:rPr>
        <w:t>principalement</w:t>
      </w:r>
      <w:r w:rsidRPr="00796A0B">
        <w:rPr>
          <w:rFonts w:eastAsia="Arial Narrow"/>
          <w:spacing w:val="54"/>
          <w:szCs w:val="24"/>
        </w:rPr>
        <w:t xml:space="preserve"> </w:t>
      </w:r>
      <w:r w:rsidRPr="00796A0B">
        <w:rPr>
          <w:rFonts w:eastAsia="Arial Narrow"/>
          <w:spacing w:val="2"/>
          <w:szCs w:val="24"/>
        </w:rPr>
        <w:t>im</w:t>
      </w:r>
      <w:r w:rsidRPr="00796A0B">
        <w:rPr>
          <w:rFonts w:eastAsia="Arial Narrow"/>
          <w:spacing w:val="-2"/>
          <w:szCs w:val="24"/>
        </w:rPr>
        <w:t>p</w:t>
      </w:r>
      <w:r w:rsidRPr="00796A0B">
        <w:rPr>
          <w:rFonts w:eastAsia="Arial Narrow"/>
          <w:spacing w:val="2"/>
          <w:szCs w:val="24"/>
        </w:rPr>
        <w:t>la</w:t>
      </w:r>
      <w:r w:rsidRPr="00796A0B">
        <w:rPr>
          <w:rFonts w:eastAsia="Arial Narrow"/>
          <w:spacing w:val="-2"/>
          <w:szCs w:val="24"/>
        </w:rPr>
        <w:t>n</w:t>
      </w:r>
      <w:r w:rsidRPr="00796A0B">
        <w:rPr>
          <w:rFonts w:eastAsia="Arial Narrow"/>
          <w:spacing w:val="3"/>
          <w:szCs w:val="24"/>
        </w:rPr>
        <w:t>t</w:t>
      </w:r>
      <w:r w:rsidRPr="00796A0B">
        <w:rPr>
          <w:rFonts w:eastAsia="Arial Narrow"/>
          <w:spacing w:val="-2"/>
          <w:szCs w:val="24"/>
        </w:rPr>
        <w:t>ée</w:t>
      </w:r>
      <w:r w:rsidRPr="00796A0B">
        <w:rPr>
          <w:rFonts w:eastAsia="Arial Narrow"/>
          <w:szCs w:val="24"/>
        </w:rPr>
        <w:t xml:space="preserve">s </w:t>
      </w:r>
      <w:r w:rsidRPr="00796A0B">
        <w:rPr>
          <w:rFonts w:eastAsia="Arial Narrow"/>
          <w:spacing w:val="1"/>
          <w:szCs w:val="24"/>
        </w:rPr>
        <w:t>dans</w:t>
      </w:r>
      <w:r w:rsidRPr="00796A0B">
        <w:rPr>
          <w:rFonts w:eastAsia="Arial Narrow"/>
          <w:szCs w:val="24"/>
        </w:rPr>
        <w:t xml:space="preserve"> </w:t>
      </w:r>
      <w:r w:rsidR="001D2D30" w:rsidRPr="00796A0B">
        <w:rPr>
          <w:rFonts w:eastAsia="Arial Narrow"/>
          <w:spacing w:val="3"/>
          <w:szCs w:val="24"/>
        </w:rPr>
        <w:t>les</w:t>
      </w:r>
      <w:r w:rsidR="001D2D30" w:rsidRPr="00796A0B">
        <w:rPr>
          <w:rFonts w:eastAsia="Arial Narrow"/>
          <w:szCs w:val="24"/>
        </w:rPr>
        <w:t xml:space="preserve"> </w:t>
      </w:r>
      <w:r w:rsidR="001D2D30" w:rsidRPr="00796A0B">
        <w:rPr>
          <w:rFonts w:eastAsia="Arial Narrow"/>
          <w:spacing w:val="5"/>
          <w:szCs w:val="24"/>
        </w:rPr>
        <w:t>centres</w:t>
      </w:r>
      <w:r w:rsidR="001D2D30" w:rsidRPr="00796A0B">
        <w:rPr>
          <w:rFonts w:eastAsia="Arial Narrow"/>
          <w:szCs w:val="24"/>
        </w:rPr>
        <w:t xml:space="preserve"> urbains </w:t>
      </w:r>
      <w:r w:rsidR="00B24F26" w:rsidRPr="00796A0B">
        <w:rPr>
          <w:rFonts w:eastAsia="Arial Narrow"/>
          <w:szCs w:val="24"/>
        </w:rPr>
        <w:t xml:space="preserve">et </w:t>
      </w:r>
      <w:r w:rsidR="00B24F26" w:rsidRPr="00796A0B">
        <w:rPr>
          <w:rFonts w:eastAsia="Arial Narrow"/>
          <w:spacing w:val="4"/>
          <w:szCs w:val="24"/>
        </w:rPr>
        <w:t>dispensent</w:t>
      </w:r>
      <w:r w:rsidRPr="00796A0B">
        <w:rPr>
          <w:rFonts w:eastAsia="Arial Narrow"/>
          <w:szCs w:val="24"/>
        </w:rPr>
        <w:t xml:space="preserve"> </w:t>
      </w:r>
      <w:r w:rsidRPr="00796A0B">
        <w:rPr>
          <w:rFonts w:eastAsia="Arial Narrow"/>
          <w:spacing w:val="-2"/>
          <w:szCs w:val="24"/>
        </w:rPr>
        <w:t>p</w:t>
      </w:r>
      <w:r w:rsidRPr="00796A0B">
        <w:rPr>
          <w:rFonts w:eastAsia="Arial Narrow"/>
          <w:szCs w:val="24"/>
        </w:rPr>
        <w:t>r</w:t>
      </w:r>
      <w:r w:rsidRPr="00796A0B">
        <w:rPr>
          <w:rFonts w:eastAsia="Arial Narrow"/>
          <w:spacing w:val="-1"/>
          <w:szCs w:val="24"/>
        </w:rPr>
        <w:t>é</w:t>
      </w:r>
      <w:r w:rsidRPr="00796A0B">
        <w:rPr>
          <w:rFonts w:eastAsia="Arial Narrow"/>
          <w:spacing w:val="3"/>
          <w:szCs w:val="24"/>
        </w:rPr>
        <w:t>f</w:t>
      </w:r>
      <w:r w:rsidRPr="00796A0B">
        <w:rPr>
          <w:rFonts w:eastAsia="Arial Narrow"/>
          <w:spacing w:val="-2"/>
          <w:szCs w:val="24"/>
        </w:rPr>
        <w:t>é</w:t>
      </w:r>
      <w:r w:rsidRPr="00796A0B">
        <w:rPr>
          <w:rFonts w:eastAsia="Arial Narrow"/>
          <w:spacing w:val="5"/>
          <w:szCs w:val="24"/>
        </w:rPr>
        <w:t>r</w:t>
      </w:r>
      <w:r w:rsidRPr="00796A0B">
        <w:rPr>
          <w:rFonts w:eastAsia="Arial Narrow"/>
          <w:spacing w:val="-2"/>
          <w:szCs w:val="24"/>
        </w:rPr>
        <w:t>en</w:t>
      </w:r>
      <w:r w:rsidRPr="00796A0B">
        <w:rPr>
          <w:rFonts w:eastAsia="Arial Narrow"/>
          <w:spacing w:val="-1"/>
          <w:szCs w:val="24"/>
        </w:rPr>
        <w:t>t</w:t>
      </w:r>
      <w:r w:rsidRPr="00796A0B">
        <w:rPr>
          <w:rFonts w:eastAsia="Arial Narrow"/>
          <w:spacing w:val="7"/>
          <w:szCs w:val="24"/>
        </w:rPr>
        <w:t>i</w:t>
      </w:r>
      <w:r w:rsidRPr="00796A0B">
        <w:rPr>
          <w:rFonts w:eastAsia="Arial Narrow"/>
          <w:spacing w:val="-2"/>
          <w:szCs w:val="24"/>
        </w:rPr>
        <w:t>e</w:t>
      </w:r>
      <w:r w:rsidRPr="00796A0B">
        <w:rPr>
          <w:rFonts w:eastAsia="Arial Narrow"/>
          <w:spacing w:val="2"/>
          <w:szCs w:val="24"/>
        </w:rPr>
        <w:t>ll</w:t>
      </w:r>
      <w:r w:rsidRPr="00796A0B">
        <w:rPr>
          <w:rFonts w:eastAsia="Arial Narrow"/>
          <w:spacing w:val="-2"/>
          <w:szCs w:val="24"/>
        </w:rPr>
        <w:t>e</w:t>
      </w:r>
      <w:r w:rsidRPr="00796A0B">
        <w:rPr>
          <w:rFonts w:eastAsia="Arial Narrow"/>
          <w:spacing w:val="2"/>
          <w:szCs w:val="24"/>
        </w:rPr>
        <w:t>me</w:t>
      </w:r>
      <w:r w:rsidRPr="00796A0B">
        <w:rPr>
          <w:rFonts w:eastAsia="Arial Narrow"/>
          <w:spacing w:val="-2"/>
          <w:szCs w:val="24"/>
        </w:rPr>
        <w:t>n</w:t>
      </w:r>
      <w:r w:rsidRPr="00796A0B">
        <w:rPr>
          <w:rFonts w:eastAsia="Arial Narrow"/>
          <w:szCs w:val="24"/>
        </w:rPr>
        <w:t xml:space="preserve">t </w:t>
      </w:r>
      <w:r w:rsidRPr="00796A0B">
        <w:rPr>
          <w:rFonts w:eastAsia="Arial Narrow"/>
          <w:spacing w:val="2"/>
          <w:szCs w:val="24"/>
        </w:rPr>
        <w:t>d</w:t>
      </w:r>
      <w:r w:rsidRPr="00796A0B">
        <w:rPr>
          <w:rFonts w:eastAsia="Arial Narrow"/>
          <w:spacing w:val="-2"/>
          <w:szCs w:val="24"/>
        </w:rPr>
        <w:t>e</w:t>
      </w:r>
      <w:r w:rsidRPr="00796A0B">
        <w:rPr>
          <w:rFonts w:eastAsia="Arial Narrow"/>
          <w:szCs w:val="24"/>
        </w:rPr>
        <w:t>s</w:t>
      </w:r>
      <w:r w:rsidRPr="00796A0B">
        <w:rPr>
          <w:rFonts w:eastAsia="Arial Narrow"/>
          <w:spacing w:val="13"/>
          <w:szCs w:val="24"/>
        </w:rPr>
        <w:t xml:space="preserve"> </w:t>
      </w:r>
      <w:r w:rsidRPr="00796A0B">
        <w:rPr>
          <w:rFonts w:eastAsia="Arial Narrow"/>
          <w:spacing w:val="6"/>
          <w:szCs w:val="24"/>
        </w:rPr>
        <w:t>s</w:t>
      </w:r>
      <w:r w:rsidRPr="00796A0B">
        <w:rPr>
          <w:rFonts w:eastAsia="Arial Narrow"/>
          <w:spacing w:val="-2"/>
          <w:szCs w:val="24"/>
        </w:rPr>
        <w:t>o</w:t>
      </w:r>
      <w:r w:rsidRPr="00796A0B">
        <w:rPr>
          <w:rFonts w:eastAsia="Arial Narrow"/>
          <w:spacing w:val="2"/>
          <w:szCs w:val="24"/>
        </w:rPr>
        <w:t>i</w:t>
      </w:r>
      <w:r w:rsidRPr="00796A0B">
        <w:rPr>
          <w:rFonts w:eastAsia="Arial Narrow"/>
          <w:spacing w:val="-2"/>
          <w:szCs w:val="24"/>
        </w:rPr>
        <w:t>n</w:t>
      </w:r>
      <w:r w:rsidRPr="00796A0B">
        <w:rPr>
          <w:rFonts w:eastAsia="Arial Narrow"/>
          <w:szCs w:val="24"/>
        </w:rPr>
        <w:t>s</w:t>
      </w:r>
      <w:r w:rsidRPr="00796A0B">
        <w:rPr>
          <w:rFonts w:eastAsia="Arial Narrow"/>
          <w:spacing w:val="16"/>
          <w:szCs w:val="24"/>
        </w:rPr>
        <w:t xml:space="preserve"> </w:t>
      </w:r>
      <w:r w:rsidRPr="00796A0B">
        <w:rPr>
          <w:rFonts w:eastAsia="Arial Narrow"/>
          <w:spacing w:val="1"/>
          <w:szCs w:val="24"/>
        </w:rPr>
        <w:t>c</w:t>
      </w:r>
      <w:r w:rsidRPr="00796A0B">
        <w:rPr>
          <w:rFonts w:eastAsia="Arial Narrow"/>
          <w:spacing w:val="-2"/>
          <w:szCs w:val="24"/>
        </w:rPr>
        <w:t>u</w:t>
      </w:r>
      <w:r w:rsidRPr="00796A0B">
        <w:rPr>
          <w:rFonts w:eastAsia="Arial Narrow"/>
          <w:spacing w:val="5"/>
          <w:szCs w:val="24"/>
        </w:rPr>
        <w:t>r</w:t>
      </w:r>
      <w:r w:rsidRPr="00796A0B">
        <w:rPr>
          <w:rFonts w:eastAsia="Arial Narrow"/>
          <w:spacing w:val="-2"/>
          <w:szCs w:val="24"/>
        </w:rPr>
        <w:t>a</w:t>
      </w:r>
      <w:r w:rsidRPr="00796A0B">
        <w:rPr>
          <w:rFonts w:eastAsia="Arial Narrow"/>
          <w:spacing w:val="-1"/>
          <w:szCs w:val="24"/>
        </w:rPr>
        <w:t>t</w:t>
      </w:r>
      <w:r w:rsidRPr="00796A0B">
        <w:rPr>
          <w:rFonts w:eastAsia="Arial Narrow"/>
          <w:spacing w:val="2"/>
          <w:szCs w:val="24"/>
        </w:rPr>
        <w:t>i</w:t>
      </w:r>
      <w:r w:rsidRPr="00796A0B">
        <w:rPr>
          <w:rFonts w:eastAsia="Arial Narrow"/>
          <w:spacing w:val="-1"/>
          <w:szCs w:val="24"/>
        </w:rPr>
        <w:t>f</w:t>
      </w:r>
      <w:r w:rsidRPr="00796A0B">
        <w:rPr>
          <w:rFonts w:eastAsia="Arial Narrow"/>
          <w:spacing w:val="1"/>
          <w:szCs w:val="24"/>
        </w:rPr>
        <w:t>s</w:t>
      </w:r>
      <w:r w:rsidRPr="00796A0B">
        <w:rPr>
          <w:rFonts w:eastAsia="Arial Narrow"/>
          <w:szCs w:val="24"/>
        </w:rPr>
        <w:t>.</w:t>
      </w:r>
      <w:r w:rsidRPr="00796A0B">
        <w:rPr>
          <w:rFonts w:eastAsia="Arial Narrow"/>
          <w:spacing w:val="10"/>
          <w:szCs w:val="24"/>
        </w:rPr>
        <w:t xml:space="preserve"> </w:t>
      </w:r>
      <w:r w:rsidRPr="00796A0B">
        <w:rPr>
          <w:rFonts w:eastAsia="Arial Narrow"/>
          <w:spacing w:val="6"/>
          <w:szCs w:val="24"/>
        </w:rPr>
        <w:t>A</w:t>
      </w:r>
      <w:r w:rsidRPr="00796A0B">
        <w:rPr>
          <w:rFonts w:eastAsia="Arial Narrow"/>
          <w:szCs w:val="24"/>
        </w:rPr>
        <w:t>u</w:t>
      </w:r>
      <w:r w:rsidRPr="00796A0B">
        <w:rPr>
          <w:rFonts w:eastAsia="Arial Narrow"/>
          <w:spacing w:val="16"/>
          <w:szCs w:val="24"/>
        </w:rPr>
        <w:t xml:space="preserve"> </w:t>
      </w:r>
      <w:r w:rsidRPr="00796A0B">
        <w:rPr>
          <w:rFonts w:eastAsia="Arial Narrow"/>
          <w:spacing w:val="-1"/>
          <w:szCs w:val="24"/>
        </w:rPr>
        <w:t>t</w:t>
      </w:r>
      <w:r w:rsidRPr="00796A0B">
        <w:rPr>
          <w:rFonts w:eastAsia="Arial Narrow"/>
          <w:spacing w:val="2"/>
          <w:szCs w:val="24"/>
        </w:rPr>
        <w:t>o</w:t>
      </w:r>
      <w:r w:rsidRPr="00796A0B">
        <w:rPr>
          <w:rFonts w:eastAsia="Arial Narrow"/>
          <w:spacing w:val="-1"/>
          <w:szCs w:val="24"/>
        </w:rPr>
        <w:t>t</w:t>
      </w:r>
      <w:r w:rsidRPr="00796A0B">
        <w:rPr>
          <w:rFonts w:eastAsia="Arial Narrow"/>
          <w:spacing w:val="-2"/>
          <w:szCs w:val="24"/>
        </w:rPr>
        <w:t>a</w:t>
      </w:r>
      <w:r w:rsidRPr="00796A0B">
        <w:rPr>
          <w:rFonts w:eastAsia="Arial Narrow"/>
          <w:spacing w:val="2"/>
          <w:szCs w:val="24"/>
        </w:rPr>
        <w:t>l</w:t>
      </w:r>
      <w:r w:rsidRPr="00796A0B">
        <w:rPr>
          <w:rFonts w:eastAsia="Arial Narrow"/>
          <w:szCs w:val="24"/>
        </w:rPr>
        <w:t>,</w:t>
      </w:r>
      <w:r w:rsidRPr="00796A0B">
        <w:rPr>
          <w:rFonts w:eastAsia="Arial Narrow"/>
          <w:spacing w:val="13"/>
          <w:szCs w:val="24"/>
        </w:rPr>
        <w:t xml:space="preserve"> </w:t>
      </w:r>
      <w:r w:rsidRPr="00796A0B">
        <w:rPr>
          <w:rFonts w:eastAsia="Arial Narrow"/>
          <w:spacing w:val="2"/>
          <w:szCs w:val="24"/>
        </w:rPr>
        <w:t>l</w:t>
      </w:r>
      <w:r w:rsidRPr="00796A0B">
        <w:rPr>
          <w:rFonts w:eastAsia="Arial Narrow"/>
          <w:szCs w:val="24"/>
        </w:rPr>
        <w:t>e</w:t>
      </w:r>
      <w:r w:rsidRPr="00796A0B">
        <w:rPr>
          <w:rFonts w:eastAsia="Arial Narrow"/>
          <w:spacing w:val="17"/>
          <w:szCs w:val="24"/>
        </w:rPr>
        <w:t xml:space="preserve"> </w:t>
      </w:r>
      <w:r w:rsidRPr="00796A0B">
        <w:rPr>
          <w:rFonts w:eastAsia="Arial Narrow"/>
          <w:spacing w:val="1"/>
          <w:szCs w:val="24"/>
        </w:rPr>
        <w:t>B</w:t>
      </w:r>
      <w:r w:rsidRPr="00796A0B">
        <w:rPr>
          <w:rFonts w:eastAsia="Arial Narrow"/>
          <w:spacing w:val="-2"/>
          <w:szCs w:val="24"/>
        </w:rPr>
        <w:t>u</w:t>
      </w:r>
      <w:r w:rsidRPr="00796A0B">
        <w:rPr>
          <w:rFonts w:eastAsia="Arial Narrow"/>
          <w:spacing w:val="5"/>
          <w:szCs w:val="24"/>
        </w:rPr>
        <w:t>r</w:t>
      </w:r>
      <w:r w:rsidRPr="00796A0B">
        <w:rPr>
          <w:rFonts w:eastAsia="Arial Narrow"/>
          <w:spacing w:val="-2"/>
          <w:szCs w:val="24"/>
        </w:rPr>
        <w:t>u</w:t>
      </w:r>
      <w:r w:rsidRPr="00796A0B">
        <w:rPr>
          <w:rFonts w:eastAsia="Arial Narrow"/>
          <w:spacing w:val="2"/>
          <w:szCs w:val="24"/>
        </w:rPr>
        <w:t>n</w:t>
      </w:r>
      <w:r w:rsidRPr="00796A0B">
        <w:rPr>
          <w:rFonts w:eastAsia="Arial Narrow"/>
          <w:spacing w:val="-2"/>
          <w:szCs w:val="24"/>
        </w:rPr>
        <w:t>d</w:t>
      </w:r>
      <w:r w:rsidRPr="00796A0B">
        <w:rPr>
          <w:rFonts w:eastAsia="Arial Narrow"/>
          <w:szCs w:val="24"/>
        </w:rPr>
        <w:t>i</w:t>
      </w:r>
      <w:r w:rsidRPr="00796A0B">
        <w:rPr>
          <w:rFonts w:eastAsia="Arial Narrow"/>
          <w:spacing w:val="9"/>
          <w:szCs w:val="24"/>
        </w:rPr>
        <w:t xml:space="preserve"> </w:t>
      </w:r>
      <w:r w:rsidRPr="00796A0B">
        <w:rPr>
          <w:rFonts w:eastAsia="Arial Narrow"/>
          <w:spacing w:val="6"/>
          <w:szCs w:val="24"/>
        </w:rPr>
        <w:t>c</w:t>
      </w:r>
      <w:r w:rsidRPr="00796A0B">
        <w:rPr>
          <w:rFonts w:eastAsia="Arial Narrow"/>
          <w:spacing w:val="-2"/>
          <w:szCs w:val="24"/>
        </w:rPr>
        <w:t>o</w:t>
      </w:r>
      <w:r w:rsidRPr="00796A0B">
        <w:rPr>
          <w:rFonts w:eastAsia="Arial Narrow"/>
          <w:spacing w:val="2"/>
          <w:szCs w:val="24"/>
        </w:rPr>
        <w:t>mp</w:t>
      </w:r>
      <w:r w:rsidRPr="00796A0B">
        <w:rPr>
          <w:rFonts w:eastAsia="Arial Narrow"/>
          <w:spacing w:val="-1"/>
          <w:szCs w:val="24"/>
        </w:rPr>
        <w:t>t</w:t>
      </w:r>
      <w:r w:rsidRPr="00796A0B">
        <w:rPr>
          <w:rFonts w:eastAsia="Arial Narrow"/>
          <w:szCs w:val="24"/>
        </w:rPr>
        <w:t>e</w:t>
      </w:r>
      <w:r w:rsidRPr="00796A0B">
        <w:rPr>
          <w:rFonts w:eastAsia="Arial Narrow"/>
          <w:spacing w:val="15"/>
          <w:szCs w:val="24"/>
        </w:rPr>
        <w:t xml:space="preserve"> </w:t>
      </w:r>
      <w:r w:rsidRPr="00796A0B">
        <w:rPr>
          <w:rFonts w:eastAsia="Arial Narrow"/>
          <w:spacing w:val="-2"/>
          <w:szCs w:val="24"/>
        </w:rPr>
        <w:t>1</w:t>
      </w:r>
      <w:r w:rsidRPr="00796A0B">
        <w:rPr>
          <w:rFonts w:eastAsia="Arial Narrow"/>
          <w:spacing w:val="2"/>
          <w:szCs w:val="24"/>
        </w:rPr>
        <w:t>0</w:t>
      </w:r>
      <w:r w:rsidRPr="00796A0B">
        <w:rPr>
          <w:rFonts w:eastAsia="Arial Narrow"/>
          <w:spacing w:val="-2"/>
          <w:szCs w:val="24"/>
        </w:rPr>
        <w:t>5</w:t>
      </w:r>
      <w:r w:rsidRPr="00796A0B">
        <w:rPr>
          <w:rFonts w:eastAsia="Arial Narrow"/>
          <w:szCs w:val="24"/>
        </w:rPr>
        <w:t>7</w:t>
      </w:r>
      <w:r w:rsidRPr="00796A0B">
        <w:rPr>
          <w:rFonts w:eastAsia="Arial Narrow"/>
          <w:spacing w:val="17"/>
          <w:szCs w:val="24"/>
        </w:rPr>
        <w:t xml:space="preserve"> </w:t>
      </w:r>
      <w:r w:rsidRPr="00796A0B">
        <w:rPr>
          <w:rFonts w:eastAsia="Arial Narrow"/>
          <w:spacing w:val="-2"/>
          <w:szCs w:val="24"/>
        </w:rPr>
        <w:t>CD</w:t>
      </w:r>
      <w:r w:rsidRPr="00796A0B">
        <w:rPr>
          <w:rFonts w:eastAsia="Arial Narrow"/>
          <w:szCs w:val="24"/>
        </w:rPr>
        <w:t>S</w:t>
      </w:r>
      <w:r w:rsidRPr="00796A0B">
        <w:rPr>
          <w:rFonts w:eastAsia="Arial Narrow"/>
          <w:spacing w:val="17"/>
          <w:szCs w:val="24"/>
        </w:rPr>
        <w:t xml:space="preserve"> </w:t>
      </w:r>
      <w:r w:rsidRPr="00796A0B">
        <w:rPr>
          <w:rFonts w:eastAsia="Arial Narrow"/>
          <w:spacing w:val="2"/>
          <w:szCs w:val="24"/>
        </w:rPr>
        <w:t>do</w:t>
      </w:r>
      <w:r w:rsidRPr="00796A0B">
        <w:rPr>
          <w:rFonts w:eastAsia="Arial Narrow"/>
          <w:spacing w:val="-2"/>
          <w:szCs w:val="24"/>
        </w:rPr>
        <w:t>n</w:t>
      </w:r>
      <w:r w:rsidRPr="00796A0B">
        <w:rPr>
          <w:rFonts w:eastAsia="Arial Narrow"/>
          <w:szCs w:val="24"/>
        </w:rPr>
        <w:t>t</w:t>
      </w:r>
      <w:r w:rsidRPr="00796A0B">
        <w:rPr>
          <w:rFonts w:eastAsia="Arial Narrow"/>
          <w:spacing w:val="14"/>
          <w:szCs w:val="24"/>
        </w:rPr>
        <w:t xml:space="preserve"> </w:t>
      </w:r>
      <w:r w:rsidRPr="00796A0B">
        <w:rPr>
          <w:rFonts w:eastAsia="Arial Narrow"/>
          <w:spacing w:val="2"/>
          <w:szCs w:val="24"/>
        </w:rPr>
        <w:t>57</w:t>
      </w:r>
      <w:r w:rsidRPr="00796A0B">
        <w:rPr>
          <w:rFonts w:eastAsia="Arial Narrow"/>
          <w:szCs w:val="24"/>
        </w:rPr>
        <w:t>8 r</w:t>
      </w:r>
      <w:r w:rsidRPr="00796A0B">
        <w:rPr>
          <w:rFonts w:eastAsia="Arial Narrow"/>
          <w:spacing w:val="-1"/>
          <w:szCs w:val="24"/>
        </w:rPr>
        <w:t>e</w:t>
      </w:r>
      <w:r w:rsidRPr="00796A0B">
        <w:rPr>
          <w:rFonts w:eastAsia="Arial Narrow"/>
          <w:spacing w:val="2"/>
          <w:szCs w:val="24"/>
        </w:rPr>
        <w:t>l</w:t>
      </w:r>
      <w:r w:rsidRPr="00796A0B">
        <w:rPr>
          <w:rFonts w:eastAsia="Arial Narrow"/>
          <w:spacing w:val="-2"/>
          <w:szCs w:val="24"/>
        </w:rPr>
        <w:t>è</w:t>
      </w:r>
      <w:r w:rsidRPr="00796A0B">
        <w:rPr>
          <w:rFonts w:eastAsia="Arial Narrow"/>
          <w:spacing w:val="1"/>
          <w:szCs w:val="24"/>
        </w:rPr>
        <w:t>v</w:t>
      </w:r>
      <w:r w:rsidRPr="00796A0B">
        <w:rPr>
          <w:rFonts w:eastAsia="Arial Narrow"/>
          <w:spacing w:val="3"/>
          <w:szCs w:val="24"/>
        </w:rPr>
        <w:t>e</w:t>
      </w:r>
      <w:r w:rsidRPr="00796A0B">
        <w:rPr>
          <w:rFonts w:eastAsia="Arial Narrow"/>
          <w:spacing w:val="-2"/>
          <w:szCs w:val="24"/>
        </w:rPr>
        <w:t>n</w:t>
      </w:r>
      <w:r w:rsidRPr="00796A0B">
        <w:rPr>
          <w:rFonts w:eastAsia="Arial Narrow"/>
          <w:szCs w:val="24"/>
        </w:rPr>
        <w:t>t</w:t>
      </w:r>
      <w:r w:rsidRPr="00796A0B">
        <w:rPr>
          <w:rFonts w:eastAsia="Arial Narrow"/>
          <w:spacing w:val="13"/>
          <w:szCs w:val="24"/>
        </w:rPr>
        <w:t xml:space="preserve"> </w:t>
      </w:r>
      <w:r w:rsidRPr="00796A0B">
        <w:rPr>
          <w:rFonts w:eastAsia="Arial Narrow"/>
          <w:spacing w:val="-2"/>
          <w:szCs w:val="24"/>
        </w:rPr>
        <w:t>d</w:t>
      </w:r>
      <w:r w:rsidRPr="00796A0B">
        <w:rPr>
          <w:rFonts w:eastAsia="Arial Narrow"/>
          <w:szCs w:val="24"/>
        </w:rPr>
        <w:t>u</w:t>
      </w:r>
      <w:r w:rsidRPr="00796A0B">
        <w:rPr>
          <w:rFonts w:eastAsia="Arial Narrow"/>
          <w:spacing w:val="12"/>
          <w:szCs w:val="24"/>
        </w:rPr>
        <w:t xml:space="preserve"> </w:t>
      </w:r>
      <w:r w:rsidRPr="00796A0B">
        <w:rPr>
          <w:rFonts w:eastAsia="Arial Narrow"/>
          <w:spacing w:val="6"/>
          <w:szCs w:val="24"/>
        </w:rPr>
        <w:t>s</w:t>
      </w:r>
      <w:r w:rsidRPr="00796A0B">
        <w:rPr>
          <w:rFonts w:eastAsia="Arial Narrow"/>
          <w:spacing w:val="-2"/>
          <w:szCs w:val="24"/>
        </w:rPr>
        <w:t>e</w:t>
      </w:r>
      <w:r w:rsidRPr="00796A0B">
        <w:rPr>
          <w:rFonts w:eastAsia="Arial Narrow"/>
          <w:spacing w:val="1"/>
          <w:szCs w:val="24"/>
        </w:rPr>
        <w:t>c</w:t>
      </w:r>
      <w:r w:rsidRPr="00796A0B">
        <w:rPr>
          <w:rFonts w:eastAsia="Arial Narrow"/>
          <w:spacing w:val="3"/>
          <w:szCs w:val="24"/>
        </w:rPr>
        <w:t>t</w:t>
      </w:r>
      <w:r w:rsidRPr="00796A0B">
        <w:rPr>
          <w:rFonts w:eastAsia="Arial Narrow"/>
          <w:spacing w:val="-2"/>
          <w:szCs w:val="24"/>
        </w:rPr>
        <w:t>eu</w:t>
      </w:r>
      <w:r w:rsidRPr="00796A0B">
        <w:rPr>
          <w:rFonts w:eastAsia="Arial Narrow"/>
          <w:szCs w:val="24"/>
        </w:rPr>
        <w:t>r</w:t>
      </w:r>
      <w:r w:rsidRPr="00796A0B">
        <w:rPr>
          <w:rFonts w:eastAsia="Arial Narrow"/>
          <w:spacing w:val="15"/>
          <w:szCs w:val="24"/>
        </w:rPr>
        <w:t xml:space="preserve"> </w:t>
      </w:r>
      <w:r w:rsidRPr="00796A0B">
        <w:rPr>
          <w:rFonts w:eastAsia="Arial Narrow"/>
          <w:spacing w:val="-2"/>
          <w:szCs w:val="24"/>
        </w:rPr>
        <w:t>p</w:t>
      </w:r>
      <w:r w:rsidRPr="00796A0B">
        <w:rPr>
          <w:rFonts w:eastAsia="Arial Narrow"/>
          <w:spacing w:val="3"/>
          <w:szCs w:val="24"/>
        </w:rPr>
        <w:t>u</w:t>
      </w:r>
      <w:r w:rsidRPr="00796A0B">
        <w:rPr>
          <w:rFonts w:eastAsia="Arial Narrow"/>
          <w:spacing w:val="-2"/>
          <w:szCs w:val="24"/>
        </w:rPr>
        <w:t>b</w:t>
      </w:r>
      <w:r w:rsidRPr="00796A0B">
        <w:rPr>
          <w:rFonts w:eastAsia="Arial Narrow"/>
          <w:spacing w:val="2"/>
          <w:szCs w:val="24"/>
        </w:rPr>
        <w:t>li</w:t>
      </w:r>
      <w:r w:rsidRPr="00796A0B">
        <w:rPr>
          <w:rFonts w:eastAsia="Arial Narrow"/>
          <w:spacing w:val="1"/>
          <w:szCs w:val="24"/>
        </w:rPr>
        <w:t>c</w:t>
      </w:r>
      <w:r w:rsidRPr="00796A0B">
        <w:rPr>
          <w:rFonts w:eastAsia="Arial Narrow"/>
          <w:szCs w:val="24"/>
        </w:rPr>
        <w:t>,</w:t>
      </w:r>
      <w:r w:rsidRPr="00796A0B">
        <w:rPr>
          <w:rFonts w:eastAsia="Arial Narrow"/>
          <w:spacing w:val="9"/>
          <w:szCs w:val="24"/>
        </w:rPr>
        <w:t xml:space="preserve"> </w:t>
      </w:r>
      <w:r w:rsidRPr="00796A0B">
        <w:rPr>
          <w:rFonts w:eastAsia="Arial Narrow"/>
          <w:spacing w:val="3"/>
          <w:szCs w:val="24"/>
        </w:rPr>
        <w:t>3</w:t>
      </w:r>
      <w:r w:rsidRPr="00796A0B">
        <w:rPr>
          <w:rFonts w:eastAsia="Arial Narrow"/>
          <w:spacing w:val="-2"/>
          <w:szCs w:val="24"/>
        </w:rPr>
        <w:t>2</w:t>
      </w:r>
      <w:r w:rsidRPr="00796A0B">
        <w:rPr>
          <w:rFonts w:eastAsia="Arial Narrow"/>
          <w:szCs w:val="24"/>
        </w:rPr>
        <w:t>6</w:t>
      </w:r>
      <w:r w:rsidRPr="00796A0B">
        <w:rPr>
          <w:rFonts w:eastAsia="Arial Narrow"/>
          <w:spacing w:val="16"/>
          <w:szCs w:val="24"/>
        </w:rPr>
        <w:t xml:space="preserve"> </w:t>
      </w:r>
      <w:r w:rsidRPr="00796A0B">
        <w:rPr>
          <w:rFonts w:eastAsia="Arial Narrow"/>
          <w:spacing w:val="-2"/>
          <w:szCs w:val="24"/>
        </w:rPr>
        <w:t>d</w:t>
      </w:r>
      <w:r w:rsidRPr="00796A0B">
        <w:rPr>
          <w:rFonts w:eastAsia="Arial Narrow"/>
          <w:szCs w:val="24"/>
        </w:rPr>
        <w:t>u</w:t>
      </w:r>
      <w:r w:rsidRPr="00796A0B">
        <w:rPr>
          <w:rFonts w:eastAsia="Arial Narrow"/>
          <w:spacing w:val="12"/>
          <w:szCs w:val="24"/>
        </w:rPr>
        <w:t xml:space="preserve"> </w:t>
      </w:r>
      <w:r w:rsidRPr="00796A0B">
        <w:rPr>
          <w:rFonts w:eastAsia="Arial Narrow"/>
          <w:spacing w:val="6"/>
          <w:szCs w:val="24"/>
        </w:rPr>
        <w:t>s</w:t>
      </w:r>
      <w:r w:rsidRPr="00796A0B">
        <w:rPr>
          <w:rFonts w:eastAsia="Arial Narrow"/>
          <w:spacing w:val="-2"/>
          <w:szCs w:val="24"/>
        </w:rPr>
        <w:t>e</w:t>
      </w:r>
      <w:r w:rsidRPr="00796A0B">
        <w:rPr>
          <w:rFonts w:eastAsia="Arial Narrow"/>
          <w:spacing w:val="1"/>
          <w:szCs w:val="24"/>
        </w:rPr>
        <w:t>c</w:t>
      </w:r>
      <w:r w:rsidRPr="00796A0B">
        <w:rPr>
          <w:rFonts w:eastAsia="Arial Narrow"/>
          <w:spacing w:val="3"/>
          <w:szCs w:val="24"/>
        </w:rPr>
        <w:t>t</w:t>
      </w:r>
      <w:r w:rsidRPr="00796A0B">
        <w:rPr>
          <w:rFonts w:eastAsia="Arial Narrow"/>
          <w:spacing w:val="-2"/>
          <w:szCs w:val="24"/>
        </w:rPr>
        <w:t>eu</w:t>
      </w:r>
      <w:r w:rsidRPr="00796A0B">
        <w:rPr>
          <w:rFonts w:eastAsia="Arial Narrow"/>
          <w:szCs w:val="24"/>
        </w:rPr>
        <w:t>r</w:t>
      </w:r>
      <w:r w:rsidRPr="00796A0B">
        <w:rPr>
          <w:rFonts w:eastAsia="Arial Narrow"/>
          <w:spacing w:val="15"/>
          <w:szCs w:val="24"/>
        </w:rPr>
        <w:t xml:space="preserve"> </w:t>
      </w:r>
      <w:r w:rsidRPr="00796A0B">
        <w:rPr>
          <w:rFonts w:eastAsia="Arial Narrow"/>
          <w:spacing w:val="-2"/>
          <w:szCs w:val="24"/>
        </w:rPr>
        <w:t>p</w:t>
      </w:r>
      <w:r w:rsidRPr="00796A0B">
        <w:rPr>
          <w:rFonts w:eastAsia="Arial Narrow"/>
          <w:szCs w:val="24"/>
        </w:rPr>
        <w:t>r</w:t>
      </w:r>
      <w:r w:rsidRPr="00796A0B">
        <w:rPr>
          <w:rFonts w:eastAsia="Arial Narrow"/>
          <w:spacing w:val="3"/>
          <w:szCs w:val="24"/>
        </w:rPr>
        <w:t>i</w:t>
      </w:r>
      <w:r w:rsidRPr="00796A0B">
        <w:rPr>
          <w:rFonts w:eastAsia="Arial Narrow"/>
          <w:spacing w:val="1"/>
          <w:szCs w:val="24"/>
        </w:rPr>
        <w:t>v</w:t>
      </w:r>
      <w:r w:rsidRPr="00796A0B">
        <w:rPr>
          <w:rFonts w:eastAsia="Arial Narrow"/>
          <w:spacing w:val="-2"/>
          <w:szCs w:val="24"/>
        </w:rPr>
        <w:t>é</w:t>
      </w:r>
      <w:r w:rsidRPr="00796A0B">
        <w:rPr>
          <w:rFonts w:eastAsia="Arial Narrow"/>
          <w:szCs w:val="24"/>
        </w:rPr>
        <w:t>,</w:t>
      </w:r>
      <w:r w:rsidRPr="00796A0B">
        <w:rPr>
          <w:rFonts w:eastAsia="Arial Narrow"/>
          <w:spacing w:val="10"/>
          <w:szCs w:val="24"/>
        </w:rPr>
        <w:t xml:space="preserve"> </w:t>
      </w:r>
      <w:r w:rsidRPr="00796A0B">
        <w:rPr>
          <w:rFonts w:eastAsia="Arial Narrow"/>
          <w:spacing w:val="3"/>
          <w:szCs w:val="24"/>
        </w:rPr>
        <w:t>13</w:t>
      </w:r>
      <w:r w:rsidRPr="00796A0B">
        <w:rPr>
          <w:rFonts w:eastAsia="Arial Narrow"/>
          <w:szCs w:val="24"/>
        </w:rPr>
        <w:t>6</w:t>
      </w:r>
      <w:r w:rsidRPr="00796A0B">
        <w:rPr>
          <w:rFonts w:eastAsia="Arial Narrow"/>
          <w:spacing w:val="11"/>
          <w:szCs w:val="24"/>
        </w:rPr>
        <w:t xml:space="preserve"> </w:t>
      </w:r>
      <w:r w:rsidRPr="00796A0B">
        <w:rPr>
          <w:rFonts w:eastAsia="Arial Narrow"/>
          <w:spacing w:val="-2"/>
          <w:szCs w:val="24"/>
        </w:rPr>
        <w:t>d</w:t>
      </w:r>
      <w:r w:rsidRPr="00796A0B">
        <w:rPr>
          <w:rFonts w:eastAsia="Arial Narrow"/>
          <w:spacing w:val="2"/>
          <w:szCs w:val="24"/>
        </w:rPr>
        <w:t>’</w:t>
      </w:r>
      <w:r w:rsidRPr="00796A0B">
        <w:rPr>
          <w:rFonts w:eastAsia="Arial Narrow"/>
          <w:spacing w:val="3"/>
          <w:szCs w:val="24"/>
        </w:rPr>
        <w:t>o</w:t>
      </w:r>
      <w:r w:rsidRPr="00796A0B">
        <w:rPr>
          <w:rFonts w:eastAsia="Arial Narrow"/>
          <w:spacing w:val="14"/>
          <w:szCs w:val="24"/>
        </w:rPr>
        <w:t>b</w:t>
      </w:r>
      <w:r w:rsidRPr="00796A0B">
        <w:rPr>
          <w:rFonts w:eastAsia="Arial Narrow"/>
          <w:spacing w:val="-2"/>
          <w:szCs w:val="24"/>
        </w:rPr>
        <w:t>éd</w:t>
      </w:r>
      <w:r w:rsidRPr="00796A0B">
        <w:rPr>
          <w:rFonts w:eastAsia="Arial Narrow"/>
          <w:spacing w:val="7"/>
          <w:szCs w:val="24"/>
        </w:rPr>
        <w:t>i</w:t>
      </w:r>
      <w:r w:rsidRPr="00796A0B">
        <w:rPr>
          <w:rFonts w:eastAsia="Arial Narrow"/>
          <w:spacing w:val="-2"/>
          <w:szCs w:val="24"/>
        </w:rPr>
        <w:t>en</w:t>
      </w:r>
      <w:r w:rsidRPr="00796A0B">
        <w:rPr>
          <w:rFonts w:eastAsia="Arial Narrow"/>
          <w:spacing w:val="6"/>
          <w:szCs w:val="24"/>
        </w:rPr>
        <w:t>c</w:t>
      </w:r>
      <w:r w:rsidRPr="00796A0B">
        <w:rPr>
          <w:rFonts w:eastAsia="Arial Narrow"/>
          <w:szCs w:val="24"/>
        </w:rPr>
        <w:t>e</w:t>
      </w:r>
      <w:r w:rsidRPr="00796A0B">
        <w:rPr>
          <w:rFonts w:eastAsia="Arial Narrow"/>
          <w:spacing w:val="3"/>
          <w:szCs w:val="24"/>
        </w:rPr>
        <w:t xml:space="preserve"> </w:t>
      </w:r>
      <w:r w:rsidRPr="00796A0B">
        <w:rPr>
          <w:rFonts w:eastAsia="Arial Narrow"/>
          <w:spacing w:val="1"/>
          <w:szCs w:val="24"/>
        </w:rPr>
        <w:t>c</w:t>
      </w:r>
      <w:r w:rsidRPr="00796A0B">
        <w:rPr>
          <w:rFonts w:eastAsia="Arial Narrow"/>
          <w:spacing w:val="2"/>
          <w:szCs w:val="24"/>
        </w:rPr>
        <w:t>o</w:t>
      </w:r>
      <w:r w:rsidRPr="00796A0B">
        <w:rPr>
          <w:rFonts w:eastAsia="Arial Narrow"/>
          <w:spacing w:val="-2"/>
          <w:szCs w:val="24"/>
        </w:rPr>
        <w:t>n</w:t>
      </w:r>
      <w:r w:rsidRPr="00796A0B">
        <w:rPr>
          <w:rFonts w:eastAsia="Arial Narrow"/>
          <w:spacing w:val="3"/>
          <w:szCs w:val="24"/>
        </w:rPr>
        <w:t>f</w:t>
      </w:r>
      <w:r w:rsidRPr="00796A0B">
        <w:rPr>
          <w:rFonts w:eastAsia="Arial Narrow"/>
          <w:spacing w:val="-2"/>
          <w:szCs w:val="24"/>
        </w:rPr>
        <w:t>e</w:t>
      </w:r>
      <w:r w:rsidRPr="00796A0B">
        <w:rPr>
          <w:rFonts w:eastAsia="Arial Narrow"/>
          <w:spacing w:val="1"/>
          <w:szCs w:val="24"/>
        </w:rPr>
        <w:t>ss</w:t>
      </w:r>
      <w:r w:rsidRPr="00796A0B">
        <w:rPr>
          <w:rFonts w:eastAsia="Arial Narrow"/>
          <w:spacing w:val="2"/>
          <w:szCs w:val="24"/>
        </w:rPr>
        <w:t>i</w:t>
      </w:r>
      <w:r w:rsidRPr="00796A0B">
        <w:rPr>
          <w:rFonts w:eastAsia="Arial Narrow"/>
          <w:spacing w:val="-2"/>
          <w:szCs w:val="24"/>
        </w:rPr>
        <w:t>o</w:t>
      </w:r>
      <w:r w:rsidRPr="00796A0B">
        <w:rPr>
          <w:rFonts w:eastAsia="Arial Narrow"/>
          <w:spacing w:val="2"/>
          <w:szCs w:val="24"/>
        </w:rPr>
        <w:t>n</w:t>
      </w:r>
      <w:r w:rsidRPr="00796A0B">
        <w:rPr>
          <w:rFonts w:eastAsia="Arial Narrow"/>
          <w:spacing w:val="-2"/>
          <w:szCs w:val="24"/>
        </w:rPr>
        <w:t>ne</w:t>
      </w:r>
      <w:r w:rsidRPr="00796A0B">
        <w:rPr>
          <w:rFonts w:eastAsia="Arial Narrow"/>
          <w:spacing w:val="2"/>
          <w:szCs w:val="24"/>
        </w:rPr>
        <w:t>ll</w:t>
      </w:r>
      <w:r w:rsidRPr="00796A0B">
        <w:rPr>
          <w:rFonts w:eastAsia="Arial Narrow"/>
          <w:szCs w:val="24"/>
        </w:rPr>
        <w:t>e</w:t>
      </w:r>
      <w:r w:rsidRPr="00796A0B">
        <w:rPr>
          <w:rFonts w:eastAsia="Arial Narrow"/>
          <w:spacing w:val="4"/>
          <w:szCs w:val="24"/>
        </w:rPr>
        <w:t xml:space="preserve"> </w:t>
      </w:r>
      <w:r w:rsidRPr="00796A0B">
        <w:rPr>
          <w:rFonts w:eastAsia="Arial Narrow"/>
          <w:spacing w:val="-2"/>
          <w:szCs w:val="24"/>
        </w:rPr>
        <w:t>e</w:t>
      </w:r>
      <w:r w:rsidRPr="00796A0B">
        <w:rPr>
          <w:rFonts w:eastAsia="Arial Narrow"/>
          <w:szCs w:val="24"/>
        </w:rPr>
        <w:t>t</w:t>
      </w:r>
      <w:r w:rsidRPr="00796A0B">
        <w:rPr>
          <w:rFonts w:eastAsia="Arial Narrow"/>
          <w:spacing w:val="19"/>
          <w:szCs w:val="24"/>
        </w:rPr>
        <w:t xml:space="preserve"> </w:t>
      </w:r>
      <w:r w:rsidRPr="00796A0B">
        <w:rPr>
          <w:rFonts w:eastAsia="Arial Narrow"/>
          <w:spacing w:val="-2"/>
          <w:szCs w:val="24"/>
        </w:rPr>
        <w:t>1</w:t>
      </w:r>
      <w:r w:rsidRPr="00796A0B">
        <w:rPr>
          <w:rFonts w:eastAsia="Arial Narrow"/>
          <w:szCs w:val="24"/>
        </w:rPr>
        <w:t>7</w:t>
      </w:r>
      <w:r>
        <w:rPr>
          <w:rFonts w:eastAsia="Arial Narrow"/>
          <w:szCs w:val="24"/>
        </w:rPr>
        <w:t xml:space="preserve"> </w:t>
      </w:r>
      <w:r w:rsidRPr="00796A0B">
        <w:rPr>
          <w:rFonts w:eastAsia="Arial Narrow"/>
          <w:spacing w:val="1"/>
          <w:szCs w:val="24"/>
        </w:rPr>
        <w:t>Ass</w:t>
      </w:r>
      <w:r w:rsidRPr="00796A0B">
        <w:rPr>
          <w:rFonts w:eastAsia="Arial Narrow"/>
          <w:spacing w:val="-2"/>
          <w:szCs w:val="24"/>
        </w:rPr>
        <w:t>o</w:t>
      </w:r>
      <w:r w:rsidRPr="00796A0B">
        <w:rPr>
          <w:rFonts w:eastAsia="Arial Narrow"/>
          <w:spacing w:val="1"/>
          <w:szCs w:val="24"/>
        </w:rPr>
        <w:t>c</w:t>
      </w:r>
      <w:r w:rsidRPr="00796A0B">
        <w:rPr>
          <w:rFonts w:eastAsia="Arial Narrow"/>
          <w:spacing w:val="2"/>
          <w:szCs w:val="24"/>
        </w:rPr>
        <w:t>i</w:t>
      </w:r>
      <w:r w:rsidRPr="00796A0B">
        <w:rPr>
          <w:rFonts w:eastAsia="Arial Narrow"/>
          <w:spacing w:val="-2"/>
          <w:szCs w:val="24"/>
        </w:rPr>
        <w:t>a</w:t>
      </w:r>
      <w:r w:rsidRPr="00796A0B">
        <w:rPr>
          <w:rFonts w:eastAsia="Arial Narrow"/>
          <w:spacing w:val="-1"/>
          <w:szCs w:val="24"/>
        </w:rPr>
        <w:t>t</w:t>
      </w:r>
      <w:r w:rsidRPr="00796A0B">
        <w:rPr>
          <w:rFonts w:eastAsia="Arial Narrow"/>
          <w:spacing w:val="2"/>
          <w:szCs w:val="24"/>
        </w:rPr>
        <w:t>i</w:t>
      </w:r>
      <w:r w:rsidRPr="00796A0B">
        <w:rPr>
          <w:rFonts w:eastAsia="Arial Narrow"/>
          <w:spacing w:val="-1"/>
          <w:szCs w:val="24"/>
        </w:rPr>
        <w:t>f</w:t>
      </w:r>
      <w:r w:rsidRPr="00796A0B">
        <w:rPr>
          <w:rFonts w:eastAsia="Arial Narrow"/>
          <w:spacing w:val="1"/>
          <w:szCs w:val="24"/>
        </w:rPr>
        <w:t>s</w:t>
      </w:r>
      <w:r w:rsidRPr="00796A0B">
        <w:rPr>
          <w:rFonts w:eastAsia="Arial Narrow"/>
          <w:szCs w:val="24"/>
        </w:rPr>
        <w:t>.</w:t>
      </w:r>
      <w:r w:rsidRPr="00796A0B">
        <w:rPr>
          <w:rFonts w:eastAsia="Arial Narrow"/>
          <w:spacing w:val="-15"/>
          <w:szCs w:val="24"/>
        </w:rPr>
        <w:t xml:space="preserve"> </w:t>
      </w:r>
      <w:r w:rsidRPr="00796A0B">
        <w:rPr>
          <w:rFonts w:eastAsia="Arial Narrow"/>
          <w:spacing w:val="2"/>
          <w:szCs w:val="24"/>
        </w:rPr>
        <w:t>L</w:t>
      </w:r>
      <w:r w:rsidRPr="00796A0B">
        <w:rPr>
          <w:rFonts w:eastAsia="Arial Narrow"/>
          <w:spacing w:val="-2"/>
          <w:szCs w:val="24"/>
        </w:rPr>
        <w:t>e</w:t>
      </w:r>
      <w:r w:rsidRPr="00796A0B">
        <w:rPr>
          <w:rFonts w:eastAsia="Arial Narrow"/>
          <w:szCs w:val="24"/>
        </w:rPr>
        <w:t>s</w:t>
      </w:r>
      <w:r w:rsidRPr="00796A0B">
        <w:rPr>
          <w:rFonts w:eastAsia="Arial Narrow"/>
          <w:spacing w:val="-5"/>
          <w:szCs w:val="24"/>
        </w:rPr>
        <w:t xml:space="preserve"> </w:t>
      </w:r>
      <w:r w:rsidRPr="00796A0B">
        <w:rPr>
          <w:rFonts w:eastAsia="Arial Narrow"/>
          <w:spacing w:val="2"/>
          <w:szCs w:val="24"/>
        </w:rPr>
        <w:t>hô</w:t>
      </w:r>
      <w:r w:rsidRPr="00796A0B">
        <w:rPr>
          <w:rFonts w:eastAsia="Arial Narrow"/>
          <w:spacing w:val="-2"/>
          <w:szCs w:val="24"/>
        </w:rPr>
        <w:t>p</w:t>
      </w:r>
      <w:r w:rsidRPr="00796A0B">
        <w:rPr>
          <w:rFonts w:eastAsia="Arial Narrow"/>
          <w:spacing w:val="2"/>
          <w:szCs w:val="24"/>
        </w:rPr>
        <w:t>i</w:t>
      </w:r>
      <w:r w:rsidRPr="00796A0B">
        <w:rPr>
          <w:rFonts w:eastAsia="Arial Narrow"/>
          <w:spacing w:val="-1"/>
          <w:szCs w:val="24"/>
        </w:rPr>
        <w:t>t</w:t>
      </w:r>
      <w:r w:rsidRPr="00796A0B">
        <w:rPr>
          <w:rFonts w:eastAsia="Arial Narrow"/>
          <w:spacing w:val="2"/>
          <w:szCs w:val="24"/>
        </w:rPr>
        <w:t>a</w:t>
      </w:r>
      <w:r w:rsidRPr="00796A0B">
        <w:rPr>
          <w:rFonts w:eastAsia="Arial Narrow"/>
          <w:spacing w:val="-2"/>
          <w:szCs w:val="24"/>
        </w:rPr>
        <w:t>u</w:t>
      </w:r>
      <w:r w:rsidRPr="00796A0B">
        <w:rPr>
          <w:rFonts w:eastAsia="Arial Narrow"/>
          <w:szCs w:val="24"/>
        </w:rPr>
        <w:t>x</w:t>
      </w:r>
      <w:r w:rsidRPr="00796A0B">
        <w:rPr>
          <w:rFonts w:eastAsia="Arial Narrow"/>
          <w:spacing w:val="-10"/>
          <w:szCs w:val="24"/>
        </w:rPr>
        <w:t xml:space="preserve"> </w:t>
      </w:r>
      <w:r w:rsidRPr="00796A0B">
        <w:rPr>
          <w:rFonts w:eastAsia="Arial Narrow"/>
          <w:spacing w:val="1"/>
          <w:szCs w:val="24"/>
        </w:rPr>
        <w:t>s</w:t>
      </w:r>
      <w:r w:rsidRPr="00796A0B">
        <w:rPr>
          <w:rFonts w:eastAsia="Arial Narrow"/>
          <w:spacing w:val="2"/>
          <w:szCs w:val="24"/>
        </w:rPr>
        <w:t>o</w:t>
      </w:r>
      <w:r w:rsidRPr="00796A0B">
        <w:rPr>
          <w:rFonts w:eastAsia="Arial Narrow"/>
          <w:spacing w:val="-2"/>
          <w:szCs w:val="24"/>
        </w:rPr>
        <w:t>n</w:t>
      </w:r>
      <w:r w:rsidRPr="00796A0B">
        <w:rPr>
          <w:rFonts w:eastAsia="Arial Narrow"/>
          <w:szCs w:val="24"/>
        </w:rPr>
        <w:t>t</w:t>
      </w:r>
      <w:r w:rsidRPr="00796A0B">
        <w:rPr>
          <w:rFonts w:eastAsia="Arial Narrow"/>
          <w:spacing w:val="-2"/>
          <w:szCs w:val="24"/>
        </w:rPr>
        <w:t xml:space="preserve"> a</w:t>
      </w:r>
      <w:r w:rsidRPr="00796A0B">
        <w:rPr>
          <w:rFonts w:eastAsia="Arial Narrow"/>
          <w:szCs w:val="24"/>
        </w:rPr>
        <w:t>u</w:t>
      </w:r>
      <w:r w:rsidRPr="00796A0B">
        <w:rPr>
          <w:rFonts w:eastAsia="Arial Narrow"/>
          <w:spacing w:val="-2"/>
          <w:szCs w:val="24"/>
        </w:rPr>
        <w:t xml:space="preserve"> no</w:t>
      </w:r>
      <w:r w:rsidRPr="00796A0B">
        <w:rPr>
          <w:rFonts w:eastAsia="Arial Narrow"/>
          <w:spacing w:val="6"/>
          <w:szCs w:val="24"/>
        </w:rPr>
        <w:t>m</w:t>
      </w:r>
      <w:r w:rsidRPr="00796A0B">
        <w:rPr>
          <w:rFonts w:eastAsia="Arial Narrow"/>
          <w:spacing w:val="-2"/>
          <w:szCs w:val="24"/>
        </w:rPr>
        <w:t>b</w:t>
      </w:r>
      <w:r w:rsidRPr="00796A0B">
        <w:rPr>
          <w:rFonts w:eastAsia="Arial Narrow"/>
          <w:szCs w:val="24"/>
        </w:rPr>
        <w:t>re</w:t>
      </w:r>
      <w:r w:rsidRPr="00796A0B">
        <w:rPr>
          <w:rFonts w:eastAsia="Arial Narrow"/>
          <w:spacing w:val="-6"/>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2"/>
          <w:szCs w:val="24"/>
        </w:rPr>
        <w:t xml:space="preserve"> 9</w:t>
      </w:r>
      <w:r w:rsidRPr="00796A0B">
        <w:rPr>
          <w:rFonts w:eastAsia="Arial Narrow"/>
          <w:szCs w:val="24"/>
        </w:rPr>
        <w:t>0</w:t>
      </w:r>
      <w:r w:rsidRPr="00796A0B">
        <w:rPr>
          <w:rFonts w:eastAsia="Arial Narrow"/>
          <w:spacing w:val="-2"/>
          <w:szCs w:val="24"/>
        </w:rPr>
        <w:t xml:space="preserve"> d</w:t>
      </w:r>
      <w:r w:rsidRPr="00796A0B">
        <w:rPr>
          <w:rFonts w:eastAsia="Arial Narrow"/>
          <w:spacing w:val="2"/>
          <w:szCs w:val="24"/>
        </w:rPr>
        <w:t>o</w:t>
      </w:r>
      <w:r w:rsidRPr="00796A0B">
        <w:rPr>
          <w:rFonts w:eastAsia="Arial Narrow"/>
          <w:spacing w:val="-2"/>
          <w:szCs w:val="24"/>
        </w:rPr>
        <w:t>n</w:t>
      </w:r>
      <w:r w:rsidRPr="00796A0B">
        <w:rPr>
          <w:rFonts w:eastAsia="Arial Narrow"/>
          <w:szCs w:val="24"/>
        </w:rPr>
        <w:t>t</w:t>
      </w:r>
      <w:r w:rsidRPr="00796A0B">
        <w:rPr>
          <w:rFonts w:eastAsia="Arial Narrow"/>
          <w:spacing w:val="-2"/>
          <w:szCs w:val="24"/>
        </w:rPr>
        <w:t xml:space="preserve"> 4</w:t>
      </w:r>
      <w:r w:rsidRPr="00796A0B">
        <w:rPr>
          <w:rFonts w:eastAsia="Arial Narrow"/>
          <w:szCs w:val="24"/>
        </w:rPr>
        <w:t>4</w:t>
      </w:r>
      <w:r w:rsidRPr="00796A0B">
        <w:rPr>
          <w:rFonts w:eastAsia="Arial Narrow"/>
          <w:spacing w:val="-2"/>
          <w:szCs w:val="24"/>
        </w:rPr>
        <w:t xml:space="preserve"> d</w:t>
      </w:r>
      <w:r w:rsidRPr="00796A0B">
        <w:rPr>
          <w:rFonts w:eastAsia="Arial Narrow"/>
          <w:szCs w:val="24"/>
        </w:rPr>
        <w:t>u</w:t>
      </w:r>
      <w:r w:rsidRPr="00796A0B">
        <w:rPr>
          <w:rFonts w:eastAsia="Arial Narrow"/>
          <w:spacing w:val="-7"/>
          <w:szCs w:val="24"/>
        </w:rPr>
        <w:t xml:space="preserve"> </w:t>
      </w:r>
      <w:r w:rsidRPr="00796A0B">
        <w:rPr>
          <w:rFonts w:eastAsia="Arial Narrow"/>
          <w:spacing w:val="6"/>
          <w:szCs w:val="24"/>
        </w:rPr>
        <w:t>s</w:t>
      </w:r>
      <w:r w:rsidRPr="00796A0B">
        <w:rPr>
          <w:rFonts w:eastAsia="Arial Narrow"/>
          <w:spacing w:val="-2"/>
          <w:szCs w:val="24"/>
        </w:rPr>
        <w:t>e</w:t>
      </w:r>
      <w:r w:rsidRPr="00796A0B">
        <w:rPr>
          <w:rFonts w:eastAsia="Arial Narrow"/>
          <w:spacing w:val="1"/>
          <w:szCs w:val="24"/>
        </w:rPr>
        <w:t>c</w:t>
      </w:r>
      <w:r w:rsidRPr="00796A0B">
        <w:rPr>
          <w:rFonts w:eastAsia="Arial Narrow"/>
          <w:spacing w:val="3"/>
          <w:szCs w:val="24"/>
        </w:rPr>
        <w:t>t</w:t>
      </w:r>
      <w:r w:rsidRPr="00796A0B">
        <w:rPr>
          <w:rFonts w:eastAsia="Arial Narrow"/>
          <w:spacing w:val="-2"/>
          <w:szCs w:val="24"/>
        </w:rPr>
        <w:t>eu</w:t>
      </w:r>
      <w:r w:rsidRPr="00796A0B">
        <w:rPr>
          <w:rFonts w:eastAsia="Arial Narrow"/>
          <w:szCs w:val="24"/>
        </w:rPr>
        <w:t>r</w:t>
      </w:r>
      <w:r w:rsidRPr="00796A0B">
        <w:rPr>
          <w:rFonts w:eastAsia="Arial Narrow"/>
          <w:spacing w:val="-4"/>
          <w:szCs w:val="24"/>
        </w:rPr>
        <w:t xml:space="preserve"> </w:t>
      </w:r>
      <w:r w:rsidRPr="00796A0B">
        <w:rPr>
          <w:rFonts w:eastAsia="Arial Narrow"/>
          <w:spacing w:val="-2"/>
          <w:szCs w:val="24"/>
        </w:rPr>
        <w:t>p</w:t>
      </w:r>
      <w:r w:rsidRPr="00796A0B">
        <w:rPr>
          <w:rFonts w:eastAsia="Arial Narrow"/>
          <w:spacing w:val="2"/>
          <w:szCs w:val="24"/>
        </w:rPr>
        <w:t>u</w:t>
      </w:r>
      <w:r w:rsidRPr="00796A0B">
        <w:rPr>
          <w:rFonts w:eastAsia="Arial Narrow"/>
          <w:spacing w:val="-2"/>
          <w:szCs w:val="24"/>
        </w:rPr>
        <w:t>b</w:t>
      </w:r>
      <w:r w:rsidRPr="00796A0B">
        <w:rPr>
          <w:rFonts w:eastAsia="Arial Narrow"/>
          <w:spacing w:val="2"/>
          <w:szCs w:val="24"/>
        </w:rPr>
        <w:t>li</w:t>
      </w:r>
      <w:r w:rsidRPr="00796A0B">
        <w:rPr>
          <w:rFonts w:eastAsia="Arial Narrow"/>
          <w:spacing w:val="1"/>
          <w:szCs w:val="24"/>
        </w:rPr>
        <w:t>c</w:t>
      </w:r>
      <w:r w:rsidRPr="00796A0B">
        <w:rPr>
          <w:rFonts w:eastAsia="Arial Narrow"/>
          <w:szCs w:val="24"/>
        </w:rPr>
        <w:t>,</w:t>
      </w:r>
      <w:r w:rsidRPr="00796A0B">
        <w:rPr>
          <w:rFonts w:eastAsia="Arial Narrow"/>
          <w:spacing w:val="-10"/>
          <w:szCs w:val="24"/>
        </w:rPr>
        <w:t xml:space="preserve"> </w:t>
      </w:r>
      <w:r w:rsidRPr="00796A0B">
        <w:rPr>
          <w:rFonts w:eastAsia="Arial Narrow"/>
          <w:spacing w:val="-2"/>
          <w:szCs w:val="24"/>
        </w:rPr>
        <w:t>3</w:t>
      </w:r>
      <w:r w:rsidRPr="00796A0B">
        <w:rPr>
          <w:rFonts w:eastAsia="Arial Narrow"/>
          <w:szCs w:val="24"/>
        </w:rPr>
        <w:t>1</w:t>
      </w:r>
      <w:r w:rsidRPr="00796A0B">
        <w:rPr>
          <w:rFonts w:eastAsia="Arial Narrow"/>
          <w:spacing w:val="-2"/>
          <w:szCs w:val="24"/>
        </w:rPr>
        <w:t xml:space="preserve"> d</w:t>
      </w:r>
      <w:r w:rsidRPr="00796A0B">
        <w:rPr>
          <w:rFonts w:eastAsia="Arial Narrow"/>
          <w:szCs w:val="24"/>
        </w:rPr>
        <w:t>u</w:t>
      </w:r>
      <w:r w:rsidRPr="00796A0B">
        <w:rPr>
          <w:rFonts w:eastAsia="Arial Narrow"/>
          <w:spacing w:val="-2"/>
          <w:szCs w:val="24"/>
        </w:rPr>
        <w:t xml:space="preserve"> p</w:t>
      </w:r>
      <w:r w:rsidRPr="00796A0B">
        <w:rPr>
          <w:rFonts w:eastAsia="Arial Narrow"/>
          <w:szCs w:val="24"/>
        </w:rPr>
        <w:t>r</w:t>
      </w:r>
      <w:r w:rsidRPr="00796A0B">
        <w:rPr>
          <w:rFonts w:eastAsia="Arial Narrow"/>
          <w:spacing w:val="3"/>
          <w:szCs w:val="24"/>
        </w:rPr>
        <w:t>i</w:t>
      </w:r>
      <w:r w:rsidRPr="00796A0B">
        <w:rPr>
          <w:rFonts w:eastAsia="Arial Narrow"/>
          <w:spacing w:val="1"/>
          <w:szCs w:val="24"/>
        </w:rPr>
        <w:t>v</w:t>
      </w:r>
      <w:r w:rsidRPr="00796A0B">
        <w:rPr>
          <w:rFonts w:eastAsia="Arial Narrow"/>
          <w:spacing w:val="-2"/>
          <w:szCs w:val="24"/>
        </w:rPr>
        <w:t>é</w:t>
      </w:r>
      <w:r w:rsidRPr="00796A0B">
        <w:rPr>
          <w:rFonts w:eastAsia="Arial Narrow"/>
          <w:szCs w:val="24"/>
        </w:rPr>
        <w:t>,</w:t>
      </w:r>
      <w:r w:rsidRPr="00796A0B">
        <w:rPr>
          <w:rFonts w:eastAsia="Arial Narrow"/>
          <w:spacing w:val="-4"/>
          <w:szCs w:val="24"/>
        </w:rPr>
        <w:t xml:space="preserve"> </w:t>
      </w:r>
      <w:r>
        <w:rPr>
          <w:rFonts w:eastAsia="Arial Narrow"/>
          <w:spacing w:val="-4"/>
          <w:szCs w:val="24"/>
        </w:rPr>
        <w:t>12</w:t>
      </w:r>
      <w:r w:rsidR="001D2D30">
        <w:rPr>
          <w:rFonts w:eastAsia="Arial Narrow"/>
          <w:szCs w:val="24"/>
        </w:rPr>
        <w:t xml:space="preserve"> </w:t>
      </w:r>
      <w:r w:rsidRPr="00796A0B">
        <w:rPr>
          <w:rFonts w:eastAsia="Arial Narrow"/>
          <w:spacing w:val="1"/>
          <w:szCs w:val="24"/>
        </w:rPr>
        <w:t>c</w:t>
      </w:r>
      <w:r w:rsidRPr="00796A0B">
        <w:rPr>
          <w:rFonts w:eastAsia="Arial Narrow"/>
          <w:spacing w:val="-2"/>
          <w:szCs w:val="24"/>
        </w:rPr>
        <w:t>on</w:t>
      </w:r>
      <w:r w:rsidRPr="00796A0B">
        <w:rPr>
          <w:rFonts w:eastAsia="Arial Narrow"/>
          <w:spacing w:val="3"/>
          <w:szCs w:val="24"/>
        </w:rPr>
        <w:t>f</w:t>
      </w:r>
      <w:r w:rsidRPr="00796A0B">
        <w:rPr>
          <w:rFonts w:eastAsia="Arial Narrow"/>
          <w:spacing w:val="-2"/>
          <w:szCs w:val="24"/>
        </w:rPr>
        <w:t>e</w:t>
      </w:r>
      <w:r w:rsidRPr="00796A0B">
        <w:rPr>
          <w:rFonts w:eastAsia="Arial Narrow"/>
          <w:spacing w:val="1"/>
          <w:szCs w:val="24"/>
        </w:rPr>
        <w:t>ss</w:t>
      </w:r>
      <w:r w:rsidRPr="00796A0B">
        <w:rPr>
          <w:rFonts w:eastAsia="Arial Narrow"/>
          <w:spacing w:val="2"/>
          <w:szCs w:val="24"/>
        </w:rPr>
        <w:t>io</w:t>
      </w:r>
      <w:r w:rsidRPr="00796A0B">
        <w:rPr>
          <w:rFonts w:eastAsia="Arial Narrow"/>
          <w:spacing w:val="-2"/>
          <w:szCs w:val="24"/>
        </w:rPr>
        <w:t>n</w:t>
      </w:r>
      <w:r w:rsidRPr="00796A0B">
        <w:rPr>
          <w:rFonts w:eastAsia="Arial Narrow"/>
          <w:spacing w:val="2"/>
          <w:szCs w:val="24"/>
        </w:rPr>
        <w:t>n</w:t>
      </w:r>
      <w:r w:rsidRPr="00796A0B">
        <w:rPr>
          <w:rFonts w:eastAsia="Arial Narrow"/>
          <w:spacing w:val="-2"/>
          <w:szCs w:val="24"/>
        </w:rPr>
        <w:t>e</w:t>
      </w:r>
      <w:r w:rsidRPr="00796A0B">
        <w:rPr>
          <w:rFonts w:eastAsia="Arial Narrow"/>
          <w:spacing w:val="2"/>
          <w:szCs w:val="24"/>
        </w:rPr>
        <w:t>l</w:t>
      </w:r>
      <w:r w:rsidRPr="00796A0B">
        <w:rPr>
          <w:rFonts w:eastAsia="Arial Narrow"/>
          <w:szCs w:val="24"/>
        </w:rPr>
        <w:t>s</w:t>
      </w:r>
      <w:r w:rsidRPr="00796A0B">
        <w:rPr>
          <w:rFonts w:eastAsia="Arial Narrow"/>
          <w:spacing w:val="-16"/>
          <w:szCs w:val="24"/>
        </w:rPr>
        <w:t xml:space="preserve"> </w:t>
      </w:r>
      <w:r w:rsidRPr="00796A0B">
        <w:rPr>
          <w:rFonts w:eastAsia="Arial Narrow"/>
          <w:spacing w:val="2"/>
          <w:szCs w:val="24"/>
        </w:rPr>
        <w:t>e</w:t>
      </w:r>
      <w:r w:rsidRPr="00796A0B">
        <w:rPr>
          <w:rFonts w:eastAsia="Arial Narrow"/>
          <w:szCs w:val="24"/>
        </w:rPr>
        <w:t>t 3</w:t>
      </w:r>
      <w:r w:rsidRPr="00796A0B">
        <w:rPr>
          <w:rFonts w:eastAsia="Arial Narrow"/>
          <w:spacing w:val="-5"/>
          <w:szCs w:val="24"/>
        </w:rPr>
        <w:t xml:space="preserve"> </w:t>
      </w:r>
      <w:r w:rsidRPr="00796A0B">
        <w:rPr>
          <w:rFonts w:eastAsia="Arial Narrow"/>
          <w:spacing w:val="-2"/>
          <w:szCs w:val="24"/>
        </w:rPr>
        <w:t>a</w:t>
      </w:r>
      <w:r w:rsidRPr="00796A0B">
        <w:rPr>
          <w:rFonts w:eastAsia="Arial Narrow"/>
          <w:spacing w:val="1"/>
          <w:szCs w:val="24"/>
        </w:rPr>
        <w:t>s</w:t>
      </w:r>
      <w:r w:rsidRPr="00796A0B">
        <w:rPr>
          <w:rFonts w:eastAsia="Arial Narrow"/>
          <w:spacing w:val="6"/>
          <w:szCs w:val="24"/>
        </w:rPr>
        <w:t>s</w:t>
      </w:r>
      <w:r w:rsidRPr="00796A0B">
        <w:rPr>
          <w:rFonts w:eastAsia="Arial Narrow"/>
          <w:spacing w:val="-2"/>
          <w:szCs w:val="24"/>
        </w:rPr>
        <w:t>o</w:t>
      </w:r>
      <w:r w:rsidRPr="00796A0B">
        <w:rPr>
          <w:rFonts w:eastAsia="Arial Narrow"/>
          <w:spacing w:val="1"/>
          <w:szCs w:val="24"/>
        </w:rPr>
        <w:t>c</w:t>
      </w:r>
      <w:r w:rsidRPr="00796A0B">
        <w:rPr>
          <w:rFonts w:eastAsia="Arial Narrow"/>
          <w:spacing w:val="2"/>
          <w:szCs w:val="24"/>
        </w:rPr>
        <w:t>i</w:t>
      </w:r>
      <w:r w:rsidRPr="00796A0B">
        <w:rPr>
          <w:rFonts w:eastAsia="Arial Narrow"/>
          <w:spacing w:val="-2"/>
          <w:szCs w:val="24"/>
        </w:rPr>
        <w:t>a</w:t>
      </w:r>
      <w:r w:rsidRPr="00796A0B">
        <w:rPr>
          <w:rFonts w:eastAsia="Arial Narrow"/>
          <w:spacing w:val="-1"/>
          <w:szCs w:val="24"/>
        </w:rPr>
        <w:t>t</w:t>
      </w:r>
      <w:r w:rsidRPr="00796A0B">
        <w:rPr>
          <w:rFonts w:eastAsia="Arial Narrow"/>
          <w:spacing w:val="2"/>
          <w:szCs w:val="24"/>
        </w:rPr>
        <w:t>i</w:t>
      </w:r>
      <w:r w:rsidRPr="00796A0B">
        <w:rPr>
          <w:rFonts w:eastAsia="Arial Narrow"/>
          <w:spacing w:val="-1"/>
          <w:szCs w:val="24"/>
        </w:rPr>
        <w:t>f</w:t>
      </w:r>
      <w:r w:rsidRPr="00796A0B">
        <w:rPr>
          <w:rFonts w:eastAsia="Arial Narrow"/>
          <w:szCs w:val="24"/>
        </w:rPr>
        <w:t>s</w:t>
      </w:r>
      <w:r w:rsidRPr="00796A0B">
        <w:rPr>
          <w:rFonts w:eastAsia="Arial Narrow"/>
          <w:spacing w:val="-12"/>
          <w:szCs w:val="24"/>
        </w:rPr>
        <w:t xml:space="preserve"> </w:t>
      </w:r>
      <w:r w:rsidRPr="00796A0B">
        <w:rPr>
          <w:rFonts w:eastAsia="Arial Narrow"/>
          <w:szCs w:val="24"/>
        </w:rPr>
        <w:t>(</w:t>
      </w:r>
      <w:r w:rsidR="001D2D30" w:rsidRPr="00796A0B">
        <w:rPr>
          <w:rFonts w:eastAsia="Arial Narrow"/>
          <w:spacing w:val="7"/>
          <w:szCs w:val="24"/>
        </w:rPr>
        <w:t>S</w:t>
      </w:r>
      <w:r w:rsidR="001D2D30" w:rsidRPr="00796A0B">
        <w:rPr>
          <w:rFonts w:eastAsia="Arial Narrow"/>
          <w:spacing w:val="-2"/>
          <w:szCs w:val="24"/>
        </w:rPr>
        <w:t>ou</w:t>
      </w:r>
      <w:r w:rsidR="001D2D30" w:rsidRPr="00796A0B">
        <w:rPr>
          <w:rFonts w:eastAsia="Arial Narrow"/>
          <w:szCs w:val="24"/>
        </w:rPr>
        <w:t>r</w:t>
      </w:r>
      <w:r w:rsidR="001D2D30" w:rsidRPr="00796A0B">
        <w:rPr>
          <w:rFonts w:eastAsia="Arial Narrow"/>
          <w:spacing w:val="6"/>
          <w:szCs w:val="24"/>
        </w:rPr>
        <w:t>c</w:t>
      </w:r>
      <w:r w:rsidR="001D2D30" w:rsidRPr="00796A0B">
        <w:rPr>
          <w:rFonts w:eastAsia="Arial Narrow"/>
          <w:szCs w:val="24"/>
        </w:rPr>
        <w:t>e :</w:t>
      </w:r>
      <w:r w:rsidRPr="00796A0B">
        <w:rPr>
          <w:rFonts w:eastAsia="Arial Narrow"/>
          <w:spacing w:val="-4"/>
          <w:szCs w:val="24"/>
        </w:rPr>
        <w:t xml:space="preserve"> </w:t>
      </w:r>
      <w:r>
        <w:rPr>
          <w:rFonts w:eastAsia="Arial Narrow"/>
          <w:spacing w:val="-4"/>
          <w:szCs w:val="24"/>
        </w:rPr>
        <w:t xml:space="preserve">Plan de contingence </w:t>
      </w:r>
      <w:r w:rsidR="001D2D30">
        <w:rPr>
          <w:rFonts w:eastAsia="Arial Narrow"/>
          <w:spacing w:val="-4"/>
          <w:szCs w:val="24"/>
        </w:rPr>
        <w:t>national de</w:t>
      </w:r>
      <w:r>
        <w:rPr>
          <w:rFonts w:eastAsia="Arial Narrow"/>
          <w:spacing w:val="-4"/>
          <w:szCs w:val="24"/>
        </w:rPr>
        <w:t xml:space="preserve"> préparation et de riposte à la pandémie COVID-19</w:t>
      </w:r>
      <w:r w:rsidRPr="00796A0B">
        <w:rPr>
          <w:rFonts w:eastAsia="Arial Narrow"/>
          <w:spacing w:val="5"/>
          <w:szCs w:val="24"/>
        </w:rPr>
        <w:t>)</w:t>
      </w:r>
      <w:r w:rsidRPr="00796A0B">
        <w:rPr>
          <w:rFonts w:eastAsia="Arial Narrow"/>
          <w:szCs w:val="24"/>
        </w:rPr>
        <w:t>.</w:t>
      </w:r>
    </w:p>
    <w:p w14:paraId="725E2911" w14:textId="77777777" w:rsidR="000A58A4" w:rsidRPr="00796A0B" w:rsidRDefault="000A58A4" w:rsidP="00F71320">
      <w:pPr>
        <w:spacing w:after="200" w:line="276" w:lineRule="auto"/>
        <w:ind w:right="71"/>
        <w:jc w:val="both"/>
        <w:rPr>
          <w:rFonts w:eastAsia="Arial Narrow"/>
          <w:szCs w:val="24"/>
        </w:rPr>
      </w:pPr>
      <w:r w:rsidRPr="00796A0B">
        <w:rPr>
          <w:rFonts w:eastAsia="Arial Narrow"/>
          <w:spacing w:val="1"/>
          <w:szCs w:val="24"/>
        </w:rPr>
        <w:t>E</w:t>
      </w:r>
      <w:r w:rsidRPr="00796A0B">
        <w:rPr>
          <w:rFonts w:eastAsia="Arial Narrow"/>
          <w:szCs w:val="24"/>
        </w:rPr>
        <w:t>n</w:t>
      </w:r>
      <w:r w:rsidRPr="00796A0B">
        <w:rPr>
          <w:rFonts w:eastAsia="Arial Narrow"/>
          <w:spacing w:val="5"/>
          <w:szCs w:val="24"/>
        </w:rPr>
        <w:t xml:space="preserve"> </w:t>
      </w:r>
      <w:r w:rsidRPr="00796A0B">
        <w:rPr>
          <w:rFonts w:eastAsia="Arial Narrow"/>
          <w:spacing w:val="3"/>
          <w:szCs w:val="24"/>
        </w:rPr>
        <w:t>t</w:t>
      </w:r>
      <w:r w:rsidRPr="00796A0B">
        <w:rPr>
          <w:rFonts w:eastAsia="Arial Narrow"/>
          <w:spacing w:val="-2"/>
          <w:szCs w:val="24"/>
        </w:rPr>
        <w:t>e</w:t>
      </w:r>
      <w:r w:rsidRPr="00796A0B">
        <w:rPr>
          <w:rFonts w:eastAsia="Arial Narrow"/>
          <w:szCs w:val="24"/>
        </w:rPr>
        <w:t>r</w:t>
      </w:r>
      <w:r w:rsidRPr="00796A0B">
        <w:rPr>
          <w:rFonts w:eastAsia="Arial Narrow"/>
          <w:spacing w:val="3"/>
          <w:szCs w:val="24"/>
        </w:rPr>
        <w:t>m</w:t>
      </w:r>
      <w:r w:rsidRPr="00796A0B">
        <w:rPr>
          <w:rFonts w:eastAsia="Arial Narrow"/>
          <w:spacing w:val="-2"/>
          <w:szCs w:val="24"/>
        </w:rPr>
        <w:t>e</w:t>
      </w:r>
      <w:r w:rsidRPr="00796A0B">
        <w:rPr>
          <w:rFonts w:eastAsia="Arial Narrow"/>
          <w:szCs w:val="24"/>
        </w:rPr>
        <w:t>s</w:t>
      </w:r>
      <w:r w:rsidRPr="00796A0B">
        <w:rPr>
          <w:rFonts w:eastAsia="Arial Narrow"/>
          <w:spacing w:val="9"/>
          <w:szCs w:val="24"/>
        </w:rPr>
        <w:t xml:space="preserve"> </w:t>
      </w:r>
      <w:r w:rsidRPr="00796A0B">
        <w:rPr>
          <w:rFonts w:eastAsia="Arial Narrow"/>
          <w:spacing w:val="3"/>
          <w:szCs w:val="24"/>
        </w:rPr>
        <w:t>d</w:t>
      </w:r>
      <w:r w:rsidRPr="00796A0B">
        <w:rPr>
          <w:rFonts w:eastAsia="Arial Narrow"/>
          <w:szCs w:val="24"/>
        </w:rPr>
        <w:t>e</w:t>
      </w:r>
      <w:r w:rsidRPr="00796A0B">
        <w:rPr>
          <w:rFonts w:eastAsia="Arial Narrow"/>
          <w:spacing w:val="10"/>
          <w:szCs w:val="24"/>
        </w:rPr>
        <w:t xml:space="preserve"> </w:t>
      </w:r>
      <w:r w:rsidRPr="00796A0B">
        <w:rPr>
          <w:rFonts w:eastAsia="Arial Narrow"/>
          <w:spacing w:val="-2"/>
          <w:szCs w:val="24"/>
        </w:rPr>
        <w:t>d</w:t>
      </w:r>
      <w:r w:rsidRPr="00796A0B">
        <w:rPr>
          <w:rFonts w:eastAsia="Arial Narrow"/>
          <w:spacing w:val="2"/>
          <w:szCs w:val="24"/>
        </w:rPr>
        <w:t>i</w:t>
      </w:r>
      <w:r w:rsidRPr="00796A0B">
        <w:rPr>
          <w:rFonts w:eastAsia="Arial Narrow"/>
          <w:spacing w:val="1"/>
          <w:szCs w:val="24"/>
        </w:rPr>
        <w:t>s</w:t>
      </w:r>
      <w:r w:rsidRPr="00796A0B">
        <w:rPr>
          <w:rFonts w:eastAsia="Arial Narrow"/>
          <w:spacing w:val="3"/>
          <w:szCs w:val="24"/>
        </w:rPr>
        <w:t>po</w:t>
      </w:r>
      <w:r w:rsidRPr="00796A0B">
        <w:rPr>
          <w:rFonts w:eastAsia="Arial Narrow"/>
          <w:spacing w:val="-2"/>
          <w:szCs w:val="24"/>
        </w:rPr>
        <w:t>n</w:t>
      </w:r>
      <w:r w:rsidRPr="00796A0B">
        <w:rPr>
          <w:rFonts w:eastAsia="Arial Narrow"/>
          <w:spacing w:val="2"/>
          <w:szCs w:val="24"/>
        </w:rPr>
        <w:t>i</w:t>
      </w:r>
      <w:r w:rsidRPr="00796A0B">
        <w:rPr>
          <w:rFonts w:eastAsia="Arial Narrow"/>
          <w:spacing w:val="-2"/>
          <w:szCs w:val="24"/>
        </w:rPr>
        <w:t>b</w:t>
      </w:r>
      <w:r w:rsidRPr="00796A0B">
        <w:rPr>
          <w:rFonts w:eastAsia="Arial Narrow"/>
          <w:spacing w:val="2"/>
          <w:szCs w:val="24"/>
        </w:rPr>
        <w:t>ili</w:t>
      </w:r>
      <w:r w:rsidRPr="00796A0B">
        <w:rPr>
          <w:rFonts w:eastAsia="Arial Narrow"/>
          <w:spacing w:val="-1"/>
          <w:szCs w:val="24"/>
        </w:rPr>
        <w:t>t</w:t>
      </w:r>
      <w:r w:rsidRPr="00796A0B">
        <w:rPr>
          <w:rFonts w:eastAsia="Arial Narrow"/>
          <w:szCs w:val="24"/>
        </w:rPr>
        <w:t>é</w:t>
      </w:r>
      <w:r w:rsidRPr="00796A0B">
        <w:rPr>
          <w:rFonts w:eastAsia="Arial Narrow"/>
          <w:spacing w:val="1"/>
          <w:szCs w:val="24"/>
        </w:rPr>
        <w:t xml:space="preserve"> </w:t>
      </w:r>
      <w:r w:rsidRPr="00796A0B">
        <w:rPr>
          <w:rFonts w:eastAsia="Arial Narrow"/>
          <w:spacing w:val="-2"/>
          <w:szCs w:val="24"/>
        </w:rPr>
        <w:t>e</w:t>
      </w:r>
      <w:r w:rsidRPr="00796A0B">
        <w:rPr>
          <w:rFonts w:eastAsia="Arial Narrow"/>
          <w:szCs w:val="24"/>
        </w:rPr>
        <w:t>t</w:t>
      </w:r>
      <w:r w:rsidRPr="00796A0B">
        <w:rPr>
          <w:rFonts w:eastAsia="Arial Narrow"/>
          <w:spacing w:val="12"/>
          <w:szCs w:val="24"/>
        </w:rPr>
        <w:t xml:space="preserve"> </w:t>
      </w:r>
      <w:r w:rsidRPr="00796A0B">
        <w:rPr>
          <w:rFonts w:eastAsia="Arial Narrow"/>
          <w:spacing w:val="-2"/>
          <w:szCs w:val="24"/>
        </w:rPr>
        <w:t>d</w:t>
      </w:r>
      <w:r w:rsidRPr="00796A0B">
        <w:rPr>
          <w:rFonts w:eastAsia="Arial Narrow"/>
          <w:spacing w:val="2"/>
          <w:szCs w:val="24"/>
        </w:rPr>
        <w:t>’</w:t>
      </w:r>
      <w:r w:rsidRPr="00796A0B">
        <w:rPr>
          <w:rFonts w:eastAsia="Arial Narrow"/>
          <w:spacing w:val="-2"/>
          <w:szCs w:val="24"/>
        </w:rPr>
        <w:t>a</w:t>
      </w:r>
      <w:r w:rsidRPr="00796A0B">
        <w:rPr>
          <w:rFonts w:eastAsia="Arial Narrow"/>
          <w:spacing w:val="1"/>
          <w:szCs w:val="24"/>
        </w:rPr>
        <w:t>c</w:t>
      </w:r>
      <w:r w:rsidRPr="00796A0B">
        <w:rPr>
          <w:rFonts w:eastAsia="Arial Narrow"/>
          <w:spacing w:val="6"/>
          <w:szCs w:val="24"/>
        </w:rPr>
        <w:t>c</w:t>
      </w:r>
      <w:r w:rsidRPr="00796A0B">
        <w:rPr>
          <w:rFonts w:eastAsia="Arial Narrow"/>
          <w:spacing w:val="-2"/>
          <w:szCs w:val="24"/>
        </w:rPr>
        <w:t>è</w:t>
      </w:r>
      <w:r w:rsidRPr="00796A0B">
        <w:rPr>
          <w:rFonts w:eastAsia="Arial Narrow"/>
          <w:spacing w:val="1"/>
          <w:szCs w:val="24"/>
        </w:rPr>
        <w:t>s</w:t>
      </w:r>
      <w:r w:rsidRPr="00796A0B">
        <w:rPr>
          <w:rFonts w:eastAsia="Arial Narrow"/>
          <w:szCs w:val="24"/>
        </w:rPr>
        <w:t>,</w:t>
      </w:r>
      <w:r w:rsidRPr="00796A0B">
        <w:rPr>
          <w:rFonts w:eastAsia="Arial Narrow"/>
          <w:spacing w:val="6"/>
          <w:szCs w:val="24"/>
        </w:rPr>
        <w:t xml:space="preserve"> </w:t>
      </w:r>
      <w:r w:rsidRPr="00796A0B">
        <w:rPr>
          <w:rFonts w:eastAsia="Arial Narrow"/>
          <w:spacing w:val="2"/>
          <w:szCs w:val="24"/>
        </w:rPr>
        <w:t>l</w:t>
      </w:r>
      <w:r w:rsidRPr="00796A0B">
        <w:rPr>
          <w:rFonts w:eastAsia="Arial Narrow"/>
          <w:szCs w:val="24"/>
        </w:rPr>
        <w:t>a</w:t>
      </w:r>
      <w:r w:rsidRPr="00796A0B">
        <w:rPr>
          <w:rFonts w:eastAsia="Arial Narrow"/>
          <w:spacing w:val="11"/>
          <w:szCs w:val="24"/>
        </w:rPr>
        <w:t xml:space="preserve"> </w:t>
      </w:r>
      <w:r w:rsidRPr="00796A0B">
        <w:rPr>
          <w:rFonts w:eastAsia="Arial Narrow"/>
          <w:spacing w:val="3"/>
          <w:szCs w:val="24"/>
        </w:rPr>
        <w:t>q</w:t>
      </w:r>
      <w:r w:rsidRPr="00796A0B">
        <w:rPr>
          <w:rFonts w:eastAsia="Arial Narrow"/>
          <w:spacing w:val="-2"/>
          <w:szCs w:val="24"/>
        </w:rPr>
        <w:t>ua</w:t>
      </w:r>
      <w:r w:rsidRPr="00796A0B">
        <w:rPr>
          <w:rFonts w:eastAsia="Arial Narrow"/>
          <w:spacing w:val="1"/>
          <w:szCs w:val="24"/>
        </w:rPr>
        <w:t>s</w:t>
      </w:r>
      <w:r w:rsidRPr="00796A0B">
        <w:rPr>
          <w:rFonts w:eastAsia="Arial Narrow"/>
          <w:spacing w:val="12"/>
          <w:szCs w:val="24"/>
        </w:rPr>
        <w:t>i</w:t>
      </w:r>
      <w:r w:rsidRPr="00796A0B">
        <w:rPr>
          <w:rFonts w:eastAsia="Arial Narrow"/>
          <w:spacing w:val="1"/>
          <w:szCs w:val="24"/>
        </w:rPr>
        <w:t>-</w:t>
      </w:r>
      <w:r w:rsidRPr="00796A0B">
        <w:rPr>
          <w:rFonts w:eastAsia="Arial Narrow"/>
          <w:spacing w:val="3"/>
          <w:szCs w:val="24"/>
        </w:rPr>
        <w:t>t</w:t>
      </w:r>
      <w:r w:rsidRPr="00796A0B">
        <w:rPr>
          <w:rFonts w:eastAsia="Arial Narrow"/>
          <w:spacing w:val="-2"/>
          <w:szCs w:val="24"/>
        </w:rPr>
        <w:t>o</w:t>
      </w:r>
      <w:r w:rsidRPr="00796A0B">
        <w:rPr>
          <w:rFonts w:eastAsia="Arial Narrow"/>
          <w:spacing w:val="-1"/>
          <w:szCs w:val="24"/>
        </w:rPr>
        <w:t>t</w:t>
      </w:r>
      <w:r w:rsidRPr="00796A0B">
        <w:rPr>
          <w:rFonts w:eastAsia="Arial Narrow"/>
          <w:spacing w:val="-2"/>
          <w:szCs w:val="24"/>
        </w:rPr>
        <w:t>a</w:t>
      </w:r>
      <w:r w:rsidRPr="00796A0B">
        <w:rPr>
          <w:rFonts w:eastAsia="Arial Narrow"/>
          <w:spacing w:val="2"/>
          <w:szCs w:val="24"/>
        </w:rPr>
        <w:t>li</w:t>
      </w:r>
      <w:r w:rsidRPr="00796A0B">
        <w:rPr>
          <w:rFonts w:eastAsia="Arial Narrow"/>
          <w:spacing w:val="3"/>
          <w:szCs w:val="24"/>
        </w:rPr>
        <w:t>t</w:t>
      </w:r>
      <w:r w:rsidRPr="00796A0B">
        <w:rPr>
          <w:rFonts w:eastAsia="Arial Narrow"/>
          <w:szCs w:val="24"/>
        </w:rPr>
        <w:t xml:space="preserve">é </w:t>
      </w:r>
      <w:r w:rsidRPr="00796A0B">
        <w:rPr>
          <w:rFonts w:eastAsia="Arial Narrow"/>
          <w:spacing w:val="-2"/>
          <w:szCs w:val="24"/>
        </w:rPr>
        <w:t>de</w:t>
      </w:r>
      <w:r w:rsidRPr="00796A0B">
        <w:rPr>
          <w:rFonts w:eastAsia="Arial Narrow"/>
          <w:szCs w:val="24"/>
        </w:rPr>
        <w:t>s</w:t>
      </w:r>
      <w:r w:rsidRPr="00796A0B">
        <w:rPr>
          <w:rFonts w:eastAsia="Arial Narrow"/>
          <w:spacing w:val="12"/>
          <w:szCs w:val="24"/>
        </w:rPr>
        <w:t xml:space="preserve"> </w:t>
      </w:r>
      <w:r w:rsidRPr="00796A0B">
        <w:rPr>
          <w:rFonts w:eastAsia="Arial Narrow"/>
          <w:spacing w:val="4"/>
          <w:szCs w:val="24"/>
        </w:rPr>
        <w:t>s</w:t>
      </w:r>
      <w:r w:rsidRPr="00796A0B">
        <w:rPr>
          <w:rFonts w:eastAsia="Arial Narrow"/>
          <w:spacing w:val="-2"/>
          <w:szCs w:val="24"/>
        </w:rPr>
        <w:t>e</w:t>
      </w:r>
      <w:r w:rsidRPr="00796A0B">
        <w:rPr>
          <w:rFonts w:eastAsia="Arial Narrow"/>
          <w:szCs w:val="24"/>
        </w:rPr>
        <w:t>r</w:t>
      </w:r>
      <w:r w:rsidRPr="00796A0B">
        <w:rPr>
          <w:rFonts w:eastAsia="Arial Narrow"/>
          <w:spacing w:val="2"/>
          <w:szCs w:val="24"/>
        </w:rPr>
        <w:t>vi</w:t>
      </w:r>
      <w:r w:rsidRPr="00796A0B">
        <w:rPr>
          <w:rFonts w:eastAsia="Arial Narrow"/>
          <w:spacing w:val="1"/>
          <w:szCs w:val="24"/>
        </w:rPr>
        <w:t>c</w:t>
      </w:r>
      <w:r w:rsidRPr="00796A0B">
        <w:rPr>
          <w:rFonts w:eastAsia="Arial Narrow"/>
          <w:spacing w:val="-2"/>
          <w:szCs w:val="24"/>
        </w:rPr>
        <w:t>e</w:t>
      </w:r>
      <w:r w:rsidRPr="00796A0B">
        <w:rPr>
          <w:rFonts w:eastAsia="Arial Narrow"/>
          <w:szCs w:val="24"/>
        </w:rPr>
        <w:t>s</w:t>
      </w:r>
      <w:r w:rsidRPr="00796A0B">
        <w:rPr>
          <w:rFonts w:eastAsia="Arial Narrow"/>
          <w:spacing w:val="8"/>
          <w:szCs w:val="24"/>
        </w:rPr>
        <w:t xml:space="preserve"> </w:t>
      </w:r>
      <w:r w:rsidRPr="00796A0B">
        <w:rPr>
          <w:rFonts w:eastAsia="Arial Narrow"/>
          <w:spacing w:val="-2"/>
          <w:szCs w:val="24"/>
        </w:rPr>
        <w:t>p</w:t>
      </w:r>
      <w:r w:rsidRPr="00796A0B">
        <w:rPr>
          <w:rFonts w:eastAsia="Arial Narrow"/>
          <w:spacing w:val="5"/>
          <w:szCs w:val="24"/>
        </w:rPr>
        <w:t>r</w:t>
      </w:r>
      <w:r w:rsidRPr="00796A0B">
        <w:rPr>
          <w:rFonts w:eastAsia="Arial Narrow"/>
          <w:spacing w:val="-2"/>
          <w:szCs w:val="24"/>
        </w:rPr>
        <w:t>é</w:t>
      </w:r>
      <w:r w:rsidRPr="00796A0B">
        <w:rPr>
          <w:rFonts w:eastAsia="Arial Narrow"/>
          <w:spacing w:val="1"/>
          <w:szCs w:val="24"/>
        </w:rPr>
        <w:t>v</w:t>
      </w:r>
      <w:r w:rsidRPr="00796A0B">
        <w:rPr>
          <w:rFonts w:eastAsia="Arial Narrow"/>
          <w:spacing w:val="2"/>
          <w:szCs w:val="24"/>
        </w:rPr>
        <w:t>e</w:t>
      </w:r>
      <w:r w:rsidRPr="00796A0B">
        <w:rPr>
          <w:rFonts w:eastAsia="Arial Narrow"/>
          <w:spacing w:val="-2"/>
          <w:szCs w:val="24"/>
        </w:rPr>
        <w:t>n</w:t>
      </w:r>
      <w:r w:rsidRPr="00796A0B">
        <w:rPr>
          <w:rFonts w:eastAsia="Arial Narrow"/>
          <w:spacing w:val="-1"/>
          <w:szCs w:val="24"/>
        </w:rPr>
        <w:t>t</w:t>
      </w:r>
      <w:r w:rsidRPr="00796A0B">
        <w:rPr>
          <w:rFonts w:eastAsia="Arial Narrow"/>
          <w:spacing w:val="2"/>
          <w:szCs w:val="24"/>
        </w:rPr>
        <w:t>i</w:t>
      </w:r>
      <w:r w:rsidRPr="00796A0B">
        <w:rPr>
          <w:rFonts w:eastAsia="Arial Narrow"/>
          <w:spacing w:val="-1"/>
          <w:szCs w:val="24"/>
        </w:rPr>
        <w:t>f</w:t>
      </w:r>
      <w:r w:rsidRPr="00796A0B">
        <w:rPr>
          <w:rFonts w:eastAsia="Arial Narrow"/>
          <w:szCs w:val="24"/>
        </w:rPr>
        <w:t>s</w:t>
      </w:r>
      <w:r w:rsidRPr="00796A0B">
        <w:rPr>
          <w:rFonts w:eastAsia="Arial Narrow"/>
          <w:spacing w:val="6"/>
          <w:szCs w:val="24"/>
        </w:rPr>
        <w:t xml:space="preserve"> </w:t>
      </w:r>
      <w:r w:rsidRPr="00796A0B">
        <w:rPr>
          <w:rFonts w:eastAsia="Arial Narrow"/>
          <w:spacing w:val="2"/>
          <w:szCs w:val="24"/>
        </w:rPr>
        <w:t>e</w:t>
      </w:r>
      <w:r w:rsidRPr="00796A0B">
        <w:rPr>
          <w:rFonts w:eastAsia="Arial Narrow"/>
          <w:szCs w:val="24"/>
        </w:rPr>
        <w:t xml:space="preserve">t </w:t>
      </w:r>
      <w:r w:rsidRPr="00796A0B">
        <w:rPr>
          <w:rFonts w:eastAsia="Arial Narrow"/>
          <w:spacing w:val="-2"/>
          <w:szCs w:val="24"/>
        </w:rPr>
        <w:t>p</w:t>
      </w:r>
      <w:r w:rsidRPr="00796A0B">
        <w:rPr>
          <w:rFonts w:eastAsia="Arial Narrow"/>
          <w:szCs w:val="24"/>
        </w:rPr>
        <w:t>r</w:t>
      </w:r>
      <w:r w:rsidRPr="00796A0B">
        <w:rPr>
          <w:rFonts w:eastAsia="Arial Narrow"/>
          <w:spacing w:val="-1"/>
          <w:szCs w:val="24"/>
        </w:rPr>
        <w:t>o</w:t>
      </w:r>
      <w:r w:rsidRPr="00796A0B">
        <w:rPr>
          <w:rFonts w:eastAsia="Arial Narrow"/>
          <w:spacing w:val="6"/>
          <w:szCs w:val="24"/>
        </w:rPr>
        <w:t>m</w:t>
      </w:r>
      <w:r w:rsidRPr="00796A0B">
        <w:rPr>
          <w:rFonts w:eastAsia="Arial Narrow"/>
          <w:spacing w:val="-2"/>
          <w:szCs w:val="24"/>
        </w:rPr>
        <w:t>o</w:t>
      </w:r>
      <w:r w:rsidRPr="00796A0B">
        <w:rPr>
          <w:rFonts w:eastAsia="Arial Narrow"/>
          <w:spacing w:val="-1"/>
          <w:szCs w:val="24"/>
        </w:rPr>
        <w:t>t</w:t>
      </w:r>
      <w:r w:rsidRPr="00796A0B">
        <w:rPr>
          <w:rFonts w:eastAsia="Arial Narrow"/>
          <w:spacing w:val="2"/>
          <w:szCs w:val="24"/>
        </w:rPr>
        <w:t>io</w:t>
      </w:r>
      <w:r w:rsidRPr="00796A0B">
        <w:rPr>
          <w:rFonts w:eastAsia="Arial Narrow"/>
          <w:spacing w:val="-2"/>
          <w:szCs w:val="24"/>
        </w:rPr>
        <w:t>n</w:t>
      </w:r>
      <w:r w:rsidRPr="00796A0B">
        <w:rPr>
          <w:rFonts w:eastAsia="Arial Narrow"/>
          <w:spacing w:val="2"/>
          <w:szCs w:val="24"/>
        </w:rPr>
        <w:t>n</w:t>
      </w:r>
      <w:r w:rsidRPr="00796A0B">
        <w:rPr>
          <w:rFonts w:eastAsia="Arial Narrow"/>
          <w:spacing w:val="-2"/>
          <w:szCs w:val="24"/>
        </w:rPr>
        <w:t>e</w:t>
      </w:r>
      <w:r w:rsidRPr="00796A0B">
        <w:rPr>
          <w:rFonts w:eastAsia="Arial Narrow"/>
          <w:spacing w:val="2"/>
          <w:szCs w:val="24"/>
        </w:rPr>
        <w:t>l</w:t>
      </w:r>
      <w:r w:rsidRPr="00796A0B">
        <w:rPr>
          <w:rFonts w:eastAsia="Arial Narrow"/>
          <w:szCs w:val="24"/>
        </w:rPr>
        <w:t xml:space="preserve">s </w:t>
      </w:r>
      <w:r w:rsidRPr="00796A0B">
        <w:rPr>
          <w:rFonts w:eastAsia="Arial Narrow"/>
          <w:spacing w:val="6"/>
          <w:szCs w:val="24"/>
        </w:rPr>
        <w:t>s</w:t>
      </w:r>
      <w:r w:rsidRPr="00796A0B">
        <w:rPr>
          <w:rFonts w:eastAsia="Arial Narrow"/>
          <w:spacing w:val="-2"/>
          <w:szCs w:val="24"/>
        </w:rPr>
        <w:t>o</w:t>
      </w:r>
      <w:r w:rsidRPr="00796A0B">
        <w:rPr>
          <w:rFonts w:eastAsia="Arial Narrow"/>
          <w:spacing w:val="2"/>
          <w:szCs w:val="24"/>
        </w:rPr>
        <w:t>n</w:t>
      </w:r>
      <w:r w:rsidRPr="00796A0B">
        <w:rPr>
          <w:rFonts w:eastAsia="Arial Narrow"/>
          <w:szCs w:val="24"/>
        </w:rPr>
        <w:t>t</w:t>
      </w:r>
      <w:r w:rsidRPr="00796A0B">
        <w:rPr>
          <w:rFonts w:eastAsia="Arial Narrow"/>
          <w:spacing w:val="8"/>
          <w:szCs w:val="24"/>
        </w:rPr>
        <w:t xml:space="preserve"> </w:t>
      </w:r>
      <w:r w:rsidRPr="00796A0B">
        <w:rPr>
          <w:rFonts w:eastAsia="Arial Narrow"/>
          <w:spacing w:val="6"/>
          <w:szCs w:val="24"/>
        </w:rPr>
        <w:t>s</w:t>
      </w:r>
      <w:r w:rsidRPr="00796A0B">
        <w:rPr>
          <w:rFonts w:eastAsia="Arial Narrow"/>
          <w:spacing w:val="2"/>
          <w:szCs w:val="24"/>
        </w:rPr>
        <w:t>u</w:t>
      </w:r>
      <w:r w:rsidRPr="00796A0B">
        <w:rPr>
          <w:rFonts w:eastAsia="Arial Narrow"/>
          <w:spacing w:val="-2"/>
          <w:szCs w:val="24"/>
        </w:rPr>
        <w:t>b</w:t>
      </w:r>
      <w:r w:rsidRPr="00796A0B">
        <w:rPr>
          <w:rFonts w:eastAsia="Arial Narrow"/>
          <w:spacing w:val="1"/>
          <w:szCs w:val="24"/>
        </w:rPr>
        <w:t>v</w:t>
      </w:r>
      <w:r w:rsidRPr="00796A0B">
        <w:rPr>
          <w:rFonts w:eastAsia="Arial Narrow"/>
          <w:spacing w:val="2"/>
          <w:szCs w:val="24"/>
        </w:rPr>
        <w:t>e</w:t>
      </w:r>
      <w:r w:rsidRPr="00796A0B">
        <w:rPr>
          <w:rFonts w:eastAsia="Arial Narrow"/>
          <w:spacing w:val="-2"/>
          <w:szCs w:val="24"/>
        </w:rPr>
        <w:t>n</w:t>
      </w:r>
      <w:r w:rsidRPr="00796A0B">
        <w:rPr>
          <w:rFonts w:eastAsia="Arial Narrow"/>
          <w:spacing w:val="-1"/>
          <w:szCs w:val="24"/>
        </w:rPr>
        <w:t>t</w:t>
      </w:r>
      <w:r w:rsidRPr="00796A0B">
        <w:rPr>
          <w:rFonts w:eastAsia="Arial Narrow"/>
          <w:spacing w:val="2"/>
          <w:szCs w:val="24"/>
        </w:rPr>
        <w:t>io</w:t>
      </w:r>
      <w:r w:rsidRPr="00796A0B">
        <w:rPr>
          <w:rFonts w:eastAsia="Arial Narrow"/>
          <w:spacing w:val="-2"/>
          <w:szCs w:val="24"/>
        </w:rPr>
        <w:t>n</w:t>
      </w:r>
      <w:r w:rsidRPr="00796A0B">
        <w:rPr>
          <w:rFonts w:eastAsia="Arial Narrow"/>
          <w:spacing w:val="2"/>
          <w:szCs w:val="24"/>
        </w:rPr>
        <w:t>n</w:t>
      </w:r>
      <w:r w:rsidRPr="00796A0B">
        <w:rPr>
          <w:rFonts w:eastAsia="Arial Narrow"/>
          <w:spacing w:val="-2"/>
          <w:szCs w:val="24"/>
        </w:rPr>
        <w:t>é</w:t>
      </w:r>
      <w:r w:rsidRPr="00796A0B">
        <w:rPr>
          <w:rFonts w:eastAsia="Arial Narrow"/>
          <w:spacing w:val="1"/>
          <w:szCs w:val="24"/>
        </w:rPr>
        <w:t>s</w:t>
      </w:r>
      <w:r w:rsidRPr="00796A0B">
        <w:rPr>
          <w:rFonts w:eastAsia="Arial Narrow"/>
          <w:szCs w:val="24"/>
        </w:rPr>
        <w:t>.</w:t>
      </w:r>
      <w:r w:rsidRPr="00796A0B">
        <w:rPr>
          <w:rFonts w:eastAsia="Arial Narrow"/>
          <w:spacing w:val="1"/>
          <w:szCs w:val="24"/>
        </w:rPr>
        <w:t xml:space="preserve"> E</w:t>
      </w:r>
      <w:r w:rsidRPr="00796A0B">
        <w:rPr>
          <w:rFonts w:eastAsia="Arial Narrow"/>
          <w:szCs w:val="24"/>
        </w:rPr>
        <w:t>n</w:t>
      </w:r>
      <w:r w:rsidRPr="00796A0B">
        <w:rPr>
          <w:rFonts w:eastAsia="Arial Narrow"/>
          <w:spacing w:val="17"/>
          <w:szCs w:val="24"/>
        </w:rPr>
        <w:t xml:space="preserve"> </w:t>
      </w:r>
      <w:r w:rsidRPr="00796A0B">
        <w:rPr>
          <w:rFonts w:eastAsia="Arial Narrow"/>
          <w:spacing w:val="-2"/>
          <w:szCs w:val="24"/>
        </w:rPr>
        <w:t>o</w:t>
      </w:r>
      <w:r w:rsidRPr="00796A0B">
        <w:rPr>
          <w:rFonts w:eastAsia="Arial Narrow"/>
          <w:spacing w:val="2"/>
          <w:szCs w:val="24"/>
        </w:rPr>
        <w:t>u</w:t>
      </w:r>
      <w:r w:rsidRPr="00796A0B">
        <w:rPr>
          <w:rFonts w:eastAsia="Arial Narrow"/>
          <w:spacing w:val="-1"/>
          <w:szCs w:val="24"/>
        </w:rPr>
        <w:t>t</w:t>
      </w:r>
      <w:r w:rsidRPr="00796A0B">
        <w:rPr>
          <w:rFonts w:eastAsia="Arial Narrow"/>
          <w:szCs w:val="24"/>
        </w:rPr>
        <w:t>r</w:t>
      </w:r>
      <w:r w:rsidRPr="00796A0B">
        <w:rPr>
          <w:rFonts w:eastAsia="Arial Narrow"/>
          <w:spacing w:val="3"/>
          <w:szCs w:val="24"/>
        </w:rPr>
        <w:t>e</w:t>
      </w:r>
      <w:r w:rsidRPr="00796A0B">
        <w:rPr>
          <w:rFonts w:eastAsia="Arial Narrow"/>
          <w:szCs w:val="24"/>
        </w:rPr>
        <w:t>,</w:t>
      </w:r>
      <w:r w:rsidRPr="00796A0B">
        <w:rPr>
          <w:rFonts w:eastAsia="Arial Narrow"/>
          <w:spacing w:val="6"/>
          <w:szCs w:val="24"/>
        </w:rPr>
        <w:t xml:space="preserve"> </w:t>
      </w:r>
      <w:r w:rsidRPr="00796A0B">
        <w:rPr>
          <w:rFonts w:eastAsia="Arial Narrow"/>
          <w:spacing w:val="7"/>
          <w:szCs w:val="24"/>
        </w:rPr>
        <w:t>l</w:t>
      </w:r>
      <w:r w:rsidRPr="00796A0B">
        <w:rPr>
          <w:rFonts w:eastAsia="Arial Narrow"/>
          <w:spacing w:val="2"/>
          <w:szCs w:val="24"/>
        </w:rPr>
        <w:t>e</w:t>
      </w:r>
      <w:r w:rsidRPr="00796A0B">
        <w:rPr>
          <w:rFonts w:eastAsia="Arial Narrow"/>
          <w:szCs w:val="24"/>
        </w:rPr>
        <w:t>s</w:t>
      </w:r>
      <w:r w:rsidRPr="00796A0B">
        <w:rPr>
          <w:rFonts w:eastAsia="Arial Narrow"/>
          <w:spacing w:val="11"/>
          <w:szCs w:val="24"/>
        </w:rPr>
        <w:t xml:space="preserve"> </w:t>
      </w:r>
      <w:r w:rsidRPr="00796A0B">
        <w:rPr>
          <w:rFonts w:eastAsia="Arial Narrow"/>
          <w:spacing w:val="1"/>
          <w:szCs w:val="24"/>
        </w:rPr>
        <w:t>s</w:t>
      </w:r>
      <w:r w:rsidRPr="00796A0B">
        <w:rPr>
          <w:rFonts w:eastAsia="Arial Narrow"/>
          <w:spacing w:val="-2"/>
          <w:szCs w:val="24"/>
        </w:rPr>
        <w:t>o</w:t>
      </w:r>
      <w:r w:rsidRPr="00796A0B">
        <w:rPr>
          <w:rFonts w:eastAsia="Arial Narrow"/>
          <w:spacing w:val="2"/>
          <w:szCs w:val="24"/>
        </w:rPr>
        <w:t>i</w:t>
      </w:r>
      <w:r w:rsidRPr="00796A0B">
        <w:rPr>
          <w:rFonts w:eastAsia="Arial Narrow"/>
          <w:spacing w:val="-2"/>
          <w:szCs w:val="24"/>
        </w:rPr>
        <w:t>n</w:t>
      </w:r>
      <w:r w:rsidRPr="00796A0B">
        <w:rPr>
          <w:rFonts w:eastAsia="Arial Narrow"/>
          <w:szCs w:val="24"/>
        </w:rPr>
        <w:t>s</w:t>
      </w:r>
      <w:r w:rsidRPr="00796A0B">
        <w:rPr>
          <w:rFonts w:eastAsia="Arial Narrow"/>
          <w:spacing w:val="13"/>
          <w:szCs w:val="24"/>
        </w:rPr>
        <w:t xml:space="preserve"> </w:t>
      </w:r>
      <w:r w:rsidRPr="00796A0B">
        <w:rPr>
          <w:rFonts w:eastAsia="Arial Narrow"/>
          <w:spacing w:val="6"/>
          <w:szCs w:val="24"/>
        </w:rPr>
        <w:t>c</w:t>
      </w:r>
      <w:r w:rsidRPr="00796A0B">
        <w:rPr>
          <w:rFonts w:eastAsia="Arial Narrow"/>
          <w:spacing w:val="-2"/>
          <w:szCs w:val="24"/>
        </w:rPr>
        <w:t>u</w:t>
      </w:r>
      <w:r w:rsidRPr="00796A0B">
        <w:rPr>
          <w:rFonts w:eastAsia="Arial Narrow"/>
          <w:szCs w:val="24"/>
        </w:rPr>
        <w:t>r</w:t>
      </w:r>
      <w:r w:rsidRPr="00796A0B">
        <w:rPr>
          <w:rFonts w:eastAsia="Arial Narrow"/>
          <w:spacing w:val="-1"/>
          <w:szCs w:val="24"/>
        </w:rPr>
        <w:t>at</w:t>
      </w:r>
      <w:r w:rsidRPr="00796A0B">
        <w:rPr>
          <w:rFonts w:eastAsia="Arial Narrow"/>
          <w:spacing w:val="2"/>
          <w:szCs w:val="24"/>
        </w:rPr>
        <w:t>i</w:t>
      </w:r>
      <w:r w:rsidRPr="00796A0B">
        <w:rPr>
          <w:rFonts w:eastAsia="Arial Narrow"/>
          <w:spacing w:val="-1"/>
          <w:szCs w:val="24"/>
        </w:rPr>
        <w:t>f</w:t>
      </w:r>
      <w:r w:rsidRPr="00796A0B">
        <w:rPr>
          <w:rFonts w:eastAsia="Arial Narrow"/>
          <w:szCs w:val="24"/>
        </w:rPr>
        <w:t>s</w:t>
      </w:r>
      <w:r w:rsidRPr="00796A0B">
        <w:rPr>
          <w:rFonts w:eastAsia="Arial Narrow"/>
          <w:spacing w:val="16"/>
          <w:szCs w:val="24"/>
        </w:rPr>
        <w:t xml:space="preserve"> </w:t>
      </w:r>
      <w:r w:rsidRPr="00796A0B">
        <w:rPr>
          <w:rFonts w:eastAsia="Arial Narrow"/>
          <w:spacing w:val="-2"/>
          <w:szCs w:val="24"/>
        </w:rPr>
        <w:t>au</w:t>
      </w:r>
      <w:r w:rsidRPr="00796A0B">
        <w:rPr>
          <w:rFonts w:eastAsia="Arial Narrow"/>
          <w:szCs w:val="24"/>
        </w:rPr>
        <w:t>x</w:t>
      </w:r>
      <w:r w:rsidRPr="00796A0B">
        <w:rPr>
          <w:rFonts w:eastAsia="Arial Narrow"/>
          <w:spacing w:val="19"/>
          <w:szCs w:val="24"/>
        </w:rPr>
        <w:t xml:space="preserve"> </w:t>
      </w:r>
      <w:r w:rsidRPr="00796A0B">
        <w:rPr>
          <w:rFonts w:eastAsia="Arial Narrow"/>
          <w:spacing w:val="-2"/>
          <w:szCs w:val="24"/>
        </w:rPr>
        <w:t>en</w:t>
      </w:r>
      <w:r w:rsidRPr="00796A0B">
        <w:rPr>
          <w:rFonts w:eastAsia="Arial Narrow"/>
          <w:spacing w:val="3"/>
          <w:szCs w:val="24"/>
        </w:rPr>
        <w:t>f</w:t>
      </w:r>
      <w:r w:rsidRPr="00796A0B">
        <w:rPr>
          <w:rFonts w:eastAsia="Arial Narrow"/>
          <w:spacing w:val="2"/>
          <w:szCs w:val="24"/>
        </w:rPr>
        <w:t>a</w:t>
      </w:r>
      <w:r w:rsidRPr="00796A0B">
        <w:rPr>
          <w:rFonts w:eastAsia="Arial Narrow"/>
          <w:spacing w:val="-2"/>
          <w:szCs w:val="24"/>
        </w:rPr>
        <w:t>n</w:t>
      </w:r>
      <w:r w:rsidRPr="00796A0B">
        <w:rPr>
          <w:rFonts w:eastAsia="Arial Narrow"/>
          <w:spacing w:val="-1"/>
          <w:szCs w:val="24"/>
        </w:rPr>
        <w:t>t</w:t>
      </w:r>
      <w:r w:rsidRPr="00796A0B">
        <w:rPr>
          <w:rFonts w:eastAsia="Arial Narrow"/>
          <w:szCs w:val="24"/>
        </w:rPr>
        <w:t>s</w:t>
      </w:r>
      <w:r w:rsidRPr="00796A0B">
        <w:rPr>
          <w:rFonts w:eastAsia="Arial Narrow"/>
          <w:spacing w:val="10"/>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12"/>
          <w:szCs w:val="24"/>
        </w:rPr>
        <w:t xml:space="preserve"> </w:t>
      </w:r>
      <w:r w:rsidRPr="00796A0B">
        <w:rPr>
          <w:rFonts w:eastAsia="Arial Narrow"/>
          <w:spacing w:val="2"/>
          <w:szCs w:val="24"/>
        </w:rPr>
        <w:t>m</w:t>
      </w:r>
      <w:r w:rsidRPr="00796A0B">
        <w:rPr>
          <w:rFonts w:eastAsia="Arial Narrow"/>
          <w:spacing w:val="-2"/>
          <w:szCs w:val="24"/>
        </w:rPr>
        <w:t>o</w:t>
      </w:r>
      <w:r w:rsidRPr="00796A0B">
        <w:rPr>
          <w:rFonts w:eastAsia="Arial Narrow"/>
          <w:spacing w:val="2"/>
          <w:szCs w:val="24"/>
        </w:rPr>
        <w:t>i</w:t>
      </w:r>
      <w:r w:rsidRPr="00796A0B">
        <w:rPr>
          <w:rFonts w:eastAsia="Arial Narrow"/>
          <w:spacing w:val="-2"/>
          <w:szCs w:val="24"/>
        </w:rPr>
        <w:t>n</w:t>
      </w:r>
      <w:r w:rsidRPr="00796A0B">
        <w:rPr>
          <w:rFonts w:eastAsia="Arial Narrow"/>
          <w:szCs w:val="24"/>
        </w:rPr>
        <w:t>s</w:t>
      </w:r>
      <w:r w:rsidRPr="00796A0B">
        <w:rPr>
          <w:rFonts w:eastAsia="Arial Narrow"/>
          <w:spacing w:val="17"/>
          <w:szCs w:val="24"/>
        </w:rPr>
        <w:t xml:space="preserve"> </w:t>
      </w:r>
      <w:r w:rsidRPr="00796A0B">
        <w:rPr>
          <w:rFonts w:eastAsia="Arial Narrow"/>
          <w:spacing w:val="-2"/>
          <w:szCs w:val="24"/>
        </w:rPr>
        <w:t>d</w:t>
      </w:r>
      <w:r w:rsidRPr="00796A0B">
        <w:rPr>
          <w:rFonts w:eastAsia="Arial Narrow"/>
          <w:szCs w:val="24"/>
        </w:rPr>
        <w:t xml:space="preserve">e </w:t>
      </w:r>
      <w:r w:rsidRPr="00796A0B">
        <w:rPr>
          <w:rFonts w:eastAsia="Arial Narrow"/>
          <w:spacing w:val="1"/>
          <w:szCs w:val="24"/>
        </w:rPr>
        <w:t>c</w:t>
      </w:r>
      <w:r w:rsidRPr="00796A0B">
        <w:rPr>
          <w:rFonts w:eastAsia="Arial Narrow"/>
          <w:spacing w:val="2"/>
          <w:szCs w:val="24"/>
        </w:rPr>
        <w:t>i</w:t>
      </w:r>
      <w:r w:rsidRPr="00796A0B">
        <w:rPr>
          <w:rFonts w:eastAsia="Arial Narrow"/>
          <w:spacing w:val="-2"/>
          <w:szCs w:val="24"/>
        </w:rPr>
        <w:t>n</w:t>
      </w:r>
      <w:r w:rsidRPr="00796A0B">
        <w:rPr>
          <w:rFonts w:eastAsia="Arial Narrow"/>
          <w:szCs w:val="24"/>
        </w:rPr>
        <w:t>q</w:t>
      </w:r>
      <w:r w:rsidRPr="00796A0B">
        <w:rPr>
          <w:rFonts w:eastAsia="Arial Narrow"/>
          <w:spacing w:val="-3"/>
          <w:szCs w:val="24"/>
        </w:rPr>
        <w:t xml:space="preserve"> </w:t>
      </w:r>
      <w:r w:rsidRPr="00796A0B">
        <w:rPr>
          <w:rFonts w:eastAsia="Arial Narrow"/>
          <w:spacing w:val="3"/>
          <w:szCs w:val="24"/>
        </w:rPr>
        <w:t>a</w:t>
      </w:r>
      <w:r w:rsidRPr="00796A0B">
        <w:rPr>
          <w:rFonts w:eastAsia="Arial Narrow"/>
          <w:spacing w:val="-2"/>
          <w:szCs w:val="24"/>
        </w:rPr>
        <w:t>n</w:t>
      </w:r>
      <w:r w:rsidRPr="00796A0B">
        <w:rPr>
          <w:rFonts w:eastAsia="Arial Narrow"/>
          <w:szCs w:val="24"/>
        </w:rPr>
        <w:t xml:space="preserve">s </w:t>
      </w:r>
      <w:r w:rsidRPr="00796A0B">
        <w:rPr>
          <w:rFonts w:eastAsia="Arial Narrow"/>
          <w:spacing w:val="-2"/>
          <w:szCs w:val="24"/>
        </w:rPr>
        <w:t>e</w:t>
      </w:r>
      <w:r w:rsidRPr="00796A0B">
        <w:rPr>
          <w:rFonts w:eastAsia="Arial Narrow"/>
          <w:szCs w:val="24"/>
        </w:rPr>
        <w:t>t</w:t>
      </w:r>
      <w:r w:rsidRPr="00796A0B">
        <w:rPr>
          <w:rFonts w:eastAsia="Arial Narrow"/>
          <w:spacing w:val="5"/>
          <w:szCs w:val="24"/>
        </w:rPr>
        <w:t xml:space="preserve"> </w:t>
      </w:r>
      <w:r w:rsidRPr="00796A0B">
        <w:rPr>
          <w:rFonts w:eastAsia="Arial Narrow"/>
          <w:spacing w:val="-2"/>
          <w:szCs w:val="24"/>
        </w:rPr>
        <w:t>au</w:t>
      </w:r>
      <w:r w:rsidRPr="00796A0B">
        <w:rPr>
          <w:rFonts w:eastAsia="Arial Narrow"/>
          <w:szCs w:val="24"/>
        </w:rPr>
        <w:t xml:space="preserve">x </w:t>
      </w:r>
      <w:r w:rsidRPr="00796A0B">
        <w:rPr>
          <w:rFonts w:eastAsia="Arial Narrow"/>
          <w:spacing w:val="3"/>
          <w:szCs w:val="24"/>
        </w:rPr>
        <w:t>f</w:t>
      </w:r>
      <w:r w:rsidRPr="00796A0B">
        <w:rPr>
          <w:rFonts w:eastAsia="Arial Narrow"/>
          <w:spacing w:val="-2"/>
          <w:szCs w:val="24"/>
        </w:rPr>
        <w:t>e</w:t>
      </w:r>
      <w:r w:rsidRPr="00796A0B">
        <w:rPr>
          <w:rFonts w:eastAsia="Arial Narrow"/>
          <w:spacing w:val="2"/>
          <w:szCs w:val="24"/>
        </w:rPr>
        <w:t>mm</w:t>
      </w:r>
      <w:r w:rsidRPr="00796A0B">
        <w:rPr>
          <w:rFonts w:eastAsia="Arial Narrow"/>
          <w:spacing w:val="-2"/>
          <w:szCs w:val="24"/>
        </w:rPr>
        <w:t>e</w:t>
      </w:r>
      <w:r w:rsidRPr="00796A0B">
        <w:rPr>
          <w:rFonts w:eastAsia="Arial Narrow"/>
          <w:szCs w:val="24"/>
        </w:rPr>
        <w:t>s</w:t>
      </w:r>
      <w:r w:rsidRPr="00796A0B">
        <w:rPr>
          <w:rFonts w:eastAsia="Arial Narrow"/>
          <w:spacing w:val="1"/>
          <w:szCs w:val="24"/>
        </w:rPr>
        <w:t xml:space="preserve"> </w:t>
      </w:r>
      <w:r w:rsidRPr="00796A0B">
        <w:rPr>
          <w:rFonts w:eastAsia="Arial Narrow"/>
          <w:spacing w:val="-2"/>
          <w:szCs w:val="24"/>
        </w:rPr>
        <w:t>en</w:t>
      </w:r>
      <w:r w:rsidRPr="00796A0B">
        <w:rPr>
          <w:rFonts w:eastAsia="Arial Narrow"/>
          <w:spacing w:val="6"/>
          <w:szCs w:val="24"/>
        </w:rPr>
        <w:t>c</w:t>
      </w:r>
      <w:r w:rsidRPr="00796A0B">
        <w:rPr>
          <w:rFonts w:eastAsia="Arial Narrow"/>
          <w:spacing w:val="-2"/>
          <w:szCs w:val="24"/>
        </w:rPr>
        <w:t>e</w:t>
      </w:r>
      <w:r w:rsidRPr="00796A0B">
        <w:rPr>
          <w:rFonts w:eastAsia="Arial Narrow"/>
          <w:spacing w:val="2"/>
          <w:szCs w:val="24"/>
        </w:rPr>
        <w:t>i</w:t>
      </w:r>
      <w:r w:rsidRPr="00796A0B">
        <w:rPr>
          <w:rFonts w:eastAsia="Arial Narrow"/>
          <w:spacing w:val="-2"/>
          <w:szCs w:val="24"/>
        </w:rPr>
        <w:t>n</w:t>
      </w:r>
      <w:r w:rsidRPr="00796A0B">
        <w:rPr>
          <w:rFonts w:eastAsia="Arial Narrow"/>
          <w:spacing w:val="3"/>
          <w:szCs w:val="24"/>
        </w:rPr>
        <w:t>t</w:t>
      </w:r>
      <w:r w:rsidRPr="00796A0B">
        <w:rPr>
          <w:rFonts w:eastAsia="Arial Narrow"/>
          <w:spacing w:val="-2"/>
          <w:szCs w:val="24"/>
        </w:rPr>
        <w:t>e</w:t>
      </w:r>
      <w:r w:rsidRPr="00796A0B">
        <w:rPr>
          <w:rFonts w:eastAsia="Arial Narrow"/>
          <w:szCs w:val="24"/>
        </w:rPr>
        <w:t>s</w:t>
      </w:r>
      <w:r w:rsidRPr="00796A0B">
        <w:rPr>
          <w:rFonts w:eastAsia="Arial Narrow"/>
          <w:spacing w:val="-6"/>
          <w:szCs w:val="24"/>
        </w:rPr>
        <w:t xml:space="preserve"> </w:t>
      </w:r>
      <w:r w:rsidRPr="00796A0B">
        <w:rPr>
          <w:rFonts w:eastAsia="Arial Narrow"/>
          <w:spacing w:val="3"/>
          <w:szCs w:val="24"/>
        </w:rPr>
        <w:t>o</w:t>
      </w:r>
      <w:r w:rsidRPr="00796A0B">
        <w:rPr>
          <w:rFonts w:eastAsia="Arial Narrow"/>
          <w:szCs w:val="24"/>
        </w:rPr>
        <w:t>u</w:t>
      </w:r>
      <w:r w:rsidRPr="00796A0B">
        <w:rPr>
          <w:rFonts w:eastAsia="Arial Narrow"/>
          <w:spacing w:val="-2"/>
          <w:szCs w:val="24"/>
        </w:rPr>
        <w:t xml:space="preserve"> </w:t>
      </w:r>
      <w:r w:rsidRPr="00796A0B">
        <w:rPr>
          <w:rFonts w:eastAsia="Arial Narrow"/>
          <w:spacing w:val="3"/>
          <w:szCs w:val="24"/>
        </w:rPr>
        <w:t>q</w:t>
      </w:r>
      <w:r w:rsidRPr="00796A0B">
        <w:rPr>
          <w:rFonts w:eastAsia="Arial Narrow"/>
          <w:spacing w:val="-2"/>
          <w:szCs w:val="24"/>
        </w:rPr>
        <w:t>u</w:t>
      </w:r>
      <w:r w:rsidRPr="00796A0B">
        <w:rPr>
          <w:rFonts w:eastAsia="Arial Narrow"/>
          <w:szCs w:val="24"/>
        </w:rPr>
        <w:t>i</w:t>
      </w:r>
      <w:r w:rsidRPr="00796A0B">
        <w:rPr>
          <w:rFonts w:eastAsia="Arial Narrow"/>
          <w:spacing w:val="2"/>
          <w:szCs w:val="24"/>
        </w:rPr>
        <w:t xml:space="preserve"> </w:t>
      </w:r>
      <w:r w:rsidRPr="00796A0B">
        <w:rPr>
          <w:rFonts w:eastAsia="Arial Narrow"/>
          <w:spacing w:val="-2"/>
          <w:szCs w:val="24"/>
        </w:rPr>
        <w:t>a</w:t>
      </w:r>
      <w:r w:rsidRPr="00796A0B">
        <w:rPr>
          <w:rFonts w:eastAsia="Arial Narrow"/>
          <w:spacing w:val="1"/>
          <w:szCs w:val="24"/>
        </w:rPr>
        <w:t>cc</w:t>
      </w:r>
      <w:r w:rsidRPr="00796A0B">
        <w:rPr>
          <w:rFonts w:eastAsia="Arial Narrow"/>
          <w:spacing w:val="3"/>
          <w:szCs w:val="24"/>
        </w:rPr>
        <w:t>ou</w:t>
      </w:r>
      <w:r w:rsidRPr="00796A0B">
        <w:rPr>
          <w:rFonts w:eastAsia="Arial Narrow"/>
          <w:spacing w:val="1"/>
          <w:szCs w:val="24"/>
        </w:rPr>
        <w:t>c</w:t>
      </w:r>
      <w:r w:rsidRPr="00796A0B">
        <w:rPr>
          <w:rFonts w:eastAsia="Arial Narrow"/>
          <w:spacing w:val="-2"/>
          <w:szCs w:val="24"/>
        </w:rPr>
        <w:t>h</w:t>
      </w:r>
      <w:r w:rsidRPr="00796A0B">
        <w:rPr>
          <w:rFonts w:eastAsia="Arial Narrow"/>
          <w:spacing w:val="3"/>
          <w:szCs w:val="24"/>
        </w:rPr>
        <w:t>e</w:t>
      </w:r>
      <w:r w:rsidRPr="00796A0B">
        <w:rPr>
          <w:rFonts w:eastAsia="Arial Narrow"/>
          <w:spacing w:val="-2"/>
          <w:szCs w:val="24"/>
        </w:rPr>
        <w:t>n</w:t>
      </w:r>
      <w:r w:rsidRPr="00796A0B">
        <w:rPr>
          <w:rFonts w:eastAsia="Arial Narrow"/>
          <w:szCs w:val="24"/>
        </w:rPr>
        <w:t>t</w:t>
      </w:r>
      <w:r w:rsidRPr="00796A0B">
        <w:rPr>
          <w:rFonts w:eastAsia="Arial Narrow"/>
          <w:spacing w:val="-10"/>
          <w:szCs w:val="24"/>
        </w:rPr>
        <w:t xml:space="preserve"> </w:t>
      </w:r>
      <w:r w:rsidRPr="00796A0B">
        <w:rPr>
          <w:rFonts w:eastAsia="Arial Narrow"/>
          <w:spacing w:val="1"/>
          <w:szCs w:val="24"/>
        </w:rPr>
        <w:t>s</w:t>
      </w:r>
      <w:r w:rsidRPr="00796A0B">
        <w:rPr>
          <w:rFonts w:eastAsia="Arial Narrow"/>
          <w:spacing w:val="3"/>
          <w:szCs w:val="24"/>
        </w:rPr>
        <w:t>o</w:t>
      </w:r>
      <w:r w:rsidRPr="00796A0B">
        <w:rPr>
          <w:rFonts w:eastAsia="Arial Narrow"/>
          <w:spacing w:val="-2"/>
          <w:szCs w:val="24"/>
        </w:rPr>
        <w:t>n</w:t>
      </w:r>
      <w:r w:rsidRPr="00796A0B">
        <w:rPr>
          <w:rFonts w:eastAsia="Arial Narrow"/>
          <w:szCs w:val="24"/>
        </w:rPr>
        <w:t>t</w:t>
      </w:r>
      <w:r w:rsidRPr="00796A0B">
        <w:rPr>
          <w:rFonts w:eastAsia="Arial Narrow"/>
          <w:spacing w:val="3"/>
          <w:szCs w:val="24"/>
        </w:rPr>
        <w:t xml:space="preserve"> </w:t>
      </w:r>
      <w:r w:rsidRPr="00796A0B">
        <w:rPr>
          <w:rFonts w:eastAsia="Arial Narrow"/>
          <w:spacing w:val="-2"/>
          <w:szCs w:val="24"/>
        </w:rPr>
        <w:t>g</w:t>
      </w:r>
      <w:r w:rsidRPr="00796A0B">
        <w:rPr>
          <w:rFonts w:eastAsia="Arial Narrow"/>
          <w:szCs w:val="24"/>
        </w:rPr>
        <w:t>r</w:t>
      </w:r>
      <w:r w:rsidRPr="00796A0B">
        <w:rPr>
          <w:rFonts w:eastAsia="Arial Narrow"/>
          <w:spacing w:val="-1"/>
          <w:szCs w:val="24"/>
        </w:rPr>
        <w:t>a</w:t>
      </w:r>
      <w:r w:rsidRPr="00796A0B">
        <w:rPr>
          <w:rFonts w:eastAsia="Arial Narrow"/>
          <w:spacing w:val="3"/>
          <w:szCs w:val="24"/>
        </w:rPr>
        <w:t>t</w:t>
      </w:r>
      <w:r w:rsidRPr="00796A0B">
        <w:rPr>
          <w:rFonts w:eastAsia="Arial Narrow"/>
          <w:spacing w:val="-2"/>
          <w:szCs w:val="24"/>
        </w:rPr>
        <w:t>u</w:t>
      </w:r>
      <w:r w:rsidRPr="00796A0B">
        <w:rPr>
          <w:rFonts w:eastAsia="Arial Narrow"/>
          <w:spacing w:val="2"/>
          <w:szCs w:val="24"/>
        </w:rPr>
        <w:t>i</w:t>
      </w:r>
      <w:r w:rsidRPr="00796A0B">
        <w:rPr>
          <w:rFonts w:eastAsia="Arial Narrow"/>
          <w:spacing w:val="-1"/>
          <w:szCs w:val="24"/>
        </w:rPr>
        <w:t>t</w:t>
      </w:r>
      <w:r w:rsidRPr="00796A0B">
        <w:rPr>
          <w:rFonts w:eastAsia="Arial Narrow"/>
          <w:szCs w:val="24"/>
        </w:rPr>
        <w:t>s</w:t>
      </w:r>
      <w:r w:rsidRPr="00796A0B">
        <w:rPr>
          <w:rFonts w:eastAsia="Arial Narrow"/>
          <w:spacing w:val="-4"/>
          <w:szCs w:val="24"/>
        </w:rPr>
        <w:t xml:space="preserve"> </w:t>
      </w:r>
      <w:r w:rsidRPr="00796A0B">
        <w:rPr>
          <w:rFonts w:eastAsia="Arial Narrow"/>
          <w:spacing w:val="3"/>
          <w:szCs w:val="24"/>
        </w:rPr>
        <w:t>de</w:t>
      </w:r>
      <w:r w:rsidRPr="00796A0B">
        <w:rPr>
          <w:rFonts w:eastAsia="Arial Narrow"/>
          <w:spacing w:val="-2"/>
          <w:szCs w:val="24"/>
        </w:rPr>
        <w:t>pu</w:t>
      </w:r>
      <w:r w:rsidRPr="00796A0B">
        <w:rPr>
          <w:rFonts w:eastAsia="Arial Narrow"/>
          <w:spacing w:val="2"/>
          <w:szCs w:val="24"/>
        </w:rPr>
        <w:t>i</w:t>
      </w:r>
      <w:r w:rsidRPr="00796A0B">
        <w:rPr>
          <w:rFonts w:eastAsia="Arial Narrow"/>
          <w:szCs w:val="24"/>
        </w:rPr>
        <w:t>s</w:t>
      </w:r>
      <w:r w:rsidRPr="00796A0B">
        <w:rPr>
          <w:rFonts w:eastAsia="Arial Narrow"/>
          <w:spacing w:val="-3"/>
          <w:szCs w:val="24"/>
        </w:rPr>
        <w:t xml:space="preserve"> </w:t>
      </w:r>
      <w:r w:rsidRPr="00796A0B">
        <w:rPr>
          <w:rFonts w:eastAsia="Arial Narrow"/>
          <w:spacing w:val="2"/>
          <w:szCs w:val="24"/>
        </w:rPr>
        <w:t>l’</w:t>
      </w:r>
      <w:r w:rsidRPr="00796A0B">
        <w:rPr>
          <w:rFonts w:eastAsia="Arial Narrow"/>
          <w:spacing w:val="-2"/>
          <w:szCs w:val="24"/>
        </w:rPr>
        <w:t>a</w:t>
      </w:r>
      <w:r w:rsidRPr="00796A0B">
        <w:rPr>
          <w:rFonts w:eastAsia="Arial Narrow"/>
          <w:szCs w:val="24"/>
        </w:rPr>
        <w:t>n</w:t>
      </w:r>
      <w:r w:rsidRPr="00796A0B">
        <w:rPr>
          <w:rFonts w:eastAsia="Arial Narrow"/>
          <w:spacing w:val="-3"/>
          <w:szCs w:val="24"/>
        </w:rPr>
        <w:t xml:space="preserve"> </w:t>
      </w:r>
      <w:r w:rsidRPr="00796A0B">
        <w:rPr>
          <w:rFonts w:eastAsia="Arial Narrow"/>
          <w:spacing w:val="3"/>
          <w:szCs w:val="24"/>
        </w:rPr>
        <w:t>20</w:t>
      </w:r>
      <w:r w:rsidRPr="00796A0B">
        <w:rPr>
          <w:rFonts w:eastAsia="Arial Narrow"/>
          <w:spacing w:val="-2"/>
          <w:szCs w:val="24"/>
        </w:rPr>
        <w:t>06</w:t>
      </w:r>
      <w:r w:rsidRPr="00796A0B">
        <w:rPr>
          <w:rFonts w:eastAsia="Arial Narrow"/>
          <w:szCs w:val="24"/>
        </w:rPr>
        <w:t>.</w:t>
      </w:r>
      <w:r w:rsidRPr="00796A0B">
        <w:rPr>
          <w:rFonts w:eastAsia="Arial Narrow"/>
          <w:spacing w:val="1"/>
          <w:szCs w:val="24"/>
        </w:rPr>
        <w:t xml:space="preserve"> </w:t>
      </w:r>
      <w:r w:rsidRPr="00796A0B">
        <w:rPr>
          <w:rFonts w:eastAsia="Arial Narrow"/>
          <w:spacing w:val="-2"/>
          <w:szCs w:val="24"/>
        </w:rPr>
        <w:t>Ce</w:t>
      </w:r>
      <w:r w:rsidRPr="00796A0B">
        <w:rPr>
          <w:rFonts w:eastAsia="Arial Narrow"/>
          <w:spacing w:val="1"/>
          <w:szCs w:val="24"/>
        </w:rPr>
        <w:t>c</w:t>
      </w:r>
      <w:r w:rsidRPr="00796A0B">
        <w:rPr>
          <w:rFonts w:eastAsia="Arial Narrow"/>
          <w:szCs w:val="24"/>
        </w:rPr>
        <w:t>i a</w:t>
      </w:r>
      <w:r w:rsidRPr="00796A0B">
        <w:rPr>
          <w:rFonts w:eastAsia="Arial Narrow"/>
          <w:spacing w:val="-5"/>
          <w:szCs w:val="24"/>
        </w:rPr>
        <w:t xml:space="preserve"> </w:t>
      </w:r>
      <w:r w:rsidRPr="00796A0B">
        <w:rPr>
          <w:rFonts w:eastAsia="Arial Narrow"/>
          <w:spacing w:val="-2"/>
          <w:szCs w:val="24"/>
        </w:rPr>
        <w:t>b</w:t>
      </w:r>
      <w:r w:rsidRPr="00796A0B">
        <w:rPr>
          <w:rFonts w:eastAsia="Arial Narrow"/>
          <w:spacing w:val="3"/>
          <w:szCs w:val="24"/>
        </w:rPr>
        <w:t>o</w:t>
      </w:r>
      <w:r w:rsidRPr="00796A0B">
        <w:rPr>
          <w:rFonts w:eastAsia="Arial Narrow"/>
          <w:spacing w:val="-2"/>
          <w:szCs w:val="24"/>
        </w:rPr>
        <w:t>o</w:t>
      </w:r>
      <w:r w:rsidRPr="00796A0B">
        <w:rPr>
          <w:rFonts w:eastAsia="Arial Narrow"/>
          <w:spacing w:val="1"/>
          <w:szCs w:val="24"/>
        </w:rPr>
        <w:t>s</w:t>
      </w:r>
      <w:r w:rsidRPr="00796A0B">
        <w:rPr>
          <w:rFonts w:eastAsia="Arial Narrow"/>
          <w:spacing w:val="3"/>
          <w:szCs w:val="24"/>
        </w:rPr>
        <w:t>t</w:t>
      </w:r>
      <w:r w:rsidRPr="00796A0B">
        <w:rPr>
          <w:rFonts w:eastAsia="Arial Narrow"/>
          <w:szCs w:val="24"/>
        </w:rPr>
        <w:t>é</w:t>
      </w:r>
      <w:r w:rsidRPr="00796A0B">
        <w:rPr>
          <w:rFonts w:eastAsia="Arial Narrow"/>
          <w:spacing w:val="-15"/>
          <w:szCs w:val="24"/>
        </w:rPr>
        <w:t xml:space="preserve"> </w:t>
      </w:r>
      <w:r w:rsidRPr="00796A0B">
        <w:rPr>
          <w:rFonts w:eastAsia="Arial Narrow"/>
          <w:spacing w:val="2"/>
          <w:szCs w:val="24"/>
        </w:rPr>
        <w:t>l’</w:t>
      </w:r>
      <w:r w:rsidRPr="00796A0B">
        <w:rPr>
          <w:rFonts w:eastAsia="Arial Narrow"/>
          <w:spacing w:val="3"/>
          <w:szCs w:val="24"/>
        </w:rPr>
        <w:t>u</w:t>
      </w:r>
      <w:r w:rsidRPr="00796A0B">
        <w:rPr>
          <w:rFonts w:eastAsia="Arial Narrow"/>
          <w:spacing w:val="-1"/>
          <w:szCs w:val="24"/>
        </w:rPr>
        <w:t>t</w:t>
      </w:r>
      <w:r w:rsidRPr="00796A0B">
        <w:rPr>
          <w:rFonts w:eastAsia="Arial Narrow"/>
          <w:spacing w:val="2"/>
          <w:szCs w:val="24"/>
        </w:rPr>
        <w:t>ili</w:t>
      </w:r>
      <w:r w:rsidRPr="00796A0B">
        <w:rPr>
          <w:rFonts w:eastAsia="Arial Narrow"/>
          <w:spacing w:val="1"/>
          <w:szCs w:val="24"/>
        </w:rPr>
        <w:t>s</w:t>
      </w:r>
      <w:r w:rsidRPr="00796A0B">
        <w:rPr>
          <w:rFonts w:eastAsia="Arial Narrow"/>
          <w:spacing w:val="-2"/>
          <w:szCs w:val="24"/>
        </w:rPr>
        <w:t>a</w:t>
      </w:r>
      <w:r w:rsidRPr="00796A0B">
        <w:rPr>
          <w:rFonts w:eastAsia="Arial Narrow"/>
          <w:spacing w:val="-1"/>
          <w:szCs w:val="24"/>
        </w:rPr>
        <w:t>t</w:t>
      </w:r>
      <w:r w:rsidRPr="00796A0B">
        <w:rPr>
          <w:rFonts w:eastAsia="Arial Narrow"/>
          <w:spacing w:val="2"/>
          <w:szCs w:val="24"/>
        </w:rPr>
        <w:t>i</w:t>
      </w:r>
      <w:r w:rsidRPr="00796A0B">
        <w:rPr>
          <w:rFonts w:eastAsia="Arial Narrow"/>
          <w:spacing w:val="-2"/>
          <w:szCs w:val="24"/>
        </w:rPr>
        <w:t>o</w:t>
      </w:r>
      <w:r w:rsidRPr="00796A0B">
        <w:rPr>
          <w:rFonts w:eastAsia="Arial Narrow"/>
          <w:szCs w:val="24"/>
        </w:rPr>
        <w:t>n</w:t>
      </w:r>
      <w:r w:rsidRPr="00796A0B">
        <w:rPr>
          <w:rFonts w:eastAsia="Arial Narrow"/>
          <w:spacing w:val="-15"/>
          <w:szCs w:val="24"/>
        </w:rPr>
        <w:t xml:space="preserve"> </w:t>
      </w:r>
      <w:r w:rsidRPr="00796A0B">
        <w:rPr>
          <w:rFonts w:eastAsia="Arial Narrow"/>
          <w:spacing w:val="3"/>
          <w:szCs w:val="24"/>
        </w:rPr>
        <w:t>d</w:t>
      </w:r>
      <w:r w:rsidRPr="00796A0B">
        <w:rPr>
          <w:rFonts w:eastAsia="Arial Narrow"/>
          <w:spacing w:val="-2"/>
          <w:szCs w:val="24"/>
        </w:rPr>
        <w:t>e</w:t>
      </w:r>
      <w:r w:rsidRPr="00796A0B">
        <w:rPr>
          <w:rFonts w:eastAsia="Arial Narrow"/>
          <w:szCs w:val="24"/>
        </w:rPr>
        <w:t>s</w:t>
      </w:r>
      <w:r w:rsidRPr="00796A0B">
        <w:rPr>
          <w:rFonts w:eastAsia="Arial Narrow"/>
          <w:spacing w:val="-9"/>
          <w:szCs w:val="24"/>
        </w:rPr>
        <w:t xml:space="preserve"> </w:t>
      </w:r>
      <w:r w:rsidRPr="00796A0B">
        <w:rPr>
          <w:rFonts w:eastAsia="Arial Narrow"/>
          <w:spacing w:val="6"/>
          <w:szCs w:val="24"/>
        </w:rPr>
        <w:t>s</w:t>
      </w:r>
      <w:r w:rsidRPr="00796A0B">
        <w:rPr>
          <w:rFonts w:eastAsia="Arial Narrow"/>
          <w:spacing w:val="-2"/>
          <w:szCs w:val="24"/>
        </w:rPr>
        <w:t>e</w:t>
      </w:r>
      <w:r w:rsidRPr="00796A0B">
        <w:rPr>
          <w:rFonts w:eastAsia="Arial Narrow"/>
          <w:szCs w:val="24"/>
        </w:rPr>
        <w:t>r</w:t>
      </w:r>
      <w:r w:rsidRPr="00796A0B">
        <w:rPr>
          <w:rFonts w:eastAsia="Arial Narrow"/>
          <w:spacing w:val="2"/>
          <w:szCs w:val="24"/>
        </w:rPr>
        <w:t>vi</w:t>
      </w:r>
      <w:r w:rsidRPr="00796A0B">
        <w:rPr>
          <w:rFonts w:eastAsia="Arial Narrow"/>
          <w:spacing w:val="1"/>
          <w:szCs w:val="24"/>
        </w:rPr>
        <w:t>c</w:t>
      </w:r>
      <w:r w:rsidRPr="00796A0B">
        <w:rPr>
          <w:rFonts w:eastAsia="Arial Narrow"/>
          <w:spacing w:val="-2"/>
          <w:szCs w:val="24"/>
        </w:rPr>
        <w:t>e</w:t>
      </w:r>
      <w:r w:rsidRPr="00796A0B">
        <w:rPr>
          <w:rFonts w:eastAsia="Arial Narrow"/>
          <w:szCs w:val="24"/>
        </w:rPr>
        <w:t>s</w:t>
      </w:r>
      <w:r w:rsidRPr="00796A0B">
        <w:rPr>
          <w:rFonts w:eastAsia="Arial Narrow"/>
          <w:spacing w:val="-9"/>
          <w:szCs w:val="24"/>
        </w:rPr>
        <w:t xml:space="preserve"> </w:t>
      </w:r>
      <w:r w:rsidRPr="00796A0B">
        <w:rPr>
          <w:rFonts w:eastAsia="Arial Narrow"/>
          <w:spacing w:val="3"/>
          <w:szCs w:val="24"/>
        </w:rPr>
        <w:t>d</w:t>
      </w:r>
      <w:r w:rsidRPr="00796A0B">
        <w:rPr>
          <w:rFonts w:eastAsia="Arial Narrow"/>
          <w:szCs w:val="24"/>
        </w:rPr>
        <w:t>e</w:t>
      </w:r>
      <w:r w:rsidRPr="00796A0B">
        <w:rPr>
          <w:rFonts w:eastAsia="Arial Narrow"/>
          <w:spacing w:val="-11"/>
          <w:szCs w:val="24"/>
        </w:rPr>
        <w:t xml:space="preserve"> </w:t>
      </w:r>
      <w:r w:rsidRPr="00796A0B">
        <w:rPr>
          <w:rFonts w:eastAsia="Arial Narrow"/>
          <w:spacing w:val="6"/>
          <w:szCs w:val="24"/>
        </w:rPr>
        <w:t>s</w:t>
      </w:r>
      <w:r w:rsidRPr="00796A0B">
        <w:rPr>
          <w:rFonts w:eastAsia="Arial Narrow"/>
          <w:spacing w:val="-2"/>
          <w:szCs w:val="24"/>
        </w:rPr>
        <w:t>a</w:t>
      </w:r>
      <w:r w:rsidRPr="00796A0B">
        <w:rPr>
          <w:rFonts w:eastAsia="Arial Narrow"/>
          <w:spacing w:val="3"/>
          <w:szCs w:val="24"/>
        </w:rPr>
        <w:t>n</w:t>
      </w:r>
      <w:r w:rsidRPr="00796A0B">
        <w:rPr>
          <w:rFonts w:eastAsia="Arial Narrow"/>
          <w:spacing w:val="-1"/>
          <w:szCs w:val="24"/>
        </w:rPr>
        <w:t>t</w:t>
      </w:r>
      <w:r w:rsidRPr="00796A0B">
        <w:rPr>
          <w:rFonts w:eastAsia="Arial Narrow"/>
          <w:szCs w:val="24"/>
        </w:rPr>
        <w:t>é</w:t>
      </w:r>
      <w:r w:rsidRPr="00796A0B">
        <w:rPr>
          <w:rFonts w:eastAsia="Arial Narrow"/>
          <w:spacing w:val="-5"/>
          <w:szCs w:val="24"/>
        </w:rPr>
        <w:t xml:space="preserve"> </w:t>
      </w:r>
      <w:r w:rsidRPr="00796A0B">
        <w:rPr>
          <w:rFonts w:eastAsia="Arial Narrow"/>
          <w:spacing w:val="-2"/>
          <w:szCs w:val="24"/>
        </w:rPr>
        <w:t>a</w:t>
      </w:r>
      <w:r w:rsidRPr="00796A0B">
        <w:rPr>
          <w:rFonts w:eastAsia="Arial Narrow"/>
          <w:spacing w:val="1"/>
          <w:szCs w:val="24"/>
        </w:rPr>
        <w:t>v</w:t>
      </w:r>
      <w:r w:rsidRPr="00796A0B">
        <w:rPr>
          <w:rFonts w:eastAsia="Arial Narrow"/>
          <w:spacing w:val="-2"/>
          <w:szCs w:val="24"/>
        </w:rPr>
        <w:t>e</w:t>
      </w:r>
      <w:r w:rsidRPr="00796A0B">
        <w:rPr>
          <w:rFonts w:eastAsia="Arial Narrow"/>
          <w:szCs w:val="24"/>
        </w:rPr>
        <w:t>c</w:t>
      </w:r>
      <w:r w:rsidRPr="00796A0B">
        <w:rPr>
          <w:rFonts w:eastAsia="Arial Narrow"/>
          <w:spacing w:val="-1"/>
          <w:szCs w:val="24"/>
        </w:rPr>
        <w:t xml:space="preserve"> </w:t>
      </w:r>
      <w:r w:rsidRPr="00796A0B">
        <w:rPr>
          <w:rFonts w:eastAsia="Arial Narrow"/>
          <w:spacing w:val="-2"/>
          <w:szCs w:val="24"/>
        </w:rPr>
        <w:t>u</w:t>
      </w:r>
      <w:r w:rsidRPr="00796A0B">
        <w:rPr>
          <w:rFonts w:eastAsia="Arial Narrow"/>
          <w:szCs w:val="24"/>
        </w:rPr>
        <w:t>n</w:t>
      </w:r>
      <w:r w:rsidRPr="00796A0B">
        <w:rPr>
          <w:rFonts w:eastAsia="Arial Narrow"/>
          <w:spacing w:val="-7"/>
          <w:szCs w:val="24"/>
        </w:rPr>
        <w:t xml:space="preserve"> </w:t>
      </w:r>
      <w:r w:rsidRPr="00796A0B">
        <w:rPr>
          <w:rFonts w:eastAsia="Arial Narrow"/>
          <w:spacing w:val="3"/>
          <w:szCs w:val="24"/>
        </w:rPr>
        <w:t>t</w:t>
      </w:r>
      <w:r w:rsidRPr="00796A0B">
        <w:rPr>
          <w:rFonts w:eastAsia="Arial Narrow"/>
          <w:spacing w:val="-2"/>
          <w:szCs w:val="24"/>
        </w:rPr>
        <w:t>au</w:t>
      </w:r>
      <w:r w:rsidRPr="00796A0B">
        <w:rPr>
          <w:rFonts w:eastAsia="Arial Narrow"/>
          <w:szCs w:val="24"/>
        </w:rPr>
        <w:t>x</w:t>
      </w:r>
      <w:r w:rsidRPr="00796A0B">
        <w:rPr>
          <w:rFonts w:eastAsia="Arial Narrow"/>
          <w:spacing w:val="-5"/>
          <w:szCs w:val="24"/>
        </w:rPr>
        <w:t xml:space="preserve"> </w:t>
      </w:r>
      <w:r w:rsidRPr="00796A0B">
        <w:rPr>
          <w:rFonts w:eastAsia="Arial Narrow"/>
          <w:spacing w:val="7"/>
          <w:szCs w:val="24"/>
        </w:rPr>
        <w:t>d’</w:t>
      </w:r>
      <w:r w:rsidRPr="00796A0B">
        <w:rPr>
          <w:rFonts w:eastAsia="Arial Narrow"/>
          <w:spacing w:val="-2"/>
          <w:szCs w:val="24"/>
        </w:rPr>
        <w:t>a</w:t>
      </w:r>
      <w:r w:rsidRPr="00796A0B">
        <w:rPr>
          <w:rFonts w:eastAsia="Arial Narrow"/>
          <w:spacing w:val="1"/>
          <w:szCs w:val="24"/>
        </w:rPr>
        <w:t>cc</w:t>
      </w:r>
      <w:r w:rsidRPr="00796A0B">
        <w:rPr>
          <w:rFonts w:eastAsia="Arial Narrow"/>
          <w:spacing w:val="3"/>
          <w:szCs w:val="24"/>
        </w:rPr>
        <w:t>o</w:t>
      </w:r>
      <w:r w:rsidRPr="00796A0B">
        <w:rPr>
          <w:rFonts w:eastAsia="Arial Narrow"/>
          <w:spacing w:val="-2"/>
          <w:szCs w:val="24"/>
        </w:rPr>
        <w:t>u</w:t>
      </w:r>
      <w:r w:rsidRPr="00796A0B">
        <w:rPr>
          <w:rFonts w:eastAsia="Arial Narrow"/>
          <w:spacing w:val="1"/>
          <w:szCs w:val="24"/>
        </w:rPr>
        <w:t>c</w:t>
      </w:r>
      <w:r w:rsidRPr="00796A0B">
        <w:rPr>
          <w:rFonts w:eastAsia="Arial Narrow"/>
          <w:spacing w:val="3"/>
          <w:szCs w:val="24"/>
        </w:rPr>
        <w:t>h</w:t>
      </w:r>
      <w:r w:rsidRPr="00796A0B">
        <w:rPr>
          <w:rFonts w:eastAsia="Arial Narrow"/>
          <w:spacing w:val="-2"/>
          <w:szCs w:val="24"/>
        </w:rPr>
        <w:t>e</w:t>
      </w:r>
      <w:r w:rsidRPr="00796A0B">
        <w:rPr>
          <w:rFonts w:eastAsia="Arial Narrow"/>
          <w:spacing w:val="2"/>
          <w:szCs w:val="24"/>
        </w:rPr>
        <w:t>m</w:t>
      </w:r>
      <w:r w:rsidRPr="00796A0B">
        <w:rPr>
          <w:rFonts w:eastAsia="Arial Narrow"/>
          <w:spacing w:val="3"/>
          <w:szCs w:val="24"/>
        </w:rPr>
        <w:t>e</w:t>
      </w:r>
      <w:r w:rsidRPr="00796A0B">
        <w:rPr>
          <w:rFonts w:eastAsia="Arial Narrow"/>
          <w:spacing w:val="-2"/>
          <w:szCs w:val="24"/>
        </w:rPr>
        <w:t>n</w:t>
      </w:r>
      <w:r w:rsidRPr="00796A0B">
        <w:rPr>
          <w:rFonts w:eastAsia="Arial Narrow"/>
          <w:spacing w:val="-1"/>
          <w:szCs w:val="24"/>
        </w:rPr>
        <w:t>t</w:t>
      </w:r>
      <w:r w:rsidRPr="00796A0B">
        <w:rPr>
          <w:rFonts w:eastAsia="Arial Narrow"/>
          <w:szCs w:val="24"/>
        </w:rPr>
        <w:t>s</w:t>
      </w:r>
      <w:r w:rsidRPr="00796A0B">
        <w:rPr>
          <w:rFonts w:eastAsia="Arial Narrow"/>
          <w:spacing w:val="-19"/>
          <w:szCs w:val="24"/>
        </w:rPr>
        <w:t xml:space="preserve"> </w:t>
      </w:r>
      <w:r w:rsidRPr="00796A0B">
        <w:rPr>
          <w:rFonts w:eastAsia="Arial Narrow"/>
          <w:spacing w:val="-2"/>
          <w:szCs w:val="24"/>
        </w:rPr>
        <w:t>a</w:t>
      </w:r>
      <w:r w:rsidRPr="00796A0B">
        <w:rPr>
          <w:rFonts w:eastAsia="Arial Narrow"/>
          <w:spacing w:val="1"/>
          <w:szCs w:val="24"/>
        </w:rPr>
        <w:t>ss</w:t>
      </w:r>
      <w:r w:rsidRPr="00796A0B">
        <w:rPr>
          <w:rFonts w:eastAsia="Arial Narrow"/>
          <w:spacing w:val="2"/>
          <w:szCs w:val="24"/>
        </w:rPr>
        <w:t>i</w:t>
      </w:r>
      <w:r w:rsidRPr="00796A0B">
        <w:rPr>
          <w:rFonts w:eastAsia="Arial Narrow"/>
          <w:spacing w:val="1"/>
          <w:szCs w:val="24"/>
        </w:rPr>
        <w:t>s</w:t>
      </w:r>
      <w:r w:rsidRPr="00796A0B">
        <w:rPr>
          <w:rFonts w:eastAsia="Arial Narrow"/>
          <w:spacing w:val="3"/>
          <w:szCs w:val="24"/>
        </w:rPr>
        <w:t>t</w:t>
      </w:r>
      <w:r w:rsidRPr="00796A0B">
        <w:rPr>
          <w:rFonts w:eastAsia="Arial Narrow"/>
          <w:spacing w:val="-2"/>
          <w:szCs w:val="24"/>
        </w:rPr>
        <w:t>é</w:t>
      </w:r>
      <w:r w:rsidRPr="00796A0B">
        <w:rPr>
          <w:rFonts w:eastAsia="Arial Narrow"/>
          <w:szCs w:val="24"/>
        </w:rPr>
        <w:t>s</w:t>
      </w:r>
      <w:r w:rsidRPr="00796A0B">
        <w:rPr>
          <w:rFonts w:eastAsia="Arial Narrow"/>
          <w:spacing w:val="-9"/>
          <w:szCs w:val="24"/>
        </w:rPr>
        <w:t xml:space="preserve"> </w:t>
      </w:r>
      <w:r w:rsidRPr="00796A0B">
        <w:rPr>
          <w:rFonts w:eastAsia="Arial Narrow"/>
          <w:spacing w:val="-2"/>
          <w:szCs w:val="24"/>
        </w:rPr>
        <w:t>pa</w:t>
      </w:r>
      <w:r w:rsidRPr="00796A0B">
        <w:rPr>
          <w:rFonts w:eastAsia="Arial Narrow"/>
          <w:szCs w:val="24"/>
        </w:rPr>
        <w:t>r</w:t>
      </w:r>
      <w:r w:rsidRPr="00796A0B">
        <w:rPr>
          <w:rFonts w:eastAsia="Arial Narrow"/>
          <w:spacing w:val="-4"/>
          <w:szCs w:val="24"/>
        </w:rPr>
        <w:t xml:space="preserve"> </w:t>
      </w:r>
      <w:r w:rsidRPr="00796A0B">
        <w:rPr>
          <w:rFonts w:eastAsia="Arial Narrow"/>
          <w:spacing w:val="3"/>
          <w:szCs w:val="24"/>
        </w:rPr>
        <w:t>u</w:t>
      </w:r>
      <w:r w:rsidRPr="00796A0B">
        <w:rPr>
          <w:rFonts w:eastAsia="Arial Narrow"/>
          <w:szCs w:val="24"/>
        </w:rPr>
        <w:t xml:space="preserve">n </w:t>
      </w:r>
      <w:r w:rsidRPr="00796A0B">
        <w:rPr>
          <w:rFonts w:eastAsia="Arial Narrow"/>
          <w:spacing w:val="-2"/>
          <w:szCs w:val="24"/>
        </w:rPr>
        <w:t>pe</w:t>
      </w:r>
      <w:r w:rsidRPr="00796A0B">
        <w:rPr>
          <w:rFonts w:eastAsia="Arial Narrow"/>
          <w:szCs w:val="24"/>
        </w:rPr>
        <w:t>r</w:t>
      </w:r>
      <w:r w:rsidRPr="00796A0B">
        <w:rPr>
          <w:rFonts w:eastAsia="Arial Narrow"/>
          <w:spacing w:val="6"/>
          <w:szCs w:val="24"/>
        </w:rPr>
        <w:t>s</w:t>
      </w:r>
      <w:r w:rsidRPr="00796A0B">
        <w:rPr>
          <w:rFonts w:eastAsia="Arial Narrow"/>
          <w:spacing w:val="-2"/>
          <w:szCs w:val="24"/>
        </w:rPr>
        <w:t>o</w:t>
      </w:r>
      <w:r w:rsidRPr="00796A0B">
        <w:rPr>
          <w:rFonts w:eastAsia="Arial Narrow"/>
          <w:spacing w:val="2"/>
          <w:szCs w:val="24"/>
        </w:rPr>
        <w:t>n</w:t>
      </w:r>
      <w:r w:rsidRPr="00796A0B">
        <w:rPr>
          <w:rFonts w:eastAsia="Arial Narrow"/>
          <w:spacing w:val="-2"/>
          <w:szCs w:val="24"/>
        </w:rPr>
        <w:t>ne</w:t>
      </w:r>
      <w:r w:rsidRPr="00796A0B">
        <w:rPr>
          <w:rFonts w:eastAsia="Arial Narrow"/>
          <w:szCs w:val="24"/>
        </w:rPr>
        <w:t>l</w:t>
      </w:r>
      <w:r w:rsidRPr="00796A0B">
        <w:rPr>
          <w:rFonts w:eastAsia="Arial Narrow"/>
          <w:spacing w:val="-5"/>
          <w:szCs w:val="24"/>
        </w:rPr>
        <w:t xml:space="preserve"> </w:t>
      </w:r>
      <w:r w:rsidRPr="00796A0B">
        <w:rPr>
          <w:rFonts w:eastAsia="Arial Narrow"/>
          <w:spacing w:val="2"/>
          <w:szCs w:val="24"/>
        </w:rPr>
        <w:t>q</w:t>
      </w:r>
      <w:r w:rsidRPr="00796A0B">
        <w:rPr>
          <w:rFonts w:eastAsia="Arial Narrow"/>
          <w:spacing w:val="-2"/>
          <w:szCs w:val="24"/>
        </w:rPr>
        <w:t>ua</w:t>
      </w:r>
      <w:r w:rsidRPr="00796A0B">
        <w:rPr>
          <w:rFonts w:eastAsia="Arial Narrow"/>
          <w:spacing w:val="2"/>
          <w:szCs w:val="24"/>
        </w:rPr>
        <w:t>li</w:t>
      </w:r>
      <w:r w:rsidRPr="00796A0B">
        <w:rPr>
          <w:rFonts w:eastAsia="Arial Narrow"/>
          <w:spacing w:val="-1"/>
          <w:szCs w:val="24"/>
        </w:rPr>
        <w:t>f</w:t>
      </w:r>
      <w:r w:rsidRPr="00796A0B">
        <w:rPr>
          <w:rFonts w:eastAsia="Arial Narrow"/>
          <w:spacing w:val="2"/>
          <w:szCs w:val="24"/>
        </w:rPr>
        <w:t>i</w:t>
      </w:r>
      <w:r w:rsidRPr="00796A0B">
        <w:rPr>
          <w:rFonts w:eastAsia="Arial Narrow"/>
          <w:szCs w:val="24"/>
        </w:rPr>
        <w:t>é</w:t>
      </w:r>
      <w:r w:rsidRPr="00796A0B">
        <w:rPr>
          <w:rFonts w:eastAsia="Arial Narrow"/>
          <w:spacing w:val="-6"/>
          <w:szCs w:val="24"/>
        </w:rPr>
        <w:t xml:space="preserve"> </w:t>
      </w:r>
      <w:r w:rsidRPr="00796A0B">
        <w:rPr>
          <w:rFonts w:eastAsia="Arial Narrow"/>
          <w:spacing w:val="-2"/>
          <w:szCs w:val="24"/>
        </w:rPr>
        <w:t>pa</w:t>
      </w:r>
      <w:r w:rsidRPr="00796A0B">
        <w:rPr>
          <w:rFonts w:eastAsia="Arial Narrow"/>
          <w:spacing w:val="1"/>
          <w:szCs w:val="24"/>
        </w:rPr>
        <w:t>s</w:t>
      </w:r>
      <w:r w:rsidRPr="00796A0B">
        <w:rPr>
          <w:rFonts w:eastAsia="Arial Narrow"/>
          <w:spacing w:val="6"/>
          <w:szCs w:val="24"/>
        </w:rPr>
        <w:t>s</w:t>
      </w:r>
      <w:r w:rsidRPr="00796A0B">
        <w:rPr>
          <w:rFonts w:eastAsia="Arial Narrow"/>
          <w:szCs w:val="24"/>
        </w:rPr>
        <w:t>é</w:t>
      </w:r>
      <w:r w:rsidRPr="00796A0B">
        <w:rPr>
          <w:rFonts w:eastAsia="Arial Narrow"/>
          <w:spacing w:val="-5"/>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2"/>
          <w:szCs w:val="24"/>
        </w:rPr>
        <w:t xml:space="preserve"> </w:t>
      </w:r>
      <w:r w:rsidRPr="00796A0B">
        <w:rPr>
          <w:rFonts w:eastAsia="Arial Narrow"/>
          <w:spacing w:val="2"/>
          <w:szCs w:val="24"/>
        </w:rPr>
        <w:t>2</w:t>
      </w:r>
      <w:r w:rsidRPr="00796A0B">
        <w:rPr>
          <w:rFonts w:eastAsia="Arial Narrow"/>
          <w:spacing w:val="-2"/>
          <w:szCs w:val="24"/>
        </w:rPr>
        <w:t>2</w:t>
      </w:r>
      <w:r w:rsidRPr="00796A0B">
        <w:rPr>
          <w:rFonts w:eastAsia="Arial Narrow"/>
          <w:spacing w:val="3"/>
          <w:szCs w:val="24"/>
        </w:rPr>
        <w:t>,</w:t>
      </w:r>
      <w:r w:rsidRPr="00796A0B">
        <w:rPr>
          <w:rFonts w:eastAsia="Arial Narrow"/>
          <w:spacing w:val="-2"/>
          <w:szCs w:val="24"/>
        </w:rPr>
        <w:t>9</w:t>
      </w:r>
      <w:r w:rsidRPr="00796A0B">
        <w:rPr>
          <w:rFonts w:eastAsia="Arial Narrow"/>
          <w:szCs w:val="24"/>
        </w:rPr>
        <w:t>%</w:t>
      </w:r>
      <w:r w:rsidRPr="00796A0B">
        <w:rPr>
          <w:rFonts w:eastAsia="Arial Narrow"/>
          <w:spacing w:val="-5"/>
          <w:szCs w:val="24"/>
        </w:rPr>
        <w:t xml:space="preserve"> </w:t>
      </w:r>
      <w:r w:rsidRPr="00796A0B">
        <w:rPr>
          <w:rFonts w:eastAsia="Arial Narrow"/>
          <w:szCs w:val="24"/>
        </w:rPr>
        <w:t xml:space="preserve">à </w:t>
      </w:r>
      <w:r w:rsidRPr="00796A0B">
        <w:rPr>
          <w:rFonts w:eastAsia="Arial Narrow"/>
          <w:spacing w:val="2"/>
          <w:szCs w:val="24"/>
        </w:rPr>
        <w:t>8</w:t>
      </w:r>
      <w:r w:rsidRPr="00796A0B">
        <w:rPr>
          <w:rFonts w:eastAsia="Arial Narrow"/>
          <w:spacing w:val="-2"/>
          <w:szCs w:val="24"/>
        </w:rPr>
        <w:t>3</w:t>
      </w:r>
      <w:r w:rsidRPr="00796A0B">
        <w:rPr>
          <w:rFonts w:eastAsia="Arial Narrow"/>
          <w:szCs w:val="24"/>
        </w:rPr>
        <w:t>%</w:t>
      </w:r>
      <w:r w:rsidRPr="00796A0B">
        <w:rPr>
          <w:rFonts w:eastAsia="Arial Narrow"/>
          <w:spacing w:val="-3"/>
          <w:szCs w:val="24"/>
        </w:rPr>
        <w:t xml:space="preserve"> </w:t>
      </w:r>
      <w:r w:rsidRPr="00796A0B">
        <w:rPr>
          <w:rFonts w:eastAsia="Arial Narrow"/>
          <w:spacing w:val="2"/>
          <w:szCs w:val="24"/>
        </w:rPr>
        <w:t>e</w:t>
      </w:r>
      <w:r w:rsidRPr="00796A0B">
        <w:rPr>
          <w:rFonts w:eastAsia="Arial Narrow"/>
          <w:spacing w:val="-2"/>
          <w:szCs w:val="24"/>
        </w:rPr>
        <w:t>n</w:t>
      </w:r>
      <w:r w:rsidRPr="00796A0B">
        <w:rPr>
          <w:rFonts w:eastAsia="Arial Narrow"/>
          <w:spacing w:val="-1"/>
          <w:szCs w:val="24"/>
        </w:rPr>
        <w:t>t</w:t>
      </w:r>
      <w:r w:rsidRPr="00796A0B">
        <w:rPr>
          <w:rFonts w:eastAsia="Arial Narrow"/>
          <w:spacing w:val="5"/>
          <w:szCs w:val="24"/>
        </w:rPr>
        <w:t>r</w:t>
      </w:r>
      <w:r w:rsidRPr="00796A0B">
        <w:rPr>
          <w:rFonts w:eastAsia="Arial Narrow"/>
          <w:szCs w:val="24"/>
        </w:rPr>
        <w:t>e</w:t>
      </w:r>
      <w:r w:rsidRPr="00796A0B">
        <w:rPr>
          <w:rFonts w:eastAsia="Arial Narrow"/>
          <w:spacing w:val="-4"/>
          <w:szCs w:val="24"/>
        </w:rPr>
        <w:t xml:space="preserve"> </w:t>
      </w:r>
      <w:r w:rsidRPr="00796A0B">
        <w:rPr>
          <w:rFonts w:eastAsia="Arial Narrow"/>
          <w:spacing w:val="-2"/>
          <w:szCs w:val="24"/>
        </w:rPr>
        <w:t>2</w:t>
      </w:r>
      <w:r w:rsidRPr="00796A0B">
        <w:rPr>
          <w:rFonts w:eastAsia="Arial Narrow"/>
          <w:spacing w:val="2"/>
          <w:szCs w:val="24"/>
        </w:rPr>
        <w:t>0</w:t>
      </w:r>
      <w:r w:rsidRPr="00796A0B">
        <w:rPr>
          <w:rFonts w:eastAsia="Arial Narrow"/>
          <w:spacing w:val="-2"/>
          <w:szCs w:val="24"/>
        </w:rPr>
        <w:t>0</w:t>
      </w:r>
      <w:r w:rsidRPr="00796A0B">
        <w:rPr>
          <w:rFonts w:eastAsia="Arial Narrow"/>
          <w:szCs w:val="24"/>
        </w:rPr>
        <w:t>5</w:t>
      </w:r>
      <w:r w:rsidRPr="00796A0B">
        <w:rPr>
          <w:rFonts w:eastAsia="Arial Narrow"/>
          <w:spacing w:val="-4"/>
          <w:szCs w:val="24"/>
        </w:rPr>
        <w:t xml:space="preserve"> </w:t>
      </w:r>
      <w:r w:rsidRPr="00796A0B">
        <w:rPr>
          <w:rFonts w:eastAsia="Arial Narrow"/>
          <w:spacing w:val="2"/>
          <w:szCs w:val="24"/>
        </w:rPr>
        <w:t>e</w:t>
      </w:r>
      <w:r w:rsidRPr="00796A0B">
        <w:rPr>
          <w:rFonts w:eastAsia="Arial Narrow"/>
          <w:szCs w:val="24"/>
        </w:rPr>
        <w:t>t</w:t>
      </w:r>
      <w:r w:rsidRPr="00796A0B">
        <w:rPr>
          <w:rFonts w:eastAsia="Arial Narrow"/>
          <w:spacing w:val="-5"/>
          <w:szCs w:val="24"/>
        </w:rPr>
        <w:t xml:space="preserve"> </w:t>
      </w:r>
      <w:r w:rsidRPr="00796A0B">
        <w:rPr>
          <w:rFonts w:eastAsia="Arial Narrow"/>
          <w:spacing w:val="2"/>
          <w:szCs w:val="24"/>
        </w:rPr>
        <w:t>20</w:t>
      </w:r>
      <w:r w:rsidRPr="00796A0B">
        <w:rPr>
          <w:rFonts w:eastAsia="Arial Narrow"/>
          <w:spacing w:val="-2"/>
          <w:szCs w:val="24"/>
        </w:rPr>
        <w:t>1</w:t>
      </w:r>
      <w:r w:rsidRPr="00796A0B">
        <w:rPr>
          <w:rFonts w:eastAsia="Arial Narrow"/>
          <w:spacing w:val="2"/>
          <w:szCs w:val="24"/>
        </w:rPr>
        <w:t>6</w:t>
      </w:r>
      <w:r w:rsidRPr="00796A0B">
        <w:rPr>
          <w:rFonts w:eastAsia="Arial Narrow"/>
          <w:szCs w:val="24"/>
        </w:rPr>
        <w:t>.</w:t>
      </w:r>
    </w:p>
    <w:p w14:paraId="247D5644" w14:textId="77777777" w:rsidR="000A58A4" w:rsidRPr="00796A0B" w:rsidRDefault="000A58A4" w:rsidP="00F71320">
      <w:pPr>
        <w:spacing w:after="200" w:line="276" w:lineRule="auto"/>
        <w:ind w:right="68"/>
        <w:jc w:val="both"/>
        <w:rPr>
          <w:rFonts w:eastAsia="Arial Narrow"/>
          <w:szCs w:val="24"/>
        </w:rPr>
      </w:pPr>
      <w:r w:rsidRPr="00796A0B">
        <w:rPr>
          <w:rFonts w:eastAsia="Arial Narrow"/>
          <w:spacing w:val="-2"/>
          <w:szCs w:val="24"/>
        </w:rPr>
        <w:t>L</w:t>
      </w:r>
      <w:r w:rsidRPr="00796A0B">
        <w:rPr>
          <w:rFonts w:eastAsia="Arial Narrow"/>
          <w:szCs w:val="24"/>
        </w:rPr>
        <w:t>e</w:t>
      </w:r>
      <w:r w:rsidRPr="00796A0B">
        <w:rPr>
          <w:rFonts w:eastAsia="Arial Narrow"/>
          <w:spacing w:val="41"/>
          <w:szCs w:val="24"/>
        </w:rPr>
        <w:t xml:space="preserve"> </w:t>
      </w:r>
      <w:r w:rsidRPr="00796A0B">
        <w:rPr>
          <w:rFonts w:eastAsia="Arial Narrow"/>
          <w:szCs w:val="24"/>
        </w:rPr>
        <w:t>r</w:t>
      </w:r>
      <w:r w:rsidRPr="00796A0B">
        <w:rPr>
          <w:rFonts w:eastAsia="Arial Narrow"/>
          <w:spacing w:val="3"/>
          <w:szCs w:val="24"/>
        </w:rPr>
        <w:t>a</w:t>
      </w:r>
      <w:r w:rsidRPr="00796A0B">
        <w:rPr>
          <w:rFonts w:eastAsia="Arial Narrow"/>
          <w:spacing w:val="-1"/>
          <w:szCs w:val="24"/>
        </w:rPr>
        <w:t>t</w:t>
      </w:r>
      <w:r w:rsidRPr="00796A0B">
        <w:rPr>
          <w:rFonts w:eastAsia="Arial Narrow"/>
          <w:spacing w:val="2"/>
          <w:szCs w:val="24"/>
        </w:rPr>
        <w:t>i</w:t>
      </w:r>
      <w:r w:rsidRPr="00796A0B">
        <w:rPr>
          <w:rFonts w:eastAsia="Arial Narrow"/>
          <w:szCs w:val="24"/>
        </w:rPr>
        <w:t>o</w:t>
      </w:r>
      <w:r w:rsidRPr="00796A0B">
        <w:rPr>
          <w:rFonts w:eastAsia="Arial Narrow"/>
          <w:spacing w:val="39"/>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41"/>
          <w:szCs w:val="24"/>
        </w:rPr>
        <w:t xml:space="preserve"> </w:t>
      </w:r>
      <w:r w:rsidRPr="00796A0B">
        <w:rPr>
          <w:rFonts w:eastAsia="Arial Narrow"/>
          <w:spacing w:val="2"/>
          <w:szCs w:val="24"/>
        </w:rPr>
        <w:t>m</w:t>
      </w:r>
      <w:r w:rsidRPr="00796A0B">
        <w:rPr>
          <w:rFonts w:eastAsia="Arial Narrow"/>
          <w:spacing w:val="-2"/>
          <w:szCs w:val="24"/>
        </w:rPr>
        <w:t>o</w:t>
      </w:r>
      <w:r w:rsidRPr="00796A0B">
        <w:rPr>
          <w:rFonts w:eastAsia="Arial Narrow"/>
          <w:szCs w:val="24"/>
        </w:rPr>
        <w:t>r</w:t>
      </w:r>
      <w:r w:rsidRPr="00796A0B">
        <w:rPr>
          <w:rFonts w:eastAsia="Arial Narrow"/>
          <w:spacing w:val="4"/>
          <w:szCs w:val="24"/>
        </w:rPr>
        <w:t>t</w:t>
      </w:r>
      <w:r w:rsidRPr="00796A0B">
        <w:rPr>
          <w:rFonts w:eastAsia="Arial Narrow"/>
          <w:spacing w:val="-2"/>
          <w:szCs w:val="24"/>
        </w:rPr>
        <w:t>a</w:t>
      </w:r>
      <w:r w:rsidRPr="00796A0B">
        <w:rPr>
          <w:rFonts w:eastAsia="Arial Narrow"/>
          <w:spacing w:val="2"/>
          <w:szCs w:val="24"/>
        </w:rPr>
        <w:t>li</w:t>
      </w:r>
      <w:r w:rsidRPr="00796A0B">
        <w:rPr>
          <w:rFonts w:eastAsia="Arial Narrow"/>
          <w:spacing w:val="-1"/>
          <w:szCs w:val="24"/>
        </w:rPr>
        <w:t>t</w:t>
      </w:r>
      <w:r w:rsidRPr="00796A0B">
        <w:rPr>
          <w:rFonts w:eastAsia="Arial Narrow"/>
          <w:szCs w:val="24"/>
        </w:rPr>
        <w:t>é</w:t>
      </w:r>
      <w:r w:rsidRPr="00796A0B">
        <w:rPr>
          <w:rFonts w:eastAsia="Arial Narrow"/>
          <w:spacing w:val="35"/>
          <w:szCs w:val="24"/>
        </w:rPr>
        <w:t xml:space="preserve"> </w:t>
      </w:r>
      <w:r w:rsidRPr="00796A0B">
        <w:rPr>
          <w:rFonts w:eastAsia="Arial Narrow"/>
          <w:spacing w:val="2"/>
          <w:szCs w:val="24"/>
        </w:rPr>
        <w:t>ma</w:t>
      </w:r>
      <w:r w:rsidRPr="00796A0B">
        <w:rPr>
          <w:rFonts w:eastAsia="Arial Narrow"/>
          <w:spacing w:val="-1"/>
          <w:szCs w:val="24"/>
        </w:rPr>
        <w:t>t</w:t>
      </w:r>
      <w:r w:rsidRPr="00796A0B">
        <w:rPr>
          <w:rFonts w:eastAsia="Arial Narrow"/>
          <w:spacing w:val="-2"/>
          <w:szCs w:val="24"/>
        </w:rPr>
        <w:t>e</w:t>
      </w:r>
      <w:r w:rsidRPr="00796A0B">
        <w:rPr>
          <w:rFonts w:eastAsia="Arial Narrow"/>
          <w:spacing w:val="5"/>
          <w:szCs w:val="24"/>
        </w:rPr>
        <w:t>r</w:t>
      </w:r>
      <w:r w:rsidRPr="00796A0B">
        <w:rPr>
          <w:rFonts w:eastAsia="Arial Narrow"/>
          <w:spacing w:val="-2"/>
          <w:szCs w:val="24"/>
        </w:rPr>
        <w:t>ne</w:t>
      </w:r>
      <w:r w:rsidRPr="00796A0B">
        <w:rPr>
          <w:rFonts w:eastAsia="Arial Narrow"/>
          <w:spacing w:val="2"/>
          <w:szCs w:val="24"/>
        </w:rPr>
        <w:t>ll</w:t>
      </w:r>
      <w:r w:rsidRPr="00796A0B">
        <w:rPr>
          <w:rFonts w:eastAsia="Arial Narrow"/>
          <w:szCs w:val="24"/>
        </w:rPr>
        <w:t>e</w:t>
      </w:r>
      <w:r w:rsidRPr="00796A0B">
        <w:rPr>
          <w:rFonts w:eastAsia="Arial Narrow"/>
          <w:spacing w:val="33"/>
          <w:szCs w:val="24"/>
        </w:rPr>
        <w:t xml:space="preserve"> </w:t>
      </w:r>
      <w:r w:rsidRPr="00796A0B">
        <w:rPr>
          <w:rFonts w:eastAsia="Arial Narrow"/>
          <w:spacing w:val="-2"/>
          <w:szCs w:val="24"/>
        </w:rPr>
        <w:t>e</w:t>
      </w:r>
      <w:r w:rsidRPr="00796A0B">
        <w:rPr>
          <w:rFonts w:eastAsia="Arial Narrow"/>
          <w:spacing w:val="6"/>
          <w:szCs w:val="24"/>
        </w:rPr>
        <w:t>s</w:t>
      </w:r>
      <w:r w:rsidRPr="00796A0B">
        <w:rPr>
          <w:rFonts w:eastAsia="Arial Narrow"/>
          <w:szCs w:val="24"/>
        </w:rPr>
        <w:t>t</w:t>
      </w:r>
      <w:r w:rsidRPr="00796A0B">
        <w:rPr>
          <w:rFonts w:eastAsia="Arial Narrow"/>
          <w:spacing w:val="42"/>
          <w:szCs w:val="24"/>
        </w:rPr>
        <w:t xml:space="preserve"> </w:t>
      </w:r>
      <w:r w:rsidRPr="00796A0B">
        <w:rPr>
          <w:rFonts w:eastAsia="Arial Narrow"/>
          <w:spacing w:val="2"/>
          <w:szCs w:val="24"/>
        </w:rPr>
        <w:t>p</w:t>
      </w:r>
      <w:r w:rsidRPr="00796A0B">
        <w:rPr>
          <w:rFonts w:eastAsia="Arial Narrow"/>
          <w:spacing w:val="-2"/>
          <w:szCs w:val="24"/>
        </w:rPr>
        <w:t>a</w:t>
      </w:r>
      <w:r w:rsidRPr="00796A0B">
        <w:rPr>
          <w:rFonts w:eastAsia="Arial Narrow"/>
          <w:spacing w:val="1"/>
          <w:szCs w:val="24"/>
        </w:rPr>
        <w:t>ss</w:t>
      </w:r>
      <w:r w:rsidRPr="00796A0B">
        <w:rPr>
          <w:rFonts w:eastAsia="Arial Narrow"/>
          <w:szCs w:val="24"/>
        </w:rPr>
        <w:t>é</w:t>
      </w:r>
      <w:r w:rsidRPr="00796A0B">
        <w:rPr>
          <w:rFonts w:eastAsia="Arial Narrow"/>
          <w:spacing w:val="38"/>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41"/>
          <w:szCs w:val="24"/>
        </w:rPr>
        <w:t xml:space="preserve"> </w:t>
      </w:r>
      <w:r w:rsidRPr="00796A0B">
        <w:rPr>
          <w:rFonts w:eastAsia="Arial Narrow"/>
          <w:spacing w:val="2"/>
          <w:szCs w:val="24"/>
        </w:rPr>
        <w:t>1</w:t>
      </w:r>
      <w:r w:rsidRPr="00796A0B">
        <w:rPr>
          <w:rFonts w:eastAsia="Arial Narrow"/>
          <w:spacing w:val="-2"/>
          <w:szCs w:val="24"/>
        </w:rPr>
        <w:t>0</w:t>
      </w:r>
      <w:r w:rsidRPr="00796A0B">
        <w:rPr>
          <w:rFonts w:eastAsia="Arial Narrow"/>
          <w:spacing w:val="2"/>
          <w:szCs w:val="24"/>
        </w:rPr>
        <w:t>9</w:t>
      </w:r>
      <w:r w:rsidRPr="00796A0B">
        <w:rPr>
          <w:rFonts w:eastAsia="Arial Narrow"/>
          <w:szCs w:val="24"/>
        </w:rPr>
        <w:t>9</w:t>
      </w:r>
      <w:r w:rsidRPr="00796A0B">
        <w:rPr>
          <w:rFonts w:eastAsia="Arial Narrow"/>
          <w:spacing w:val="39"/>
          <w:szCs w:val="24"/>
        </w:rPr>
        <w:t xml:space="preserve"> </w:t>
      </w:r>
      <w:r w:rsidRPr="00796A0B">
        <w:rPr>
          <w:rFonts w:eastAsia="Arial Narrow"/>
          <w:spacing w:val="2"/>
          <w:szCs w:val="24"/>
        </w:rPr>
        <w:t>d</w:t>
      </w:r>
      <w:r w:rsidRPr="00796A0B">
        <w:rPr>
          <w:rFonts w:eastAsia="Arial Narrow"/>
          <w:spacing w:val="-2"/>
          <w:szCs w:val="24"/>
        </w:rPr>
        <w:t>é</w:t>
      </w:r>
      <w:r w:rsidRPr="00796A0B">
        <w:rPr>
          <w:rFonts w:eastAsia="Arial Narrow"/>
          <w:spacing w:val="1"/>
          <w:szCs w:val="24"/>
        </w:rPr>
        <w:t>c</w:t>
      </w:r>
      <w:r w:rsidRPr="00796A0B">
        <w:rPr>
          <w:rFonts w:eastAsia="Arial Narrow"/>
          <w:spacing w:val="-2"/>
          <w:szCs w:val="24"/>
        </w:rPr>
        <w:t>è</w:t>
      </w:r>
      <w:r w:rsidRPr="00796A0B">
        <w:rPr>
          <w:rFonts w:eastAsia="Arial Narrow"/>
          <w:szCs w:val="24"/>
        </w:rPr>
        <w:t>s</w:t>
      </w:r>
      <w:r w:rsidRPr="00796A0B">
        <w:rPr>
          <w:rFonts w:eastAsia="Arial Narrow"/>
          <w:spacing w:val="41"/>
          <w:szCs w:val="24"/>
        </w:rPr>
        <w:t xml:space="preserve"> </w:t>
      </w:r>
      <w:r w:rsidRPr="00796A0B">
        <w:rPr>
          <w:rFonts w:eastAsia="Arial Narrow"/>
          <w:spacing w:val="2"/>
          <w:szCs w:val="24"/>
        </w:rPr>
        <w:t>po</w:t>
      </w:r>
      <w:r w:rsidRPr="00796A0B">
        <w:rPr>
          <w:rFonts w:eastAsia="Arial Narrow"/>
          <w:spacing w:val="-2"/>
          <w:szCs w:val="24"/>
        </w:rPr>
        <w:t>u</w:t>
      </w:r>
      <w:r w:rsidRPr="00796A0B">
        <w:rPr>
          <w:rFonts w:eastAsia="Arial Narrow"/>
          <w:szCs w:val="24"/>
        </w:rPr>
        <w:t>r</w:t>
      </w:r>
      <w:r w:rsidRPr="00796A0B">
        <w:rPr>
          <w:rFonts w:eastAsia="Arial Narrow"/>
          <w:spacing w:val="42"/>
          <w:szCs w:val="24"/>
        </w:rPr>
        <w:t xml:space="preserve"> </w:t>
      </w:r>
      <w:r w:rsidRPr="00796A0B">
        <w:rPr>
          <w:rFonts w:eastAsia="Arial Narrow"/>
          <w:spacing w:val="2"/>
          <w:szCs w:val="24"/>
        </w:rPr>
        <w:t>1</w:t>
      </w:r>
      <w:r w:rsidRPr="00796A0B">
        <w:rPr>
          <w:rFonts w:eastAsia="Arial Narrow"/>
          <w:spacing w:val="-2"/>
          <w:szCs w:val="24"/>
        </w:rPr>
        <w:t>0</w:t>
      </w:r>
      <w:r w:rsidRPr="00796A0B">
        <w:rPr>
          <w:rFonts w:eastAsia="Arial Narrow"/>
          <w:szCs w:val="24"/>
        </w:rPr>
        <w:t xml:space="preserve">0 </w:t>
      </w:r>
      <w:r w:rsidRPr="00796A0B">
        <w:rPr>
          <w:rFonts w:eastAsia="Arial Narrow"/>
          <w:spacing w:val="2"/>
          <w:szCs w:val="24"/>
        </w:rPr>
        <w:t>0</w:t>
      </w:r>
      <w:r w:rsidRPr="00796A0B">
        <w:rPr>
          <w:rFonts w:eastAsia="Arial Narrow"/>
          <w:spacing w:val="-2"/>
          <w:szCs w:val="24"/>
        </w:rPr>
        <w:t>0</w:t>
      </w:r>
      <w:r w:rsidRPr="00796A0B">
        <w:rPr>
          <w:rFonts w:eastAsia="Arial Narrow"/>
          <w:szCs w:val="24"/>
        </w:rPr>
        <w:t>0</w:t>
      </w:r>
      <w:r w:rsidRPr="00796A0B">
        <w:rPr>
          <w:rFonts w:eastAsia="Arial Narrow"/>
          <w:spacing w:val="45"/>
          <w:szCs w:val="24"/>
        </w:rPr>
        <w:t xml:space="preserve"> </w:t>
      </w:r>
      <w:r w:rsidRPr="00796A0B">
        <w:rPr>
          <w:rFonts w:eastAsia="Arial Narrow"/>
          <w:spacing w:val="-2"/>
          <w:szCs w:val="24"/>
        </w:rPr>
        <w:t>na</w:t>
      </w:r>
      <w:r w:rsidRPr="00796A0B">
        <w:rPr>
          <w:rFonts w:eastAsia="Arial Narrow"/>
          <w:spacing w:val="2"/>
          <w:szCs w:val="24"/>
        </w:rPr>
        <w:t>i</w:t>
      </w:r>
      <w:r w:rsidRPr="00796A0B">
        <w:rPr>
          <w:rFonts w:eastAsia="Arial Narrow"/>
          <w:spacing w:val="1"/>
          <w:szCs w:val="24"/>
        </w:rPr>
        <w:t>ss</w:t>
      </w:r>
      <w:r w:rsidRPr="00796A0B">
        <w:rPr>
          <w:rFonts w:eastAsia="Arial Narrow"/>
          <w:spacing w:val="2"/>
          <w:szCs w:val="24"/>
        </w:rPr>
        <w:t>a</w:t>
      </w:r>
      <w:r w:rsidRPr="00796A0B">
        <w:rPr>
          <w:rFonts w:eastAsia="Arial Narrow"/>
          <w:spacing w:val="-2"/>
          <w:szCs w:val="24"/>
        </w:rPr>
        <w:t>n</w:t>
      </w:r>
      <w:r w:rsidRPr="00796A0B">
        <w:rPr>
          <w:rFonts w:eastAsia="Arial Narrow"/>
          <w:spacing w:val="1"/>
          <w:szCs w:val="24"/>
        </w:rPr>
        <w:t>c</w:t>
      </w:r>
      <w:r w:rsidRPr="00796A0B">
        <w:rPr>
          <w:rFonts w:eastAsia="Arial Narrow"/>
          <w:spacing w:val="-2"/>
          <w:szCs w:val="24"/>
        </w:rPr>
        <w:t>e</w:t>
      </w:r>
      <w:r w:rsidRPr="00796A0B">
        <w:rPr>
          <w:rFonts w:eastAsia="Arial Narrow"/>
          <w:szCs w:val="24"/>
        </w:rPr>
        <w:t xml:space="preserve">s </w:t>
      </w:r>
      <w:r w:rsidRPr="00796A0B">
        <w:rPr>
          <w:rFonts w:eastAsia="Arial Narrow"/>
          <w:spacing w:val="1"/>
          <w:szCs w:val="24"/>
        </w:rPr>
        <w:t>v</w:t>
      </w:r>
      <w:r w:rsidRPr="00796A0B">
        <w:rPr>
          <w:rFonts w:eastAsia="Arial Narrow"/>
          <w:spacing w:val="2"/>
          <w:szCs w:val="24"/>
        </w:rPr>
        <w:t>i</w:t>
      </w:r>
      <w:r w:rsidRPr="00796A0B">
        <w:rPr>
          <w:rFonts w:eastAsia="Arial Narrow"/>
          <w:spacing w:val="1"/>
          <w:szCs w:val="24"/>
        </w:rPr>
        <w:t>v</w:t>
      </w:r>
      <w:r w:rsidRPr="00796A0B">
        <w:rPr>
          <w:rFonts w:eastAsia="Arial Narrow"/>
          <w:spacing w:val="-2"/>
          <w:szCs w:val="24"/>
        </w:rPr>
        <w:t>an</w:t>
      </w:r>
      <w:r w:rsidRPr="00796A0B">
        <w:rPr>
          <w:rFonts w:eastAsia="Arial Narrow"/>
          <w:spacing w:val="3"/>
          <w:szCs w:val="24"/>
        </w:rPr>
        <w:t>t</w:t>
      </w:r>
      <w:r w:rsidRPr="00796A0B">
        <w:rPr>
          <w:rFonts w:eastAsia="Arial Narrow"/>
          <w:spacing w:val="-2"/>
          <w:szCs w:val="24"/>
        </w:rPr>
        <w:t>e</w:t>
      </w:r>
      <w:r w:rsidRPr="00796A0B">
        <w:rPr>
          <w:rFonts w:eastAsia="Arial Narrow"/>
          <w:szCs w:val="24"/>
        </w:rPr>
        <w:t>s</w:t>
      </w:r>
      <w:r w:rsidRPr="00796A0B">
        <w:rPr>
          <w:rFonts w:eastAsia="Arial Narrow"/>
          <w:spacing w:val="-4"/>
          <w:szCs w:val="24"/>
        </w:rPr>
        <w:t xml:space="preserve"> </w:t>
      </w:r>
      <w:r w:rsidRPr="00796A0B">
        <w:rPr>
          <w:rFonts w:eastAsia="Arial Narrow"/>
          <w:spacing w:val="-2"/>
          <w:szCs w:val="24"/>
        </w:rPr>
        <w:t>e</w:t>
      </w:r>
      <w:r w:rsidRPr="00796A0B">
        <w:rPr>
          <w:rFonts w:eastAsia="Arial Narrow"/>
          <w:szCs w:val="24"/>
        </w:rPr>
        <w:t>n</w:t>
      </w:r>
      <w:r w:rsidRPr="00796A0B">
        <w:rPr>
          <w:rFonts w:eastAsia="Arial Narrow"/>
          <w:spacing w:val="2"/>
          <w:szCs w:val="24"/>
        </w:rPr>
        <w:t xml:space="preserve"> </w:t>
      </w:r>
      <w:r w:rsidRPr="00796A0B">
        <w:rPr>
          <w:rFonts w:eastAsia="Arial Narrow"/>
          <w:spacing w:val="-2"/>
          <w:szCs w:val="24"/>
        </w:rPr>
        <w:t>2</w:t>
      </w:r>
      <w:r w:rsidRPr="00796A0B">
        <w:rPr>
          <w:rFonts w:eastAsia="Arial Narrow"/>
          <w:spacing w:val="2"/>
          <w:szCs w:val="24"/>
        </w:rPr>
        <w:t>00</w:t>
      </w:r>
      <w:r w:rsidRPr="00796A0B">
        <w:rPr>
          <w:rFonts w:eastAsia="Arial Narrow"/>
          <w:szCs w:val="24"/>
        </w:rPr>
        <w:t>4</w:t>
      </w:r>
      <w:r w:rsidRPr="00796A0B">
        <w:rPr>
          <w:rFonts w:eastAsia="Arial Narrow"/>
          <w:spacing w:val="-9"/>
          <w:szCs w:val="24"/>
        </w:rPr>
        <w:t xml:space="preserve"> </w:t>
      </w:r>
      <w:r w:rsidRPr="00796A0B">
        <w:rPr>
          <w:rFonts w:eastAsia="Arial Narrow"/>
          <w:szCs w:val="24"/>
        </w:rPr>
        <w:t>(</w:t>
      </w:r>
      <w:r w:rsidRPr="00796A0B">
        <w:rPr>
          <w:rFonts w:eastAsia="Arial Narrow"/>
          <w:spacing w:val="7"/>
          <w:szCs w:val="24"/>
        </w:rPr>
        <w:t>E</w:t>
      </w:r>
      <w:r w:rsidRPr="00796A0B">
        <w:rPr>
          <w:rFonts w:eastAsia="Arial Narrow"/>
          <w:spacing w:val="-2"/>
          <w:szCs w:val="24"/>
        </w:rPr>
        <w:t>D</w:t>
      </w:r>
      <w:r w:rsidRPr="00796A0B">
        <w:rPr>
          <w:rFonts w:eastAsia="Arial Narrow"/>
          <w:spacing w:val="1"/>
          <w:szCs w:val="24"/>
        </w:rPr>
        <w:t>S</w:t>
      </w:r>
      <w:r>
        <w:rPr>
          <w:rFonts w:eastAsia="Arial Narrow"/>
          <w:spacing w:val="1"/>
          <w:szCs w:val="24"/>
        </w:rPr>
        <w:t xml:space="preserve"> </w:t>
      </w:r>
      <w:r w:rsidRPr="00796A0B">
        <w:rPr>
          <w:rFonts w:eastAsia="Arial Narrow"/>
          <w:spacing w:val="2"/>
          <w:szCs w:val="24"/>
        </w:rPr>
        <w:t>1</w:t>
      </w:r>
      <w:r w:rsidRPr="00796A0B">
        <w:rPr>
          <w:rFonts w:eastAsia="Arial Narrow"/>
          <w:spacing w:val="-2"/>
          <w:szCs w:val="24"/>
        </w:rPr>
        <w:t>e</w:t>
      </w:r>
      <w:r w:rsidRPr="00796A0B">
        <w:rPr>
          <w:rFonts w:eastAsia="Arial Narrow"/>
          <w:szCs w:val="24"/>
        </w:rPr>
        <w:t>t</w:t>
      </w:r>
      <w:r w:rsidRPr="00796A0B">
        <w:rPr>
          <w:rFonts w:eastAsia="Arial Narrow"/>
          <w:spacing w:val="-1"/>
          <w:szCs w:val="24"/>
        </w:rPr>
        <w:t xml:space="preserve"> </w:t>
      </w:r>
      <w:r w:rsidRPr="00796A0B">
        <w:rPr>
          <w:rFonts w:eastAsia="Arial Narrow"/>
          <w:spacing w:val="-2"/>
          <w:szCs w:val="24"/>
        </w:rPr>
        <w:t>2</w:t>
      </w:r>
      <w:r w:rsidRPr="00796A0B">
        <w:rPr>
          <w:rFonts w:eastAsia="Arial Narrow"/>
          <w:szCs w:val="24"/>
        </w:rPr>
        <w:t>)</w:t>
      </w:r>
      <w:r w:rsidRPr="00796A0B">
        <w:rPr>
          <w:rFonts w:eastAsia="Arial Narrow"/>
          <w:spacing w:val="2"/>
          <w:szCs w:val="24"/>
        </w:rPr>
        <w:t xml:space="preserve"> </w:t>
      </w:r>
      <w:r w:rsidRPr="00796A0B">
        <w:rPr>
          <w:rFonts w:eastAsia="Arial Narrow"/>
          <w:szCs w:val="24"/>
        </w:rPr>
        <w:t>à</w:t>
      </w:r>
      <w:r w:rsidRPr="00796A0B">
        <w:rPr>
          <w:rFonts w:eastAsia="Arial Narrow"/>
          <w:spacing w:val="4"/>
          <w:szCs w:val="24"/>
        </w:rPr>
        <w:t xml:space="preserve"> </w:t>
      </w:r>
      <w:r w:rsidRPr="00796A0B">
        <w:rPr>
          <w:rFonts w:eastAsia="Arial Narrow"/>
          <w:spacing w:val="-2"/>
          <w:szCs w:val="24"/>
        </w:rPr>
        <w:t>3</w:t>
      </w:r>
      <w:r w:rsidRPr="00796A0B">
        <w:rPr>
          <w:rFonts w:eastAsia="Arial Narrow"/>
          <w:spacing w:val="2"/>
          <w:szCs w:val="24"/>
        </w:rPr>
        <w:t>3</w:t>
      </w:r>
      <w:r w:rsidRPr="00796A0B">
        <w:rPr>
          <w:rFonts w:eastAsia="Arial Narrow"/>
          <w:szCs w:val="24"/>
        </w:rPr>
        <w:t>4</w:t>
      </w:r>
      <w:r w:rsidRPr="00796A0B">
        <w:rPr>
          <w:rFonts w:eastAsia="Arial Narrow"/>
          <w:spacing w:val="-3"/>
          <w:szCs w:val="24"/>
        </w:rPr>
        <w:t xml:space="preserve"> </w:t>
      </w:r>
      <w:r w:rsidRPr="00796A0B">
        <w:rPr>
          <w:rFonts w:eastAsia="Arial Narrow"/>
          <w:spacing w:val="2"/>
          <w:szCs w:val="24"/>
        </w:rPr>
        <w:t>e</w:t>
      </w:r>
      <w:r w:rsidRPr="00796A0B">
        <w:rPr>
          <w:rFonts w:eastAsia="Arial Narrow"/>
          <w:szCs w:val="24"/>
        </w:rPr>
        <w:t>n</w:t>
      </w:r>
      <w:r w:rsidRPr="00796A0B">
        <w:rPr>
          <w:rFonts w:eastAsia="Arial Narrow"/>
          <w:spacing w:val="-2"/>
          <w:szCs w:val="24"/>
        </w:rPr>
        <w:t xml:space="preserve"> </w:t>
      </w:r>
      <w:r w:rsidRPr="00796A0B">
        <w:rPr>
          <w:rFonts w:eastAsia="Arial Narrow"/>
          <w:spacing w:val="2"/>
          <w:szCs w:val="24"/>
        </w:rPr>
        <w:t>2</w:t>
      </w:r>
      <w:r w:rsidRPr="00796A0B">
        <w:rPr>
          <w:rFonts w:eastAsia="Arial Narrow"/>
          <w:spacing w:val="-2"/>
          <w:szCs w:val="24"/>
        </w:rPr>
        <w:t>0</w:t>
      </w:r>
      <w:r w:rsidRPr="00796A0B">
        <w:rPr>
          <w:rFonts w:eastAsia="Arial Narrow"/>
          <w:spacing w:val="2"/>
          <w:szCs w:val="24"/>
        </w:rPr>
        <w:t>1</w:t>
      </w:r>
      <w:r w:rsidRPr="00796A0B">
        <w:rPr>
          <w:rFonts w:eastAsia="Arial Narrow"/>
          <w:spacing w:val="-2"/>
          <w:szCs w:val="24"/>
        </w:rPr>
        <w:t>6</w:t>
      </w:r>
      <w:r w:rsidRPr="00796A0B">
        <w:rPr>
          <w:rFonts w:eastAsia="Arial Narrow"/>
          <w:szCs w:val="24"/>
        </w:rPr>
        <w:t xml:space="preserve">. </w:t>
      </w:r>
      <w:r w:rsidRPr="00796A0B">
        <w:rPr>
          <w:rFonts w:eastAsia="Arial Narrow"/>
          <w:spacing w:val="-2"/>
          <w:szCs w:val="24"/>
        </w:rPr>
        <w:t>L</w:t>
      </w:r>
      <w:r w:rsidRPr="00796A0B">
        <w:rPr>
          <w:rFonts w:eastAsia="Arial Narrow"/>
          <w:szCs w:val="24"/>
        </w:rPr>
        <w:t>e</w:t>
      </w:r>
      <w:r w:rsidRPr="00796A0B">
        <w:rPr>
          <w:rFonts w:eastAsia="Arial Narrow"/>
          <w:spacing w:val="-2"/>
          <w:szCs w:val="24"/>
        </w:rPr>
        <w:t xml:space="preserve"> </w:t>
      </w:r>
      <w:r w:rsidRPr="00796A0B">
        <w:rPr>
          <w:rFonts w:eastAsia="Arial Narrow"/>
          <w:spacing w:val="3"/>
          <w:szCs w:val="24"/>
        </w:rPr>
        <w:t>t</w:t>
      </w:r>
      <w:r w:rsidRPr="00796A0B">
        <w:rPr>
          <w:rFonts w:eastAsia="Arial Narrow"/>
          <w:spacing w:val="-2"/>
          <w:szCs w:val="24"/>
        </w:rPr>
        <w:t>au</w:t>
      </w:r>
      <w:r w:rsidRPr="00796A0B">
        <w:rPr>
          <w:rFonts w:eastAsia="Arial Narrow"/>
          <w:szCs w:val="24"/>
        </w:rPr>
        <w:t>x</w:t>
      </w:r>
      <w:r w:rsidRPr="00796A0B">
        <w:rPr>
          <w:rFonts w:eastAsia="Arial Narrow"/>
          <w:spacing w:val="5"/>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2"/>
          <w:szCs w:val="24"/>
        </w:rPr>
        <w:t xml:space="preserve"> </w:t>
      </w:r>
      <w:r w:rsidRPr="00796A0B">
        <w:rPr>
          <w:rFonts w:eastAsia="Arial Narrow"/>
          <w:spacing w:val="2"/>
          <w:szCs w:val="24"/>
        </w:rPr>
        <w:t>m</w:t>
      </w:r>
      <w:r w:rsidRPr="00796A0B">
        <w:rPr>
          <w:rFonts w:eastAsia="Arial Narrow"/>
          <w:spacing w:val="-2"/>
          <w:szCs w:val="24"/>
        </w:rPr>
        <w:t>o</w:t>
      </w:r>
      <w:r w:rsidRPr="00796A0B">
        <w:rPr>
          <w:rFonts w:eastAsia="Arial Narrow"/>
          <w:spacing w:val="5"/>
          <w:szCs w:val="24"/>
        </w:rPr>
        <w:t>r</w:t>
      </w:r>
      <w:r w:rsidRPr="00796A0B">
        <w:rPr>
          <w:rFonts w:eastAsia="Arial Narrow"/>
          <w:spacing w:val="-1"/>
          <w:szCs w:val="24"/>
        </w:rPr>
        <w:t>t</w:t>
      </w:r>
      <w:r w:rsidRPr="00796A0B">
        <w:rPr>
          <w:rFonts w:eastAsia="Arial Narrow"/>
          <w:spacing w:val="-2"/>
          <w:szCs w:val="24"/>
        </w:rPr>
        <w:t>a</w:t>
      </w:r>
      <w:r w:rsidRPr="00796A0B">
        <w:rPr>
          <w:rFonts w:eastAsia="Arial Narrow"/>
          <w:spacing w:val="2"/>
          <w:szCs w:val="24"/>
        </w:rPr>
        <w:t>li</w:t>
      </w:r>
      <w:r w:rsidRPr="00796A0B">
        <w:rPr>
          <w:rFonts w:eastAsia="Arial Narrow"/>
          <w:spacing w:val="-1"/>
          <w:szCs w:val="24"/>
        </w:rPr>
        <w:t>t</w:t>
      </w:r>
      <w:r w:rsidRPr="00796A0B">
        <w:rPr>
          <w:rFonts w:eastAsia="Arial Narrow"/>
          <w:szCs w:val="24"/>
        </w:rPr>
        <w:t>é</w:t>
      </w:r>
      <w:r w:rsidRPr="00796A0B">
        <w:rPr>
          <w:rFonts w:eastAsia="Arial Narrow"/>
          <w:spacing w:val="-8"/>
          <w:szCs w:val="24"/>
        </w:rPr>
        <w:t xml:space="preserve"> </w:t>
      </w:r>
      <w:r w:rsidRPr="00796A0B">
        <w:rPr>
          <w:rFonts w:eastAsia="Arial Narrow"/>
          <w:spacing w:val="2"/>
          <w:szCs w:val="24"/>
        </w:rPr>
        <w:t>in</w:t>
      </w:r>
      <w:r w:rsidRPr="00796A0B">
        <w:rPr>
          <w:rFonts w:eastAsia="Arial Narrow"/>
          <w:spacing w:val="-1"/>
          <w:szCs w:val="24"/>
        </w:rPr>
        <w:t>f</w:t>
      </w:r>
      <w:r w:rsidRPr="00796A0B">
        <w:rPr>
          <w:rFonts w:eastAsia="Arial Narrow"/>
          <w:spacing w:val="2"/>
          <w:szCs w:val="24"/>
        </w:rPr>
        <w:t>a</w:t>
      </w:r>
      <w:r w:rsidRPr="00796A0B">
        <w:rPr>
          <w:rFonts w:eastAsia="Arial Narrow"/>
          <w:spacing w:val="-2"/>
          <w:szCs w:val="24"/>
        </w:rPr>
        <w:t>n</w:t>
      </w:r>
      <w:r w:rsidRPr="00796A0B">
        <w:rPr>
          <w:rFonts w:eastAsia="Arial Narrow"/>
          <w:spacing w:val="-1"/>
          <w:szCs w:val="24"/>
        </w:rPr>
        <w:t>t</w:t>
      </w:r>
      <w:r w:rsidRPr="00796A0B">
        <w:rPr>
          <w:rFonts w:eastAsia="Arial Narrow"/>
          <w:spacing w:val="2"/>
          <w:szCs w:val="24"/>
        </w:rPr>
        <w:t>il</w:t>
      </w:r>
      <w:r w:rsidRPr="00796A0B">
        <w:rPr>
          <w:rFonts w:eastAsia="Arial Narrow"/>
          <w:szCs w:val="24"/>
        </w:rPr>
        <w:t>e</w:t>
      </w:r>
      <w:r w:rsidRPr="00796A0B">
        <w:rPr>
          <w:rFonts w:eastAsia="Arial Narrow"/>
          <w:spacing w:val="-7"/>
          <w:szCs w:val="24"/>
        </w:rPr>
        <w:t xml:space="preserve"> </w:t>
      </w:r>
      <w:r w:rsidRPr="00796A0B">
        <w:rPr>
          <w:rFonts w:eastAsia="Arial Narrow"/>
          <w:spacing w:val="-2"/>
          <w:szCs w:val="24"/>
        </w:rPr>
        <w:t>e</w:t>
      </w:r>
      <w:r w:rsidRPr="00796A0B">
        <w:rPr>
          <w:rFonts w:eastAsia="Arial Narrow"/>
          <w:spacing w:val="1"/>
          <w:szCs w:val="24"/>
        </w:rPr>
        <w:t>s</w:t>
      </w:r>
      <w:r w:rsidRPr="00796A0B">
        <w:rPr>
          <w:rFonts w:eastAsia="Arial Narrow"/>
          <w:szCs w:val="24"/>
        </w:rPr>
        <w:t>t</w:t>
      </w:r>
      <w:r w:rsidRPr="00796A0B">
        <w:rPr>
          <w:rFonts w:eastAsia="Arial Narrow"/>
          <w:spacing w:val="19"/>
          <w:szCs w:val="24"/>
        </w:rPr>
        <w:t xml:space="preserve"> </w:t>
      </w:r>
      <w:r w:rsidRPr="00796A0B">
        <w:rPr>
          <w:rFonts w:eastAsia="Arial Narrow"/>
          <w:spacing w:val="-2"/>
          <w:szCs w:val="24"/>
        </w:rPr>
        <w:t>pa</w:t>
      </w:r>
      <w:r w:rsidRPr="00796A0B">
        <w:rPr>
          <w:rFonts w:eastAsia="Arial Narrow"/>
          <w:spacing w:val="1"/>
          <w:szCs w:val="24"/>
        </w:rPr>
        <w:t>s</w:t>
      </w:r>
      <w:r w:rsidRPr="00796A0B">
        <w:rPr>
          <w:rFonts w:eastAsia="Arial Narrow"/>
          <w:spacing w:val="6"/>
          <w:szCs w:val="24"/>
        </w:rPr>
        <w:t>s</w:t>
      </w:r>
      <w:r w:rsidRPr="00796A0B">
        <w:rPr>
          <w:rFonts w:eastAsia="Arial Narrow"/>
          <w:szCs w:val="24"/>
        </w:rPr>
        <w:t>é</w:t>
      </w:r>
      <w:r w:rsidRPr="00796A0B">
        <w:rPr>
          <w:rFonts w:eastAsia="Arial Narrow"/>
          <w:spacing w:val="-5"/>
          <w:szCs w:val="24"/>
        </w:rPr>
        <w:t xml:space="preserve"> </w:t>
      </w:r>
      <w:r w:rsidRPr="00796A0B">
        <w:rPr>
          <w:rFonts w:eastAsia="Arial Narrow"/>
          <w:spacing w:val="2"/>
          <w:szCs w:val="24"/>
        </w:rPr>
        <w:t>d</w:t>
      </w:r>
      <w:r w:rsidRPr="00796A0B">
        <w:rPr>
          <w:rFonts w:eastAsia="Arial Narrow"/>
          <w:szCs w:val="24"/>
        </w:rPr>
        <w:t>e</w:t>
      </w:r>
    </w:p>
    <w:p w14:paraId="366173FD" w14:textId="68A72332" w:rsidR="000A58A4" w:rsidRDefault="000A58A4" w:rsidP="00F71320">
      <w:pPr>
        <w:spacing w:after="200" w:line="276" w:lineRule="auto"/>
        <w:ind w:right="2101"/>
        <w:jc w:val="both"/>
        <w:rPr>
          <w:rFonts w:eastAsia="Arial Narrow"/>
          <w:szCs w:val="24"/>
        </w:rPr>
      </w:pPr>
      <w:r w:rsidRPr="00796A0B">
        <w:rPr>
          <w:rFonts w:eastAsia="Arial Narrow"/>
          <w:spacing w:val="-2"/>
          <w:szCs w:val="24"/>
        </w:rPr>
        <w:t>1</w:t>
      </w:r>
      <w:r w:rsidRPr="00796A0B">
        <w:rPr>
          <w:rFonts w:eastAsia="Arial Narrow"/>
          <w:spacing w:val="2"/>
          <w:szCs w:val="24"/>
        </w:rPr>
        <w:t>0</w:t>
      </w:r>
      <w:r w:rsidRPr="00796A0B">
        <w:rPr>
          <w:rFonts w:eastAsia="Arial Narrow"/>
          <w:szCs w:val="24"/>
        </w:rPr>
        <w:t>2</w:t>
      </w:r>
      <w:r w:rsidRPr="00796A0B">
        <w:rPr>
          <w:rFonts w:eastAsia="Arial Narrow"/>
          <w:spacing w:val="-3"/>
          <w:szCs w:val="24"/>
        </w:rPr>
        <w:t xml:space="preserve"> </w:t>
      </w:r>
      <w:r w:rsidRPr="00796A0B">
        <w:rPr>
          <w:rFonts w:eastAsia="Arial Narrow"/>
          <w:spacing w:val="-2"/>
          <w:szCs w:val="24"/>
        </w:rPr>
        <w:t>p</w:t>
      </w:r>
      <w:r w:rsidRPr="00796A0B">
        <w:rPr>
          <w:rFonts w:eastAsia="Arial Narrow"/>
          <w:spacing w:val="2"/>
          <w:szCs w:val="24"/>
        </w:rPr>
        <w:t>o</w:t>
      </w:r>
      <w:r w:rsidRPr="00796A0B">
        <w:rPr>
          <w:rFonts w:eastAsia="Arial Narrow"/>
          <w:spacing w:val="-2"/>
          <w:szCs w:val="24"/>
        </w:rPr>
        <w:t>u</w:t>
      </w:r>
      <w:r w:rsidRPr="00796A0B">
        <w:rPr>
          <w:rFonts w:eastAsia="Arial Narrow"/>
          <w:szCs w:val="24"/>
        </w:rPr>
        <w:t>r</w:t>
      </w:r>
      <w:r w:rsidRPr="00796A0B">
        <w:rPr>
          <w:rFonts w:eastAsia="Arial Narrow"/>
          <w:spacing w:val="-1"/>
          <w:szCs w:val="24"/>
        </w:rPr>
        <w:t xml:space="preserve"> </w:t>
      </w:r>
      <w:r w:rsidRPr="00796A0B">
        <w:rPr>
          <w:rFonts w:eastAsia="Arial Narrow"/>
          <w:spacing w:val="-2"/>
          <w:szCs w:val="24"/>
        </w:rPr>
        <w:t>1</w:t>
      </w:r>
      <w:r w:rsidRPr="00796A0B">
        <w:rPr>
          <w:rFonts w:eastAsia="Arial Narrow"/>
          <w:spacing w:val="2"/>
          <w:szCs w:val="24"/>
        </w:rPr>
        <w:t>00</w:t>
      </w:r>
      <w:r w:rsidRPr="00796A0B">
        <w:rPr>
          <w:rFonts w:eastAsia="Arial Narrow"/>
          <w:szCs w:val="24"/>
        </w:rPr>
        <w:t>0</w:t>
      </w:r>
      <w:r w:rsidRPr="00796A0B">
        <w:rPr>
          <w:rFonts w:eastAsia="Arial Narrow"/>
          <w:spacing w:val="-9"/>
          <w:szCs w:val="24"/>
        </w:rPr>
        <w:t xml:space="preserve"> </w:t>
      </w:r>
      <w:r w:rsidRPr="00796A0B">
        <w:rPr>
          <w:rFonts w:eastAsia="Arial Narrow"/>
          <w:spacing w:val="2"/>
          <w:szCs w:val="24"/>
        </w:rPr>
        <w:t>e</w:t>
      </w:r>
      <w:r w:rsidRPr="00796A0B">
        <w:rPr>
          <w:rFonts w:eastAsia="Arial Narrow"/>
          <w:szCs w:val="24"/>
        </w:rPr>
        <w:t>n</w:t>
      </w:r>
      <w:r w:rsidRPr="00796A0B">
        <w:rPr>
          <w:rFonts w:eastAsia="Arial Narrow"/>
          <w:spacing w:val="-2"/>
          <w:szCs w:val="24"/>
        </w:rPr>
        <w:t xml:space="preserve"> </w:t>
      </w:r>
      <w:r w:rsidRPr="00796A0B">
        <w:rPr>
          <w:rFonts w:eastAsia="Arial Narrow"/>
          <w:spacing w:val="2"/>
          <w:szCs w:val="24"/>
        </w:rPr>
        <w:t>2</w:t>
      </w:r>
      <w:r w:rsidRPr="00796A0B">
        <w:rPr>
          <w:rFonts w:eastAsia="Arial Narrow"/>
          <w:spacing w:val="-2"/>
          <w:szCs w:val="24"/>
        </w:rPr>
        <w:t>0</w:t>
      </w:r>
      <w:r w:rsidRPr="00796A0B">
        <w:rPr>
          <w:rFonts w:eastAsia="Arial Narrow"/>
          <w:spacing w:val="2"/>
          <w:szCs w:val="24"/>
        </w:rPr>
        <w:t>0</w:t>
      </w:r>
      <w:r w:rsidRPr="00796A0B">
        <w:rPr>
          <w:rFonts w:eastAsia="Arial Narrow"/>
          <w:szCs w:val="24"/>
        </w:rPr>
        <w:t>4</w:t>
      </w:r>
      <w:r w:rsidRPr="00796A0B">
        <w:rPr>
          <w:rFonts w:eastAsia="Arial Narrow"/>
          <w:spacing w:val="-4"/>
          <w:szCs w:val="24"/>
        </w:rPr>
        <w:t xml:space="preserve"> </w:t>
      </w:r>
      <w:r w:rsidRPr="00796A0B">
        <w:rPr>
          <w:rFonts w:eastAsia="Arial Narrow"/>
          <w:szCs w:val="24"/>
        </w:rPr>
        <w:t>à</w:t>
      </w:r>
      <w:r w:rsidRPr="00796A0B">
        <w:rPr>
          <w:rFonts w:eastAsia="Arial Narrow"/>
          <w:spacing w:val="-5"/>
          <w:szCs w:val="24"/>
        </w:rPr>
        <w:t xml:space="preserve"> </w:t>
      </w:r>
      <w:r w:rsidRPr="00796A0B">
        <w:rPr>
          <w:rFonts w:eastAsia="Arial Narrow"/>
          <w:spacing w:val="2"/>
          <w:szCs w:val="24"/>
        </w:rPr>
        <w:t>4</w:t>
      </w:r>
      <w:r w:rsidRPr="00796A0B">
        <w:rPr>
          <w:rFonts w:eastAsia="Arial Narrow"/>
          <w:szCs w:val="24"/>
        </w:rPr>
        <w:t>7</w:t>
      </w:r>
      <w:r w:rsidRPr="00796A0B">
        <w:rPr>
          <w:rFonts w:eastAsia="Arial Narrow"/>
          <w:spacing w:val="-2"/>
          <w:szCs w:val="24"/>
        </w:rPr>
        <w:t xml:space="preserve"> </w:t>
      </w:r>
      <w:r w:rsidRPr="00796A0B">
        <w:rPr>
          <w:rFonts w:eastAsia="Arial Narrow"/>
          <w:spacing w:val="2"/>
          <w:szCs w:val="24"/>
        </w:rPr>
        <w:t>p</w:t>
      </w:r>
      <w:r w:rsidRPr="00796A0B">
        <w:rPr>
          <w:rFonts w:eastAsia="Arial Narrow"/>
          <w:spacing w:val="-2"/>
          <w:szCs w:val="24"/>
        </w:rPr>
        <w:t>ou</w:t>
      </w:r>
      <w:r w:rsidRPr="00796A0B">
        <w:rPr>
          <w:rFonts w:eastAsia="Arial Narrow"/>
          <w:szCs w:val="24"/>
        </w:rPr>
        <w:t>r</w:t>
      </w:r>
      <w:r w:rsidRPr="00796A0B">
        <w:rPr>
          <w:rFonts w:eastAsia="Arial Narrow"/>
          <w:spacing w:val="-1"/>
          <w:szCs w:val="24"/>
        </w:rPr>
        <w:t xml:space="preserve"> </w:t>
      </w:r>
      <w:r w:rsidRPr="00796A0B">
        <w:rPr>
          <w:rFonts w:eastAsia="Arial Narrow"/>
          <w:spacing w:val="2"/>
          <w:szCs w:val="24"/>
        </w:rPr>
        <w:t>1</w:t>
      </w:r>
      <w:r w:rsidRPr="00796A0B">
        <w:rPr>
          <w:rFonts w:eastAsia="Arial Narrow"/>
          <w:spacing w:val="-2"/>
          <w:szCs w:val="24"/>
        </w:rPr>
        <w:t>0</w:t>
      </w:r>
      <w:r w:rsidRPr="00796A0B">
        <w:rPr>
          <w:rFonts w:eastAsia="Arial Narrow"/>
          <w:spacing w:val="2"/>
          <w:szCs w:val="24"/>
        </w:rPr>
        <w:t>0</w:t>
      </w:r>
      <w:r w:rsidRPr="00796A0B">
        <w:rPr>
          <w:rFonts w:eastAsia="Arial Narrow"/>
          <w:szCs w:val="24"/>
        </w:rPr>
        <w:t>0</w:t>
      </w:r>
      <w:r w:rsidRPr="00796A0B">
        <w:rPr>
          <w:rFonts w:eastAsia="Arial Narrow"/>
          <w:spacing w:val="-4"/>
          <w:szCs w:val="24"/>
        </w:rPr>
        <w:t xml:space="preserve"> </w:t>
      </w:r>
      <w:r w:rsidRPr="00796A0B">
        <w:rPr>
          <w:rFonts w:eastAsia="Arial Narrow"/>
          <w:spacing w:val="-2"/>
          <w:szCs w:val="24"/>
        </w:rPr>
        <w:t>e</w:t>
      </w:r>
      <w:r w:rsidRPr="00796A0B">
        <w:rPr>
          <w:rFonts w:eastAsia="Arial Narrow"/>
          <w:szCs w:val="24"/>
        </w:rPr>
        <w:t>n</w:t>
      </w:r>
      <w:r w:rsidRPr="00796A0B">
        <w:rPr>
          <w:rFonts w:eastAsia="Arial Narrow"/>
          <w:spacing w:val="-2"/>
          <w:szCs w:val="24"/>
        </w:rPr>
        <w:t xml:space="preserve"> </w:t>
      </w:r>
      <w:r w:rsidRPr="00796A0B">
        <w:rPr>
          <w:rFonts w:eastAsia="Arial Narrow"/>
          <w:spacing w:val="2"/>
          <w:szCs w:val="24"/>
        </w:rPr>
        <w:t>2</w:t>
      </w:r>
      <w:r w:rsidRPr="00796A0B">
        <w:rPr>
          <w:rFonts w:eastAsia="Arial Narrow"/>
          <w:spacing w:val="-2"/>
          <w:szCs w:val="24"/>
        </w:rPr>
        <w:t>0</w:t>
      </w:r>
      <w:r w:rsidRPr="00796A0B">
        <w:rPr>
          <w:rFonts w:eastAsia="Arial Narrow"/>
          <w:spacing w:val="2"/>
          <w:szCs w:val="24"/>
        </w:rPr>
        <w:t>1</w:t>
      </w:r>
      <w:r w:rsidRPr="00796A0B">
        <w:rPr>
          <w:rFonts w:eastAsia="Arial Narrow"/>
          <w:szCs w:val="24"/>
        </w:rPr>
        <w:t>6</w:t>
      </w:r>
      <w:r w:rsidRPr="00796A0B">
        <w:rPr>
          <w:rFonts w:eastAsia="Arial Narrow"/>
          <w:spacing w:val="-4"/>
          <w:szCs w:val="24"/>
        </w:rPr>
        <w:t xml:space="preserve"> </w:t>
      </w:r>
      <w:r w:rsidRPr="00796A0B">
        <w:rPr>
          <w:rFonts w:eastAsia="Arial Narrow"/>
          <w:szCs w:val="24"/>
        </w:rPr>
        <w:t>(</w:t>
      </w:r>
      <w:r w:rsidRPr="00796A0B">
        <w:rPr>
          <w:rFonts w:eastAsia="Arial Narrow"/>
          <w:spacing w:val="2"/>
          <w:szCs w:val="24"/>
        </w:rPr>
        <w:t>E</w:t>
      </w:r>
      <w:r w:rsidRPr="00796A0B">
        <w:rPr>
          <w:rFonts w:eastAsia="Arial Narrow"/>
          <w:spacing w:val="-2"/>
          <w:szCs w:val="24"/>
        </w:rPr>
        <w:t>D</w:t>
      </w:r>
      <w:r w:rsidRPr="00796A0B">
        <w:rPr>
          <w:rFonts w:eastAsia="Arial Narrow"/>
          <w:szCs w:val="24"/>
        </w:rPr>
        <w:t>S</w:t>
      </w:r>
      <w:r w:rsidRPr="00796A0B">
        <w:rPr>
          <w:rFonts w:eastAsia="Arial Narrow"/>
          <w:spacing w:val="-5"/>
          <w:szCs w:val="24"/>
        </w:rPr>
        <w:t xml:space="preserve"> </w:t>
      </w:r>
      <w:r w:rsidRPr="00796A0B">
        <w:rPr>
          <w:rFonts w:eastAsia="Arial Narrow"/>
          <w:spacing w:val="-1"/>
          <w:szCs w:val="24"/>
        </w:rPr>
        <w:t>I</w:t>
      </w:r>
      <w:r w:rsidRPr="00796A0B">
        <w:rPr>
          <w:rFonts w:eastAsia="Arial Narrow"/>
          <w:spacing w:val="3"/>
          <w:szCs w:val="24"/>
        </w:rPr>
        <w:t>I</w:t>
      </w:r>
      <w:r w:rsidRPr="00796A0B">
        <w:rPr>
          <w:rFonts w:eastAsia="Arial Narrow"/>
          <w:szCs w:val="24"/>
        </w:rPr>
        <w:t xml:space="preserve">I </w:t>
      </w:r>
      <w:r w:rsidRPr="00796A0B">
        <w:rPr>
          <w:rFonts w:eastAsia="Arial Narrow"/>
          <w:spacing w:val="-2"/>
          <w:szCs w:val="24"/>
        </w:rPr>
        <w:t>2</w:t>
      </w:r>
      <w:r w:rsidRPr="00796A0B">
        <w:rPr>
          <w:rFonts w:eastAsia="Arial Narrow"/>
          <w:spacing w:val="2"/>
          <w:szCs w:val="24"/>
        </w:rPr>
        <w:t>0</w:t>
      </w:r>
      <w:r w:rsidRPr="00796A0B">
        <w:rPr>
          <w:rFonts w:eastAsia="Arial Narrow"/>
          <w:spacing w:val="-2"/>
          <w:szCs w:val="24"/>
        </w:rPr>
        <w:t>1</w:t>
      </w:r>
      <w:r w:rsidRPr="00796A0B">
        <w:rPr>
          <w:rFonts w:eastAsia="Arial Narrow"/>
          <w:spacing w:val="9"/>
          <w:szCs w:val="24"/>
        </w:rPr>
        <w:t>6</w:t>
      </w:r>
      <w:r w:rsidRPr="00796A0B">
        <w:rPr>
          <w:rFonts w:eastAsia="Arial Narrow"/>
          <w:spacing w:val="6"/>
          <w:szCs w:val="24"/>
        </w:rPr>
        <w:t>-</w:t>
      </w:r>
      <w:r w:rsidRPr="00796A0B">
        <w:rPr>
          <w:rFonts w:eastAsia="Arial Narrow"/>
          <w:spacing w:val="2"/>
          <w:szCs w:val="24"/>
        </w:rPr>
        <w:t>2</w:t>
      </w:r>
      <w:r w:rsidRPr="00796A0B">
        <w:rPr>
          <w:rFonts w:eastAsia="Arial Narrow"/>
          <w:spacing w:val="-2"/>
          <w:szCs w:val="24"/>
        </w:rPr>
        <w:t>0</w:t>
      </w:r>
      <w:r w:rsidRPr="00796A0B">
        <w:rPr>
          <w:rFonts w:eastAsia="Arial Narrow"/>
          <w:spacing w:val="2"/>
          <w:szCs w:val="24"/>
        </w:rPr>
        <w:t>1</w:t>
      </w:r>
      <w:r w:rsidRPr="00796A0B">
        <w:rPr>
          <w:rFonts w:eastAsia="Arial Narrow"/>
          <w:spacing w:val="-2"/>
          <w:szCs w:val="24"/>
        </w:rPr>
        <w:t>7</w:t>
      </w:r>
      <w:r w:rsidRPr="00796A0B">
        <w:rPr>
          <w:rFonts w:eastAsia="Arial Narrow"/>
          <w:szCs w:val="24"/>
        </w:rPr>
        <w:t>).</w:t>
      </w:r>
    </w:p>
    <w:p w14:paraId="53AB8401" w14:textId="77777777" w:rsidR="000A58A4" w:rsidRDefault="000A58A4" w:rsidP="00F71320">
      <w:pPr>
        <w:spacing w:after="200" w:line="276" w:lineRule="auto"/>
        <w:ind w:right="79"/>
        <w:jc w:val="both"/>
        <w:rPr>
          <w:rFonts w:eastAsia="Calibri"/>
          <w:szCs w:val="24"/>
        </w:rPr>
      </w:pPr>
      <w:r>
        <w:rPr>
          <w:rFonts w:eastAsia="Arial Narrow"/>
          <w:spacing w:val="1"/>
          <w:szCs w:val="24"/>
        </w:rPr>
        <w:t>En matière d’équipements, d</w:t>
      </w:r>
      <w:r w:rsidRPr="00284032">
        <w:rPr>
          <w:rFonts w:eastAsia="Calibri"/>
          <w:szCs w:val="24"/>
        </w:rPr>
        <w:t>es</w:t>
      </w:r>
      <w:r w:rsidRPr="00284032">
        <w:rPr>
          <w:rFonts w:eastAsia="Calibri"/>
          <w:spacing w:val="-1"/>
          <w:szCs w:val="24"/>
        </w:rPr>
        <w:t xml:space="preserve"> </w:t>
      </w:r>
      <w:r w:rsidRPr="00284032">
        <w:rPr>
          <w:rFonts w:eastAsia="Calibri"/>
          <w:szCs w:val="24"/>
        </w:rPr>
        <w:t>s</w:t>
      </w:r>
      <w:r w:rsidRPr="00284032">
        <w:rPr>
          <w:rFonts w:eastAsia="Calibri"/>
          <w:spacing w:val="-2"/>
          <w:szCs w:val="24"/>
        </w:rPr>
        <w:t>t</w:t>
      </w:r>
      <w:r w:rsidRPr="00284032">
        <w:rPr>
          <w:rFonts w:eastAsia="Calibri"/>
          <w:szCs w:val="24"/>
        </w:rPr>
        <w:t>atisti</w:t>
      </w:r>
      <w:r w:rsidRPr="00284032">
        <w:rPr>
          <w:rFonts w:eastAsia="Calibri"/>
          <w:spacing w:val="-1"/>
          <w:szCs w:val="24"/>
        </w:rPr>
        <w:t>qu</w:t>
      </w:r>
      <w:r w:rsidRPr="00284032">
        <w:rPr>
          <w:rFonts w:eastAsia="Calibri"/>
          <w:szCs w:val="24"/>
        </w:rPr>
        <w:t>es</w:t>
      </w:r>
      <w:r w:rsidRPr="00284032">
        <w:rPr>
          <w:rFonts w:eastAsia="Calibri"/>
          <w:spacing w:val="-1"/>
          <w:szCs w:val="24"/>
        </w:rPr>
        <w:t xml:space="preserve"> </w:t>
      </w:r>
      <w:r w:rsidRPr="00284032">
        <w:rPr>
          <w:rFonts w:eastAsia="Calibri"/>
          <w:spacing w:val="-3"/>
          <w:szCs w:val="24"/>
        </w:rPr>
        <w:t>r</w:t>
      </w:r>
      <w:r w:rsidRPr="00284032">
        <w:rPr>
          <w:rFonts w:eastAsia="Calibri"/>
          <w:szCs w:val="24"/>
        </w:rPr>
        <w:t>éc</w:t>
      </w:r>
      <w:r w:rsidRPr="00284032">
        <w:rPr>
          <w:rFonts w:eastAsia="Calibri"/>
          <w:spacing w:val="1"/>
          <w:szCs w:val="24"/>
        </w:rPr>
        <w:t>e</w:t>
      </w:r>
      <w:r w:rsidRPr="00284032">
        <w:rPr>
          <w:rFonts w:eastAsia="Calibri"/>
          <w:spacing w:val="-3"/>
          <w:szCs w:val="24"/>
        </w:rPr>
        <w:t>n</w:t>
      </w:r>
      <w:r w:rsidRPr="00284032">
        <w:rPr>
          <w:rFonts w:eastAsia="Calibri"/>
          <w:szCs w:val="24"/>
        </w:rPr>
        <w:t>t</w:t>
      </w:r>
      <w:r w:rsidRPr="00284032">
        <w:rPr>
          <w:rFonts w:eastAsia="Calibri"/>
          <w:spacing w:val="1"/>
          <w:szCs w:val="24"/>
        </w:rPr>
        <w:t>e</w:t>
      </w:r>
      <w:r w:rsidRPr="00284032">
        <w:rPr>
          <w:rFonts w:eastAsia="Calibri"/>
          <w:szCs w:val="24"/>
        </w:rPr>
        <w:t>s</w:t>
      </w:r>
      <w:r w:rsidRPr="00284032">
        <w:rPr>
          <w:rFonts w:eastAsia="Calibri"/>
          <w:spacing w:val="-2"/>
          <w:szCs w:val="24"/>
        </w:rPr>
        <w:t xml:space="preserve"> s</w:t>
      </w:r>
      <w:r w:rsidRPr="00284032">
        <w:rPr>
          <w:rFonts w:eastAsia="Calibri"/>
          <w:szCs w:val="24"/>
        </w:rPr>
        <w:t>e</w:t>
      </w:r>
      <w:r w:rsidRPr="00284032">
        <w:rPr>
          <w:rFonts w:eastAsia="Calibri"/>
          <w:spacing w:val="1"/>
          <w:szCs w:val="24"/>
        </w:rPr>
        <w:t>m</w:t>
      </w:r>
      <w:r w:rsidRPr="00284032">
        <w:rPr>
          <w:rFonts w:eastAsia="Calibri"/>
          <w:spacing w:val="-1"/>
          <w:szCs w:val="24"/>
        </w:rPr>
        <w:t>b</w:t>
      </w:r>
      <w:r w:rsidRPr="00284032">
        <w:rPr>
          <w:rFonts w:eastAsia="Calibri"/>
          <w:szCs w:val="24"/>
        </w:rPr>
        <w:t>le</w:t>
      </w:r>
      <w:r w:rsidRPr="00284032">
        <w:rPr>
          <w:rFonts w:eastAsia="Calibri"/>
          <w:spacing w:val="-1"/>
          <w:szCs w:val="24"/>
        </w:rPr>
        <w:t>n</w:t>
      </w:r>
      <w:r w:rsidRPr="00284032">
        <w:rPr>
          <w:rFonts w:eastAsia="Calibri"/>
          <w:szCs w:val="24"/>
        </w:rPr>
        <w:t>t</w:t>
      </w:r>
      <w:r w:rsidRPr="00284032">
        <w:rPr>
          <w:rFonts w:eastAsia="Calibri"/>
          <w:spacing w:val="-1"/>
          <w:szCs w:val="24"/>
        </w:rPr>
        <w:t xml:space="preserve"> </w:t>
      </w:r>
      <w:r w:rsidRPr="00284032">
        <w:rPr>
          <w:rFonts w:eastAsia="Calibri"/>
          <w:szCs w:val="24"/>
        </w:rPr>
        <w:t>i</w:t>
      </w:r>
      <w:r w:rsidRPr="00284032">
        <w:rPr>
          <w:rFonts w:eastAsia="Calibri"/>
          <w:spacing w:val="-1"/>
          <w:szCs w:val="24"/>
        </w:rPr>
        <w:t>nd</w:t>
      </w:r>
      <w:r w:rsidRPr="00284032">
        <w:rPr>
          <w:rFonts w:eastAsia="Calibri"/>
          <w:szCs w:val="24"/>
        </w:rPr>
        <w:t>i</w:t>
      </w:r>
      <w:r w:rsidRPr="00284032">
        <w:rPr>
          <w:rFonts w:eastAsia="Calibri"/>
          <w:spacing w:val="-1"/>
          <w:szCs w:val="24"/>
        </w:rPr>
        <w:t>qu</w:t>
      </w:r>
      <w:r w:rsidRPr="00284032">
        <w:rPr>
          <w:rFonts w:eastAsia="Calibri"/>
          <w:szCs w:val="24"/>
        </w:rPr>
        <w:t>er</w:t>
      </w:r>
      <w:r w:rsidRPr="00284032">
        <w:rPr>
          <w:rFonts w:eastAsia="Calibri"/>
          <w:spacing w:val="-1"/>
          <w:szCs w:val="24"/>
        </w:rPr>
        <w:t xml:space="preserve"> qu</w:t>
      </w:r>
      <w:r w:rsidRPr="00284032">
        <w:rPr>
          <w:rFonts w:eastAsia="Calibri"/>
          <w:szCs w:val="24"/>
        </w:rPr>
        <w:t>e</w:t>
      </w:r>
      <w:r w:rsidRPr="00284032">
        <w:rPr>
          <w:rFonts w:eastAsia="Calibri"/>
          <w:spacing w:val="-1"/>
          <w:szCs w:val="24"/>
        </w:rPr>
        <w:t xml:space="preserve"> </w:t>
      </w:r>
      <w:r w:rsidRPr="00284032">
        <w:rPr>
          <w:rFonts w:eastAsia="Calibri"/>
          <w:szCs w:val="24"/>
        </w:rPr>
        <w:t>le</w:t>
      </w:r>
      <w:r w:rsidRPr="00284032">
        <w:rPr>
          <w:rFonts w:eastAsia="Calibri"/>
          <w:spacing w:val="-1"/>
          <w:szCs w:val="24"/>
        </w:rPr>
        <w:t xml:space="preserve"> p</w:t>
      </w:r>
      <w:r w:rsidRPr="00284032">
        <w:rPr>
          <w:rFonts w:eastAsia="Calibri"/>
          <w:spacing w:val="-3"/>
          <w:szCs w:val="24"/>
        </w:rPr>
        <w:t>a</w:t>
      </w:r>
      <w:r w:rsidRPr="00284032">
        <w:rPr>
          <w:rFonts w:eastAsia="Calibri"/>
          <w:spacing w:val="1"/>
          <w:szCs w:val="24"/>
        </w:rPr>
        <w:t>y</w:t>
      </w:r>
      <w:r w:rsidRPr="00284032">
        <w:rPr>
          <w:rFonts w:eastAsia="Calibri"/>
          <w:szCs w:val="24"/>
        </w:rPr>
        <w:t>s</w:t>
      </w:r>
      <w:r w:rsidRPr="00284032">
        <w:rPr>
          <w:rFonts w:eastAsia="Calibri"/>
          <w:spacing w:val="-2"/>
          <w:szCs w:val="24"/>
        </w:rPr>
        <w:t xml:space="preserve"> </w:t>
      </w:r>
      <w:r w:rsidRPr="00284032">
        <w:rPr>
          <w:rFonts w:eastAsia="Calibri"/>
          <w:szCs w:val="24"/>
        </w:rPr>
        <w:t>c</w:t>
      </w:r>
      <w:r w:rsidRPr="00284032">
        <w:rPr>
          <w:rFonts w:eastAsia="Calibri"/>
          <w:spacing w:val="-1"/>
          <w:szCs w:val="24"/>
        </w:rPr>
        <w:t>o</w:t>
      </w:r>
      <w:r w:rsidRPr="00284032">
        <w:rPr>
          <w:rFonts w:eastAsia="Calibri"/>
          <w:spacing w:val="1"/>
          <w:szCs w:val="24"/>
        </w:rPr>
        <w:t>m</w:t>
      </w:r>
      <w:r w:rsidRPr="00284032">
        <w:rPr>
          <w:rFonts w:eastAsia="Calibri"/>
          <w:spacing w:val="-1"/>
          <w:szCs w:val="24"/>
        </w:rPr>
        <w:t>p</w:t>
      </w:r>
      <w:r w:rsidRPr="00284032">
        <w:rPr>
          <w:rFonts w:eastAsia="Calibri"/>
          <w:spacing w:val="-2"/>
          <w:szCs w:val="24"/>
        </w:rPr>
        <w:t>t</w:t>
      </w:r>
      <w:r w:rsidRPr="00284032">
        <w:rPr>
          <w:rFonts w:eastAsia="Calibri"/>
          <w:szCs w:val="24"/>
        </w:rPr>
        <w:t>e</w:t>
      </w:r>
      <w:r w:rsidRPr="00284032">
        <w:rPr>
          <w:rFonts w:eastAsia="Calibri"/>
          <w:spacing w:val="-1"/>
          <w:szCs w:val="24"/>
        </w:rPr>
        <w:t xml:space="preserve"> </w:t>
      </w:r>
      <w:r w:rsidRPr="00284032">
        <w:rPr>
          <w:rFonts w:eastAsia="Calibri"/>
          <w:szCs w:val="24"/>
        </w:rPr>
        <w:t>en</w:t>
      </w:r>
      <w:r w:rsidRPr="00284032">
        <w:rPr>
          <w:rFonts w:eastAsia="Calibri"/>
          <w:spacing w:val="-4"/>
          <w:szCs w:val="24"/>
        </w:rPr>
        <w:t xml:space="preserve"> </w:t>
      </w:r>
      <w:r w:rsidRPr="00284032">
        <w:rPr>
          <w:rFonts w:eastAsia="Calibri"/>
          <w:spacing w:val="1"/>
          <w:szCs w:val="24"/>
        </w:rPr>
        <w:t>m</w:t>
      </w:r>
      <w:r w:rsidRPr="00284032">
        <w:rPr>
          <w:rFonts w:eastAsia="Calibri"/>
          <w:spacing w:val="-1"/>
          <w:szCs w:val="24"/>
        </w:rPr>
        <w:t>o</w:t>
      </w:r>
      <w:r w:rsidRPr="00284032">
        <w:rPr>
          <w:rFonts w:eastAsia="Calibri"/>
          <w:spacing w:val="1"/>
          <w:szCs w:val="24"/>
        </w:rPr>
        <w:t>y</w:t>
      </w:r>
      <w:r w:rsidRPr="00284032">
        <w:rPr>
          <w:rFonts w:eastAsia="Calibri"/>
          <w:szCs w:val="24"/>
        </w:rPr>
        <w:t>en</w:t>
      </w:r>
      <w:r w:rsidRPr="00284032">
        <w:rPr>
          <w:rFonts w:eastAsia="Calibri"/>
          <w:spacing w:val="-1"/>
          <w:szCs w:val="24"/>
        </w:rPr>
        <w:t>n</w:t>
      </w:r>
      <w:r w:rsidRPr="00284032">
        <w:rPr>
          <w:rFonts w:eastAsia="Calibri"/>
          <w:szCs w:val="24"/>
        </w:rPr>
        <w:t>e</w:t>
      </w:r>
      <w:r w:rsidRPr="00284032">
        <w:rPr>
          <w:rFonts w:eastAsia="Calibri"/>
          <w:spacing w:val="-3"/>
          <w:szCs w:val="24"/>
        </w:rPr>
        <w:t xml:space="preserve"> </w:t>
      </w:r>
      <w:r w:rsidRPr="00284032">
        <w:rPr>
          <w:rFonts w:eastAsia="Calibri"/>
          <w:spacing w:val="1"/>
          <w:szCs w:val="24"/>
        </w:rPr>
        <w:t>6</w:t>
      </w:r>
      <w:r w:rsidRPr="00284032">
        <w:rPr>
          <w:rFonts w:eastAsia="Calibri"/>
          <w:szCs w:val="24"/>
        </w:rPr>
        <w:t>0</w:t>
      </w:r>
      <w:r w:rsidRPr="00284032">
        <w:rPr>
          <w:rFonts w:eastAsia="Calibri"/>
          <w:spacing w:val="-1"/>
          <w:szCs w:val="24"/>
        </w:rPr>
        <w:t xml:space="preserve"> </w:t>
      </w:r>
      <w:r w:rsidRPr="00284032">
        <w:rPr>
          <w:rFonts w:eastAsia="Calibri"/>
          <w:spacing w:val="-3"/>
          <w:szCs w:val="24"/>
        </w:rPr>
        <w:t>l</w:t>
      </w:r>
      <w:r w:rsidRPr="00284032">
        <w:rPr>
          <w:rFonts w:eastAsia="Calibri"/>
          <w:szCs w:val="24"/>
        </w:rPr>
        <w:t>its</w:t>
      </w:r>
      <w:r w:rsidRPr="00284032">
        <w:rPr>
          <w:rFonts w:eastAsia="Calibri"/>
          <w:spacing w:val="-1"/>
          <w:szCs w:val="24"/>
        </w:rPr>
        <w:t xml:space="preserve"> p</w:t>
      </w:r>
      <w:r w:rsidRPr="00284032">
        <w:rPr>
          <w:rFonts w:eastAsia="Calibri"/>
          <w:szCs w:val="24"/>
        </w:rPr>
        <w:t>ar</w:t>
      </w:r>
      <w:r w:rsidRPr="00284032">
        <w:rPr>
          <w:rFonts w:eastAsia="Calibri"/>
          <w:spacing w:val="-2"/>
          <w:szCs w:val="24"/>
        </w:rPr>
        <w:t xml:space="preserve"> </w:t>
      </w:r>
      <w:r w:rsidRPr="00284032">
        <w:rPr>
          <w:rFonts w:eastAsia="Calibri"/>
          <w:spacing w:val="-1"/>
          <w:szCs w:val="24"/>
        </w:rPr>
        <w:t>h</w:t>
      </w:r>
      <w:r w:rsidRPr="00284032">
        <w:rPr>
          <w:rFonts w:eastAsia="Calibri"/>
          <w:spacing w:val="1"/>
          <w:szCs w:val="24"/>
        </w:rPr>
        <w:t>ô</w:t>
      </w:r>
      <w:r w:rsidRPr="00284032">
        <w:rPr>
          <w:rFonts w:eastAsia="Calibri"/>
          <w:spacing w:val="-1"/>
          <w:szCs w:val="24"/>
        </w:rPr>
        <w:t>p</w:t>
      </w:r>
      <w:r w:rsidRPr="00284032">
        <w:rPr>
          <w:rFonts w:eastAsia="Calibri"/>
          <w:szCs w:val="24"/>
        </w:rPr>
        <w:t>ital</w:t>
      </w:r>
      <w:r w:rsidRPr="00284032">
        <w:rPr>
          <w:rFonts w:eastAsia="Calibri"/>
          <w:spacing w:val="-2"/>
          <w:szCs w:val="24"/>
        </w:rPr>
        <w:t xml:space="preserve"> </w:t>
      </w:r>
      <w:r w:rsidRPr="00284032">
        <w:rPr>
          <w:rFonts w:eastAsia="Calibri"/>
          <w:szCs w:val="24"/>
        </w:rPr>
        <w:t>a</w:t>
      </w:r>
      <w:r w:rsidRPr="00284032">
        <w:rPr>
          <w:rFonts w:eastAsia="Calibri"/>
          <w:spacing w:val="2"/>
          <w:szCs w:val="24"/>
        </w:rPr>
        <w:t>v</w:t>
      </w:r>
      <w:r w:rsidRPr="00284032">
        <w:rPr>
          <w:rFonts w:eastAsia="Calibri"/>
          <w:szCs w:val="24"/>
        </w:rPr>
        <w:t>ec</w:t>
      </w:r>
      <w:r w:rsidRPr="00284032">
        <w:rPr>
          <w:rFonts w:eastAsia="Calibri"/>
          <w:spacing w:val="-1"/>
          <w:szCs w:val="24"/>
        </w:rPr>
        <w:t xml:space="preserve"> </w:t>
      </w:r>
      <w:r w:rsidRPr="00284032">
        <w:rPr>
          <w:rFonts w:eastAsia="Calibri"/>
          <w:szCs w:val="24"/>
        </w:rPr>
        <w:t>4</w:t>
      </w:r>
      <w:r>
        <w:rPr>
          <w:rFonts w:eastAsia="Calibri"/>
          <w:szCs w:val="24"/>
        </w:rPr>
        <w:t xml:space="preserve"> </w:t>
      </w:r>
      <w:r w:rsidRPr="00284032">
        <w:rPr>
          <w:rFonts w:eastAsia="Calibri"/>
          <w:spacing w:val="1"/>
          <w:szCs w:val="24"/>
        </w:rPr>
        <w:t>5</w:t>
      </w:r>
      <w:r w:rsidRPr="00284032">
        <w:rPr>
          <w:rFonts w:eastAsia="Calibri"/>
          <w:spacing w:val="-2"/>
          <w:szCs w:val="24"/>
        </w:rPr>
        <w:t>6</w:t>
      </w:r>
      <w:r w:rsidRPr="00284032">
        <w:rPr>
          <w:rFonts w:eastAsia="Calibri"/>
          <w:szCs w:val="24"/>
        </w:rPr>
        <w:t>0</w:t>
      </w:r>
      <w:r w:rsidRPr="00284032">
        <w:rPr>
          <w:rFonts w:eastAsia="Calibri"/>
          <w:spacing w:val="6"/>
          <w:szCs w:val="24"/>
        </w:rPr>
        <w:t xml:space="preserve"> </w:t>
      </w:r>
      <w:r w:rsidRPr="00284032">
        <w:rPr>
          <w:rFonts w:eastAsia="Calibri"/>
          <w:szCs w:val="24"/>
        </w:rPr>
        <w:t>li</w:t>
      </w:r>
      <w:r w:rsidRPr="00284032">
        <w:rPr>
          <w:rFonts w:eastAsia="Calibri"/>
          <w:spacing w:val="-2"/>
          <w:szCs w:val="24"/>
        </w:rPr>
        <w:t>t</w:t>
      </w:r>
      <w:r w:rsidRPr="00284032">
        <w:rPr>
          <w:rFonts w:eastAsia="Calibri"/>
          <w:szCs w:val="24"/>
        </w:rPr>
        <w:t>s</w:t>
      </w:r>
      <w:r w:rsidRPr="00284032">
        <w:rPr>
          <w:rFonts w:eastAsia="Calibri"/>
          <w:spacing w:val="5"/>
          <w:szCs w:val="24"/>
        </w:rPr>
        <w:t xml:space="preserve"> </w:t>
      </w:r>
      <w:r w:rsidRPr="00284032">
        <w:rPr>
          <w:rFonts w:eastAsia="Calibri"/>
          <w:szCs w:val="24"/>
        </w:rPr>
        <w:t>i</w:t>
      </w:r>
      <w:r w:rsidRPr="00284032">
        <w:rPr>
          <w:rFonts w:eastAsia="Calibri"/>
          <w:spacing w:val="-1"/>
          <w:szCs w:val="24"/>
        </w:rPr>
        <w:t>d</w:t>
      </w:r>
      <w:r w:rsidRPr="00284032">
        <w:rPr>
          <w:rFonts w:eastAsia="Calibri"/>
          <w:szCs w:val="24"/>
        </w:rPr>
        <w:t>e</w:t>
      </w:r>
      <w:r w:rsidRPr="00284032">
        <w:rPr>
          <w:rFonts w:eastAsia="Calibri"/>
          <w:spacing w:val="-3"/>
          <w:szCs w:val="24"/>
        </w:rPr>
        <w:t>n</w:t>
      </w:r>
      <w:r w:rsidRPr="00284032">
        <w:rPr>
          <w:rFonts w:eastAsia="Calibri"/>
          <w:szCs w:val="24"/>
        </w:rPr>
        <w:t>tifiés</w:t>
      </w:r>
      <w:r w:rsidRPr="00284032">
        <w:rPr>
          <w:rFonts w:eastAsia="Calibri"/>
          <w:spacing w:val="3"/>
          <w:szCs w:val="24"/>
        </w:rPr>
        <w:t xml:space="preserve"> </w:t>
      </w:r>
      <w:r w:rsidRPr="00284032">
        <w:rPr>
          <w:rFonts w:eastAsia="Calibri"/>
          <w:spacing w:val="-1"/>
          <w:szCs w:val="24"/>
        </w:rPr>
        <w:t>p</w:t>
      </w:r>
      <w:r w:rsidRPr="00284032">
        <w:rPr>
          <w:rFonts w:eastAsia="Calibri"/>
          <w:spacing w:val="1"/>
          <w:szCs w:val="24"/>
        </w:rPr>
        <w:t>o</w:t>
      </w:r>
      <w:r w:rsidRPr="00284032">
        <w:rPr>
          <w:rFonts w:eastAsia="Calibri"/>
          <w:spacing w:val="-1"/>
          <w:szCs w:val="24"/>
        </w:rPr>
        <w:t>u</w:t>
      </w:r>
      <w:r w:rsidRPr="00284032">
        <w:rPr>
          <w:rFonts w:eastAsia="Calibri"/>
          <w:szCs w:val="24"/>
        </w:rPr>
        <w:t>r</w:t>
      </w:r>
      <w:r w:rsidRPr="00284032">
        <w:rPr>
          <w:rFonts w:eastAsia="Calibri"/>
          <w:spacing w:val="3"/>
          <w:szCs w:val="24"/>
        </w:rPr>
        <w:t xml:space="preserve"> </w:t>
      </w:r>
      <w:r w:rsidRPr="00284032">
        <w:rPr>
          <w:rFonts w:eastAsia="Calibri"/>
          <w:spacing w:val="-2"/>
          <w:szCs w:val="24"/>
        </w:rPr>
        <w:t>7</w:t>
      </w:r>
      <w:r w:rsidRPr="00284032">
        <w:rPr>
          <w:rFonts w:eastAsia="Calibri"/>
          <w:szCs w:val="24"/>
        </w:rPr>
        <w:t>6</w:t>
      </w:r>
      <w:r w:rsidRPr="00284032">
        <w:rPr>
          <w:rFonts w:eastAsia="Calibri"/>
          <w:spacing w:val="3"/>
          <w:szCs w:val="24"/>
        </w:rPr>
        <w:t xml:space="preserve"> </w:t>
      </w:r>
      <w:r w:rsidRPr="00284032">
        <w:rPr>
          <w:rFonts w:eastAsia="Calibri"/>
          <w:spacing w:val="-1"/>
          <w:szCs w:val="24"/>
        </w:rPr>
        <w:t>h</w:t>
      </w:r>
      <w:r w:rsidRPr="00284032">
        <w:rPr>
          <w:rFonts w:eastAsia="Calibri"/>
          <w:spacing w:val="1"/>
          <w:szCs w:val="24"/>
        </w:rPr>
        <w:t>ô</w:t>
      </w:r>
      <w:r w:rsidRPr="00284032">
        <w:rPr>
          <w:rFonts w:eastAsia="Calibri"/>
          <w:spacing w:val="-1"/>
          <w:szCs w:val="24"/>
        </w:rPr>
        <w:t>p</w:t>
      </w:r>
      <w:r w:rsidRPr="00284032">
        <w:rPr>
          <w:rFonts w:eastAsia="Calibri"/>
          <w:szCs w:val="24"/>
        </w:rPr>
        <w:t>ita</w:t>
      </w:r>
      <w:r w:rsidRPr="00284032">
        <w:rPr>
          <w:rFonts w:eastAsia="Calibri"/>
          <w:spacing w:val="-1"/>
          <w:szCs w:val="24"/>
        </w:rPr>
        <w:t>u</w:t>
      </w:r>
      <w:r w:rsidRPr="00284032">
        <w:rPr>
          <w:rFonts w:eastAsia="Calibri"/>
          <w:szCs w:val="24"/>
        </w:rPr>
        <w:t>x</w:t>
      </w:r>
      <w:r w:rsidRPr="00284032">
        <w:rPr>
          <w:rFonts w:eastAsia="Calibri"/>
          <w:spacing w:val="3"/>
          <w:szCs w:val="24"/>
        </w:rPr>
        <w:t xml:space="preserve"> </w:t>
      </w:r>
      <w:r w:rsidRPr="00284032">
        <w:rPr>
          <w:rFonts w:eastAsia="Calibri"/>
          <w:szCs w:val="24"/>
        </w:rPr>
        <w:t>e</w:t>
      </w:r>
      <w:r w:rsidRPr="00284032">
        <w:rPr>
          <w:rFonts w:eastAsia="Calibri"/>
          <w:spacing w:val="1"/>
          <w:szCs w:val="24"/>
        </w:rPr>
        <w:t>x</w:t>
      </w:r>
      <w:r w:rsidRPr="00284032">
        <w:rPr>
          <w:rFonts w:eastAsia="Calibri"/>
          <w:szCs w:val="24"/>
        </w:rPr>
        <w:t>i</w:t>
      </w:r>
      <w:r w:rsidRPr="00284032">
        <w:rPr>
          <w:rFonts w:eastAsia="Calibri"/>
          <w:spacing w:val="-3"/>
          <w:szCs w:val="24"/>
        </w:rPr>
        <w:t>s</w:t>
      </w:r>
      <w:r w:rsidRPr="00284032">
        <w:rPr>
          <w:rFonts w:eastAsia="Calibri"/>
          <w:szCs w:val="24"/>
        </w:rPr>
        <w:t>tants</w:t>
      </w:r>
      <w:r w:rsidRPr="00284032">
        <w:rPr>
          <w:rFonts w:eastAsia="Calibri"/>
          <w:spacing w:val="3"/>
          <w:szCs w:val="24"/>
        </w:rPr>
        <w:t xml:space="preserve"> </w:t>
      </w:r>
      <w:r w:rsidRPr="00284032">
        <w:rPr>
          <w:rFonts w:eastAsia="Calibri"/>
          <w:spacing w:val="-1"/>
          <w:szCs w:val="24"/>
        </w:rPr>
        <w:t>p</w:t>
      </w:r>
      <w:r w:rsidRPr="00284032">
        <w:rPr>
          <w:rFonts w:eastAsia="Calibri"/>
          <w:spacing w:val="1"/>
          <w:szCs w:val="24"/>
        </w:rPr>
        <w:t>o</w:t>
      </w:r>
      <w:r w:rsidRPr="00284032">
        <w:rPr>
          <w:rFonts w:eastAsia="Calibri"/>
          <w:spacing w:val="-1"/>
          <w:szCs w:val="24"/>
        </w:rPr>
        <w:t>u</w:t>
      </w:r>
      <w:r w:rsidRPr="00284032">
        <w:rPr>
          <w:rFonts w:eastAsia="Calibri"/>
          <w:szCs w:val="24"/>
        </w:rPr>
        <w:t>r</w:t>
      </w:r>
      <w:r w:rsidRPr="00284032">
        <w:rPr>
          <w:rFonts w:eastAsia="Calibri"/>
          <w:spacing w:val="3"/>
          <w:szCs w:val="24"/>
        </w:rPr>
        <w:t xml:space="preserve"> </w:t>
      </w:r>
      <w:r w:rsidRPr="00284032">
        <w:rPr>
          <w:rFonts w:eastAsia="Calibri"/>
          <w:szCs w:val="24"/>
        </w:rPr>
        <w:t>le s</w:t>
      </w:r>
      <w:r w:rsidRPr="00284032">
        <w:rPr>
          <w:rFonts w:eastAsia="Calibri"/>
          <w:spacing w:val="1"/>
          <w:szCs w:val="24"/>
        </w:rPr>
        <w:t>y</w:t>
      </w:r>
      <w:r w:rsidRPr="00284032">
        <w:rPr>
          <w:rFonts w:eastAsia="Calibri"/>
          <w:szCs w:val="24"/>
        </w:rPr>
        <w:t>st</w:t>
      </w:r>
      <w:r w:rsidRPr="00284032">
        <w:rPr>
          <w:rFonts w:eastAsia="Calibri"/>
          <w:spacing w:val="-1"/>
          <w:szCs w:val="24"/>
        </w:rPr>
        <w:t>èm</w:t>
      </w:r>
      <w:r w:rsidRPr="00284032">
        <w:rPr>
          <w:rFonts w:eastAsia="Calibri"/>
          <w:szCs w:val="24"/>
        </w:rPr>
        <w:t>e</w:t>
      </w:r>
      <w:r w:rsidRPr="00284032">
        <w:rPr>
          <w:rFonts w:eastAsia="Calibri"/>
          <w:spacing w:val="6"/>
          <w:szCs w:val="24"/>
        </w:rPr>
        <w:t xml:space="preserve"> </w:t>
      </w:r>
      <w:r w:rsidRPr="00284032">
        <w:rPr>
          <w:rFonts w:eastAsia="Calibri"/>
          <w:spacing w:val="-1"/>
          <w:szCs w:val="24"/>
        </w:rPr>
        <w:t>d</w:t>
      </w:r>
      <w:r w:rsidRPr="00284032">
        <w:rPr>
          <w:rFonts w:eastAsia="Calibri"/>
          <w:szCs w:val="24"/>
        </w:rPr>
        <w:t>e</w:t>
      </w:r>
      <w:r w:rsidRPr="00284032">
        <w:rPr>
          <w:rFonts w:eastAsia="Calibri"/>
          <w:spacing w:val="3"/>
          <w:szCs w:val="24"/>
        </w:rPr>
        <w:t xml:space="preserve"> </w:t>
      </w:r>
      <w:r w:rsidRPr="00284032">
        <w:rPr>
          <w:rFonts w:eastAsia="Calibri"/>
          <w:szCs w:val="24"/>
        </w:rPr>
        <w:t>sa</w:t>
      </w:r>
      <w:r w:rsidRPr="00284032">
        <w:rPr>
          <w:rFonts w:eastAsia="Calibri"/>
          <w:spacing w:val="-1"/>
          <w:szCs w:val="24"/>
        </w:rPr>
        <w:t>n</w:t>
      </w:r>
      <w:r w:rsidRPr="00284032">
        <w:rPr>
          <w:rFonts w:eastAsia="Calibri"/>
          <w:spacing w:val="-2"/>
          <w:szCs w:val="24"/>
        </w:rPr>
        <w:t>t</w:t>
      </w:r>
      <w:r w:rsidRPr="00284032">
        <w:rPr>
          <w:rFonts w:eastAsia="Calibri"/>
          <w:szCs w:val="24"/>
        </w:rPr>
        <w:t>é</w:t>
      </w:r>
      <w:r w:rsidRPr="00284032">
        <w:rPr>
          <w:rFonts w:eastAsia="Calibri"/>
          <w:spacing w:val="3"/>
          <w:szCs w:val="24"/>
        </w:rPr>
        <w:t xml:space="preserve"> </w:t>
      </w:r>
      <w:r w:rsidRPr="00284032">
        <w:rPr>
          <w:rFonts w:eastAsia="Calibri"/>
          <w:szCs w:val="24"/>
        </w:rPr>
        <w:t>actuel.</w:t>
      </w:r>
    </w:p>
    <w:p w14:paraId="2D730377" w14:textId="30B0C336" w:rsidR="000A58A4" w:rsidRPr="00796A0B" w:rsidRDefault="000A58A4" w:rsidP="00F71320">
      <w:pPr>
        <w:spacing w:before="60" w:after="200" w:line="276" w:lineRule="auto"/>
        <w:ind w:right="73"/>
        <w:jc w:val="both"/>
        <w:rPr>
          <w:szCs w:val="24"/>
        </w:rPr>
      </w:pPr>
      <w:r w:rsidRPr="00284032">
        <w:rPr>
          <w:rFonts w:eastAsia="Calibri"/>
          <w:spacing w:val="-2"/>
          <w:szCs w:val="24"/>
        </w:rPr>
        <w:t>E</w:t>
      </w:r>
      <w:r w:rsidRPr="00284032">
        <w:rPr>
          <w:rFonts w:eastAsia="Calibri"/>
          <w:szCs w:val="24"/>
        </w:rPr>
        <w:t>n</w:t>
      </w:r>
      <w:r w:rsidRPr="00284032">
        <w:rPr>
          <w:rFonts w:eastAsia="Calibri"/>
          <w:spacing w:val="4"/>
          <w:szCs w:val="24"/>
        </w:rPr>
        <w:t xml:space="preserve"> </w:t>
      </w:r>
      <w:r w:rsidRPr="00284032">
        <w:rPr>
          <w:rFonts w:eastAsia="Calibri"/>
          <w:szCs w:val="24"/>
        </w:rPr>
        <w:t>ce</w:t>
      </w:r>
      <w:r w:rsidRPr="00284032">
        <w:rPr>
          <w:rFonts w:eastAsia="Calibri"/>
          <w:spacing w:val="3"/>
          <w:szCs w:val="24"/>
        </w:rPr>
        <w:t xml:space="preserve"> </w:t>
      </w:r>
      <w:r w:rsidRPr="00284032">
        <w:rPr>
          <w:rFonts w:eastAsia="Calibri"/>
          <w:spacing w:val="-1"/>
          <w:szCs w:val="24"/>
        </w:rPr>
        <w:t>qu</w:t>
      </w:r>
      <w:r w:rsidRPr="00284032">
        <w:rPr>
          <w:rFonts w:eastAsia="Calibri"/>
          <w:szCs w:val="24"/>
        </w:rPr>
        <w:t>i</w:t>
      </w:r>
      <w:r w:rsidRPr="00284032">
        <w:rPr>
          <w:rFonts w:eastAsia="Calibri"/>
          <w:spacing w:val="5"/>
          <w:szCs w:val="24"/>
        </w:rPr>
        <w:t xml:space="preserve"> </w:t>
      </w:r>
      <w:r w:rsidRPr="00284032">
        <w:rPr>
          <w:rFonts w:eastAsia="Calibri"/>
          <w:spacing w:val="-2"/>
          <w:szCs w:val="24"/>
        </w:rPr>
        <w:t>c</w:t>
      </w:r>
      <w:r w:rsidRPr="00284032">
        <w:rPr>
          <w:rFonts w:eastAsia="Calibri"/>
          <w:spacing w:val="1"/>
          <w:szCs w:val="24"/>
        </w:rPr>
        <w:t>o</w:t>
      </w:r>
      <w:r w:rsidRPr="00284032">
        <w:rPr>
          <w:rFonts w:eastAsia="Calibri"/>
          <w:spacing w:val="-1"/>
          <w:szCs w:val="24"/>
        </w:rPr>
        <w:t>n</w:t>
      </w:r>
      <w:r w:rsidRPr="00284032">
        <w:rPr>
          <w:rFonts w:eastAsia="Calibri"/>
          <w:szCs w:val="24"/>
        </w:rPr>
        <w:t>cer</w:t>
      </w:r>
      <w:r w:rsidRPr="00284032">
        <w:rPr>
          <w:rFonts w:eastAsia="Calibri"/>
          <w:spacing w:val="-3"/>
          <w:szCs w:val="24"/>
        </w:rPr>
        <w:t>n</w:t>
      </w:r>
      <w:r w:rsidRPr="00284032">
        <w:rPr>
          <w:rFonts w:eastAsia="Calibri"/>
          <w:szCs w:val="24"/>
        </w:rPr>
        <w:t>e</w:t>
      </w:r>
      <w:r w:rsidRPr="00284032">
        <w:rPr>
          <w:rFonts w:eastAsia="Calibri"/>
          <w:spacing w:val="12"/>
          <w:szCs w:val="24"/>
        </w:rPr>
        <w:t xml:space="preserve"> </w:t>
      </w:r>
      <w:r w:rsidRPr="00284032">
        <w:rPr>
          <w:rFonts w:eastAsia="Calibri"/>
          <w:spacing w:val="-3"/>
          <w:szCs w:val="24"/>
        </w:rPr>
        <w:t>l</w:t>
      </w:r>
      <w:r w:rsidRPr="00284032">
        <w:rPr>
          <w:rFonts w:eastAsia="Calibri"/>
          <w:szCs w:val="24"/>
        </w:rPr>
        <w:t>es ress</w:t>
      </w:r>
      <w:r w:rsidRPr="00284032">
        <w:rPr>
          <w:rFonts w:eastAsia="Calibri"/>
          <w:spacing w:val="1"/>
          <w:szCs w:val="24"/>
        </w:rPr>
        <w:t>o</w:t>
      </w:r>
      <w:r w:rsidRPr="00284032">
        <w:rPr>
          <w:rFonts w:eastAsia="Calibri"/>
          <w:spacing w:val="-1"/>
          <w:szCs w:val="24"/>
        </w:rPr>
        <w:t>u</w:t>
      </w:r>
      <w:r w:rsidRPr="00284032">
        <w:rPr>
          <w:rFonts w:eastAsia="Calibri"/>
          <w:szCs w:val="24"/>
        </w:rPr>
        <w:t>r</w:t>
      </w:r>
      <w:r w:rsidRPr="00284032">
        <w:rPr>
          <w:rFonts w:eastAsia="Calibri"/>
          <w:spacing w:val="-2"/>
          <w:szCs w:val="24"/>
        </w:rPr>
        <w:t>c</w:t>
      </w:r>
      <w:r w:rsidRPr="00284032">
        <w:rPr>
          <w:rFonts w:eastAsia="Calibri"/>
          <w:szCs w:val="24"/>
        </w:rPr>
        <w:t>es</w:t>
      </w:r>
      <w:r w:rsidRPr="00284032">
        <w:rPr>
          <w:rFonts w:eastAsia="Calibri"/>
          <w:spacing w:val="11"/>
          <w:szCs w:val="24"/>
        </w:rPr>
        <w:t xml:space="preserve"> </w:t>
      </w:r>
      <w:r w:rsidRPr="00284032">
        <w:rPr>
          <w:rFonts w:eastAsia="Calibri"/>
          <w:spacing w:val="-1"/>
          <w:szCs w:val="24"/>
        </w:rPr>
        <w:t>hum</w:t>
      </w:r>
      <w:r w:rsidRPr="00284032">
        <w:rPr>
          <w:rFonts w:eastAsia="Calibri"/>
          <w:szCs w:val="24"/>
        </w:rPr>
        <w:t>ai</w:t>
      </w:r>
      <w:r w:rsidRPr="00284032">
        <w:rPr>
          <w:rFonts w:eastAsia="Calibri"/>
          <w:spacing w:val="-1"/>
          <w:szCs w:val="24"/>
        </w:rPr>
        <w:t>n</w:t>
      </w:r>
      <w:r w:rsidRPr="00284032">
        <w:rPr>
          <w:rFonts w:eastAsia="Calibri"/>
          <w:szCs w:val="24"/>
        </w:rPr>
        <w:t>es,</w:t>
      </w:r>
      <w:r w:rsidRPr="00284032">
        <w:rPr>
          <w:rFonts w:eastAsia="Calibri"/>
          <w:spacing w:val="11"/>
          <w:szCs w:val="24"/>
        </w:rPr>
        <w:t xml:space="preserve"> </w:t>
      </w:r>
      <w:r w:rsidRPr="00284032">
        <w:rPr>
          <w:rFonts w:eastAsia="Calibri"/>
          <w:szCs w:val="24"/>
        </w:rPr>
        <w:t>l</w:t>
      </w:r>
      <w:r w:rsidRPr="00284032">
        <w:rPr>
          <w:rFonts w:eastAsia="Calibri"/>
          <w:spacing w:val="-2"/>
          <w:szCs w:val="24"/>
        </w:rPr>
        <w:t>e</w:t>
      </w:r>
      <w:r w:rsidRPr="00284032">
        <w:rPr>
          <w:rFonts w:eastAsia="Calibri"/>
          <w:szCs w:val="24"/>
        </w:rPr>
        <w:t>s</w:t>
      </w:r>
      <w:r w:rsidRPr="00284032">
        <w:rPr>
          <w:rFonts w:eastAsia="Calibri"/>
          <w:spacing w:val="8"/>
          <w:szCs w:val="24"/>
        </w:rPr>
        <w:t xml:space="preserve"> </w:t>
      </w:r>
      <w:r w:rsidRPr="00284032">
        <w:rPr>
          <w:rFonts w:eastAsia="Calibri"/>
          <w:spacing w:val="1"/>
          <w:szCs w:val="24"/>
        </w:rPr>
        <w:t>m</w:t>
      </w:r>
      <w:r w:rsidRPr="00284032">
        <w:rPr>
          <w:rFonts w:eastAsia="Calibri"/>
          <w:szCs w:val="24"/>
        </w:rPr>
        <w:t>éd</w:t>
      </w:r>
      <w:r w:rsidRPr="00284032">
        <w:rPr>
          <w:rFonts w:eastAsia="Calibri"/>
          <w:spacing w:val="-2"/>
          <w:szCs w:val="24"/>
        </w:rPr>
        <w:t>e</w:t>
      </w:r>
      <w:r w:rsidRPr="00284032">
        <w:rPr>
          <w:rFonts w:eastAsia="Calibri"/>
          <w:szCs w:val="24"/>
        </w:rPr>
        <w:t>ci</w:t>
      </w:r>
      <w:r w:rsidRPr="00284032">
        <w:rPr>
          <w:rFonts w:eastAsia="Calibri"/>
          <w:spacing w:val="-1"/>
          <w:szCs w:val="24"/>
        </w:rPr>
        <w:t>n</w:t>
      </w:r>
      <w:r w:rsidRPr="00284032">
        <w:rPr>
          <w:rFonts w:eastAsia="Calibri"/>
          <w:szCs w:val="24"/>
        </w:rPr>
        <w:t>s,</w:t>
      </w:r>
      <w:r w:rsidRPr="00284032">
        <w:rPr>
          <w:rFonts w:eastAsia="Calibri"/>
          <w:spacing w:val="10"/>
          <w:szCs w:val="24"/>
        </w:rPr>
        <w:t xml:space="preserve"> </w:t>
      </w:r>
      <w:r w:rsidRPr="00284032">
        <w:rPr>
          <w:rFonts w:eastAsia="Calibri"/>
          <w:szCs w:val="24"/>
        </w:rPr>
        <w:t>les</w:t>
      </w:r>
      <w:r w:rsidRPr="00284032">
        <w:rPr>
          <w:rFonts w:eastAsia="Calibri"/>
          <w:spacing w:val="10"/>
          <w:szCs w:val="24"/>
        </w:rPr>
        <w:t xml:space="preserve"> </w:t>
      </w:r>
      <w:r w:rsidRPr="00284032">
        <w:rPr>
          <w:rFonts w:eastAsia="Calibri"/>
          <w:szCs w:val="24"/>
        </w:rPr>
        <w:t>i</w:t>
      </w:r>
      <w:r w:rsidRPr="00284032">
        <w:rPr>
          <w:rFonts w:eastAsia="Calibri"/>
          <w:spacing w:val="-1"/>
          <w:szCs w:val="24"/>
        </w:rPr>
        <w:t>n</w:t>
      </w:r>
      <w:r w:rsidRPr="00284032">
        <w:rPr>
          <w:rFonts w:eastAsia="Calibri"/>
          <w:szCs w:val="24"/>
        </w:rPr>
        <w:t>fi</w:t>
      </w:r>
      <w:r w:rsidRPr="00284032">
        <w:rPr>
          <w:rFonts w:eastAsia="Calibri"/>
          <w:spacing w:val="-3"/>
          <w:szCs w:val="24"/>
        </w:rPr>
        <w:t>r</w:t>
      </w:r>
      <w:r w:rsidRPr="00284032">
        <w:rPr>
          <w:rFonts w:eastAsia="Calibri"/>
          <w:spacing w:val="1"/>
          <w:szCs w:val="24"/>
        </w:rPr>
        <w:t>m</w:t>
      </w:r>
      <w:r w:rsidRPr="00284032">
        <w:rPr>
          <w:rFonts w:eastAsia="Calibri"/>
          <w:szCs w:val="24"/>
        </w:rPr>
        <w:t>iè</w:t>
      </w:r>
      <w:r w:rsidRPr="00284032">
        <w:rPr>
          <w:rFonts w:eastAsia="Calibri"/>
          <w:spacing w:val="-2"/>
          <w:szCs w:val="24"/>
        </w:rPr>
        <w:t>r</w:t>
      </w:r>
      <w:r w:rsidRPr="00284032">
        <w:rPr>
          <w:rFonts w:eastAsia="Calibri"/>
          <w:szCs w:val="24"/>
        </w:rPr>
        <w:t>es</w:t>
      </w:r>
      <w:r w:rsidRPr="00284032">
        <w:rPr>
          <w:rFonts w:eastAsia="Calibri"/>
          <w:spacing w:val="11"/>
          <w:szCs w:val="24"/>
        </w:rPr>
        <w:t xml:space="preserve"> </w:t>
      </w:r>
      <w:r w:rsidRPr="00284032">
        <w:rPr>
          <w:rFonts w:eastAsia="Calibri"/>
          <w:spacing w:val="-2"/>
          <w:szCs w:val="24"/>
        </w:rPr>
        <w:t>e</w:t>
      </w:r>
      <w:r w:rsidRPr="00284032">
        <w:rPr>
          <w:rFonts w:eastAsia="Calibri"/>
          <w:szCs w:val="24"/>
        </w:rPr>
        <w:t>t</w:t>
      </w:r>
      <w:r w:rsidRPr="00284032">
        <w:rPr>
          <w:rFonts w:eastAsia="Calibri"/>
          <w:spacing w:val="11"/>
          <w:szCs w:val="24"/>
        </w:rPr>
        <w:t xml:space="preserve"> </w:t>
      </w:r>
      <w:r w:rsidRPr="00284032">
        <w:rPr>
          <w:rFonts w:eastAsia="Calibri"/>
          <w:szCs w:val="24"/>
        </w:rPr>
        <w:t>les</w:t>
      </w:r>
      <w:r w:rsidRPr="00284032">
        <w:rPr>
          <w:rFonts w:eastAsia="Calibri"/>
          <w:spacing w:val="10"/>
          <w:szCs w:val="24"/>
        </w:rPr>
        <w:t xml:space="preserve"> </w:t>
      </w:r>
      <w:r w:rsidR="0032517E" w:rsidRPr="00284032">
        <w:rPr>
          <w:rFonts w:eastAsia="Calibri"/>
          <w:szCs w:val="24"/>
        </w:rPr>
        <w:t>sa</w:t>
      </w:r>
      <w:r w:rsidR="0032517E" w:rsidRPr="00284032">
        <w:rPr>
          <w:rFonts w:eastAsia="Calibri"/>
          <w:spacing w:val="-1"/>
          <w:szCs w:val="24"/>
        </w:rPr>
        <w:t>g</w:t>
      </w:r>
      <w:r w:rsidR="0032517E" w:rsidRPr="00284032">
        <w:rPr>
          <w:rFonts w:eastAsia="Calibri"/>
          <w:szCs w:val="24"/>
        </w:rPr>
        <w:t>e</w:t>
      </w:r>
      <w:r w:rsidR="0032517E" w:rsidRPr="00284032">
        <w:rPr>
          <w:rFonts w:eastAsia="Calibri"/>
          <w:spacing w:val="4"/>
          <w:szCs w:val="24"/>
        </w:rPr>
        <w:t>-</w:t>
      </w:r>
      <w:r w:rsidR="0032517E" w:rsidRPr="00284032">
        <w:rPr>
          <w:rFonts w:eastAsia="Calibri"/>
          <w:szCs w:val="24"/>
        </w:rPr>
        <w:t>f</w:t>
      </w:r>
      <w:r w:rsidR="0032517E" w:rsidRPr="00284032">
        <w:rPr>
          <w:rFonts w:eastAsia="Calibri"/>
          <w:spacing w:val="-3"/>
          <w:szCs w:val="24"/>
        </w:rPr>
        <w:t>e</w:t>
      </w:r>
      <w:r w:rsidR="0032517E" w:rsidRPr="00284032">
        <w:rPr>
          <w:rFonts w:eastAsia="Calibri"/>
          <w:spacing w:val="-2"/>
          <w:szCs w:val="24"/>
        </w:rPr>
        <w:t>m</w:t>
      </w:r>
      <w:r w:rsidR="0032517E" w:rsidRPr="00284032">
        <w:rPr>
          <w:rFonts w:eastAsia="Calibri"/>
          <w:spacing w:val="1"/>
          <w:szCs w:val="24"/>
        </w:rPr>
        <w:t>m</w:t>
      </w:r>
      <w:r w:rsidR="0032517E" w:rsidRPr="00284032">
        <w:rPr>
          <w:rFonts w:eastAsia="Calibri"/>
          <w:spacing w:val="-1"/>
          <w:szCs w:val="24"/>
        </w:rPr>
        <w:t>e</w:t>
      </w:r>
      <w:r w:rsidR="0032517E" w:rsidRPr="00284032">
        <w:rPr>
          <w:rFonts w:eastAsia="Calibri"/>
          <w:szCs w:val="24"/>
        </w:rPr>
        <w:t>s</w:t>
      </w:r>
      <w:r w:rsidRPr="00284032">
        <w:rPr>
          <w:rFonts w:eastAsia="Calibri"/>
          <w:spacing w:val="11"/>
          <w:szCs w:val="24"/>
        </w:rPr>
        <w:t xml:space="preserve"> </w:t>
      </w:r>
      <w:r w:rsidRPr="00284032">
        <w:rPr>
          <w:rFonts w:eastAsia="Calibri"/>
          <w:spacing w:val="-2"/>
          <w:szCs w:val="24"/>
        </w:rPr>
        <w:t>s</w:t>
      </w:r>
      <w:r w:rsidRPr="00284032">
        <w:rPr>
          <w:rFonts w:eastAsia="Calibri"/>
          <w:spacing w:val="1"/>
          <w:szCs w:val="24"/>
        </w:rPr>
        <w:t>o</w:t>
      </w:r>
      <w:r w:rsidRPr="00284032">
        <w:rPr>
          <w:rFonts w:eastAsia="Calibri"/>
          <w:spacing w:val="-1"/>
          <w:szCs w:val="24"/>
        </w:rPr>
        <w:t>n</w:t>
      </w:r>
      <w:r w:rsidRPr="00284032">
        <w:rPr>
          <w:rFonts w:eastAsia="Calibri"/>
          <w:szCs w:val="24"/>
        </w:rPr>
        <w:t>t</w:t>
      </w:r>
      <w:r w:rsidRPr="00284032">
        <w:rPr>
          <w:rFonts w:eastAsia="Calibri"/>
          <w:spacing w:val="11"/>
          <w:szCs w:val="24"/>
        </w:rPr>
        <w:t xml:space="preserve"> </w:t>
      </w:r>
      <w:r>
        <w:rPr>
          <w:rFonts w:eastAsia="Calibri"/>
          <w:spacing w:val="11"/>
          <w:szCs w:val="24"/>
        </w:rPr>
        <w:t>d</w:t>
      </w:r>
      <w:r w:rsidRPr="00284032">
        <w:rPr>
          <w:rFonts w:eastAsia="Calibri"/>
          <w:spacing w:val="-2"/>
          <w:szCs w:val="24"/>
        </w:rPr>
        <w:t>e</w:t>
      </w:r>
      <w:r w:rsidRPr="00284032">
        <w:rPr>
          <w:rFonts w:eastAsia="Calibri"/>
          <w:szCs w:val="24"/>
        </w:rPr>
        <w:t>s</w:t>
      </w:r>
      <w:r w:rsidRPr="00284032">
        <w:rPr>
          <w:rFonts w:eastAsia="Calibri"/>
          <w:spacing w:val="10"/>
          <w:szCs w:val="24"/>
        </w:rPr>
        <w:t xml:space="preserve"> </w:t>
      </w:r>
      <w:r w:rsidRPr="00284032">
        <w:rPr>
          <w:rFonts w:eastAsia="Calibri"/>
          <w:szCs w:val="24"/>
        </w:rPr>
        <w:t>tra</w:t>
      </w:r>
      <w:r w:rsidRPr="00284032">
        <w:rPr>
          <w:rFonts w:eastAsia="Calibri"/>
          <w:spacing w:val="1"/>
          <w:szCs w:val="24"/>
        </w:rPr>
        <w:t>v</w:t>
      </w:r>
      <w:r w:rsidRPr="00284032">
        <w:rPr>
          <w:rFonts w:eastAsia="Calibri"/>
          <w:szCs w:val="24"/>
        </w:rPr>
        <w:t>ai</w:t>
      </w:r>
      <w:r w:rsidRPr="00284032">
        <w:rPr>
          <w:rFonts w:eastAsia="Calibri"/>
          <w:spacing w:val="-1"/>
          <w:szCs w:val="24"/>
        </w:rPr>
        <w:t>l</w:t>
      </w:r>
      <w:r w:rsidRPr="00284032">
        <w:rPr>
          <w:rFonts w:eastAsia="Calibri"/>
          <w:spacing w:val="-3"/>
          <w:szCs w:val="24"/>
        </w:rPr>
        <w:t>l</w:t>
      </w:r>
      <w:r w:rsidRPr="00284032">
        <w:rPr>
          <w:rFonts w:eastAsia="Calibri"/>
          <w:szCs w:val="24"/>
        </w:rPr>
        <w:t>eurs</w:t>
      </w:r>
      <w:r w:rsidRPr="00284032">
        <w:rPr>
          <w:rFonts w:eastAsia="Calibri"/>
          <w:spacing w:val="10"/>
          <w:szCs w:val="24"/>
        </w:rPr>
        <w:t xml:space="preserve"> </w:t>
      </w:r>
      <w:r w:rsidRPr="00284032">
        <w:rPr>
          <w:rFonts w:eastAsia="Calibri"/>
          <w:spacing w:val="-1"/>
          <w:szCs w:val="24"/>
        </w:rPr>
        <w:t>qu</w:t>
      </w:r>
      <w:r w:rsidRPr="00284032">
        <w:rPr>
          <w:rFonts w:eastAsia="Calibri"/>
          <w:szCs w:val="24"/>
        </w:rPr>
        <w:t>al</w:t>
      </w:r>
      <w:r w:rsidRPr="00284032">
        <w:rPr>
          <w:rFonts w:eastAsia="Calibri"/>
          <w:spacing w:val="-1"/>
          <w:szCs w:val="24"/>
        </w:rPr>
        <w:t>i</w:t>
      </w:r>
      <w:r w:rsidRPr="00284032">
        <w:rPr>
          <w:rFonts w:eastAsia="Calibri"/>
          <w:szCs w:val="24"/>
        </w:rPr>
        <w:t>fiés</w:t>
      </w:r>
      <w:r>
        <w:rPr>
          <w:rFonts w:eastAsia="Calibri"/>
          <w:szCs w:val="24"/>
        </w:rPr>
        <w:t>. En effet, e</w:t>
      </w:r>
      <w:r w:rsidRPr="00796A0B">
        <w:rPr>
          <w:rFonts w:eastAsia="Arial Narrow"/>
          <w:szCs w:val="24"/>
        </w:rPr>
        <w:t>n</w:t>
      </w:r>
      <w:r w:rsidRPr="00796A0B">
        <w:rPr>
          <w:rFonts w:eastAsia="Arial Narrow"/>
          <w:spacing w:val="3"/>
          <w:szCs w:val="24"/>
        </w:rPr>
        <w:t xml:space="preserve"> </w:t>
      </w:r>
      <w:r w:rsidRPr="00796A0B">
        <w:rPr>
          <w:rFonts w:eastAsia="Arial Narrow"/>
          <w:spacing w:val="5"/>
          <w:szCs w:val="24"/>
        </w:rPr>
        <w:t>r</w:t>
      </w:r>
      <w:r w:rsidRPr="00796A0B">
        <w:rPr>
          <w:rFonts w:eastAsia="Arial Narrow"/>
          <w:spacing w:val="-2"/>
          <w:szCs w:val="24"/>
        </w:rPr>
        <w:t>a</w:t>
      </w:r>
      <w:r w:rsidRPr="00796A0B">
        <w:rPr>
          <w:rFonts w:eastAsia="Arial Narrow"/>
          <w:spacing w:val="2"/>
          <w:szCs w:val="24"/>
        </w:rPr>
        <w:t>p</w:t>
      </w:r>
      <w:r w:rsidRPr="00796A0B">
        <w:rPr>
          <w:rFonts w:eastAsia="Arial Narrow"/>
          <w:spacing w:val="-2"/>
          <w:szCs w:val="24"/>
        </w:rPr>
        <w:t>po</w:t>
      </w:r>
      <w:r w:rsidRPr="00796A0B">
        <w:rPr>
          <w:rFonts w:eastAsia="Arial Narrow"/>
          <w:spacing w:val="5"/>
          <w:szCs w:val="24"/>
        </w:rPr>
        <w:t>r</w:t>
      </w:r>
      <w:r w:rsidRPr="00796A0B">
        <w:rPr>
          <w:rFonts w:eastAsia="Arial Narrow"/>
          <w:szCs w:val="24"/>
        </w:rPr>
        <w:t>t</w:t>
      </w:r>
      <w:r w:rsidRPr="00796A0B">
        <w:rPr>
          <w:rFonts w:eastAsia="Arial Narrow"/>
          <w:spacing w:val="4"/>
          <w:szCs w:val="24"/>
        </w:rPr>
        <w:t xml:space="preserve"> </w:t>
      </w:r>
      <w:r w:rsidRPr="00796A0B">
        <w:rPr>
          <w:rFonts w:eastAsia="Arial Narrow"/>
          <w:spacing w:val="-2"/>
          <w:szCs w:val="24"/>
        </w:rPr>
        <w:t>a</w:t>
      </w:r>
      <w:r w:rsidRPr="00796A0B">
        <w:rPr>
          <w:rFonts w:eastAsia="Arial Narrow"/>
          <w:spacing w:val="1"/>
          <w:szCs w:val="24"/>
        </w:rPr>
        <w:t>v</w:t>
      </w:r>
      <w:r w:rsidRPr="00796A0B">
        <w:rPr>
          <w:rFonts w:eastAsia="Arial Narrow"/>
          <w:spacing w:val="-2"/>
          <w:szCs w:val="24"/>
        </w:rPr>
        <w:t>e</w:t>
      </w:r>
      <w:r w:rsidRPr="00796A0B">
        <w:rPr>
          <w:rFonts w:eastAsia="Arial Narrow"/>
          <w:szCs w:val="24"/>
        </w:rPr>
        <w:t>c</w:t>
      </w:r>
      <w:r w:rsidRPr="00796A0B">
        <w:rPr>
          <w:rFonts w:eastAsia="Arial Narrow"/>
          <w:spacing w:val="8"/>
          <w:szCs w:val="24"/>
        </w:rPr>
        <w:t xml:space="preserve"> </w:t>
      </w:r>
      <w:r w:rsidRPr="00796A0B">
        <w:rPr>
          <w:rFonts w:eastAsia="Arial Narrow"/>
          <w:spacing w:val="2"/>
          <w:szCs w:val="24"/>
        </w:rPr>
        <w:t>l</w:t>
      </w:r>
      <w:r w:rsidRPr="00796A0B">
        <w:rPr>
          <w:rFonts w:eastAsia="Arial Narrow"/>
          <w:szCs w:val="24"/>
        </w:rPr>
        <w:t>a</w:t>
      </w:r>
      <w:r w:rsidRPr="00796A0B">
        <w:rPr>
          <w:rFonts w:eastAsia="Arial Narrow"/>
          <w:spacing w:val="9"/>
          <w:szCs w:val="24"/>
        </w:rPr>
        <w:t xml:space="preserve"> </w:t>
      </w:r>
      <w:r w:rsidRPr="00796A0B">
        <w:rPr>
          <w:rFonts w:eastAsia="Arial Narrow"/>
          <w:spacing w:val="1"/>
          <w:szCs w:val="24"/>
        </w:rPr>
        <w:t>S</w:t>
      </w:r>
      <w:r w:rsidRPr="00796A0B">
        <w:rPr>
          <w:rFonts w:eastAsia="Arial Narrow"/>
          <w:spacing w:val="-1"/>
          <w:szCs w:val="24"/>
        </w:rPr>
        <w:t>I</w:t>
      </w:r>
      <w:r w:rsidRPr="00796A0B">
        <w:rPr>
          <w:rFonts w:eastAsia="Arial Narrow"/>
          <w:spacing w:val="2"/>
          <w:szCs w:val="24"/>
        </w:rPr>
        <w:t>M</w:t>
      </w:r>
      <w:r w:rsidRPr="00796A0B">
        <w:rPr>
          <w:rFonts w:eastAsia="Arial Narrow"/>
          <w:spacing w:val="3"/>
          <w:szCs w:val="24"/>
        </w:rPr>
        <w:t>R</w:t>
      </w:r>
      <w:r w:rsidRPr="00796A0B">
        <w:rPr>
          <w:rFonts w:eastAsia="Arial Narrow"/>
          <w:szCs w:val="24"/>
        </w:rPr>
        <w:t xml:space="preserve">, </w:t>
      </w:r>
      <w:r w:rsidRPr="00796A0B">
        <w:rPr>
          <w:rFonts w:eastAsia="Arial Narrow"/>
          <w:spacing w:val="7"/>
          <w:szCs w:val="24"/>
        </w:rPr>
        <w:t>l</w:t>
      </w:r>
      <w:r w:rsidRPr="00796A0B">
        <w:rPr>
          <w:rFonts w:eastAsia="Arial Narrow"/>
          <w:szCs w:val="24"/>
        </w:rPr>
        <w:t>e</w:t>
      </w:r>
      <w:r w:rsidRPr="00796A0B">
        <w:rPr>
          <w:rFonts w:eastAsia="Arial Narrow"/>
          <w:spacing w:val="4"/>
          <w:szCs w:val="24"/>
        </w:rPr>
        <w:t xml:space="preserve"> </w:t>
      </w:r>
      <w:r w:rsidRPr="00796A0B">
        <w:rPr>
          <w:rFonts w:eastAsia="Arial Narrow"/>
          <w:spacing w:val="6"/>
          <w:szCs w:val="24"/>
        </w:rPr>
        <w:t>B</w:t>
      </w:r>
      <w:r w:rsidRPr="00796A0B">
        <w:rPr>
          <w:rFonts w:eastAsia="Arial Narrow"/>
          <w:spacing w:val="-2"/>
          <w:szCs w:val="24"/>
        </w:rPr>
        <w:t>u</w:t>
      </w:r>
      <w:r w:rsidRPr="00796A0B">
        <w:rPr>
          <w:rFonts w:eastAsia="Arial Narrow"/>
          <w:szCs w:val="24"/>
        </w:rPr>
        <w:t>r</w:t>
      </w:r>
      <w:r w:rsidRPr="00796A0B">
        <w:rPr>
          <w:rFonts w:eastAsia="Arial Narrow"/>
          <w:spacing w:val="3"/>
          <w:szCs w:val="24"/>
        </w:rPr>
        <w:t>u</w:t>
      </w:r>
      <w:r w:rsidRPr="00796A0B">
        <w:rPr>
          <w:rFonts w:eastAsia="Arial Narrow"/>
          <w:spacing w:val="-2"/>
          <w:szCs w:val="24"/>
        </w:rPr>
        <w:t>nd</w:t>
      </w:r>
      <w:r w:rsidRPr="00796A0B">
        <w:rPr>
          <w:rFonts w:eastAsia="Arial Narrow"/>
          <w:szCs w:val="24"/>
        </w:rPr>
        <w:t>i</w:t>
      </w:r>
      <w:r w:rsidRPr="00796A0B">
        <w:rPr>
          <w:rFonts w:eastAsia="Arial Narrow"/>
          <w:spacing w:val="6"/>
          <w:szCs w:val="24"/>
        </w:rPr>
        <w:t xml:space="preserve"> </w:t>
      </w:r>
      <w:r w:rsidRPr="00796A0B">
        <w:rPr>
          <w:rFonts w:eastAsia="Arial Narrow"/>
          <w:szCs w:val="24"/>
        </w:rPr>
        <w:t>a</w:t>
      </w:r>
      <w:r w:rsidRPr="00796A0B">
        <w:rPr>
          <w:rFonts w:eastAsia="Arial Narrow"/>
          <w:spacing w:val="9"/>
          <w:szCs w:val="24"/>
        </w:rPr>
        <w:t xml:space="preserve"> </w:t>
      </w:r>
      <w:r w:rsidRPr="00796A0B">
        <w:rPr>
          <w:rFonts w:eastAsia="Arial Narrow"/>
          <w:spacing w:val="3"/>
          <w:szCs w:val="24"/>
        </w:rPr>
        <w:t>f</w:t>
      </w:r>
      <w:r w:rsidRPr="00796A0B">
        <w:rPr>
          <w:rFonts w:eastAsia="Arial Narrow"/>
          <w:spacing w:val="-2"/>
          <w:szCs w:val="24"/>
        </w:rPr>
        <w:t>o</w:t>
      </w:r>
      <w:r w:rsidRPr="00796A0B">
        <w:rPr>
          <w:rFonts w:eastAsia="Arial Narrow"/>
          <w:szCs w:val="24"/>
        </w:rPr>
        <w:t>r</w:t>
      </w:r>
      <w:r w:rsidRPr="00796A0B">
        <w:rPr>
          <w:rFonts w:eastAsia="Arial Narrow"/>
          <w:spacing w:val="7"/>
          <w:szCs w:val="24"/>
        </w:rPr>
        <w:t>m</w:t>
      </w:r>
      <w:r w:rsidRPr="00796A0B">
        <w:rPr>
          <w:rFonts w:eastAsia="Arial Narrow"/>
          <w:szCs w:val="24"/>
        </w:rPr>
        <w:t>é</w:t>
      </w:r>
      <w:r w:rsidRPr="00796A0B">
        <w:rPr>
          <w:rFonts w:eastAsia="Arial Narrow"/>
          <w:spacing w:val="4"/>
          <w:szCs w:val="24"/>
        </w:rPr>
        <w:t xml:space="preserve"> </w:t>
      </w:r>
      <w:r w:rsidRPr="00796A0B">
        <w:rPr>
          <w:rFonts w:eastAsia="Arial Narrow"/>
          <w:spacing w:val="-2"/>
          <w:szCs w:val="24"/>
        </w:rPr>
        <w:t>e</w:t>
      </w:r>
      <w:r w:rsidRPr="00796A0B">
        <w:rPr>
          <w:rFonts w:eastAsia="Arial Narrow"/>
          <w:szCs w:val="24"/>
        </w:rPr>
        <w:t>n</w:t>
      </w:r>
      <w:r w:rsidRPr="00796A0B">
        <w:rPr>
          <w:rFonts w:eastAsia="Arial Narrow"/>
          <w:spacing w:val="13"/>
          <w:szCs w:val="24"/>
        </w:rPr>
        <w:t xml:space="preserve"> </w:t>
      </w:r>
      <w:r w:rsidRPr="00796A0B">
        <w:rPr>
          <w:rFonts w:eastAsia="Arial Narrow"/>
          <w:spacing w:val="-2"/>
          <w:szCs w:val="24"/>
        </w:rPr>
        <w:t>2</w:t>
      </w:r>
      <w:r w:rsidRPr="00796A0B">
        <w:rPr>
          <w:rFonts w:eastAsia="Arial Narrow"/>
          <w:spacing w:val="2"/>
          <w:szCs w:val="24"/>
        </w:rPr>
        <w:t>0</w:t>
      </w:r>
      <w:r w:rsidRPr="00796A0B">
        <w:rPr>
          <w:rFonts w:eastAsia="Arial Narrow"/>
          <w:spacing w:val="-2"/>
          <w:szCs w:val="24"/>
        </w:rPr>
        <w:t>1</w:t>
      </w:r>
      <w:r w:rsidRPr="00796A0B">
        <w:rPr>
          <w:rFonts w:eastAsia="Arial Narrow"/>
          <w:szCs w:val="24"/>
        </w:rPr>
        <w:t>7</w:t>
      </w:r>
      <w:r w:rsidRPr="00796A0B">
        <w:rPr>
          <w:rFonts w:eastAsia="Arial Narrow"/>
          <w:spacing w:val="5"/>
          <w:szCs w:val="24"/>
        </w:rPr>
        <w:t xml:space="preserve"> </w:t>
      </w:r>
      <w:r w:rsidRPr="00796A0B">
        <w:rPr>
          <w:rFonts w:eastAsia="Arial Narrow"/>
          <w:spacing w:val="2"/>
          <w:szCs w:val="24"/>
        </w:rPr>
        <w:t>l</w:t>
      </w:r>
      <w:r w:rsidRPr="00796A0B">
        <w:rPr>
          <w:rFonts w:eastAsia="Arial Narrow"/>
          <w:spacing w:val="-2"/>
          <w:szCs w:val="24"/>
        </w:rPr>
        <w:t>e</w:t>
      </w:r>
      <w:r w:rsidRPr="00796A0B">
        <w:rPr>
          <w:rFonts w:eastAsia="Arial Narrow"/>
          <w:szCs w:val="24"/>
        </w:rPr>
        <w:t>s</w:t>
      </w:r>
      <w:r w:rsidRPr="00796A0B">
        <w:rPr>
          <w:rFonts w:eastAsia="Arial Narrow"/>
          <w:spacing w:val="10"/>
          <w:szCs w:val="24"/>
        </w:rPr>
        <w:t xml:space="preserve"> </w:t>
      </w:r>
      <w:r w:rsidRPr="00796A0B">
        <w:rPr>
          <w:rFonts w:eastAsia="Arial Narrow"/>
          <w:spacing w:val="2"/>
          <w:szCs w:val="24"/>
        </w:rPr>
        <w:t>méd</w:t>
      </w:r>
      <w:r w:rsidRPr="00796A0B">
        <w:rPr>
          <w:rFonts w:eastAsia="Arial Narrow"/>
          <w:spacing w:val="-2"/>
          <w:szCs w:val="24"/>
        </w:rPr>
        <w:t>e</w:t>
      </w:r>
      <w:r w:rsidRPr="00796A0B">
        <w:rPr>
          <w:rFonts w:eastAsia="Arial Narrow"/>
          <w:spacing w:val="1"/>
          <w:szCs w:val="24"/>
        </w:rPr>
        <w:t>c</w:t>
      </w:r>
      <w:r w:rsidRPr="00796A0B">
        <w:rPr>
          <w:rFonts w:eastAsia="Arial Narrow"/>
          <w:spacing w:val="2"/>
          <w:szCs w:val="24"/>
        </w:rPr>
        <w:t>i</w:t>
      </w:r>
      <w:r w:rsidRPr="00796A0B">
        <w:rPr>
          <w:rFonts w:eastAsia="Arial Narrow"/>
          <w:spacing w:val="-2"/>
          <w:szCs w:val="24"/>
        </w:rPr>
        <w:t>n</w:t>
      </w:r>
      <w:r w:rsidRPr="00796A0B">
        <w:rPr>
          <w:rFonts w:eastAsia="Arial Narrow"/>
          <w:szCs w:val="24"/>
        </w:rPr>
        <w:t>s</w:t>
      </w:r>
      <w:r w:rsidRPr="00796A0B">
        <w:rPr>
          <w:rFonts w:eastAsia="Arial Narrow"/>
          <w:spacing w:val="4"/>
          <w:szCs w:val="24"/>
        </w:rPr>
        <w:t xml:space="preserve"> </w:t>
      </w:r>
      <w:r w:rsidRPr="00796A0B">
        <w:rPr>
          <w:rFonts w:eastAsia="Arial Narrow"/>
          <w:spacing w:val="-2"/>
          <w:szCs w:val="24"/>
        </w:rPr>
        <w:t>d</w:t>
      </w:r>
      <w:r w:rsidRPr="00796A0B">
        <w:rPr>
          <w:rFonts w:eastAsia="Arial Narrow"/>
          <w:spacing w:val="2"/>
          <w:szCs w:val="24"/>
        </w:rPr>
        <w:t>i</w:t>
      </w:r>
      <w:r w:rsidRPr="00796A0B">
        <w:rPr>
          <w:rFonts w:eastAsia="Arial Narrow"/>
          <w:szCs w:val="24"/>
        </w:rPr>
        <w:t>r</w:t>
      </w:r>
      <w:r w:rsidRPr="00796A0B">
        <w:rPr>
          <w:rFonts w:eastAsia="Arial Narrow"/>
          <w:spacing w:val="-1"/>
          <w:szCs w:val="24"/>
        </w:rPr>
        <w:t>e</w:t>
      </w:r>
      <w:r w:rsidRPr="00796A0B">
        <w:rPr>
          <w:rFonts w:eastAsia="Arial Narrow"/>
          <w:spacing w:val="1"/>
          <w:szCs w:val="24"/>
        </w:rPr>
        <w:t>c</w:t>
      </w:r>
      <w:r w:rsidRPr="00796A0B">
        <w:rPr>
          <w:rFonts w:eastAsia="Arial Narrow"/>
          <w:spacing w:val="3"/>
          <w:szCs w:val="24"/>
        </w:rPr>
        <w:t>t</w:t>
      </w:r>
      <w:r w:rsidRPr="00796A0B">
        <w:rPr>
          <w:rFonts w:eastAsia="Arial Narrow"/>
          <w:spacing w:val="-2"/>
          <w:szCs w:val="24"/>
        </w:rPr>
        <w:t>eu</w:t>
      </w:r>
      <w:r w:rsidRPr="00796A0B">
        <w:rPr>
          <w:rFonts w:eastAsia="Arial Narrow"/>
          <w:szCs w:val="24"/>
        </w:rPr>
        <w:t>rs</w:t>
      </w:r>
      <w:r w:rsidRPr="00796A0B">
        <w:rPr>
          <w:rFonts w:eastAsia="Arial Narrow"/>
          <w:spacing w:val="8"/>
          <w:szCs w:val="24"/>
        </w:rPr>
        <w:t xml:space="preserve"> </w:t>
      </w:r>
      <w:r w:rsidRPr="00796A0B">
        <w:rPr>
          <w:rFonts w:eastAsia="Arial Narrow"/>
          <w:spacing w:val="-2"/>
          <w:szCs w:val="24"/>
        </w:rPr>
        <w:t>de</w:t>
      </w:r>
      <w:r w:rsidRPr="00796A0B">
        <w:rPr>
          <w:rFonts w:eastAsia="Arial Narrow"/>
          <w:szCs w:val="24"/>
        </w:rPr>
        <w:t xml:space="preserve">s </w:t>
      </w:r>
      <w:r w:rsidRPr="00796A0B">
        <w:rPr>
          <w:rFonts w:eastAsia="Arial Narrow"/>
          <w:spacing w:val="-2"/>
          <w:szCs w:val="24"/>
        </w:rPr>
        <w:t>p</w:t>
      </w:r>
      <w:r w:rsidRPr="00796A0B">
        <w:rPr>
          <w:rFonts w:eastAsia="Arial Narrow"/>
          <w:szCs w:val="24"/>
        </w:rPr>
        <w:t>r</w:t>
      </w:r>
      <w:r w:rsidRPr="00796A0B">
        <w:rPr>
          <w:rFonts w:eastAsia="Arial Narrow"/>
          <w:spacing w:val="-1"/>
          <w:szCs w:val="24"/>
        </w:rPr>
        <w:t>o</w:t>
      </w:r>
      <w:r w:rsidRPr="00796A0B">
        <w:rPr>
          <w:rFonts w:eastAsia="Arial Narrow"/>
          <w:spacing w:val="1"/>
          <w:szCs w:val="24"/>
        </w:rPr>
        <w:t>v</w:t>
      </w:r>
      <w:r w:rsidRPr="00796A0B">
        <w:rPr>
          <w:rFonts w:eastAsia="Arial Narrow"/>
          <w:spacing w:val="2"/>
          <w:szCs w:val="24"/>
        </w:rPr>
        <w:t>i</w:t>
      </w:r>
      <w:r w:rsidRPr="00796A0B">
        <w:rPr>
          <w:rFonts w:eastAsia="Arial Narrow"/>
          <w:spacing w:val="-2"/>
          <w:szCs w:val="24"/>
        </w:rPr>
        <w:t>n</w:t>
      </w:r>
      <w:r w:rsidRPr="00796A0B">
        <w:rPr>
          <w:rFonts w:eastAsia="Arial Narrow"/>
          <w:spacing w:val="6"/>
          <w:szCs w:val="24"/>
        </w:rPr>
        <w:t>c</w:t>
      </w:r>
      <w:r w:rsidRPr="00796A0B">
        <w:rPr>
          <w:rFonts w:eastAsia="Arial Narrow"/>
          <w:spacing w:val="-2"/>
          <w:szCs w:val="24"/>
        </w:rPr>
        <w:t>e</w:t>
      </w:r>
      <w:r w:rsidRPr="00796A0B">
        <w:rPr>
          <w:rFonts w:eastAsia="Arial Narrow"/>
          <w:szCs w:val="24"/>
        </w:rPr>
        <w:t>s</w:t>
      </w:r>
      <w:r w:rsidRPr="00796A0B">
        <w:rPr>
          <w:rFonts w:eastAsia="Arial Narrow"/>
          <w:spacing w:val="-6"/>
          <w:szCs w:val="24"/>
        </w:rPr>
        <w:t xml:space="preserve"> </w:t>
      </w:r>
      <w:r w:rsidRPr="00796A0B">
        <w:rPr>
          <w:rFonts w:eastAsia="Arial Narrow"/>
          <w:spacing w:val="-2"/>
          <w:szCs w:val="24"/>
        </w:rPr>
        <w:t>e</w:t>
      </w:r>
      <w:r w:rsidRPr="00796A0B">
        <w:rPr>
          <w:rFonts w:eastAsia="Arial Narrow"/>
          <w:szCs w:val="24"/>
        </w:rPr>
        <w:t xml:space="preserve">t </w:t>
      </w:r>
      <w:r w:rsidRPr="00796A0B">
        <w:rPr>
          <w:rFonts w:eastAsia="Arial Narrow"/>
          <w:spacing w:val="-2"/>
          <w:szCs w:val="24"/>
        </w:rPr>
        <w:t>de</w:t>
      </w:r>
      <w:r w:rsidRPr="00796A0B">
        <w:rPr>
          <w:rFonts w:eastAsia="Arial Narrow"/>
          <w:szCs w:val="24"/>
        </w:rPr>
        <w:t xml:space="preserve">s </w:t>
      </w:r>
      <w:r w:rsidRPr="00796A0B">
        <w:rPr>
          <w:rFonts w:eastAsia="Arial Narrow"/>
          <w:spacing w:val="-2"/>
          <w:szCs w:val="24"/>
        </w:rPr>
        <w:t>d</w:t>
      </w:r>
      <w:r w:rsidRPr="00796A0B">
        <w:rPr>
          <w:rFonts w:eastAsia="Arial Narrow"/>
          <w:spacing w:val="2"/>
          <w:szCs w:val="24"/>
        </w:rPr>
        <w:t>i</w:t>
      </w:r>
      <w:r w:rsidRPr="00796A0B">
        <w:rPr>
          <w:rFonts w:eastAsia="Arial Narrow"/>
          <w:spacing w:val="1"/>
          <w:szCs w:val="24"/>
        </w:rPr>
        <w:t>s</w:t>
      </w:r>
      <w:r w:rsidRPr="00796A0B">
        <w:rPr>
          <w:rFonts w:eastAsia="Arial Narrow"/>
          <w:spacing w:val="-1"/>
          <w:szCs w:val="24"/>
        </w:rPr>
        <w:t>t</w:t>
      </w:r>
      <w:r w:rsidRPr="00796A0B">
        <w:rPr>
          <w:rFonts w:eastAsia="Arial Narrow"/>
          <w:szCs w:val="24"/>
        </w:rPr>
        <w:t>r</w:t>
      </w:r>
      <w:r w:rsidRPr="00796A0B">
        <w:rPr>
          <w:rFonts w:eastAsia="Arial Narrow"/>
          <w:spacing w:val="3"/>
          <w:szCs w:val="24"/>
        </w:rPr>
        <w:t>i</w:t>
      </w:r>
      <w:r w:rsidRPr="00796A0B">
        <w:rPr>
          <w:rFonts w:eastAsia="Arial Narrow"/>
          <w:spacing w:val="1"/>
          <w:szCs w:val="24"/>
        </w:rPr>
        <w:t>c</w:t>
      </w:r>
      <w:r w:rsidRPr="00796A0B">
        <w:rPr>
          <w:rFonts w:eastAsia="Arial Narrow"/>
          <w:spacing w:val="-1"/>
          <w:szCs w:val="24"/>
        </w:rPr>
        <w:t>t</w:t>
      </w:r>
      <w:r w:rsidRPr="00796A0B">
        <w:rPr>
          <w:rFonts w:eastAsia="Arial Narrow"/>
          <w:szCs w:val="24"/>
        </w:rPr>
        <w:t>s</w:t>
      </w:r>
      <w:r w:rsidRPr="00796A0B">
        <w:rPr>
          <w:rFonts w:eastAsia="Arial Narrow"/>
          <w:spacing w:val="-9"/>
          <w:szCs w:val="24"/>
        </w:rPr>
        <w:t xml:space="preserve"> </w:t>
      </w:r>
      <w:r w:rsidRPr="00796A0B">
        <w:rPr>
          <w:rFonts w:eastAsia="Arial Narrow"/>
          <w:spacing w:val="1"/>
          <w:szCs w:val="24"/>
        </w:rPr>
        <w:t>s</w:t>
      </w:r>
      <w:r w:rsidRPr="00796A0B">
        <w:rPr>
          <w:rFonts w:eastAsia="Arial Narrow"/>
          <w:spacing w:val="3"/>
          <w:szCs w:val="24"/>
        </w:rPr>
        <w:t>a</w:t>
      </w:r>
      <w:r w:rsidRPr="00796A0B">
        <w:rPr>
          <w:rFonts w:eastAsia="Arial Narrow"/>
          <w:spacing w:val="-2"/>
          <w:szCs w:val="24"/>
        </w:rPr>
        <w:t>n</w:t>
      </w:r>
      <w:r w:rsidRPr="00796A0B">
        <w:rPr>
          <w:rFonts w:eastAsia="Arial Narrow"/>
          <w:spacing w:val="2"/>
          <w:szCs w:val="24"/>
        </w:rPr>
        <w:t>i</w:t>
      </w:r>
      <w:r w:rsidRPr="00796A0B">
        <w:rPr>
          <w:rFonts w:eastAsia="Arial Narrow"/>
          <w:spacing w:val="-1"/>
          <w:szCs w:val="24"/>
        </w:rPr>
        <w:t>t</w:t>
      </w:r>
      <w:r w:rsidRPr="00796A0B">
        <w:rPr>
          <w:rFonts w:eastAsia="Arial Narrow"/>
          <w:spacing w:val="-2"/>
          <w:szCs w:val="24"/>
        </w:rPr>
        <w:t>a</w:t>
      </w:r>
      <w:r w:rsidRPr="00796A0B">
        <w:rPr>
          <w:rFonts w:eastAsia="Arial Narrow"/>
          <w:spacing w:val="2"/>
          <w:szCs w:val="24"/>
        </w:rPr>
        <w:t>i</w:t>
      </w:r>
      <w:r w:rsidRPr="00796A0B">
        <w:rPr>
          <w:rFonts w:eastAsia="Arial Narrow"/>
          <w:spacing w:val="5"/>
          <w:szCs w:val="24"/>
        </w:rPr>
        <w:t>r</w:t>
      </w:r>
      <w:r w:rsidRPr="00796A0B">
        <w:rPr>
          <w:rFonts w:eastAsia="Arial Narrow"/>
          <w:spacing w:val="-2"/>
          <w:szCs w:val="24"/>
        </w:rPr>
        <w:t>e</w:t>
      </w:r>
      <w:r w:rsidRPr="00796A0B">
        <w:rPr>
          <w:rFonts w:eastAsia="Arial Narrow"/>
          <w:spacing w:val="1"/>
          <w:szCs w:val="24"/>
        </w:rPr>
        <w:t>s</w:t>
      </w:r>
      <w:r w:rsidRPr="00796A0B">
        <w:rPr>
          <w:rFonts w:eastAsia="Arial Narrow"/>
          <w:szCs w:val="24"/>
        </w:rPr>
        <w:t>.</w:t>
      </w:r>
      <w:r w:rsidRPr="00796A0B">
        <w:rPr>
          <w:rFonts w:eastAsia="Arial Narrow"/>
          <w:spacing w:val="-8"/>
          <w:szCs w:val="24"/>
        </w:rPr>
        <w:t xml:space="preserve"> </w:t>
      </w:r>
      <w:r w:rsidRPr="00796A0B">
        <w:rPr>
          <w:rFonts w:eastAsia="Arial Narrow"/>
          <w:spacing w:val="-2"/>
          <w:szCs w:val="24"/>
        </w:rPr>
        <w:t>Ce</w:t>
      </w:r>
      <w:r w:rsidRPr="00796A0B">
        <w:rPr>
          <w:rFonts w:eastAsia="Arial Narrow"/>
          <w:spacing w:val="3"/>
          <w:szCs w:val="24"/>
        </w:rPr>
        <w:t>t</w:t>
      </w:r>
      <w:r w:rsidRPr="00796A0B">
        <w:rPr>
          <w:rFonts w:eastAsia="Arial Narrow"/>
          <w:spacing w:val="-1"/>
          <w:szCs w:val="24"/>
        </w:rPr>
        <w:t>t</w:t>
      </w:r>
      <w:r w:rsidRPr="00796A0B">
        <w:rPr>
          <w:rFonts w:eastAsia="Arial Narrow"/>
          <w:szCs w:val="24"/>
        </w:rPr>
        <w:t>e</w:t>
      </w:r>
      <w:r w:rsidRPr="00796A0B">
        <w:rPr>
          <w:rFonts w:eastAsia="Arial Narrow"/>
          <w:spacing w:val="-4"/>
          <w:szCs w:val="24"/>
        </w:rPr>
        <w:t xml:space="preserve"> </w:t>
      </w:r>
      <w:r w:rsidRPr="00796A0B">
        <w:rPr>
          <w:rFonts w:eastAsia="Arial Narrow"/>
          <w:spacing w:val="-2"/>
          <w:szCs w:val="24"/>
        </w:rPr>
        <w:t>a</w:t>
      </w:r>
      <w:r w:rsidRPr="00796A0B">
        <w:rPr>
          <w:rFonts w:eastAsia="Arial Narrow"/>
          <w:spacing w:val="1"/>
          <w:szCs w:val="24"/>
        </w:rPr>
        <w:t>c</w:t>
      </w:r>
      <w:r w:rsidRPr="00796A0B">
        <w:rPr>
          <w:rFonts w:eastAsia="Arial Narrow"/>
          <w:spacing w:val="-1"/>
          <w:szCs w:val="24"/>
        </w:rPr>
        <w:t>t</w:t>
      </w:r>
      <w:r w:rsidRPr="00796A0B">
        <w:rPr>
          <w:rFonts w:eastAsia="Arial Narrow"/>
          <w:spacing w:val="2"/>
          <w:szCs w:val="24"/>
        </w:rPr>
        <w:t>i</w:t>
      </w:r>
      <w:r w:rsidRPr="00796A0B">
        <w:rPr>
          <w:rFonts w:eastAsia="Arial Narrow"/>
          <w:spacing w:val="1"/>
          <w:szCs w:val="24"/>
        </w:rPr>
        <w:t>v</w:t>
      </w:r>
      <w:r w:rsidRPr="00796A0B">
        <w:rPr>
          <w:rFonts w:eastAsia="Arial Narrow"/>
          <w:spacing w:val="2"/>
          <w:szCs w:val="24"/>
        </w:rPr>
        <w:t>i</w:t>
      </w:r>
      <w:r w:rsidRPr="00796A0B">
        <w:rPr>
          <w:rFonts w:eastAsia="Arial Narrow"/>
          <w:spacing w:val="3"/>
          <w:szCs w:val="24"/>
        </w:rPr>
        <w:t>t</w:t>
      </w:r>
      <w:r w:rsidRPr="00796A0B">
        <w:rPr>
          <w:rFonts w:eastAsia="Arial Narrow"/>
          <w:szCs w:val="24"/>
        </w:rPr>
        <w:t>é</w:t>
      </w:r>
      <w:r w:rsidRPr="00796A0B">
        <w:rPr>
          <w:rFonts w:eastAsia="Arial Narrow"/>
          <w:spacing w:val="-11"/>
          <w:szCs w:val="24"/>
        </w:rPr>
        <w:t xml:space="preserve"> </w:t>
      </w:r>
      <w:r w:rsidRPr="00796A0B">
        <w:rPr>
          <w:rFonts w:eastAsia="Arial Narrow"/>
          <w:spacing w:val="3"/>
          <w:szCs w:val="24"/>
        </w:rPr>
        <w:t>n</w:t>
      </w:r>
      <w:r w:rsidRPr="00796A0B">
        <w:rPr>
          <w:rFonts w:eastAsia="Arial Narrow"/>
          <w:spacing w:val="-2"/>
          <w:szCs w:val="24"/>
        </w:rPr>
        <w:t>é</w:t>
      </w:r>
      <w:r w:rsidRPr="00796A0B">
        <w:rPr>
          <w:rFonts w:eastAsia="Arial Narrow"/>
          <w:spacing w:val="6"/>
          <w:szCs w:val="24"/>
        </w:rPr>
        <w:t>c</w:t>
      </w:r>
      <w:r w:rsidRPr="00796A0B">
        <w:rPr>
          <w:rFonts w:eastAsia="Arial Narrow"/>
          <w:spacing w:val="-2"/>
          <w:szCs w:val="24"/>
        </w:rPr>
        <w:t>e</w:t>
      </w:r>
      <w:r w:rsidRPr="00796A0B">
        <w:rPr>
          <w:rFonts w:eastAsia="Arial Narrow"/>
          <w:spacing w:val="1"/>
          <w:szCs w:val="24"/>
        </w:rPr>
        <w:t>ss</w:t>
      </w:r>
      <w:r w:rsidRPr="00796A0B">
        <w:rPr>
          <w:rFonts w:eastAsia="Arial Narrow"/>
          <w:spacing w:val="2"/>
          <w:szCs w:val="24"/>
        </w:rPr>
        <w:t>i</w:t>
      </w:r>
      <w:r w:rsidRPr="00796A0B">
        <w:rPr>
          <w:rFonts w:eastAsia="Arial Narrow"/>
          <w:spacing w:val="-1"/>
          <w:szCs w:val="24"/>
        </w:rPr>
        <w:t>t</w:t>
      </w:r>
      <w:r w:rsidRPr="00796A0B">
        <w:rPr>
          <w:rFonts w:eastAsia="Arial Narrow"/>
          <w:szCs w:val="24"/>
        </w:rPr>
        <w:t>e</w:t>
      </w:r>
      <w:r w:rsidRPr="00796A0B">
        <w:rPr>
          <w:rFonts w:eastAsia="Arial Narrow"/>
          <w:spacing w:val="-9"/>
          <w:szCs w:val="24"/>
        </w:rPr>
        <w:t xml:space="preserve"> </w:t>
      </w:r>
      <w:r w:rsidRPr="00796A0B">
        <w:rPr>
          <w:rFonts w:eastAsia="Arial Narrow"/>
          <w:spacing w:val="-2"/>
          <w:szCs w:val="24"/>
        </w:rPr>
        <w:t>d</w:t>
      </w:r>
      <w:r w:rsidRPr="00796A0B">
        <w:rPr>
          <w:rFonts w:eastAsia="Arial Narrow"/>
          <w:spacing w:val="2"/>
          <w:szCs w:val="24"/>
        </w:rPr>
        <w:t>’</w:t>
      </w:r>
      <w:r w:rsidRPr="00796A0B">
        <w:rPr>
          <w:rFonts w:eastAsia="Arial Narrow"/>
          <w:spacing w:val="-2"/>
          <w:szCs w:val="24"/>
        </w:rPr>
        <w:t>ê</w:t>
      </w:r>
      <w:r w:rsidRPr="00796A0B">
        <w:rPr>
          <w:rFonts w:eastAsia="Arial Narrow"/>
          <w:spacing w:val="-1"/>
          <w:szCs w:val="24"/>
        </w:rPr>
        <w:t>t</w:t>
      </w:r>
      <w:r w:rsidRPr="00796A0B">
        <w:rPr>
          <w:rFonts w:eastAsia="Arial Narrow"/>
          <w:spacing w:val="5"/>
          <w:szCs w:val="24"/>
        </w:rPr>
        <w:t>r</w:t>
      </w:r>
      <w:r w:rsidRPr="00796A0B">
        <w:rPr>
          <w:rFonts w:eastAsia="Arial Narrow"/>
          <w:szCs w:val="24"/>
        </w:rPr>
        <w:t>e</w:t>
      </w:r>
      <w:r w:rsidRPr="00796A0B">
        <w:rPr>
          <w:rFonts w:eastAsia="Arial Narrow"/>
          <w:spacing w:val="-5"/>
          <w:szCs w:val="24"/>
        </w:rPr>
        <w:t xml:space="preserve"> </w:t>
      </w:r>
      <w:r w:rsidRPr="00796A0B">
        <w:rPr>
          <w:rFonts w:eastAsia="Arial Narrow"/>
          <w:spacing w:val="-2"/>
          <w:szCs w:val="24"/>
        </w:rPr>
        <w:t>é</w:t>
      </w:r>
      <w:r w:rsidRPr="00796A0B">
        <w:rPr>
          <w:rFonts w:eastAsia="Arial Narrow"/>
          <w:spacing w:val="3"/>
          <w:szCs w:val="24"/>
        </w:rPr>
        <w:t>t</w:t>
      </w:r>
      <w:r w:rsidRPr="00796A0B">
        <w:rPr>
          <w:rFonts w:eastAsia="Arial Narrow"/>
          <w:spacing w:val="-2"/>
          <w:szCs w:val="24"/>
        </w:rPr>
        <w:t>e</w:t>
      </w:r>
      <w:r w:rsidRPr="00796A0B">
        <w:rPr>
          <w:rFonts w:eastAsia="Arial Narrow"/>
          <w:spacing w:val="3"/>
          <w:szCs w:val="24"/>
        </w:rPr>
        <w:t>n</w:t>
      </w:r>
      <w:r w:rsidRPr="00796A0B">
        <w:rPr>
          <w:rFonts w:eastAsia="Arial Narrow"/>
          <w:spacing w:val="-2"/>
          <w:szCs w:val="24"/>
        </w:rPr>
        <w:t>d</w:t>
      </w:r>
      <w:r w:rsidRPr="00796A0B">
        <w:rPr>
          <w:rFonts w:eastAsia="Arial Narrow"/>
          <w:spacing w:val="3"/>
          <w:szCs w:val="24"/>
        </w:rPr>
        <w:t>u</w:t>
      </w:r>
      <w:r w:rsidRPr="00796A0B">
        <w:rPr>
          <w:rFonts w:eastAsia="Arial Narrow"/>
          <w:szCs w:val="24"/>
        </w:rPr>
        <w:t>e</w:t>
      </w:r>
      <w:r w:rsidRPr="00796A0B">
        <w:rPr>
          <w:rFonts w:eastAsia="Arial Narrow"/>
          <w:spacing w:val="-7"/>
          <w:szCs w:val="24"/>
        </w:rPr>
        <w:t xml:space="preserve"> </w:t>
      </w:r>
      <w:r w:rsidRPr="00796A0B">
        <w:rPr>
          <w:rFonts w:eastAsia="Arial Narrow"/>
          <w:spacing w:val="-2"/>
          <w:szCs w:val="24"/>
        </w:rPr>
        <w:t>a</w:t>
      </w:r>
      <w:r w:rsidRPr="00796A0B">
        <w:rPr>
          <w:rFonts w:eastAsia="Arial Narrow"/>
          <w:szCs w:val="24"/>
        </w:rPr>
        <w:t>u</w:t>
      </w:r>
      <w:r w:rsidRPr="00796A0B">
        <w:rPr>
          <w:rFonts w:eastAsia="Arial Narrow"/>
          <w:spacing w:val="-2"/>
          <w:szCs w:val="24"/>
        </w:rPr>
        <w:t xml:space="preserve"> n</w:t>
      </w:r>
      <w:r w:rsidRPr="00796A0B">
        <w:rPr>
          <w:rFonts w:eastAsia="Arial Narrow"/>
          <w:spacing w:val="2"/>
          <w:szCs w:val="24"/>
        </w:rPr>
        <w:t>i</w:t>
      </w:r>
      <w:r w:rsidRPr="00796A0B">
        <w:rPr>
          <w:rFonts w:eastAsia="Arial Narrow"/>
          <w:spacing w:val="1"/>
          <w:szCs w:val="24"/>
        </w:rPr>
        <w:t>v</w:t>
      </w:r>
      <w:r w:rsidRPr="00796A0B">
        <w:rPr>
          <w:rFonts w:eastAsia="Arial Narrow"/>
          <w:spacing w:val="3"/>
          <w:szCs w:val="24"/>
        </w:rPr>
        <w:t>ea</w:t>
      </w:r>
      <w:r w:rsidRPr="00796A0B">
        <w:rPr>
          <w:rFonts w:eastAsia="Arial Narrow"/>
          <w:szCs w:val="24"/>
        </w:rPr>
        <w:t>u</w:t>
      </w:r>
      <w:r w:rsidRPr="00796A0B">
        <w:rPr>
          <w:rFonts w:eastAsia="Arial Narrow"/>
          <w:spacing w:val="-11"/>
          <w:szCs w:val="24"/>
        </w:rPr>
        <w:t xml:space="preserve"> </w:t>
      </w:r>
      <w:r w:rsidRPr="00796A0B">
        <w:rPr>
          <w:rFonts w:eastAsia="Arial Narrow"/>
          <w:spacing w:val="3"/>
          <w:szCs w:val="24"/>
        </w:rPr>
        <w:t>d</w:t>
      </w:r>
      <w:r w:rsidRPr="00796A0B">
        <w:rPr>
          <w:rFonts w:eastAsia="Arial Narrow"/>
          <w:spacing w:val="-2"/>
          <w:szCs w:val="24"/>
        </w:rPr>
        <w:t>e</w:t>
      </w:r>
      <w:r w:rsidRPr="00796A0B">
        <w:rPr>
          <w:rFonts w:eastAsia="Arial Narrow"/>
          <w:szCs w:val="24"/>
        </w:rPr>
        <w:t xml:space="preserve">s </w:t>
      </w:r>
      <w:r w:rsidRPr="00796A0B">
        <w:rPr>
          <w:rFonts w:eastAsia="Arial Narrow"/>
          <w:spacing w:val="-2"/>
          <w:szCs w:val="24"/>
        </w:rPr>
        <w:t>p</w:t>
      </w:r>
      <w:r w:rsidRPr="00796A0B">
        <w:rPr>
          <w:rFonts w:eastAsia="Arial Narrow"/>
          <w:szCs w:val="24"/>
        </w:rPr>
        <w:t>r</w:t>
      </w:r>
      <w:r w:rsidRPr="00796A0B">
        <w:rPr>
          <w:rFonts w:eastAsia="Arial Narrow"/>
          <w:spacing w:val="-1"/>
          <w:szCs w:val="24"/>
        </w:rPr>
        <w:t>e</w:t>
      </w:r>
      <w:r w:rsidRPr="00796A0B">
        <w:rPr>
          <w:rFonts w:eastAsia="Arial Narrow"/>
          <w:spacing w:val="1"/>
          <w:szCs w:val="24"/>
        </w:rPr>
        <w:t>s</w:t>
      </w:r>
      <w:r w:rsidRPr="00796A0B">
        <w:rPr>
          <w:rFonts w:eastAsia="Arial Narrow"/>
          <w:spacing w:val="3"/>
          <w:szCs w:val="24"/>
        </w:rPr>
        <w:t>t</w:t>
      </w:r>
      <w:r w:rsidRPr="00796A0B">
        <w:rPr>
          <w:rFonts w:eastAsia="Arial Narrow"/>
          <w:spacing w:val="-2"/>
          <w:szCs w:val="24"/>
        </w:rPr>
        <w:t>a</w:t>
      </w:r>
      <w:r w:rsidRPr="00796A0B">
        <w:rPr>
          <w:rFonts w:eastAsia="Arial Narrow"/>
          <w:spacing w:val="5"/>
          <w:szCs w:val="24"/>
        </w:rPr>
        <w:t>t</w:t>
      </w:r>
      <w:r w:rsidRPr="00796A0B">
        <w:rPr>
          <w:rFonts w:eastAsia="Arial Narrow"/>
          <w:spacing w:val="-2"/>
          <w:szCs w:val="24"/>
        </w:rPr>
        <w:t>a</w:t>
      </w:r>
      <w:r w:rsidRPr="00796A0B">
        <w:rPr>
          <w:rFonts w:eastAsia="Arial Narrow"/>
          <w:spacing w:val="2"/>
          <w:szCs w:val="24"/>
        </w:rPr>
        <w:t>i</w:t>
      </w:r>
      <w:r w:rsidRPr="00796A0B">
        <w:rPr>
          <w:rFonts w:eastAsia="Arial Narrow"/>
          <w:szCs w:val="24"/>
        </w:rPr>
        <w:t>r</w:t>
      </w:r>
      <w:r w:rsidRPr="00796A0B">
        <w:rPr>
          <w:rFonts w:eastAsia="Arial Narrow"/>
          <w:spacing w:val="-1"/>
          <w:szCs w:val="24"/>
        </w:rPr>
        <w:t>e</w:t>
      </w:r>
      <w:r w:rsidRPr="00796A0B">
        <w:rPr>
          <w:rFonts w:eastAsia="Arial Narrow"/>
          <w:szCs w:val="24"/>
        </w:rPr>
        <w:t>s</w:t>
      </w:r>
      <w:r w:rsidRPr="00796A0B">
        <w:rPr>
          <w:rFonts w:eastAsia="Arial Narrow"/>
          <w:spacing w:val="2"/>
          <w:szCs w:val="24"/>
        </w:rPr>
        <w:t xml:space="preserve"> </w:t>
      </w:r>
      <w:r w:rsidRPr="00796A0B">
        <w:rPr>
          <w:rFonts w:eastAsia="Arial Narrow"/>
          <w:spacing w:val="-2"/>
          <w:szCs w:val="24"/>
        </w:rPr>
        <w:t>e</w:t>
      </w:r>
      <w:r w:rsidRPr="00796A0B">
        <w:rPr>
          <w:rFonts w:eastAsia="Arial Narrow"/>
          <w:szCs w:val="24"/>
        </w:rPr>
        <w:t>n</w:t>
      </w:r>
      <w:r w:rsidRPr="00796A0B">
        <w:rPr>
          <w:rFonts w:eastAsia="Arial Narrow"/>
          <w:spacing w:val="8"/>
          <w:szCs w:val="24"/>
        </w:rPr>
        <w:t xml:space="preserve"> </w:t>
      </w:r>
      <w:r w:rsidRPr="00796A0B">
        <w:rPr>
          <w:rFonts w:eastAsia="Arial Narrow"/>
          <w:spacing w:val="3"/>
          <w:szCs w:val="24"/>
        </w:rPr>
        <w:t>t</w:t>
      </w:r>
      <w:r w:rsidRPr="00796A0B">
        <w:rPr>
          <w:rFonts w:eastAsia="Arial Narrow"/>
          <w:spacing w:val="-2"/>
          <w:szCs w:val="24"/>
        </w:rPr>
        <w:t>e</w:t>
      </w:r>
      <w:r w:rsidRPr="00796A0B">
        <w:rPr>
          <w:rFonts w:eastAsia="Arial Narrow"/>
          <w:spacing w:val="3"/>
          <w:szCs w:val="24"/>
        </w:rPr>
        <w:t>n</w:t>
      </w:r>
      <w:r w:rsidRPr="00796A0B">
        <w:rPr>
          <w:rFonts w:eastAsia="Arial Narrow"/>
          <w:spacing w:val="-2"/>
          <w:szCs w:val="24"/>
        </w:rPr>
        <w:t>a</w:t>
      </w:r>
      <w:r w:rsidRPr="00796A0B">
        <w:rPr>
          <w:rFonts w:eastAsia="Arial Narrow"/>
          <w:spacing w:val="3"/>
          <w:szCs w:val="24"/>
        </w:rPr>
        <w:t>n</w:t>
      </w:r>
      <w:r w:rsidRPr="00796A0B">
        <w:rPr>
          <w:rFonts w:eastAsia="Arial Narrow"/>
          <w:szCs w:val="24"/>
        </w:rPr>
        <w:t xml:space="preserve">t </w:t>
      </w:r>
      <w:r w:rsidRPr="00796A0B">
        <w:rPr>
          <w:rFonts w:eastAsia="Arial Narrow"/>
          <w:spacing w:val="6"/>
          <w:szCs w:val="24"/>
        </w:rPr>
        <w:t>c</w:t>
      </w:r>
      <w:r w:rsidRPr="00796A0B">
        <w:rPr>
          <w:rFonts w:eastAsia="Arial Narrow"/>
          <w:spacing w:val="-2"/>
          <w:szCs w:val="24"/>
        </w:rPr>
        <w:t>o</w:t>
      </w:r>
      <w:r w:rsidRPr="00796A0B">
        <w:rPr>
          <w:rFonts w:eastAsia="Arial Narrow"/>
          <w:spacing w:val="2"/>
          <w:szCs w:val="24"/>
        </w:rPr>
        <w:t>m</w:t>
      </w:r>
      <w:r w:rsidRPr="00796A0B">
        <w:rPr>
          <w:rFonts w:eastAsia="Arial Narrow"/>
          <w:spacing w:val="-2"/>
          <w:szCs w:val="24"/>
        </w:rPr>
        <w:t>p</w:t>
      </w:r>
      <w:r w:rsidRPr="00796A0B">
        <w:rPr>
          <w:rFonts w:eastAsia="Arial Narrow"/>
          <w:spacing w:val="3"/>
          <w:szCs w:val="24"/>
        </w:rPr>
        <w:t>t</w:t>
      </w:r>
      <w:r w:rsidRPr="00796A0B">
        <w:rPr>
          <w:rFonts w:eastAsia="Arial Narrow"/>
          <w:szCs w:val="24"/>
        </w:rPr>
        <w:t>e</w:t>
      </w:r>
      <w:r w:rsidRPr="00796A0B">
        <w:rPr>
          <w:rFonts w:eastAsia="Arial Narrow"/>
          <w:spacing w:val="3"/>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8"/>
          <w:szCs w:val="24"/>
        </w:rPr>
        <w:t xml:space="preserve"> </w:t>
      </w:r>
      <w:r w:rsidRPr="00796A0B">
        <w:rPr>
          <w:rFonts w:eastAsia="Arial Narrow"/>
          <w:spacing w:val="2"/>
          <w:szCs w:val="24"/>
        </w:rPr>
        <w:t>l’</w:t>
      </w:r>
      <w:r w:rsidRPr="00796A0B">
        <w:rPr>
          <w:rFonts w:eastAsia="Arial Narrow"/>
          <w:spacing w:val="-2"/>
          <w:szCs w:val="24"/>
        </w:rPr>
        <w:t>a</w:t>
      </w:r>
      <w:r w:rsidRPr="00796A0B">
        <w:rPr>
          <w:rFonts w:eastAsia="Arial Narrow"/>
          <w:spacing w:val="3"/>
          <w:szCs w:val="24"/>
        </w:rPr>
        <w:t>p</w:t>
      </w:r>
      <w:r w:rsidRPr="00796A0B">
        <w:rPr>
          <w:rFonts w:eastAsia="Arial Narrow"/>
          <w:spacing w:val="-2"/>
          <w:szCs w:val="24"/>
        </w:rPr>
        <w:t>p</w:t>
      </w:r>
      <w:r w:rsidRPr="00796A0B">
        <w:rPr>
          <w:rFonts w:eastAsia="Arial Narrow"/>
          <w:szCs w:val="24"/>
        </w:rPr>
        <w:t>r</w:t>
      </w:r>
      <w:r w:rsidRPr="00796A0B">
        <w:rPr>
          <w:rFonts w:eastAsia="Arial Narrow"/>
          <w:spacing w:val="-1"/>
          <w:szCs w:val="24"/>
        </w:rPr>
        <w:t>o</w:t>
      </w:r>
      <w:r w:rsidRPr="00796A0B">
        <w:rPr>
          <w:rFonts w:eastAsia="Arial Narrow"/>
          <w:spacing w:val="6"/>
          <w:szCs w:val="24"/>
        </w:rPr>
        <w:t>c</w:t>
      </w:r>
      <w:r w:rsidRPr="00796A0B">
        <w:rPr>
          <w:rFonts w:eastAsia="Arial Narrow"/>
          <w:spacing w:val="-2"/>
          <w:szCs w:val="24"/>
        </w:rPr>
        <w:t>h</w:t>
      </w:r>
      <w:r w:rsidRPr="00796A0B">
        <w:rPr>
          <w:rFonts w:eastAsia="Arial Narrow"/>
          <w:szCs w:val="24"/>
        </w:rPr>
        <w:t xml:space="preserve">e </w:t>
      </w:r>
      <w:r w:rsidRPr="00796A0B">
        <w:rPr>
          <w:rFonts w:eastAsia="Arial Narrow"/>
          <w:spacing w:val="2"/>
          <w:szCs w:val="24"/>
        </w:rPr>
        <w:t>‘’</w:t>
      </w:r>
      <w:r w:rsidRPr="00796A0B">
        <w:rPr>
          <w:rFonts w:eastAsia="Arial Narrow"/>
          <w:spacing w:val="-2"/>
          <w:szCs w:val="24"/>
        </w:rPr>
        <w:t>U</w:t>
      </w:r>
      <w:r w:rsidRPr="00796A0B">
        <w:rPr>
          <w:rFonts w:eastAsia="Arial Narrow"/>
          <w:szCs w:val="24"/>
        </w:rPr>
        <w:t>n</w:t>
      </w:r>
      <w:r w:rsidRPr="00796A0B">
        <w:rPr>
          <w:rFonts w:eastAsia="Arial Narrow"/>
          <w:spacing w:val="2"/>
          <w:szCs w:val="24"/>
        </w:rPr>
        <w:t xml:space="preserve"> </w:t>
      </w:r>
      <w:r w:rsidRPr="00796A0B">
        <w:rPr>
          <w:rFonts w:eastAsia="Arial Narrow"/>
          <w:spacing w:val="6"/>
          <w:szCs w:val="24"/>
        </w:rPr>
        <w:t>s</w:t>
      </w:r>
      <w:r w:rsidRPr="00796A0B">
        <w:rPr>
          <w:rFonts w:eastAsia="Arial Narrow"/>
          <w:spacing w:val="3"/>
          <w:szCs w:val="24"/>
        </w:rPr>
        <w:t>e</w:t>
      </w:r>
      <w:r w:rsidRPr="00796A0B">
        <w:rPr>
          <w:rFonts w:eastAsia="Arial Narrow"/>
          <w:spacing w:val="-2"/>
          <w:szCs w:val="24"/>
        </w:rPr>
        <w:t>u</w:t>
      </w:r>
      <w:r w:rsidRPr="00796A0B">
        <w:rPr>
          <w:rFonts w:eastAsia="Arial Narrow"/>
          <w:szCs w:val="24"/>
        </w:rPr>
        <w:t>l</w:t>
      </w:r>
      <w:r w:rsidRPr="00796A0B">
        <w:rPr>
          <w:rFonts w:eastAsia="Arial Narrow"/>
          <w:spacing w:val="6"/>
          <w:szCs w:val="24"/>
        </w:rPr>
        <w:t xml:space="preserve"> </w:t>
      </w:r>
      <w:r w:rsidRPr="00796A0B">
        <w:rPr>
          <w:rFonts w:eastAsia="Arial Narrow"/>
          <w:spacing w:val="2"/>
          <w:szCs w:val="24"/>
        </w:rPr>
        <w:t>m</w:t>
      </w:r>
      <w:r w:rsidRPr="00796A0B">
        <w:rPr>
          <w:rFonts w:eastAsia="Arial Narrow"/>
          <w:spacing w:val="3"/>
          <w:szCs w:val="24"/>
        </w:rPr>
        <w:t>o</w:t>
      </w:r>
      <w:r w:rsidRPr="00796A0B">
        <w:rPr>
          <w:rFonts w:eastAsia="Arial Narrow"/>
          <w:spacing w:val="-2"/>
          <w:szCs w:val="24"/>
        </w:rPr>
        <w:t>n</w:t>
      </w:r>
      <w:r w:rsidRPr="00796A0B">
        <w:rPr>
          <w:rFonts w:eastAsia="Arial Narrow"/>
          <w:spacing w:val="3"/>
          <w:szCs w:val="24"/>
        </w:rPr>
        <w:t>d</w:t>
      </w:r>
      <w:r w:rsidRPr="00796A0B">
        <w:rPr>
          <w:rFonts w:eastAsia="Arial Narrow"/>
          <w:szCs w:val="24"/>
        </w:rPr>
        <w:t>e</w:t>
      </w:r>
      <w:r w:rsidRPr="00796A0B">
        <w:rPr>
          <w:rFonts w:eastAsia="Arial Narrow"/>
          <w:spacing w:val="4"/>
          <w:szCs w:val="24"/>
        </w:rPr>
        <w:t xml:space="preserve"> </w:t>
      </w:r>
      <w:r w:rsidRPr="00796A0B">
        <w:rPr>
          <w:rFonts w:eastAsia="Arial Narrow"/>
          <w:spacing w:val="-2"/>
          <w:szCs w:val="24"/>
        </w:rPr>
        <w:t>u</w:t>
      </w:r>
      <w:r w:rsidRPr="00796A0B">
        <w:rPr>
          <w:rFonts w:eastAsia="Arial Narrow"/>
          <w:spacing w:val="3"/>
          <w:szCs w:val="24"/>
        </w:rPr>
        <w:t>n</w:t>
      </w:r>
      <w:r w:rsidRPr="00796A0B">
        <w:rPr>
          <w:rFonts w:eastAsia="Arial Narrow"/>
          <w:szCs w:val="24"/>
        </w:rPr>
        <w:t>e</w:t>
      </w:r>
      <w:r w:rsidRPr="00796A0B">
        <w:rPr>
          <w:rFonts w:eastAsia="Arial Narrow"/>
          <w:spacing w:val="2"/>
          <w:szCs w:val="24"/>
        </w:rPr>
        <w:t xml:space="preserve"> </w:t>
      </w:r>
      <w:r w:rsidRPr="00796A0B">
        <w:rPr>
          <w:rFonts w:eastAsia="Arial Narrow"/>
          <w:spacing w:val="6"/>
          <w:szCs w:val="24"/>
        </w:rPr>
        <w:t>s</w:t>
      </w:r>
      <w:r w:rsidRPr="00796A0B">
        <w:rPr>
          <w:rFonts w:eastAsia="Arial Narrow"/>
          <w:spacing w:val="-2"/>
          <w:szCs w:val="24"/>
        </w:rPr>
        <w:t>eu</w:t>
      </w:r>
      <w:r w:rsidRPr="00796A0B">
        <w:rPr>
          <w:rFonts w:eastAsia="Arial Narrow"/>
          <w:spacing w:val="2"/>
          <w:szCs w:val="24"/>
        </w:rPr>
        <w:t>l</w:t>
      </w:r>
      <w:r w:rsidRPr="00796A0B">
        <w:rPr>
          <w:rFonts w:eastAsia="Arial Narrow"/>
          <w:szCs w:val="24"/>
        </w:rPr>
        <w:t>e</w:t>
      </w:r>
      <w:r w:rsidRPr="00796A0B">
        <w:rPr>
          <w:rFonts w:eastAsia="Arial Narrow"/>
          <w:spacing w:val="5"/>
          <w:szCs w:val="24"/>
        </w:rPr>
        <w:t xml:space="preserve"> </w:t>
      </w:r>
      <w:r w:rsidRPr="00796A0B">
        <w:rPr>
          <w:rFonts w:eastAsia="Arial Narrow"/>
          <w:spacing w:val="1"/>
          <w:szCs w:val="24"/>
        </w:rPr>
        <w:t>s</w:t>
      </w:r>
      <w:r w:rsidRPr="00796A0B">
        <w:rPr>
          <w:rFonts w:eastAsia="Arial Narrow"/>
          <w:spacing w:val="3"/>
          <w:szCs w:val="24"/>
        </w:rPr>
        <w:t>a</w:t>
      </w:r>
      <w:r w:rsidRPr="00796A0B">
        <w:rPr>
          <w:rFonts w:eastAsia="Arial Narrow"/>
          <w:spacing w:val="-2"/>
          <w:szCs w:val="24"/>
        </w:rPr>
        <w:t>n</w:t>
      </w:r>
      <w:r w:rsidRPr="00796A0B">
        <w:rPr>
          <w:rFonts w:eastAsia="Arial Narrow"/>
          <w:spacing w:val="3"/>
          <w:szCs w:val="24"/>
        </w:rPr>
        <w:t>t</w:t>
      </w:r>
      <w:r w:rsidRPr="00796A0B">
        <w:rPr>
          <w:rFonts w:eastAsia="Arial Narrow"/>
          <w:spacing w:val="-2"/>
          <w:szCs w:val="24"/>
        </w:rPr>
        <w:t>é</w:t>
      </w:r>
      <w:r w:rsidRPr="00796A0B">
        <w:rPr>
          <w:rFonts w:eastAsia="Arial Narrow"/>
          <w:spacing w:val="2"/>
          <w:szCs w:val="24"/>
        </w:rPr>
        <w:t>’</w:t>
      </w:r>
      <w:r w:rsidRPr="00796A0B">
        <w:rPr>
          <w:rFonts w:eastAsia="Arial Narrow"/>
          <w:szCs w:val="24"/>
        </w:rPr>
        <w:t>’</w:t>
      </w:r>
      <w:r w:rsidRPr="00796A0B">
        <w:rPr>
          <w:rFonts w:eastAsia="Arial Narrow"/>
          <w:spacing w:val="4"/>
          <w:szCs w:val="24"/>
        </w:rPr>
        <w:t xml:space="preserve"> </w:t>
      </w:r>
      <w:r w:rsidRPr="00796A0B">
        <w:rPr>
          <w:rFonts w:eastAsia="Arial Narrow"/>
          <w:szCs w:val="24"/>
        </w:rPr>
        <w:t>(O</w:t>
      </w:r>
      <w:r w:rsidRPr="00796A0B">
        <w:rPr>
          <w:rFonts w:eastAsia="Arial Narrow"/>
          <w:spacing w:val="3"/>
          <w:szCs w:val="24"/>
        </w:rPr>
        <w:t>n</w:t>
      </w:r>
      <w:r w:rsidRPr="00796A0B">
        <w:rPr>
          <w:rFonts w:eastAsia="Arial Narrow"/>
          <w:szCs w:val="24"/>
        </w:rPr>
        <w:t xml:space="preserve">e </w:t>
      </w:r>
      <w:proofErr w:type="spellStart"/>
      <w:r w:rsidRPr="00796A0B">
        <w:rPr>
          <w:rFonts w:eastAsia="Arial Narrow"/>
          <w:spacing w:val="-2"/>
          <w:szCs w:val="24"/>
        </w:rPr>
        <w:t>H</w:t>
      </w:r>
      <w:r w:rsidRPr="00796A0B">
        <w:rPr>
          <w:rFonts w:eastAsia="Arial Narrow"/>
          <w:spacing w:val="2"/>
          <w:szCs w:val="24"/>
        </w:rPr>
        <w:t>e</w:t>
      </w:r>
      <w:r w:rsidRPr="00796A0B">
        <w:rPr>
          <w:rFonts w:eastAsia="Arial Narrow"/>
          <w:spacing w:val="-2"/>
          <w:szCs w:val="24"/>
        </w:rPr>
        <w:t>a</w:t>
      </w:r>
      <w:r w:rsidRPr="00796A0B">
        <w:rPr>
          <w:rFonts w:eastAsia="Arial Narrow"/>
          <w:spacing w:val="2"/>
          <w:szCs w:val="24"/>
        </w:rPr>
        <w:t>l</w:t>
      </w:r>
      <w:r w:rsidRPr="00796A0B">
        <w:rPr>
          <w:rFonts w:eastAsia="Arial Narrow"/>
          <w:spacing w:val="-1"/>
          <w:szCs w:val="24"/>
        </w:rPr>
        <w:t>t</w:t>
      </w:r>
      <w:r w:rsidRPr="00796A0B">
        <w:rPr>
          <w:rFonts w:eastAsia="Arial Narrow"/>
          <w:spacing w:val="-2"/>
          <w:szCs w:val="24"/>
        </w:rPr>
        <w:t>h</w:t>
      </w:r>
      <w:proofErr w:type="spellEnd"/>
      <w:r w:rsidRPr="00796A0B">
        <w:rPr>
          <w:rFonts w:eastAsia="Arial Narrow"/>
          <w:szCs w:val="24"/>
        </w:rPr>
        <w:t>)</w:t>
      </w:r>
      <w:r w:rsidRPr="00796A0B">
        <w:rPr>
          <w:rFonts w:eastAsia="Arial Narrow"/>
          <w:spacing w:val="15"/>
          <w:szCs w:val="24"/>
        </w:rPr>
        <w:t xml:space="preserve"> </w:t>
      </w:r>
      <w:r w:rsidRPr="00796A0B">
        <w:rPr>
          <w:rFonts w:eastAsia="Arial Narrow"/>
          <w:spacing w:val="-2"/>
          <w:szCs w:val="24"/>
        </w:rPr>
        <w:t>e</w:t>
      </w:r>
      <w:r w:rsidRPr="00796A0B">
        <w:rPr>
          <w:rFonts w:eastAsia="Arial Narrow"/>
          <w:szCs w:val="24"/>
        </w:rPr>
        <w:t>t</w:t>
      </w:r>
      <w:r w:rsidRPr="00796A0B">
        <w:rPr>
          <w:rFonts w:eastAsia="Arial Narrow"/>
          <w:spacing w:val="19"/>
          <w:szCs w:val="24"/>
        </w:rPr>
        <w:t xml:space="preserve"> </w:t>
      </w:r>
      <w:r w:rsidRPr="00796A0B">
        <w:rPr>
          <w:rFonts w:eastAsia="Arial Narrow"/>
          <w:spacing w:val="-2"/>
          <w:szCs w:val="24"/>
        </w:rPr>
        <w:t>a</w:t>
      </w:r>
      <w:r w:rsidRPr="00796A0B">
        <w:rPr>
          <w:rFonts w:eastAsia="Arial Narrow"/>
          <w:szCs w:val="24"/>
        </w:rPr>
        <w:t>u</w:t>
      </w:r>
      <w:r w:rsidRPr="00796A0B">
        <w:rPr>
          <w:rFonts w:eastAsia="Arial Narrow"/>
          <w:spacing w:val="17"/>
          <w:szCs w:val="24"/>
        </w:rPr>
        <w:t xml:space="preserve"> </w:t>
      </w:r>
      <w:r w:rsidRPr="00796A0B">
        <w:rPr>
          <w:rFonts w:eastAsia="Arial Narrow"/>
          <w:spacing w:val="-2"/>
          <w:szCs w:val="24"/>
        </w:rPr>
        <w:t>n</w:t>
      </w:r>
      <w:r w:rsidRPr="00796A0B">
        <w:rPr>
          <w:rFonts w:eastAsia="Arial Narrow"/>
          <w:spacing w:val="2"/>
          <w:szCs w:val="24"/>
        </w:rPr>
        <w:t>i</w:t>
      </w:r>
      <w:r w:rsidRPr="00796A0B">
        <w:rPr>
          <w:rFonts w:eastAsia="Arial Narrow"/>
          <w:spacing w:val="1"/>
          <w:szCs w:val="24"/>
        </w:rPr>
        <w:t>v</w:t>
      </w:r>
      <w:r w:rsidRPr="00796A0B">
        <w:rPr>
          <w:rFonts w:eastAsia="Arial Narrow"/>
          <w:spacing w:val="2"/>
          <w:szCs w:val="24"/>
        </w:rPr>
        <w:t>e</w:t>
      </w:r>
      <w:r w:rsidRPr="00796A0B">
        <w:rPr>
          <w:rFonts w:eastAsia="Arial Narrow"/>
          <w:spacing w:val="-2"/>
          <w:szCs w:val="24"/>
        </w:rPr>
        <w:t>a</w:t>
      </w:r>
      <w:r w:rsidRPr="00796A0B">
        <w:rPr>
          <w:rFonts w:eastAsia="Arial Narrow"/>
          <w:szCs w:val="24"/>
        </w:rPr>
        <w:t>u</w:t>
      </w:r>
      <w:r w:rsidRPr="00796A0B">
        <w:rPr>
          <w:rFonts w:eastAsia="Arial Narrow"/>
          <w:spacing w:val="8"/>
          <w:szCs w:val="24"/>
        </w:rPr>
        <w:t xml:space="preserve"> </w:t>
      </w:r>
      <w:r w:rsidRPr="00796A0B">
        <w:rPr>
          <w:rFonts w:eastAsia="Arial Narrow"/>
          <w:spacing w:val="6"/>
          <w:szCs w:val="24"/>
        </w:rPr>
        <w:t>c</w:t>
      </w:r>
      <w:r w:rsidRPr="00796A0B">
        <w:rPr>
          <w:rFonts w:eastAsia="Arial Narrow"/>
          <w:spacing w:val="-2"/>
          <w:szCs w:val="24"/>
        </w:rPr>
        <w:t>o</w:t>
      </w:r>
      <w:r w:rsidRPr="00796A0B">
        <w:rPr>
          <w:rFonts w:eastAsia="Arial Narrow"/>
          <w:spacing w:val="2"/>
          <w:szCs w:val="24"/>
        </w:rPr>
        <w:t>mmu</w:t>
      </w:r>
      <w:r w:rsidRPr="00796A0B">
        <w:rPr>
          <w:rFonts w:eastAsia="Arial Narrow"/>
          <w:spacing w:val="-2"/>
          <w:szCs w:val="24"/>
        </w:rPr>
        <w:t>n</w:t>
      </w:r>
      <w:r w:rsidRPr="00796A0B">
        <w:rPr>
          <w:rFonts w:eastAsia="Arial Narrow"/>
          <w:spacing w:val="2"/>
          <w:szCs w:val="24"/>
        </w:rPr>
        <w:t>a</w:t>
      </w:r>
      <w:r w:rsidRPr="00796A0B">
        <w:rPr>
          <w:rFonts w:eastAsia="Arial Narrow"/>
          <w:spacing w:val="-2"/>
          <w:szCs w:val="24"/>
        </w:rPr>
        <w:t>u</w:t>
      </w:r>
      <w:r w:rsidRPr="00796A0B">
        <w:rPr>
          <w:rFonts w:eastAsia="Arial Narrow"/>
          <w:spacing w:val="3"/>
          <w:szCs w:val="24"/>
        </w:rPr>
        <w:t>t</w:t>
      </w:r>
      <w:r w:rsidRPr="00796A0B">
        <w:rPr>
          <w:rFonts w:eastAsia="Arial Narrow"/>
          <w:spacing w:val="-2"/>
          <w:szCs w:val="24"/>
        </w:rPr>
        <w:t>a</w:t>
      </w:r>
      <w:r w:rsidRPr="00796A0B">
        <w:rPr>
          <w:rFonts w:eastAsia="Arial Narrow"/>
          <w:spacing w:val="2"/>
          <w:szCs w:val="24"/>
        </w:rPr>
        <w:t>i</w:t>
      </w:r>
      <w:r w:rsidRPr="00796A0B">
        <w:rPr>
          <w:rFonts w:eastAsia="Arial Narrow"/>
          <w:szCs w:val="24"/>
        </w:rPr>
        <w:t>r</w:t>
      </w:r>
      <w:r w:rsidRPr="00796A0B">
        <w:rPr>
          <w:rFonts w:eastAsia="Arial Narrow"/>
          <w:spacing w:val="-1"/>
          <w:szCs w:val="24"/>
        </w:rPr>
        <w:t>e</w:t>
      </w:r>
      <w:r w:rsidRPr="00796A0B">
        <w:rPr>
          <w:rFonts w:eastAsia="Arial Narrow"/>
          <w:szCs w:val="24"/>
        </w:rPr>
        <w:t>.</w:t>
      </w:r>
      <w:r w:rsidRPr="00796A0B">
        <w:rPr>
          <w:rFonts w:eastAsia="Arial Narrow"/>
          <w:spacing w:val="11"/>
          <w:szCs w:val="24"/>
        </w:rPr>
        <w:t xml:space="preserve"> </w:t>
      </w:r>
      <w:r w:rsidRPr="00796A0B">
        <w:rPr>
          <w:rFonts w:eastAsia="Arial Narrow"/>
          <w:spacing w:val="-2"/>
          <w:szCs w:val="24"/>
        </w:rPr>
        <w:t>De</w:t>
      </w:r>
      <w:r w:rsidRPr="00796A0B">
        <w:rPr>
          <w:rFonts w:eastAsia="Arial Narrow"/>
          <w:szCs w:val="24"/>
        </w:rPr>
        <w:t>s</w:t>
      </w:r>
      <w:r w:rsidRPr="00796A0B">
        <w:rPr>
          <w:rFonts w:eastAsia="Arial Narrow"/>
          <w:spacing w:val="14"/>
          <w:szCs w:val="24"/>
        </w:rPr>
        <w:t xml:space="preserve"> </w:t>
      </w:r>
      <w:r w:rsidRPr="00796A0B">
        <w:rPr>
          <w:rFonts w:eastAsia="Arial Narrow"/>
          <w:spacing w:val="6"/>
          <w:szCs w:val="24"/>
        </w:rPr>
        <w:t>s</w:t>
      </w:r>
      <w:r w:rsidRPr="00796A0B">
        <w:rPr>
          <w:rFonts w:eastAsia="Arial Narrow"/>
          <w:spacing w:val="2"/>
          <w:szCs w:val="24"/>
        </w:rPr>
        <w:t>e</w:t>
      </w:r>
      <w:r w:rsidRPr="00796A0B">
        <w:rPr>
          <w:rFonts w:eastAsia="Arial Narrow"/>
          <w:spacing w:val="1"/>
          <w:szCs w:val="24"/>
        </w:rPr>
        <w:t>ss</w:t>
      </w:r>
      <w:r w:rsidRPr="00796A0B">
        <w:rPr>
          <w:rFonts w:eastAsia="Arial Narrow"/>
          <w:spacing w:val="2"/>
          <w:szCs w:val="24"/>
        </w:rPr>
        <w:t>i</w:t>
      </w:r>
      <w:r w:rsidRPr="00796A0B">
        <w:rPr>
          <w:rFonts w:eastAsia="Arial Narrow"/>
          <w:spacing w:val="-2"/>
          <w:szCs w:val="24"/>
        </w:rPr>
        <w:t>on</w:t>
      </w:r>
      <w:r w:rsidRPr="00796A0B">
        <w:rPr>
          <w:rFonts w:eastAsia="Arial Narrow"/>
          <w:szCs w:val="24"/>
        </w:rPr>
        <w:t>s</w:t>
      </w:r>
      <w:r w:rsidRPr="00796A0B">
        <w:rPr>
          <w:rFonts w:eastAsia="Arial Narrow"/>
          <w:spacing w:val="9"/>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16"/>
          <w:szCs w:val="24"/>
        </w:rPr>
        <w:t xml:space="preserve"> </w:t>
      </w:r>
      <w:r w:rsidRPr="00796A0B">
        <w:rPr>
          <w:rFonts w:eastAsia="Arial Narrow"/>
          <w:spacing w:val="3"/>
          <w:szCs w:val="24"/>
        </w:rPr>
        <w:t>f</w:t>
      </w:r>
      <w:r w:rsidRPr="00796A0B">
        <w:rPr>
          <w:rFonts w:eastAsia="Arial Narrow"/>
          <w:spacing w:val="-2"/>
          <w:szCs w:val="24"/>
        </w:rPr>
        <w:t>o</w:t>
      </w:r>
      <w:r w:rsidRPr="00796A0B">
        <w:rPr>
          <w:rFonts w:eastAsia="Arial Narrow"/>
          <w:szCs w:val="24"/>
        </w:rPr>
        <w:t>r</w:t>
      </w:r>
      <w:r w:rsidRPr="00796A0B">
        <w:rPr>
          <w:rFonts w:eastAsia="Arial Narrow"/>
          <w:spacing w:val="2"/>
          <w:szCs w:val="24"/>
        </w:rPr>
        <w:t>m</w:t>
      </w:r>
      <w:r w:rsidRPr="00796A0B">
        <w:rPr>
          <w:rFonts w:eastAsia="Arial Narrow"/>
          <w:spacing w:val="-2"/>
          <w:szCs w:val="24"/>
        </w:rPr>
        <w:t>a</w:t>
      </w:r>
      <w:r w:rsidRPr="00796A0B">
        <w:rPr>
          <w:rFonts w:eastAsia="Arial Narrow"/>
          <w:spacing w:val="-1"/>
          <w:szCs w:val="24"/>
        </w:rPr>
        <w:t>t</w:t>
      </w:r>
      <w:r w:rsidRPr="00796A0B">
        <w:rPr>
          <w:rFonts w:eastAsia="Arial Narrow"/>
          <w:spacing w:val="7"/>
          <w:szCs w:val="24"/>
        </w:rPr>
        <w:t>i</w:t>
      </w:r>
      <w:r w:rsidRPr="00796A0B">
        <w:rPr>
          <w:rFonts w:eastAsia="Arial Narrow"/>
          <w:spacing w:val="-2"/>
          <w:szCs w:val="24"/>
        </w:rPr>
        <w:t>on</w:t>
      </w:r>
      <w:r w:rsidRPr="00796A0B">
        <w:rPr>
          <w:rFonts w:eastAsia="Arial Narrow"/>
          <w:szCs w:val="24"/>
        </w:rPr>
        <w:t>/</w:t>
      </w:r>
      <w:r w:rsidRPr="00796A0B">
        <w:rPr>
          <w:rFonts w:eastAsia="Arial Narrow"/>
          <w:spacing w:val="5"/>
          <w:szCs w:val="24"/>
        </w:rPr>
        <w:t>r</w:t>
      </w:r>
      <w:r w:rsidRPr="00796A0B">
        <w:rPr>
          <w:rFonts w:eastAsia="Arial Narrow"/>
          <w:spacing w:val="-2"/>
          <w:szCs w:val="24"/>
        </w:rPr>
        <w:t>e</w:t>
      </w:r>
      <w:r w:rsidRPr="00796A0B">
        <w:rPr>
          <w:rFonts w:eastAsia="Arial Narrow"/>
          <w:spacing w:val="1"/>
          <w:szCs w:val="24"/>
        </w:rPr>
        <w:t>cyc</w:t>
      </w:r>
      <w:r w:rsidRPr="00796A0B">
        <w:rPr>
          <w:rFonts w:eastAsia="Arial Narrow"/>
          <w:spacing w:val="2"/>
          <w:szCs w:val="24"/>
        </w:rPr>
        <w:t>la</w:t>
      </w:r>
      <w:r w:rsidRPr="00796A0B">
        <w:rPr>
          <w:rFonts w:eastAsia="Arial Narrow"/>
          <w:spacing w:val="-2"/>
          <w:szCs w:val="24"/>
        </w:rPr>
        <w:t>g</w:t>
      </w:r>
      <w:r w:rsidRPr="00796A0B">
        <w:rPr>
          <w:rFonts w:eastAsia="Arial Narrow"/>
          <w:szCs w:val="24"/>
        </w:rPr>
        <w:t xml:space="preserve">e </w:t>
      </w:r>
      <w:r w:rsidRPr="00796A0B">
        <w:rPr>
          <w:rFonts w:eastAsia="Arial Narrow"/>
          <w:spacing w:val="-2"/>
          <w:szCs w:val="24"/>
        </w:rPr>
        <w:t>p</w:t>
      </w:r>
      <w:r w:rsidRPr="00796A0B">
        <w:rPr>
          <w:rFonts w:eastAsia="Arial Narrow"/>
          <w:spacing w:val="2"/>
          <w:szCs w:val="24"/>
        </w:rPr>
        <w:t>o</w:t>
      </w:r>
      <w:r w:rsidRPr="00796A0B">
        <w:rPr>
          <w:rFonts w:eastAsia="Arial Narrow"/>
          <w:spacing w:val="-2"/>
          <w:szCs w:val="24"/>
        </w:rPr>
        <w:t>u</w:t>
      </w:r>
      <w:r w:rsidRPr="00796A0B">
        <w:rPr>
          <w:rFonts w:eastAsia="Arial Narrow"/>
          <w:szCs w:val="24"/>
        </w:rPr>
        <w:t>r</w:t>
      </w:r>
      <w:r w:rsidRPr="00796A0B">
        <w:rPr>
          <w:rFonts w:eastAsia="Arial Narrow"/>
          <w:spacing w:val="13"/>
          <w:szCs w:val="24"/>
        </w:rPr>
        <w:t xml:space="preserve"> </w:t>
      </w:r>
      <w:r w:rsidRPr="00796A0B">
        <w:rPr>
          <w:rFonts w:eastAsia="Arial Narrow"/>
          <w:spacing w:val="2"/>
          <w:szCs w:val="24"/>
        </w:rPr>
        <w:t>l</w:t>
      </w:r>
      <w:r w:rsidRPr="00796A0B">
        <w:rPr>
          <w:rFonts w:eastAsia="Arial Narrow"/>
          <w:spacing w:val="-2"/>
          <w:szCs w:val="24"/>
        </w:rPr>
        <w:t>e</w:t>
      </w:r>
      <w:r w:rsidRPr="00796A0B">
        <w:rPr>
          <w:rFonts w:eastAsia="Arial Narrow"/>
          <w:szCs w:val="24"/>
        </w:rPr>
        <w:t xml:space="preserve">s </w:t>
      </w:r>
      <w:r w:rsidRPr="00796A0B">
        <w:rPr>
          <w:rFonts w:eastAsia="Arial Narrow"/>
          <w:spacing w:val="2"/>
          <w:szCs w:val="24"/>
        </w:rPr>
        <w:t>m</w:t>
      </w:r>
      <w:r w:rsidRPr="00796A0B">
        <w:rPr>
          <w:rFonts w:eastAsia="Arial Narrow"/>
          <w:spacing w:val="-2"/>
          <w:szCs w:val="24"/>
        </w:rPr>
        <w:t>é</w:t>
      </w:r>
      <w:r w:rsidRPr="00796A0B">
        <w:rPr>
          <w:rFonts w:eastAsia="Arial Narrow"/>
          <w:spacing w:val="2"/>
          <w:szCs w:val="24"/>
        </w:rPr>
        <w:t>d</w:t>
      </w:r>
      <w:r w:rsidRPr="00796A0B">
        <w:rPr>
          <w:rFonts w:eastAsia="Arial Narrow"/>
          <w:spacing w:val="-2"/>
          <w:szCs w:val="24"/>
        </w:rPr>
        <w:t>e</w:t>
      </w:r>
      <w:r w:rsidRPr="00796A0B">
        <w:rPr>
          <w:rFonts w:eastAsia="Arial Narrow"/>
          <w:spacing w:val="1"/>
          <w:szCs w:val="24"/>
        </w:rPr>
        <w:t>c</w:t>
      </w:r>
      <w:r w:rsidRPr="00796A0B">
        <w:rPr>
          <w:rFonts w:eastAsia="Arial Narrow"/>
          <w:spacing w:val="2"/>
          <w:szCs w:val="24"/>
        </w:rPr>
        <w:t>i</w:t>
      </w:r>
      <w:r w:rsidRPr="00796A0B">
        <w:rPr>
          <w:rFonts w:eastAsia="Arial Narrow"/>
          <w:spacing w:val="-2"/>
          <w:szCs w:val="24"/>
        </w:rPr>
        <w:t>n</w:t>
      </w:r>
      <w:r w:rsidRPr="00796A0B">
        <w:rPr>
          <w:rFonts w:eastAsia="Arial Narrow"/>
          <w:szCs w:val="24"/>
        </w:rPr>
        <w:t>s</w:t>
      </w:r>
      <w:r w:rsidRPr="00796A0B">
        <w:rPr>
          <w:rFonts w:eastAsia="Arial Narrow"/>
          <w:spacing w:val="-6"/>
          <w:szCs w:val="24"/>
        </w:rPr>
        <w:t xml:space="preserve"> </w:t>
      </w:r>
      <w:r w:rsidRPr="00796A0B">
        <w:rPr>
          <w:rFonts w:eastAsia="Arial Narrow"/>
          <w:spacing w:val="-2"/>
          <w:szCs w:val="24"/>
        </w:rPr>
        <w:t>p</w:t>
      </w:r>
      <w:r w:rsidRPr="00796A0B">
        <w:rPr>
          <w:rFonts w:eastAsia="Arial Narrow"/>
          <w:szCs w:val="24"/>
        </w:rPr>
        <w:t>r</w:t>
      </w:r>
      <w:r w:rsidRPr="00796A0B">
        <w:rPr>
          <w:rFonts w:eastAsia="Arial Narrow"/>
          <w:spacing w:val="-1"/>
          <w:szCs w:val="24"/>
        </w:rPr>
        <w:t>o</w:t>
      </w:r>
      <w:r w:rsidRPr="00796A0B">
        <w:rPr>
          <w:rFonts w:eastAsia="Arial Narrow"/>
          <w:spacing w:val="1"/>
          <w:szCs w:val="24"/>
        </w:rPr>
        <w:t>v</w:t>
      </w:r>
      <w:r w:rsidRPr="00796A0B">
        <w:rPr>
          <w:rFonts w:eastAsia="Arial Narrow"/>
          <w:spacing w:val="2"/>
          <w:szCs w:val="24"/>
        </w:rPr>
        <w:t>i</w:t>
      </w:r>
      <w:r w:rsidRPr="00796A0B">
        <w:rPr>
          <w:rFonts w:eastAsia="Arial Narrow"/>
          <w:spacing w:val="-2"/>
          <w:szCs w:val="24"/>
        </w:rPr>
        <w:t>n</w:t>
      </w:r>
      <w:r w:rsidRPr="00796A0B">
        <w:rPr>
          <w:rFonts w:eastAsia="Arial Narrow"/>
          <w:spacing w:val="1"/>
          <w:szCs w:val="24"/>
        </w:rPr>
        <w:t>c</w:t>
      </w:r>
      <w:r w:rsidRPr="00796A0B">
        <w:rPr>
          <w:rFonts w:eastAsia="Arial Narrow"/>
          <w:spacing w:val="2"/>
          <w:szCs w:val="24"/>
        </w:rPr>
        <w:t>ia</w:t>
      </w:r>
      <w:r w:rsidRPr="00796A0B">
        <w:rPr>
          <w:rFonts w:eastAsia="Arial Narrow"/>
          <w:spacing w:val="-2"/>
          <w:szCs w:val="24"/>
        </w:rPr>
        <w:t>u</w:t>
      </w:r>
      <w:r w:rsidRPr="00796A0B">
        <w:rPr>
          <w:rFonts w:eastAsia="Arial Narrow"/>
          <w:szCs w:val="24"/>
        </w:rPr>
        <w:t>x</w:t>
      </w:r>
      <w:r w:rsidRPr="00796A0B">
        <w:rPr>
          <w:rFonts w:eastAsia="Arial Narrow"/>
          <w:spacing w:val="-8"/>
          <w:szCs w:val="24"/>
        </w:rPr>
        <w:t xml:space="preserve"> </w:t>
      </w:r>
      <w:r w:rsidRPr="00796A0B">
        <w:rPr>
          <w:rFonts w:eastAsia="Arial Narrow"/>
          <w:spacing w:val="-2"/>
          <w:szCs w:val="24"/>
        </w:rPr>
        <w:t>e</w:t>
      </w:r>
      <w:r w:rsidRPr="00796A0B">
        <w:rPr>
          <w:rFonts w:eastAsia="Arial Narrow"/>
          <w:szCs w:val="24"/>
        </w:rPr>
        <w:t xml:space="preserve">t </w:t>
      </w:r>
      <w:r w:rsidRPr="00796A0B">
        <w:rPr>
          <w:rFonts w:eastAsia="Arial Narrow"/>
          <w:spacing w:val="2"/>
          <w:szCs w:val="24"/>
        </w:rPr>
        <w:t>d</w:t>
      </w:r>
      <w:r w:rsidRPr="00796A0B">
        <w:rPr>
          <w:rFonts w:eastAsia="Arial Narrow"/>
          <w:szCs w:val="24"/>
        </w:rPr>
        <w:t>e</w:t>
      </w:r>
      <w:r w:rsidRPr="00796A0B">
        <w:rPr>
          <w:rFonts w:eastAsia="Arial Narrow"/>
          <w:spacing w:val="4"/>
          <w:szCs w:val="24"/>
        </w:rPr>
        <w:t xml:space="preserve"> </w:t>
      </w:r>
      <w:r w:rsidRPr="00796A0B">
        <w:rPr>
          <w:rFonts w:eastAsia="Arial Narrow"/>
          <w:spacing w:val="-2"/>
          <w:szCs w:val="24"/>
        </w:rPr>
        <w:t>d</w:t>
      </w:r>
      <w:r w:rsidRPr="00796A0B">
        <w:rPr>
          <w:rFonts w:eastAsia="Arial Narrow"/>
          <w:spacing w:val="2"/>
          <w:szCs w:val="24"/>
        </w:rPr>
        <w:t>i</w:t>
      </w:r>
      <w:r w:rsidRPr="00796A0B">
        <w:rPr>
          <w:rFonts w:eastAsia="Arial Narrow"/>
          <w:spacing w:val="1"/>
          <w:szCs w:val="24"/>
        </w:rPr>
        <w:t>s</w:t>
      </w:r>
      <w:r w:rsidRPr="00796A0B">
        <w:rPr>
          <w:rFonts w:eastAsia="Arial Narrow"/>
          <w:spacing w:val="-1"/>
          <w:szCs w:val="24"/>
        </w:rPr>
        <w:t>t</w:t>
      </w:r>
      <w:r w:rsidRPr="00796A0B">
        <w:rPr>
          <w:rFonts w:eastAsia="Arial Narrow"/>
          <w:szCs w:val="24"/>
        </w:rPr>
        <w:t>r</w:t>
      </w:r>
      <w:r w:rsidRPr="00796A0B">
        <w:rPr>
          <w:rFonts w:eastAsia="Arial Narrow"/>
          <w:spacing w:val="3"/>
          <w:szCs w:val="24"/>
        </w:rPr>
        <w:t>i</w:t>
      </w:r>
      <w:r w:rsidRPr="00796A0B">
        <w:rPr>
          <w:rFonts w:eastAsia="Arial Narrow"/>
          <w:spacing w:val="1"/>
          <w:szCs w:val="24"/>
        </w:rPr>
        <w:t>c</w:t>
      </w:r>
      <w:r w:rsidRPr="00796A0B">
        <w:rPr>
          <w:rFonts w:eastAsia="Arial Narrow"/>
          <w:szCs w:val="24"/>
        </w:rPr>
        <w:t>t</w:t>
      </w:r>
      <w:r w:rsidRPr="00796A0B">
        <w:rPr>
          <w:rFonts w:eastAsia="Arial Narrow"/>
          <w:spacing w:val="-10"/>
          <w:szCs w:val="24"/>
        </w:rPr>
        <w:t xml:space="preserve"> </w:t>
      </w:r>
      <w:r w:rsidRPr="00796A0B">
        <w:rPr>
          <w:rFonts w:eastAsia="Arial Narrow"/>
          <w:spacing w:val="1"/>
          <w:szCs w:val="24"/>
        </w:rPr>
        <w:t>s</w:t>
      </w:r>
      <w:r w:rsidRPr="00796A0B">
        <w:rPr>
          <w:rFonts w:eastAsia="Arial Narrow"/>
          <w:spacing w:val="3"/>
          <w:szCs w:val="24"/>
        </w:rPr>
        <w:t>o</w:t>
      </w:r>
      <w:r w:rsidRPr="00796A0B">
        <w:rPr>
          <w:rFonts w:eastAsia="Arial Narrow"/>
          <w:spacing w:val="-2"/>
          <w:szCs w:val="24"/>
        </w:rPr>
        <w:t>n</w:t>
      </w:r>
      <w:r w:rsidRPr="00796A0B">
        <w:rPr>
          <w:rFonts w:eastAsia="Arial Narrow"/>
          <w:szCs w:val="24"/>
        </w:rPr>
        <w:t>t</w:t>
      </w:r>
      <w:r w:rsidRPr="00796A0B">
        <w:rPr>
          <w:rFonts w:eastAsia="Arial Narrow"/>
          <w:spacing w:val="-2"/>
          <w:szCs w:val="24"/>
        </w:rPr>
        <w:t xml:space="preserve"> p</w:t>
      </w:r>
      <w:r w:rsidRPr="00796A0B">
        <w:rPr>
          <w:rFonts w:eastAsia="Arial Narrow"/>
          <w:szCs w:val="24"/>
        </w:rPr>
        <w:t>r</w:t>
      </w:r>
      <w:r w:rsidRPr="00796A0B">
        <w:rPr>
          <w:rFonts w:eastAsia="Arial Narrow"/>
          <w:spacing w:val="-1"/>
          <w:szCs w:val="24"/>
        </w:rPr>
        <w:t>é</w:t>
      </w:r>
      <w:r w:rsidRPr="00796A0B">
        <w:rPr>
          <w:rFonts w:eastAsia="Arial Narrow"/>
          <w:spacing w:val="6"/>
          <w:szCs w:val="24"/>
        </w:rPr>
        <w:t>v</w:t>
      </w:r>
      <w:r w:rsidRPr="00796A0B">
        <w:rPr>
          <w:rFonts w:eastAsia="Arial Narrow"/>
          <w:spacing w:val="-2"/>
          <w:szCs w:val="24"/>
        </w:rPr>
        <w:t>u</w:t>
      </w:r>
      <w:r>
        <w:rPr>
          <w:rFonts w:eastAsia="Arial Narrow"/>
          <w:spacing w:val="-2"/>
          <w:szCs w:val="24"/>
        </w:rPr>
        <w:t>e</w:t>
      </w:r>
      <w:r w:rsidRPr="00796A0B">
        <w:rPr>
          <w:rFonts w:eastAsia="Arial Narrow"/>
          <w:szCs w:val="24"/>
        </w:rPr>
        <w:t>s</w:t>
      </w:r>
      <w:r w:rsidRPr="00796A0B">
        <w:rPr>
          <w:rFonts w:eastAsia="Arial Narrow"/>
          <w:spacing w:val="-3"/>
          <w:szCs w:val="24"/>
        </w:rPr>
        <w:t xml:space="preserve"> </w:t>
      </w:r>
      <w:r w:rsidRPr="00796A0B">
        <w:rPr>
          <w:rFonts w:eastAsia="Arial Narrow"/>
          <w:spacing w:val="-2"/>
          <w:szCs w:val="24"/>
        </w:rPr>
        <w:t>a</w:t>
      </w:r>
      <w:r w:rsidRPr="00796A0B">
        <w:rPr>
          <w:rFonts w:eastAsia="Arial Narrow"/>
          <w:szCs w:val="24"/>
        </w:rPr>
        <w:t>u</w:t>
      </w:r>
      <w:r w:rsidRPr="00796A0B">
        <w:rPr>
          <w:rFonts w:eastAsia="Arial Narrow"/>
          <w:spacing w:val="-7"/>
          <w:szCs w:val="24"/>
        </w:rPr>
        <w:t xml:space="preserve"> </w:t>
      </w:r>
      <w:r w:rsidRPr="00796A0B">
        <w:rPr>
          <w:rFonts w:eastAsia="Arial Narrow"/>
          <w:spacing w:val="6"/>
          <w:szCs w:val="24"/>
        </w:rPr>
        <w:t>c</w:t>
      </w:r>
      <w:r w:rsidRPr="00796A0B">
        <w:rPr>
          <w:rFonts w:eastAsia="Arial Narrow"/>
          <w:spacing w:val="3"/>
          <w:szCs w:val="24"/>
        </w:rPr>
        <w:t>o</w:t>
      </w:r>
      <w:r w:rsidRPr="00796A0B">
        <w:rPr>
          <w:rFonts w:eastAsia="Arial Narrow"/>
          <w:spacing w:val="-2"/>
          <w:szCs w:val="24"/>
        </w:rPr>
        <w:t>u</w:t>
      </w:r>
      <w:r w:rsidRPr="00796A0B">
        <w:rPr>
          <w:rFonts w:eastAsia="Arial Narrow"/>
          <w:szCs w:val="24"/>
        </w:rPr>
        <w:t>r</w:t>
      </w:r>
      <w:r w:rsidRPr="00796A0B">
        <w:rPr>
          <w:rFonts w:eastAsia="Arial Narrow"/>
          <w:spacing w:val="3"/>
          <w:szCs w:val="24"/>
        </w:rPr>
        <w:t>a</w:t>
      </w:r>
      <w:r w:rsidRPr="00796A0B">
        <w:rPr>
          <w:rFonts w:eastAsia="Arial Narrow"/>
          <w:spacing w:val="-2"/>
          <w:szCs w:val="24"/>
        </w:rPr>
        <w:t>n</w:t>
      </w:r>
      <w:r w:rsidRPr="00796A0B">
        <w:rPr>
          <w:rFonts w:eastAsia="Arial Narrow"/>
          <w:szCs w:val="24"/>
        </w:rPr>
        <w:t>t</w:t>
      </w:r>
      <w:r w:rsidRPr="00796A0B">
        <w:rPr>
          <w:rFonts w:eastAsia="Arial Narrow"/>
          <w:spacing w:val="-6"/>
          <w:szCs w:val="24"/>
        </w:rPr>
        <w:t xml:space="preserve"> </w:t>
      </w:r>
      <w:r w:rsidRPr="00796A0B">
        <w:rPr>
          <w:rFonts w:eastAsia="Arial Narrow"/>
          <w:spacing w:val="3"/>
          <w:szCs w:val="24"/>
        </w:rPr>
        <w:t>d</w:t>
      </w:r>
      <w:r w:rsidRPr="00796A0B">
        <w:rPr>
          <w:rFonts w:eastAsia="Arial Narrow"/>
          <w:szCs w:val="24"/>
        </w:rPr>
        <w:t>e</w:t>
      </w:r>
      <w:r w:rsidRPr="00796A0B">
        <w:rPr>
          <w:rFonts w:eastAsia="Arial Narrow"/>
          <w:spacing w:val="-7"/>
          <w:szCs w:val="24"/>
        </w:rPr>
        <w:t xml:space="preserve"> </w:t>
      </w:r>
      <w:r w:rsidRPr="00796A0B">
        <w:rPr>
          <w:rFonts w:eastAsia="Arial Narrow"/>
          <w:spacing w:val="2"/>
          <w:szCs w:val="24"/>
        </w:rPr>
        <w:t>l’</w:t>
      </w:r>
      <w:r w:rsidRPr="00796A0B">
        <w:rPr>
          <w:rFonts w:eastAsia="Arial Narrow"/>
          <w:spacing w:val="-2"/>
          <w:szCs w:val="24"/>
        </w:rPr>
        <w:t>a</w:t>
      </w:r>
      <w:r w:rsidRPr="00796A0B">
        <w:rPr>
          <w:rFonts w:eastAsia="Arial Narrow"/>
          <w:spacing w:val="3"/>
          <w:szCs w:val="24"/>
        </w:rPr>
        <w:t>n</w:t>
      </w:r>
      <w:r w:rsidRPr="00796A0B">
        <w:rPr>
          <w:rFonts w:eastAsia="Arial Narrow"/>
          <w:spacing w:val="-2"/>
          <w:szCs w:val="24"/>
        </w:rPr>
        <w:t>n</w:t>
      </w:r>
      <w:r w:rsidRPr="00796A0B">
        <w:rPr>
          <w:rFonts w:eastAsia="Arial Narrow"/>
          <w:spacing w:val="3"/>
          <w:szCs w:val="24"/>
        </w:rPr>
        <w:t>é</w:t>
      </w:r>
      <w:r w:rsidRPr="00796A0B">
        <w:rPr>
          <w:rFonts w:eastAsia="Arial Narrow"/>
          <w:szCs w:val="24"/>
        </w:rPr>
        <w:t>e</w:t>
      </w:r>
      <w:r w:rsidRPr="00796A0B">
        <w:rPr>
          <w:rFonts w:eastAsia="Arial Narrow"/>
          <w:spacing w:val="-6"/>
          <w:szCs w:val="24"/>
        </w:rPr>
        <w:t xml:space="preserve"> </w:t>
      </w:r>
      <w:r w:rsidRPr="00796A0B">
        <w:rPr>
          <w:rFonts w:eastAsia="Arial Narrow"/>
          <w:spacing w:val="3"/>
          <w:szCs w:val="24"/>
        </w:rPr>
        <w:t>2</w:t>
      </w:r>
      <w:r w:rsidRPr="00796A0B">
        <w:rPr>
          <w:rFonts w:eastAsia="Arial Narrow"/>
          <w:spacing w:val="-2"/>
          <w:szCs w:val="24"/>
        </w:rPr>
        <w:t>0</w:t>
      </w:r>
      <w:r w:rsidRPr="00796A0B">
        <w:rPr>
          <w:rFonts w:eastAsia="Arial Narrow"/>
          <w:spacing w:val="3"/>
          <w:szCs w:val="24"/>
        </w:rPr>
        <w:t>2</w:t>
      </w:r>
      <w:r>
        <w:rPr>
          <w:rFonts w:eastAsia="Arial Narrow"/>
          <w:szCs w:val="24"/>
        </w:rPr>
        <w:t>0.</w:t>
      </w:r>
    </w:p>
    <w:p w14:paraId="57AAFE1C" w14:textId="28F06D38" w:rsidR="000A58A4" w:rsidRPr="00796A0B" w:rsidRDefault="000A58A4" w:rsidP="00F71320">
      <w:pPr>
        <w:spacing w:after="200" w:line="276" w:lineRule="auto"/>
        <w:ind w:right="67"/>
        <w:jc w:val="both"/>
        <w:rPr>
          <w:szCs w:val="24"/>
        </w:rPr>
      </w:pPr>
      <w:r w:rsidRPr="00796A0B">
        <w:rPr>
          <w:rFonts w:eastAsia="Arial Narrow"/>
          <w:spacing w:val="-2"/>
          <w:szCs w:val="24"/>
        </w:rPr>
        <w:t>L</w:t>
      </w:r>
      <w:r w:rsidRPr="00796A0B">
        <w:rPr>
          <w:rFonts w:eastAsia="Arial Narrow"/>
          <w:szCs w:val="24"/>
        </w:rPr>
        <w:t>a</w:t>
      </w:r>
      <w:r w:rsidRPr="00796A0B">
        <w:rPr>
          <w:rFonts w:eastAsia="Arial Narrow"/>
          <w:spacing w:val="9"/>
          <w:szCs w:val="24"/>
        </w:rPr>
        <w:t xml:space="preserve"> </w:t>
      </w:r>
      <w:r w:rsidRPr="00796A0B">
        <w:rPr>
          <w:rFonts w:eastAsia="Arial Narrow"/>
          <w:spacing w:val="-2"/>
          <w:szCs w:val="24"/>
        </w:rPr>
        <w:t>p</w:t>
      </w:r>
      <w:r w:rsidRPr="00796A0B">
        <w:rPr>
          <w:rFonts w:eastAsia="Arial Narrow"/>
          <w:spacing w:val="5"/>
          <w:szCs w:val="24"/>
        </w:rPr>
        <w:t>r</w:t>
      </w:r>
      <w:r w:rsidRPr="00796A0B">
        <w:rPr>
          <w:rFonts w:eastAsia="Arial Narrow"/>
          <w:spacing w:val="-2"/>
          <w:szCs w:val="24"/>
        </w:rPr>
        <w:t>é</w:t>
      </w:r>
      <w:r w:rsidRPr="00796A0B">
        <w:rPr>
          <w:rFonts w:eastAsia="Arial Narrow"/>
          <w:spacing w:val="2"/>
          <w:szCs w:val="24"/>
        </w:rPr>
        <w:t>p</w:t>
      </w:r>
      <w:r w:rsidRPr="00796A0B">
        <w:rPr>
          <w:rFonts w:eastAsia="Arial Narrow"/>
          <w:spacing w:val="-2"/>
          <w:szCs w:val="24"/>
        </w:rPr>
        <w:t>a</w:t>
      </w:r>
      <w:r w:rsidRPr="00796A0B">
        <w:rPr>
          <w:rFonts w:eastAsia="Arial Narrow"/>
          <w:szCs w:val="24"/>
        </w:rPr>
        <w:t>r</w:t>
      </w:r>
      <w:r w:rsidRPr="00796A0B">
        <w:rPr>
          <w:rFonts w:eastAsia="Arial Narrow"/>
          <w:spacing w:val="3"/>
          <w:szCs w:val="24"/>
        </w:rPr>
        <w:t>a</w:t>
      </w:r>
      <w:r w:rsidRPr="00796A0B">
        <w:rPr>
          <w:rFonts w:eastAsia="Arial Narrow"/>
          <w:spacing w:val="-1"/>
          <w:szCs w:val="24"/>
        </w:rPr>
        <w:t>t</w:t>
      </w:r>
      <w:r w:rsidRPr="00796A0B">
        <w:rPr>
          <w:rFonts w:eastAsia="Arial Narrow"/>
          <w:spacing w:val="2"/>
          <w:szCs w:val="24"/>
        </w:rPr>
        <w:t>io</w:t>
      </w:r>
      <w:r w:rsidRPr="00796A0B">
        <w:rPr>
          <w:rFonts w:eastAsia="Arial Narrow"/>
          <w:szCs w:val="24"/>
        </w:rPr>
        <w:t>n à</w:t>
      </w:r>
      <w:r w:rsidRPr="00796A0B">
        <w:rPr>
          <w:rFonts w:eastAsia="Arial Narrow"/>
          <w:spacing w:val="6"/>
          <w:szCs w:val="24"/>
        </w:rPr>
        <w:t xml:space="preserve"> </w:t>
      </w:r>
      <w:r w:rsidRPr="00796A0B">
        <w:rPr>
          <w:rFonts w:eastAsia="Arial Narrow"/>
          <w:spacing w:val="2"/>
          <w:szCs w:val="24"/>
        </w:rPr>
        <w:t>l</w:t>
      </w:r>
      <w:r w:rsidRPr="00796A0B">
        <w:rPr>
          <w:rFonts w:eastAsia="Arial Narrow"/>
          <w:szCs w:val="24"/>
        </w:rPr>
        <w:t>a</w:t>
      </w:r>
      <w:r w:rsidRPr="00796A0B">
        <w:rPr>
          <w:rFonts w:eastAsia="Arial Narrow"/>
          <w:spacing w:val="15"/>
          <w:szCs w:val="24"/>
        </w:rPr>
        <w:t xml:space="preserve"> </w:t>
      </w:r>
      <w:r w:rsidRPr="00796A0B">
        <w:rPr>
          <w:rFonts w:eastAsia="Arial Narrow"/>
          <w:spacing w:val="2"/>
          <w:szCs w:val="24"/>
        </w:rPr>
        <w:t>M</w:t>
      </w:r>
      <w:r>
        <w:rPr>
          <w:rFonts w:eastAsia="Arial Narrow"/>
          <w:spacing w:val="2"/>
          <w:szCs w:val="24"/>
        </w:rPr>
        <w:t xml:space="preserve">aladie à </w:t>
      </w:r>
      <w:r w:rsidRPr="00796A0B">
        <w:rPr>
          <w:rFonts w:eastAsia="Arial Narrow"/>
          <w:spacing w:val="1"/>
          <w:szCs w:val="24"/>
        </w:rPr>
        <w:t>V</w:t>
      </w:r>
      <w:r>
        <w:rPr>
          <w:rFonts w:eastAsia="Arial Narrow"/>
          <w:spacing w:val="1"/>
          <w:szCs w:val="24"/>
        </w:rPr>
        <w:t xml:space="preserve">irus </w:t>
      </w:r>
      <w:r w:rsidRPr="00796A0B">
        <w:rPr>
          <w:rFonts w:eastAsia="Arial Narrow"/>
          <w:szCs w:val="24"/>
        </w:rPr>
        <w:t>E</w:t>
      </w:r>
      <w:r>
        <w:rPr>
          <w:rFonts w:eastAsia="Arial Narrow"/>
          <w:szCs w:val="24"/>
        </w:rPr>
        <w:t xml:space="preserve">bola (MVE) </w:t>
      </w:r>
      <w:r w:rsidRPr="00796A0B">
        <w:rPr>
          <w:rFonts w:eastAsia="Arial Narrow"/>
          <w:spacing w:val="2"/>
          <w:szCs w:val="24"/>
        </w:rPr>
        <w:t>e</w:t>
      </w:r>
      <w:r w:rsidRPr="00796A0B">
        <w:rPr>
          <w:rFonts w:eastAsia="Arial Narrow"/>
          <w:spacing w:val="-2"/>
          <w:szCs w:val="24"/>
        </w:rPr>
        <w:t>n</w:t>
      </w:r>
      <w:r w:rsidRPr="00796A0B">
        <w:rPr>
          <w:rFonts w:eastAsia="Arial Narrow"/>
          <w:spacing w:val="3"/>
          <w:szCs w:val="24"/>
        </w:rPr>
        <w:t>t</w:t>
      </w:r>
      <w:r w:rsidRPr="00796A0B">
        <w:rPr>
          <w:rFonts w:eastAsia="Arial Narrow"/>
          <w:spacing w:val="-2"/>
          <w:szCs w:val="24"/>
        </w:rPr>
        <w:t>a</w:t>
      </w:r>
      <w:r w:rsidRPr="00796A0B">
        <w:rPr>
          <w:rFonts w:eastAsia="Arial Narrow"/>
          <w:spacing w:val="2"/>
          <w:szCs w:val="24"/>
        </w:rPr>
        <w:t>mé</w:t>
      </w:r>
      <w:r w:rsidRPr="00796A0B">
        <w:rPr>
          <w:rFonts w:eastAsia="Arial Narrow"/>
          <w:szCs w:val="24"/>
        </w:rPr>
        <w:t>e</w:t>
      </w:r>
      <w:r w:rsidRPr="00796A0B">
        <w:rPr>
          <w:rFonts w:eastAsia="Arial Narrow"/>
          <w:spacing w:val="3"/>
          <w:szCs w:val="24"/>
        </w:rPr>
        <w:t xml:space="preserve"> </w:t>
      </w:r>
      <w:r w:rsidRPr="00796A0B">
        <w:rPr>
          <w:rFonts w:eastAsia="Arial Narrow"/>
          <w:spacing w:val="-2"/>
          <w:szCs w:val="24"/>
        </w:rPr>
        <w:t>a</w:t>
      </w:r>
      <w:r w:rsidRPr="00796A0B">
        <w:rPr>
          <w:rFonts w:eastAsia="Arial Narrow"/>
          <w:szCs w:val="24"/>
        </w:rPr>
        <w:t>u</w:t>
      </w:r>
      <w:r w:rsidRPr="00796A0B">
        <w:rPr>
          <w:rFonts w:eastAsia="Arial Narrow"/>
          <w:spacing w:val="9"/>
          <w:szCs w:val="24"/>
        </w:rPr>
        <w:t xml:space="preserve"> </w:t>
      </w:r>
      <w:r w:rsidRPr="00796A0B">
        <w:rPr>
          <w:rFonts w:eastAsia="Arial Narrow"/>
          <w:spacing w:val="1"/>
          <w:szCs w:val="24"/>
        </w:rPr>
        <w:t>B</w:t>
      </w:r>
      <w:r w:rsidRPr="00796A0B">
        <w:rPr>
          <w:rFonts w:eastAsia="Arial Narrow"/>
          <w:spacing w:val="-2"/>
          <w:szCs w:val="24"/>
        </w:rPr>
        <w:t>u</w:t>
      </w:r>
      <w:r w:rsidRPr="00796A0B">
        <w:rPr>
          <w:rFonts w:eastAsia="Arial Narrow"/>
          <w:spacing w:val="5"/>
          <w:szCs w:val="24"/>
        </w:rPr>
        <w:t>r</w:t>
      </w:r>
      <w:r w:rsidRPr="00796A0B">
        <w:rPr>
          <w:rFonts w:eastAsia="Arial Narrow"/>
          <w:spacing w:val="-2"/>
          <w:szCs w:val="24"/>
        </w:rPr>
        <w:t>u</w:t>
      </w:r>
      <w:r w:rsidRPr="00796A0B">
        <w:rPr>
          <w:rFonts w:eastAsia="Arial Narrow"/>
          <w:spacing w:val="2"/>
          <w:szCs w:val="24"/>
        </w:rPr>
        <w:t>n</w:t>
      </w:r>
      <w:r w:rsidRPr="00796A0B">
        <w:rPr>
          <w:rFonts w:eastAsia="Arial Narrow"/>
          <w:spacing w:val="3"/>
          <w:szCs w:val="24"/>
        </w:rPr>
        <w:t>d</w:t>
      </w:r>
      <w:r w:rsidRPr="00796A0B">
        <w:rPr>
          <w:rFonts w:eastAsia="Arial Narrow"/>
          <w:szCs w:val="24"/>
        </w:rPr>
        <w:t>i</w:t>
      </w:r>
      <w:r w:rsidRPr="00796A0B">
        <w:rPr>
          <w:rFonts w:eastAsia="Arial Narrow"/>
          <w:spacing w:val="8"/>
          <w:szCs w:val="24"/>
        </w:rPr>
        <w:t xml:space="preserve"> </w:t>
      </w:r>
      <w:r w:rsidRPr="00796A0B">
        <w:rPr>
          <w:rFonts w:eastAsia="Arial Narrow"/>
          <w:spacing w:val="2"/>
          <w:szCs w:val="24"/>
        </w:rPr>
        <w:t>d</w:t>
      </w:r>
      <w:r w:rsidRPr="00796A0B">
        <w:rPr>
          <w:rFonts w:eastAsia="Arial Narrow"/>
          <w:spacing w:val="-2"/>
          <w:szCs w:val="24"/>
        </w:rPr>
        <w:t>e</w:t>
      </w:r>
      <w:r w:rsidRPr="00796A0B">
        <w:rPr>
          <w:rFonts w:eastAsia="Arial Narrow"/>
          <w:spacing w:val="2"/>
          <w:szCs w:val="24"/>
        </w:rPr>
        <w:t>p</w:t>
      </w:r>
      <w:r w:rsidRPr="00796A0B">
        <w:rPr>
          <w:rFonts w:eastAsia="Arial Narrow"/>
          <w:spacing w:val="-2"/>
          <w:szCs w:val="24"/>
        </w:rPr>
        <w:t>u</w:t>
      </w:r>
      <w:r w:rsidRPr="00796A0B">
        <w:rPr>
          <w:rFonts w:eastAsia="Arial Narrow"/>
          <w:spacing w:val="2"/>
          <w:szCs w:val="24"/>
        </w:rPr>
        <w:t>i</w:t>
      </w:r>
      <w:r w:rsidRPr="00796A0B">
        <w:rPr>
          <w:rFonts w:eastAsia="Arial Narrow"/>
          <w:szCs w:val="24"/>
        </w:rPr>
        <w:t>s</w:t>
      </w:r>
      <w:r w:rsidRPr="00796A0B">
        <w:rPr>
          <w:rFonts w:eastAsia="Arial Narrow"/>
          <w:spacing w:val="4"/>
          <w:szCs w:val="24"/>
        </w:rPr>
        <w:t xml:space="preserve"> </w:t>
      </w:r>
      <w:r w:rsidRPr="00796A0B">
        <w:rPr>
          <w:rFonts w:eastAsia="Arial Narrow"/>
          <w:spacing w:val="2"/>
          <w:szCs w:val="24"/>
        </w:rPr>
        <w:t>20</w:t>
      </w:r>
      <w:r w:rsidRPr="00796A0B">
        <w:rPr>
          <w:rFonts w:eastAsia="Arial Narrow"/>
          <w:spacing w:val="-2"/>
          <w:szCs w:val="24"/>
        </w:rPr>
        <w:t>1</w:t>
      </w:r>
      <w:r w:rsidRPr="00796A0B">
        <w:rPr>
          <w:rFonts w:eastAsia="Arial Narrow"/>
          <w:szCs w:val="24"/>
        </w:rPr>
        <w:t>8</w:t>
      </w:r>
      <w:r w:rsidRPr="00796A0B">
        <w:rPr>
          <w:rFonts w:eastAsia="Arial Narrow"/>
          <w:spacing w:val="6"/>
          <w:szCs w:val="24"/>
        </w:rPr>
        <w:t xml:space="preserve"> </w:t>
      </w:r>
      <w:r w:rsidRPr="00796A0B">
        <w:rPr>
          <w:rFonts w:eastAsia="Arial Narrow"/>
          <w:szCs w:val="24"/>
        </w:rPr>
        <w:t>a</w:t>
      </w:r>
      <w:r w:rsidRPr="00796A0B">
        <w:rPr>
          <w:rFonts w:eastAsia="Arial Narrow"/>
          <w:spacing w:val="10"/>
          <w:szCs w:val="24"/>
        </w:rPr>
        <w:t xml:space="preserve"> </w:t>
      </w:r>
      <w:r w:rsidRPr="00796A0B">
        <w:rPr>
          <w:rFonts w:eastAsia="Arial Narrow"/>
          <w:spacing w:val="2"/>
          <w:szCs w:val="24"/>
        </w:rPr>
        <w:t>p</w:t>
      </w:r>
      <w:r w:rsidRPr="00796A0B">
        <w:rPr>
          <w:rFonts w:eastAsia="Arial Narrow"/>
          <w:spacing w:val="-2"/>
          <w:szCs w:val="24"/>
        </w:rPr>
        <w:t>e</w:t>
      </w:r>
      <w:r w:rsidRPr="00796A0B">
        <w:rPr>
          <w:rFonts w:eastAsia="Arial Narrow"/>
          <w:szCs w:val="24"/>
        </w:rPr>
        <w:t>r</w:t>
      </w:r>
      <w:r w:rsidRPr="00796A0B">
        <w:rPr>
          <w:rFonts w:eastAsia="Arial Narrow"/>
          <w:spacing w:val="2"/>
          <w:szCs w:val="24"/>
        </w:rPr>
        <w:t>mi</w:t>
      </w:r>
      <w:r w:rsidRPr="00796A0B">
        <w:rPr>
          <w:rFonts w:eastAsia="Arial Narrow"/>
          <w:szCs w:val="24"/>
        </w:rPr>
        <w:t>s</w:t>
      </w:r>
      <w:r w:rsidRPr="00796A0B">
        <w:rPr>
          <w:rFonts w:eastAsia="Arial Narrow"/>
          <w:spacing w:val="4"/>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5"/>
          <w:szCs w:val="24"/>
        </w:rPr>
        <w:t xml:space="preserve"> r</w:t>
      </w:r>
      <w:r w:rsidRPr="00796A0B">
        <w:rPr>
          <w:rFonts w:eastAsia="Arial Narrow"/>
          <w:spacing w:val="-2"/>
          <w:szCs w:val="24"/>
        </w:rPr>
        <w:t>e</w:t>
      </w:r>
      <w:r w:rsidRPr="00796A0B">
        <w:rPr>
          <w:rFonts w:eastAsia="Arial Narrow"/>
          <w:spacing w:val="2"/>
          <w:szCs w:val="24"/>
        </w:rPr>
        <w:t>n</w:t>
      </w:r>
      <w:r w:rsidRPr="00796A0B">
        <w:rPr>
          <w:rFonts w:eastAsia="Arial Narrow"/>
          <w:spacing w:val="-1"/>
          <w:szCs w:val="24"/>
        </w:rPr>
        <w:t>f</w:t>
      </w:r>
      <w:r w:rsidRPr="00796A0B">
        <w:rPr>
          <w:rFonts w:eastAsia="Arial Narrow"/>
          <w:spacing w:val="-2"/>
          <w:szCs w:val="24"/>
        </w:rPr>
        <w:t>o</w:t>
      </w:r>
      <w:r w:rsidRPr="00796A0B">
        <w:rPr>
          <w:rFonts w:eastAsia="Arial Narrow"/>
          <w:szCs w:val="24"/>
        </w:rPr>
        <w:t>r</w:t>
      </w:r>
      <w:r w:rsidRPr="00796A0B">
        <w:rPr>
          <w:rFonts w:eastAsia="Arial Narrow"/>
          <w:spacing w:val="6"/>
          <w:szCs w:val="24"/>
        </w:rPr>
        <w:t>c</w:t>
      </w:r>
      <w:r w:rsidRPr="00796A0B">
        <w:rPr>
          <w:rFonts w:eastAsia="Arial Narrow"/>
          <w:spacing w:val="-2"/>
          <w:szCs w:val="24"/>
        </w:rPr>
        <w:t>e</w:t>
      </w:r>
      <w:r w:rsidRPr="00796A0B">
        <w:rPr>
          <w:rFonts w:eastAsia="Arial Narrow"/>
          <w:szCs w:val="24"/>
        </w:rPr>
        <w:t>r</w:t>
      </w:r>
      <w:r w:rsidRPr="00796A0B">
        <w:rPr>
          <w:rFonts w:eastAsia="Arial Narrow"/>
          <w:spacing w:val="8"/>
          <w:szCs w:val="24"/>
        </w:rPr>
        <w:t xml:space="preserve"> </w:t>
      </w:r>
      <w:r w:rsidRPr="00796A0B">
        <w:rPr>
          <w:rFonts w:eastAsia="Arial Narrow"/>
          <w:spacing w:val="2"/>
          <w:szCs w:val="24"/>
        </w:rPr>
        <w:t>l</w:t>
      </w:r>
      <w:r w:rsidRPr="00796A0B">
        <w:rPr>
          <w:rFonts w:eastAsia="Arial Narrow"/>
          <w:spacing w:val="-2"/>
          <w:szCs w:val="24"/>
        </w:rPr>
        <w:t>e</w:t>
      </w:r>
      <w:r w:rsidRPr="00796A0B">
        <w:rPr>
          <w:rFonts w:eastAsia="Arial Narrow"/>
          <w:szCs w:val="24"/>
        </w:rPr>
        <w:t xml:space="preserve">s </w:t>
      </w:r>
      <w:r w:rsidRPr="00796A0B">
        <w:rPr>
          <w:rFonts w:eastAsia="Arial Narrow"/>
          <w:spacing w:val="1"/>
          <w:szCs w:val="24"/>
        </w:rPr>
        <w:t>c</w:t>
      </w:r>
      <w:r w:rsidRPr="00796A0B">
        <w:rPr>
          <w:rFonts w:eastAsia="Arial Narrow"/>
          <w:spacing w:val="-2"/>
          <w:szCs w:val="24"/>
        </w:rPr>
        <w:t>a</w:t>
      </w:r>
      <w:r w:rsidRPr="00796A0B">
        <w:rPr>
          <w:rFonts w:eastAsia="Arial Narrow"/>
          <w:spacing w:val="2"/>
          <w:szCs w:val="24"/>
        </w:rPr>
        <w:t>p</w:t>
      </w:r>
      <w:r w:rsidRPr="00796A0B">
        <w:rPr>
          <w:rFonts w:eastAsia="Arial Narrow"/>
          <w:spacing w:val="-2"/>
          <w:szCs w:val="24"/>
        </w:rPr>
        <w:t>a</w:t>
      </w:r>
      <w:r w:rsidRPr="00796A0B">
        <w:rPr>
          <w:rFonts w:eastAsia="Arial Narrow"/>
          <w:spacing w:val="2"/>
          <w:szCs w:val="24"/>
        </w:rPr>
        <w:t>ci</w:t>
      </w:r>
      <w:r w:rsidRPr="00796A0B">
        <w:rPr>
          <w:rFonts w:eastAsia="Arial Narrow"/>
          <w:spacing w:val="-1"/>
          <w:szCs w:val="24"/>
        </w:rPr>
        <w:t>t</w:t>
      </w:r>
      <w:r w:rsidRPr="00796A0B">
        <w:rPr>
          <w:rFonts w:eastAsia="Arial Narrow"/>
          <w:spacing w:val="-2"/>
          <w:szCs w:val="24"/>
        </w:rPr>
        <w:t>é</w:t>
      </w:r>
      <w:r w:rsidRPr="00796A0B">
        <w:rPr>
          <w:rFonts w:eastAsia="Arial Narrow"/>
          <w:szCs w:val="24"/>
        </w:rPr>
        <w:t>s</w:t>
      </w:r>
      <w:r w:rsidRPr="00796A0B">
        <w:rPr>
          <w:rFonts w:eastAsia="Arial Narrow"/>
          <w:spacing w:val="-1"/>
          <w:szCs w:val="24"/>
        </w:rPr>
        <w:t xml:space="preserve"> </w:t>
      </w:r>
      <w:r w:rsidRPr="00796A0B">
        <w:rPr>
          <w:rFonts w:eastAsia="Arial Narrow"/>
          <w:spacing w:val="-2"/>
          <w:szCs w:val="24"/>
        </w:rPr>
        <w:t>d</w:t>
      </w:r>
      <w:r w:rsidRPr="00796A0B">
        <w:rPr>
          <w:rFonts w:eastAsia="Arial Narrow"/>
          <w:szCs w:val="24"/>
        </w:rPr>
        <w:t>u</w:t>
      </w:r>
      <w:r w:rsidRPr="00796A0B">
        <w:rPr>
          <w:rFonts w:eastAsia="Arial Narrow"/>
          <w:spacing w:val="3"/>
          <w:szCs w:val="24"/>
        </w:rPr>
        <w:t xml:space="preserve"> </w:t>
      </w:r>
      <w:r w:rsidRPr="00796A0B">
        <w:rPr>
          <w:rFonts w:eastAsia="Arial Narrow"/>
          <w:spacing w:val="-2"/>
          <w:szCs w:val="24"/>
        </w:rPr>
        <w:t>pa</w:t>
      </w:r>
      <w:r w:rsidRPr="00796A0B">
        <w:rPr>
          <w:rFonts w:eastAsia="Arial Narrow"/>
          <w:spacing w:val="1"/>
          <w:szCs w:val="24"/>
        </w:rPr>
        <w:t>y</w:t>
      </w:r>
      <w:r w:rsidRPr="00796A0B">
        <w:rPr>
          <w:rFonts w:eastAsia="Arial Narrow"/>
          <w:szCs w:val="24"/>
        </w:rPr>
        <w:t>s</w:t>
      </w:r>
      <w:r w:rsidRPr="00796A0B">
        <w:rPr>
          <w:rFonts w:eastAsia="Arial Narrow"/>
          <w:spacing w:val="5"/>
          <w:szCs w:val="24"/>
        </w:rPr>
        <w:t xml:space="preserve"> </w:t>
      </w:r>
      <w:r w:rsidRPr="00796A0B">
        <w:rPr>
          <w:rFonts w:eastAsia="Arial Narrow"/>
          <w:spacing w:val="-2"/>
          <w:szCs w:val="24"/>
        </w:rPr>
        <w:t>d</w:t>
      </w:r>
      <w:r w:rsidRPr="00796A0B">
        <w:rPr>
          <w:rFonts w:eastAsia="Arial Narrow"/>
          <w:spacing w:val="2"/>
          <w:szCs w:val="24"/>
        </w:rPr>
        <w:t>a</w:t>
      </w:r>
      <w:r w:rsidRPr="00796A0B">
        <w:rPr>
          <w:rFonts w:eastAsia="Arial Narrow"/>
          <w:spacing w:val="-2"/>
          <w:szCs w:val="24"/>
        </w:rPr>
        <w:t>n</w:t>
      </w:r>
      <w:r w:rsidRPr="00796A0B">
        <w:rPr>
          <w:rFonts w:eastAsia="Arial Narrow"/>
          <w:szCs w:val="24"/>
        </w:rPr>
        <w:t xml:space="preserve">s </w:t>
      </w:r>
      <w:r w:rsidRPr="00796A0B">
        <w:rPr>
          <w:rFonts w:eastAsia="Arial Narrow"/>
          <w:spacing w:val="-2"/>
          <w:szCs w:val="24"/>
        </w:rPr>
        <w:t>p</w:t>
      </w:r>
      <w:r w:rsidRPr="00796A0B">
        <w:rPr>
          <w:rFonts w:eastAsia="Arial Narrow"/>
          <w:spacing w:val="2"/>
          <w:szCs w:val="24"/>
        </w:rPr>
        <w:t>l</w:t>
      </w:r>
      <w:r w:rsidRPr="00796A0B">
        <w:rPr>
          <w:rFonts w:eastAsia="Arial Narrow"/>
          <w:spacing w:val="-2"/>
          <w:szCs w:val="24"/>
        </w:rPr>
        <w:t>u</w:t>
      </w:r>
      <w:r w:rsidRPr="00796A0B">
        <w:rPr>
          <w:rFonts w:eastAsia="Arial Narrow"/>
          <w:spacing w:val="1"/>
          <w:szCs w:val="24"/>
        </w:rPr>
        <w:t>s</w:t>
      </w:r>
      <w:r w:rsidRPr="00796A0B">
        <w:rPr>
          <w:rFonts w:eastAsia="Arial Narrow"/>
          <w:spacing w:val="7"/>
          <w:szCs w:val="24"/>
        </w:rPr>
        <w:t>i</w:t>
      </w:r>
      <w:r w:rsidRPr="00796A0B">
        <w:rPr>
          <w:rFonts w:eastAsia="Arial Narrow"/>
          <w:spacing w:val="-2"/>
          <w:szCs w:val="24"/>
        </w:rPr>
        <w:t>eu</w:t>
      </w:r>
      <w:r w:rsidRPr="00796A0B">
        <w:rPr>
          <w:rFonts w:eastAsia="Arial Narrow"/>
          <w:szCs w:val="24"/>
        </w:rPr>
        <w:t>rs</w:t>
      </w:r>
      <w:r w:rsidRPr="00796A0B">
        <w:rPr>
          <w:rFonts w:eastAsia="Arial Narrow"/>
          <w:spacing w:val="1"/>
          <w:szCs w:val="24"/>
        </w:rPr>
        <w:t xml:space="preserve"> </w:t>
      </w:r>
      <w:r w:rsidRPr="00796A0B">
        <w:rPr>
          <w:rFonts w:eastAsia="Arial Narrow"/>
          <w:spacing w:val="-2"/>
          <w:szCs w:val="24"/>
        </w:rPr>
        <w:t>do</w:t>
      </w:r>
      <w:r w:rsidRPr="00796A0B">
        <w:rPr>
          <w:rFonts w:eastAsia="Arial Narrow"/>
          <w:spacing w:val="6"/>
          <w:szCs w:val="24"/>
        </w:rPr>
        <w:t>m</w:t>
      </w:r>
      <w:r w:rsidRPr="00796A0B">
        <w:rPr>
          <w:rFonts w:eastAsia="Arial Narrow"/>
          <w:spacing w:val="-2"/>
          <w:szCs w:val="24"/>
        </w:rPr>
        <w:t>a</w:t>
      </w:r>
      <w:r w:rsidRPr="00796A0B">
        <w:rPr>
          <w:rFonts w:eastAsia="Arial Narrow"/>
          <w:spacing w:val="2"/>
          <w:szCs w:val="24"/>
        </w:rPr>
        <w:t>i</w:t>
      </w:r>
      <w:r w:rsidRPr="00796A0B">
        <w:rPr>
          <w:rFonts w:eastAsia="Arial Narrow"/>
          <w:spacing w:val="-2"/>
          <w:szCs w:val="24"/>
        </w:rPr>
        <w:t>ne</w:t>
      </w:r>
      <w:r w:rsidRPr="00796A0B">
        <w:rPr>
          <w:rFonts w:eastAsia="Arial Narrow"/>
          <w:szCs w:val="24"/>
        </w:rPr>
        <w:t>s</w:t>
      </w:r>
      <w:r>
        <w:rPr>
          <w:rFonts w:eastAsia="Arial Narrow"/>
          <w:szCs w:val="24"/>
        </w:rPr>
        <w:t>,</w:t>
      </w:r>
      <w:r w:rsidRPr="00796A0B">
        <w:rPr>
          <w:rFonts w:eastAsia="Arial Narrow"/>
          <w:spacing w:val="1"/>
          <w:szCs w:val="24"/>
        </w:rPr>
        <w:t xml:space="preserve"> c</w:t>
      </w:r>
      <w:r w:rsidRPr="00796A0B">
        <w:rPr>
          <w:rFonts w:eastAsia="Arial Narrow"/>
          <w:spacing w:val="3"/>
          <w:szCs w:val="24"/>
        </w:rPr>
        <w:t>o</w:t>
      </w:r>
      <w:r w:rsidRPr="00796A0B">
        <w:rPr>
          <w:rFonts w:eastAsia="Arial Narrow"/>
          <w:spacing w:val="2"/>
          <w:szCs w:val="24"/>
        </w:rPr>
        <w:t>mm</w:t>
      </w:r>
      <w:r w:rsidRPr="00796A0B">
        <w:rPr>
          <w:rFonts w:eastAsia="Arial Narrow"/>
          <w:szCs w:val="24"/>
        </w:rPr>
        <w:t>e</w:t>
      </w:r>
      <w:r w:rsidRPr="00796A0B">
        <w:rPr>
          <w:rFonts w:eastAsia="Arial Narrow"/>
          <w:spacing w:val="-7"/>
          <w:szCs w:val="24"/>
        </w:rPr>
        <w:t xml:space="preserve"> </w:t>
      </w:r>
      <w:r w:rsidRPr="00796A0B">
        <w:rPr>
          <w:rFonts w:eastAsia="Arial Narrow"/>
          <w:spacing w:val="2"/>
          <w:szCs w:val="24"/>
        </w:rPr>
        <w:t>l</w:t>
      </w:r>
      <w:r w:rsidRPr="00796A0B">
        <w:rPr>
          <w:rFonts w:eastAsia="Arial Narrow"/>
          <w:szCs w:val="24"/>
        </w:rPr>
        <w:t>e</w:t>
      </w:r>
      <w:r w:rsidRPr="00796A0B">
        <w:rPr>
          <w:rFonts w:eastAsia="Arial Narrow"/>
          <w:spacing w:val="-1"/>
          <w:szCs w:val="24"/>
        </w:rPr>
        <w:t xml:space="preserve"> </w:t>
      </w:r>
      <w:r w:rsidRPr="00796A0B">
        <w:rPr>
          <w:rFonts w:eastAsia="Arial Narrow"/>
          <w:spacing w:val="2"/>
          <w:szCs w:val="24"/>
        </w:rPr>
        <w:t>l</w:t>
      </w:r>
      <w:r w:rsidRPr="00796A0B">
        <w:rPr>
          <w:rFonts w:eastAsia="Arial Narrow"/>
          <w:spacing w:val="-2"/>
          <w:szCs w:val="24"/>
        </w:rPr>
        <w:t>a</w:t>
      </w:r>
      <w:r w:rsidRPr="00796A0B">
        <w:rPr>
          <w:rFonts w:eastAsia="Arial Narrow"/>
          <w:spacing w:val="3"/>
          <w:szCs w:val="24"/>
        </w:rPr>
        <w:t>b</w:t>
      </w:r>
      <w:r w:rsidRPr="00796A0B">
        <w:rPr>
          <w:rFonts w:eastAsia="Arial Narrow"/>
          <w:spacing w:val="-2"/>
          <w:szCs w:val="24"/>
        </w:rPr>
        <w:t>o</w:t>
      </w:r>
      <w:r w:rsidRPr="00796A0B">
        <w:rPr>
          <w:rFonts w:eastAsia="Arial Narrow"/>
          <w:szCs w:val="24"/>
        </w:rPr>
        <w:t>r</w:t>
      </w:r>
      <w:r w:rsidRPr="00796A0B">
        <w:rPr>
          <w:rFonts w:eastAsia="Arial Narrow"/>
          <w:spacing w:val="3"/>
          <w:szCs w:val="24"/>
        </w:rPr>
        <w:t>a</w:t>
      </w:r>
      <w:r w:rsidRPr="00796A0B">
        <w:rPr>
          <w:rFonts w:eastAsia="Arial Narrow"/>
          <w:spacing w:val="-1"/>
          <w:szCs w:val="24"/>
        </w:rPr>
        <w:t>t</w:t>
      </w:r>
      <w:r w:rsidRPr="00796A0B">
        <w:rPr>
          <w:rFonts w:eastAsia="Arial Narrow"/>
          <w:spacing w:val="-2"/>
          <w:szCs w:val="24"/>
        </w:rPr>
        <w:t>o</w:t>
      </w:r>
      <w:r w:rsidRPr="00796A0B">
        <w:rPr>
          <w:rFonts w:eastAsia="Arial Narrow"/>
          <w:spacing w:val="2"/>
          <w:szCs w:val="24"/>
        </w:rPr>
        <w:t>i</w:t>
      </w:r>
      <w:r w:rsidRPr="00796A0B">
        <w:rPr>
          <w:rFonts w:eastAsia="Arial Narrow"/>
          <w:szCs w:val="24"/>
        </w:rPr>
        <w:t>re</w:t>
      </w:r>
      <w:r w:rsidRPr="00796A0B">
        <w:rPr>
          <w:rFonts w:eastAsia="Arial Narrow"/>
          <w:spacing w:val="-4"/>
          <w:szCs w:val="24"/>
        </w:rPr>
        <w:t xml:space="preserve"> </w:t>
      </w:r>
      <w:r w:rsidRPr="00796A0B">
        <w:rPr>
          <w:rFonts w:eastAsia="Arial Narrow"/>
          <w:spacing w:val="-2"/>
          <w:szCs w:val="24"/>
        </w:rPr>
        <w:t>n</w:t>
      </w:r>
      <w:r w:rsidRPr="00796A0B">
        <w:rPr>
          <w:rFonts w:eastAsia="Arial Narrow"/>
          <w:spacing w:val="3"/>
          <w:szCs w:val="24"/>
        </w:rPr>
        <w:t>a</w:t>
      </w:r>
      <w:r w:rsidRPr="00796A0B">
        <w:rPr>
          <w:rFonts w:eastAsia="Arial Narrow"/>
          <w:spacing w:val="-1"/>
          <w:szCs w:val="24"/>
        </w:rPr>
        <w:t>t</w:t>
      </w:r>
      <w:r w:rsidRPr="00796A0B">
        <w:rPr>
          <w:rFonts w:eastAsia="Arial Narrow"/>
          <w:spacing w:val="2"/>
          <w:szCs w:val="24"/>
        </w:rPr>
        <w:t>i</w:t>
      </w:r>
      <w:r w:rsidRPr="00796A0B">
        <w:rPr>
          <w:rFonts w:eastAsia="Arial Narrow"/>
          <w:spacing w:val="3"/>
          <w:szCs w:val="24"/>
        </w:rPr>
        <w:t>o</w:t>
      </w:r>
      <w:r w:rsidRPr="00796A0B">
        <w:rPr>
          <w:rFonts w:eastAsia="Arial Narrow"/>
          <w:spacing w:val="-2"/>
          <w:szCs w:val="24"/>
        </w:rPr>
        <w:t>na</w:t>
      </w:r>
      <w:r w:rsidRPr="00796A0B">
        <w:rPr>
          <w:rFonts w:eastAsia="Arial Narrow"/>
          <w:szCs w:val="24"/>
        </w:rPr>
        <w:t>l</w:t>
      </w:r>
      <w:r w:rsidRPr="00796A0B">
        <w:rPr>
          <w:rFonts w:eastAsia="Arial Narrow"/>
          <w:spacing w:val="-3"/>
          <w:szCs w:val="24"/>
        </w:rPr>
        <w:t xml:space="preserve"> </w:t>
      </w:r>
      <w:r w:rsidRPr="00796A0B">
        <w:rPr>
          <w:rFonts w:eastAsia="Arial Narrow"/>
          <w:spacing w:val="3"/>
          <w:szCs w:val="24"/>
        </w:rPr>
        <w:t>d</w:t>
      </w:r>
      <w:r w:rsidRPr="00796A0B">
        <w:rPr>
          <w:rFonts w:eastAsia="Arial Narrow"/>
          <w:szCs w:val="24"/>
        </w:rPr>
        <w:t>e</w:t>
      </w:r>
      <w:r w:rsidRPr="00796A0B">
        <w:rPr>
          <w:rFonts w:eastAsia="Arial Narrow"/>
          <w:spacing w:val="-2"/>
          <w:szCs w:val="24"/>
        </w:rPr>
        <w:t xml:space="preserve"> </w:t>
      </w:r>
      <w:r w:rsidRPr="00796A0B">
        <w:rPr>
          <w:rFonts w:eastAsia="Arial Narrow"/>
          <w:spacing w:val="2"/>
          <w:szCs w:val="24"/>
        </w:rPr>
        <w:t>l’</w:t>
      </w:r>
      <w:r w:rsidRPr="00796A0B">
        <w:rPr>
          <w:rFonts w:eastAsia="Arial Narrow"/>
          <w:spacing w:val="-1"/>
          <w:szCs w:val="24"/>
        </w:rPr>
        <w:t>I</w:t>
      </w:r>
      <w:r w:rsidRPr="00796A0B">
        <w:rPr>
          <w:rFonts w:eastAsia="Arial Narrow"/>
          <w:spacing w:val="-2"/>
          <w:szCs w:val="24"/>
        </w:rPr>
        <w:t>N</w:t>
      </w:r>
      <w:r w:rsidRPr="00796A0B">
        <w:rPr>
          <w:rFonts w:eastAsia="Arial Narrow"/>
          <w:spacing w:val="1"/>
          <w:szCs w:val="24"/>
        </w:rPr>
        <w:t>S</w:t>
      </w:r>
      <w:r w:rsidRPr="00796A0B">
        <w:rPr>
          <w:rFonts w:eastAsia="Arial Narrow"/>
          <w:szCs w:val="24"/>
        </w:rPr>
        <w:t>P</w:t>
      </w:r>
      <w:r w:rsidRPr="00796A0B">
        <w:rPr>
          <w:rFonts w:eastAsia="Arial Narrow"/>
          <w:spacing w:val="-2"/>
          <w:szCs w:val="24"/>
        </w:rPr>
        <w:t xml:space="preserve"> </w:t>
      </w:r>
      <w:r w:rsidRPr="00796A0B">
        <w:rPr>
          <w:rFonts w:eastAsia="Arial Narrow"/>
          <w:spacing w:val="3"/>
          <w:szCs w:val="24"/>
        </w:rPr>
        <w:t>q</w:t>
      </w:r>
      <w:r w:rsidRPr="00796A0B">
        <w:rPr>
          <w:rFonts w:eastAsia="Arial Narrow"/>
          <w:spacing w:val="-2"/>
          <w:szCs w:val="24"/>
        </w:rPr>
        <w:t>u</w:t>
      </w:r>
      <w:r w:rsidRPr="00796A0B">
        <w:rPr>
          <w:rFonts w:eastAsia="Arial Narrow"/>
          <w:szCs w:val="24"/>
        </w:rPr>
        <w:t>i a</w:t>
      </w:r>
      <w:r w:rsidRPr="00796A0B">
        <w:rPr>
          <w:rFonts w:eastAsia="Arial Narrow"/>
          <w:spacing w:val="-9"/>
          <w:szCs w:val="24"/>
        </w:rPr>
        <w:t xml:space="preserve"> </w:t>
      </w:r>
      <w:r w:rsidRPr="00796A0B">
        <w:rPr>
          <w:rFonts w:eastAsia="Arial Narrow"/>
          <w:spacing w:val="-2"/>
          <w:szCs w:val="24"/>
        </w:rPr>
        <w:t>é</w:t>
      </w:r>
      <w:r w:rsidRPr="00796A0B">
        <w:rPr>
          <w:rFonts w:eastAsia="Arial Narrow"/>
          <w:spacing w:val="3"/>
          <w:szCs w:val="24"/>
        </w:rPr>
        <w:t>t</w:t>
      </w:r>
      <w:r w:rsidRPr="00796A0B">
        <w:rPr>
          <w:rFonts w:eastAsia="Arial Narrow"/>
          <w:szCs w:val="24"/>
        </w:rPr>
        <w:t>é</w:t>
      </w:r>
      <w:r w:rsidRPr="00796A0B">
        <w:rPr>
          <w:rFonts w:eastAsia="Arial Narrow"/>
          <w:spacing w:val="-16"/>
          <w:szCs w:val="24"/>
        </w:rPr>
        <w:t xml:space="preserve"> </w:t>
      </w:r>
      <w:r w:rsidRPr="00796A0B">
        <w:rPr>
          <w:rFonts w:eastAsia="Arial Narrow"/>
          <w:spacing w:val="2"/>
          <w:szCs w:val="24"/>
        </w:rPr>
        <w:t>mi</w:t>
      </w:r>
      <w:r w:rsidRPr="00796A0B">
        <w:rPr>
          <w:rFonts w:eastAsia="Arial Narrow"/>
          <w:szCs w:val="24"/>
        </w:rPr>
        <w:t>s</w:t>
      </w:r>
      <w:r w:rsidRPr="00796A0B">
        <w:rPr>
          <w:rFonts w:eastAsia="Arial Narrow"/>
          <w:spacing w:val="-9"/>
          <w:szCs w:val="24"/>
        </w:rPr>
        <w:t xml:space="preserve"> </w:t>
      </w:r>
      <w:r w:rsidRPr="00796A0B">
        <w:rPr>
          <w:rFonts w:eastAsia="Arial Narrow"/>
          <w:szCs w:val="24"/>
        </w:rPr>
        <w:t>à</w:t>
      </w:r>
      <w:r w:rsidRPr="00796A0B">
        <w:rPr>
          <w:rFonts w:eastAsia="Arial Narrow"/>
          <w:spacing w:val="-9"/>
          <w:szCs w:val="24"/>
        </w:rPr>
        <w:t xml:space="preserve"> </w:t>
      </w:r>
      <w:r w:rsidRPr="00796A0B">
        <w:rPr>
          <w:rFonts w:eastAsia="Arial Narrow"/>
          <w:spacing w:val="-2"/>
          <w:szCs w:val="24"/>
        </w:rPr>
        <w:t>n</w:t>
      </w:r>
      <w:r w:rsidRPr="00796A0B">
        <w:rPr>
          <w:rFonts w:eastAsia="Arial Narrow"/>
          <w:spacing w:val="2"/>
          <w:szCs w:val="24"/>
        </w:rPr>
        <w:t>i</w:t>
      </w:r>
      <w:r w:rsidRPr="00796A0B">
        <w:rPr>
          <w:rFonts w:eastAsia="Arial Narrow"/>
          <w:spacing w:val="1"/>
          <w:szCs w:val="24"/>
        </w:rPr>
        <w:t>v</w:t>
      </w:r>
      <w:r w:rsidRPr="00796A0B">
        <w:rPr>
          <w:rFonts w:eastAsia="Arial Narrow"/>
          <w:spacing w:val="2"/>
          <w:szCs w:val="24"/>
        </w:rPr>
        <w:t>e</w:t>
      </w:r>
      <w:r w:rsidRPr="00796A0B">
        <w:rPr>
          <w:rFonts w:eastAsia="Arial Narrow"/>
          <w:spacing w:val="-2"/>
          <w:szCs w:val="24"/>
        </w:rPr>
        <w:t>a</w:t>
      </w:r>
      <w:r w:rsidRPr="00796A0B">
        <w:rPr>
          <w:rFonts w:eastAsia="Arial Narrow"/>
          <w:szCs w:val="24"/>
        </w:rPr>
        <w:t>u</w:t>
      </w:r>
      <w:r w:rsidRPr="00796A0B">
        <w:rPr>
          <w:rFonts w:eastAsia="Arial Narrow"/>
          <w:spacing w:val="-13"/>
          <w:szCs w:val="24"/>
        </w:rPr>
        <w:t xml:space="preserve"> </w:t>
      </w:r>
      <w:r w:rsidRPr="00796A0B">
        <w:rPr>
          <w:rFonts w:eastAsia="Arial Narrow"/>
          <w:spacing w:val="-2"/>
          <w:szCs w:val="24"/>
        </w:rPr>
        <w:t>a</w:t>
      </w:r>
      <w:r w:rsidRPr="00796A0B">
        <w:rPr>
          <w:rFonts w:eastAsia="Arial Narrow"/>
          <w:spacing w:val="6"/>
          <w:szCs w:val="24"/>
        </w:rPr>
        <w:t>v</w:t>
      </w:r>
      <w:r w:rsidRPr="00796A0B">
        <w:rPr>
          <w:rFonts w:eastAsia="Arial Narrow"/>
          <w:spacing w:val="-2"/>
          <w:szCs w:val="24"/>
        </w:rPr>
        <w:t>e</w:t>
      </w:r>
      <w:r w:rsidRPr="00796A0B">
        <w:rPr>
          <w:rFonts w:eastAsia="Arial Narrow"/>
          <w:szCs w:val="24"/>
        </w:rPr>
        <w:t>c</w:t>
      </w:r>
      <w:r w:rsidRPr="00796A0B">
        <w:rPr>
          <w:rFonts w:eastAsia="Arial Narrow"/>
          <w:spacing w:val="-15"/>
          <w:szCs w:val="24"/>
        </w:rPr>
        <w:t xml:space="preserve"> </w:t>
      </w:r>
      <w:r w:rsidRPr="00796A0B">
        <w:rPr>
          <w:rFonts w:eastAsia="Arial Narrow"/>
          <w:spacing w:val="7"/>
          <w:szCs w:val="24"/>
        </w:rPr>
        <w:t>l</w:t>
      </w:r>
      <w:r w:rsidRPr="00796A0B">
        <w:rPr>
          <w:rFonts w:eastAsia="Arial Narrow"/>
          <w:spacing w:val="-2"/>
          <w:szCs w:val="24"/>
        </w:rPr>
        <w:t>e</w:t>
      </w:r>
      <w:r w:rsidRPr="00796A0B">
        <w:rPr>
          <w:rFonts w:eastAsia="Arial Narrow"/>
          <w:szCs w:val="24"/>
        </w:rPr>
        <w:t>s</w:t>
      </w:r>
      <w:r w:rsidRPr="00796A0B">
        <w:rPr>
          <w:rFonts w:eastAsia="Arial Narrow"/>
          <w:spacing w:val="-13"/>
          <w:szCs w:val="24"/>
        </w:rPr>
        <w:t xml:space="preserve"> </w:t>
      </w:r>
      <w:r w:rsidRPr="00796A0B">
        <w:rPr>
          <w:rFonts w:eastAsia="Arial Narrow"/>
          <w:spacing w:val="2"/>
          <w:szCs w:val="24"/>
        </w:rPr>
        <w:t>m</w:t>
      </w:r>
      <w:r w:rsidRPr="00796A0B">
        <w:rPr>
          <w:rFonts w:eastAsia="Arial Narrow"/>
          <w:spacing w:val="-2"/>
          <w:szCs w:val="24"/>
        </w:rPr>
        <w:t>é</w:t>
      </w:r>
      <w:r w:rsidRPr="00796A0B">
        <w:rPr>
          <w:rFonts w:eastAsia="Arial Narrow"/>
          <w:spacing w:val="6"/>
          <w:szCs w:val="24"/>
        </w:rPr>
        <w:t>c</w:t>
      </w:r>
      <w:r w:rsidRPr="00796A0B">
        <w:rPr>
          <w:rFonts w:eastAsia="Arial Narrow"/>
          <w:spacing w:val="2"/>
          <w:szCs w:val="24"/>
        </w:rPr>
        <w:t>a</w:t>
      </w:r>
      <w:r w:rsidRPr="00796A0B">
        <w:rPr>
          <w:rFonts w:eastAsia="Arial Narrow"/>
          <w:spacing w:val="-2"/>
          <w:szCs w:val="24"/>
        </w:rPr>
        <w:t>n</w:t>
      </w:r>
      <w:r w:rsidRPr="00796A0B">
        <w:rPr>
          <w:rFonts w:eastAsia="Arial Narrow"/>
          <w:spacing w:val="2"/>
          <w:szCs w:val="24"/>
        </w:rPr>
        <w:t>i</w:t>
      </w:r>
      <w:r w:rsidRPr="00796A0B">
        <w:rPr>
          <w:rFonts w:eastAsia="Arial Narrow"/>
          <w:spacing w:val="1"/>
          <w:szCs w:val="24"/>
        </w:rPr>
        <w:t>s</w:t>
      </w:r>
      <w:r w:rsidRPr="00796A0B">
        <w:rPr>
          <w:rFonts w:eastAsia="Arial Narrow"/>
          <w:spacing w:val="2"/>
          <w:szCs w:val="24"/>
        </w:rPr>
        <w:t>m</w:t>
      </w:r>
      <w:r w:rsidRPr="00796A0B">
        <w:rPr>
          <w:rFonts w:eastAsia="Arial Narrow"/>
          <w:spacing w:val="-2"/>
          <w:szCs w:val="24"/>
        </w:rPr>
        <w:t>e</w:t>
      </w:r>
      <w:r w:rsidRPr="00796A0B">
        <w:rPr>
          <w:rFonts w:eastAsia="Arial Narrow"/>
          <w:szCs w:val="24"/>
        </w:rPr>
        <w:t>s</w:t>
      </w:r>
      <w:r w:rsidRPr="00796A0B">
        <w:rPr>
          <w:rFonts w:eastAsia="Arial Narrow"/>
          <w:spacing w:val="-18"/>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11"/>
          <w:szCs w:val="24"/>
        </w:rPr>
        <w:t xml:space="preserve"> </w:t>
      </w:r>
      <w:r w:rsidRPr="00796A0B">
        <w:rPr>
          <w:rFonts w:eastAsia="Arial Narrow"/>
          <w:spacing w:val="2"/>
          <w:szCs w:val="24"/>
        </w:rPr>
        <w:t>d</w:t>
      </w:r>
      <w:r w:rsidRPr="00796A0B">
        <w:rPr>
          <w:rFonts w:eastAsia="Arial Narrow"/>
          <w:spacing w:val="-2"/>
          <w:szCs w:val="24"/>
        </w:rPr>
        <w:t>é</w:t>
      </w:r>
      <w:r w:rsidRPr="00796A0B">
        <w:rPr>
          <w:rFonts w:eastAsia="Arial Narrow"/>
          <w:spacing w:val="3"/>
          <w:szCs w:val="24"/>
        </w:rPr>
        <w:t>t</w:t>
      </w:r>
      <w:r w:rsidRPr="00796A0B">
        <w:rPr>
          <w:rFonts w:eastAsia="Arial Narrow"/>
          <w:spacing w:val="2"/>
          <w:szCs w:val="24"/>
        </w:rPr>
        <w:t>e</w:t>
      </w:r>
      <w:r w:rsidRPr="00796A0B">
        <w:rPr>
          <w:rFonts w:eastAsia="Arial Narrow"/>
          <w:spacing w:val="1"/>
          <w:szCs w:val="24"/>
        </w:rPr>
        <w:t>c</w:t>
      </w:r>
      <w:r w:rsidRPr="00796A0B">
        <w:rPr>
          <w:rFonts w:eastAsia="Arial Narrow"/>
          <w:spacing w:val="-1"/>
          <w:szCs w:val="24"/>
        </w:rPr>
        <w:t>t</w:t>
      </w:r>
      <w:r w:rsidRPr="00796A0B">
        <w:rPr>
          <w:rFonts w:eastAsia="Arial Narrow"/>
          <w:spacing w:val="2"/>
          <w:szCs w:val="24"/>
        </w:rPr>
        <w:t>i</w:t>
      </w:r>
      <w:r w:rsidRPr="00796A0B">
        <w:rPr>
          <w:rFonts w:eastAsia="Arial Narrow"/>
          <w:spacing w:val="-2"/>
          <w:szCs w:val="24"/>
        </w:rPr>
        <w:t>o</w:t>
      </w:r>
      <w:r w:rsidRPr="00796A0B">
        <w:rPr>
          <w:rFonts w:eastAsia="Arial Narrow"/>
          <w:szCs w:val="24"/>
        </w:rPr>
        <w:t>n</w:t>
      </w:r>
      <w:r w:rsidRPr="00796A0B">
        <w:rPr>
          <w:rFonts w:eastAsia="Arial Narrow"/>
          <w:spacing w:val="-17"/>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16"/>
          <w:szCs w:val="24"/>
        </w:rPr>
        <w:t xml:space="preserve"> </w:t>
      </w:r>
      <w:r w:rsidRPr="00796A0B">
        <w:rPr>
          <w:rFonts w:eastAsia="Arial Narrow"/>
          <w:spacing w:val="6"/>
          <w:szCs w:val="24"/>
        </w:rPr>
        <w:t>c</w:t>
      </w:r>
      <w:r w:rsidRPr="00796A0B">
        <w:rPr>
          <w:rFonts w:eastAsia="Arial Narrow"/>
          <w:spacing w:val="-2"/>
          <w:szCs w:val="24"/>
        </w:rPr>
        <w:t>e</w:t>
      </w:r>
      <w:r w:rsidRPr="00796A0B">
        <w:rPr>
          <w:rFonts w:eastAsia="Arial Narrow"/>
          <w:szCs w:val="24"/>
        </w:rPr>
        <w:t>r</w:t>
      </w:r>
      <w:r w:rsidRPr="00796A0B">
        <w:rPr>
          <w:rFonts w:eastAsia="Arial Narrow"/>
          <w:spacing w:val="4"/>
          <w:szCs w:val="24"/>
        </w:rPr>
        <w:t>t</w:t>
      </w:r>
      <w:r w:rsidRPr="00796A0B">
        <w:rPr>
          <w:rFonts w:eastAsia="Arial Narrow"/>
          <w:spacing w:val="-2"/>
          <w:szCs w:val="24"/>
        </w:rPr>
        <w:t>a</w:t>
      </w:r>
      <w:r w:rsidRPr="00796A0B">
        <w:rPr>
          <w:rFonts w:eastAsia="Arial Narrow"/>
          <w:spacing w:val="2"/>
          <w:szCs w:val="24"/>
        </w:rPr>
        <w:t>i</w:t>
      </w:r>
      <w:r w:rsidRPr="00796A0B">
        <w:rPr>
          <w:rFonts w:eastAsia="Arial Narrow"/>
          <w:spacing w:val="-2"/>
          <w:szCs w:val="24"/>
        </w:rPr>
        <w:t>n</w:t>
      </w:r>
      <w:r w:rsidRPr="00796A0B">
        <w:rPr>
          <w:rFonts w:eastAsia="Arial Narrow"/>
          <w:szCs w:val="24"/>
        </w:rPr>
        <w:t>s</w:t>
      </w:r>
      <w:r w:rsidRPr="00796A0B">
        <w:rPr>
          <w:rFonts w:eastAsia="Arial Narrow"/>
          <w:spacing w:val="-18"/>
          <w:szCs w:val="24"/>
        </w:rPr>
        <w:t xml:space="preserve"> </w:t>
      </w:r>
      <w:r w:rsidRPr="00796A0B">
        <w:rPr>
          <w:rFonts w:eastAsia="Arial Narrow"/>
          <w:spacing w:val="1"/>
          <w:szCs w:val="24"/>
        </w:rPr>
        <w:t>v</w:t>
      </w:r>
      <w:r w:rsidRPr="00796A0B">
        <w:rPr>
          <w:rFonts w:eastAsia="Arial Narrow"/>
          <w:spacing w:val="2"/>
          <w:szCs w:val="24"/>
        </w:rPr>
        <w:t>i</w:t>
      </w:r>
      <w:r w:rsidRPr="00796A0B">
        <w:rPr>
          <w:rFonts w:eastAsia="Arial Narrow"/>
          <w:szCs w:val="24"/>
        </w:rPr>
        <w:t>r</w:t>
      </w:r>
      <w:r w:rsidRPr="00796A0B">
        <w:rPr>
          <w:rFonts w:eastAsia="Arial Narrow"/>
          <w:spacing w:val="-1"/>
          <w:szCs w:val="24"/>
        </w:rPr>
        <w:t>u</w:t>
      </w:r>
      <w:r w:rsidRPr="00796A0B">
        <w:rPr>
          <w:rFonts w:eastAsia="Arial Narrow"/>
          <w:szCs w:val="24"/>
        </w:rPr>
        <w:t>s</w:t>
      </w:r>
      <w:r w:rsidRPr="00796A0B">
        <w:rPr>
          <w:rFonts w:eastAsia="Arial Narrow"/>
          <w:spacing w:val="-10"/>
          <w:szCs w:val="24"/>
        </w:rPr>
        <w:t xml:space="preserve"> </w:t>
      </w:r>
      <w:r w:rsidRPr="00796A0B">
        <w:rPr>
          <w:rFonts w:eastAsia="Arial Narrow"/>
          <w:szCs w:val="24"/>
        </w:rPr>
        <w:t>à</w:t>
      </w:r>
      <w:r w:rsidRPr="00796A0B">
        <w:rPr>
          <w:rFonts w:eastAsia="Arial Narrow"/>
          <w:spacing w:val="-9"/>
          <w:szCs w:val="24"/>
        </w:rPr>
        <w:t xml:space="preserve"> </w:t>
      </w:r>
      <w:r w:rsidRPr="00796A0B">
        <w:rPr>
          <w:rFonts w:eastAsia="Arial Narrow"/>
          <w:spacing w:val="2"/>
          <w:szCs w:val="24"/>
        </w:rPr>
        <w:t>l</w:t>
      </w:r>
      <w:r w:rsidRPr="00796A0B">
        <w:rPr>
          <w:rFonts w:eastAsia="Arial Narrow"/>
          <w:szCs w:val="24"/>
        </w:rPr>
        <w:t>a</w:t>
      </w:r>
      <w:r w:rsidRPr="00796A0B">
        <w:rPr>
          <w:rFonts w:eastAsia="Arial Narrow"/>
          <w:spacing w:val="-10"/>
          <w:szCs w:val="24"/>
        </w:rPr>
        <w:t xml:space="preserve"> </w:t>
      </w:r>
      <w:r w:rsidRPr="00796A0B">
        <w:rPr>
          <w:rFonts w:eastAsia="Arial Narrow"/>
          <w:spacing w:val="1"/>
          <w:szCs w:val="24"/>
        </w:rPr>
        <w:t>P</w:t>
      </w:r>
      <w:r w:rsidRPr="00796A0B">
        <w:rPr>
          <w:rFonts w:eastAsia="Arial Narrow"/>
          <w:spacing w:val="3"/>
          <w:szCs w:val="24"/>
        </w:rPr>
        <w:t>C</w:t>
      </w:r>
      <w:r w:rsidRPr="00796A0B">
        <w:rPr>
          <w:rFonts w:eastAsia="Arial Narrow"/>
          <w:spacing w:val="8"/>
          <w:szCs w:val="24"/>
        </w:rPr>
        <w:t>R</w:t>
      </w:r>
      <w:r w:rsidRPr="00796A0B">
        <w:rPr>
          <w:rFonts w:eastAsia="Arial Narrow"/>
          <w:szCs w:val="24"/>
        </w:rPr>
        <w:t>,</w:t>
      </w:r>
      <w:r w:rsidRPr="00796A0B">
        <w:rPr>
          <w:rFonts w:eastAsia="Arial Narrow"/>
          <w:spacing w:val="-12"/>
          <w:szCs w:val="24"/>
        </w:rPr>
        <w:t xml:space="preserve"> </w:t>
      </w:r>
      <w:r w:rsidRPr="00796A0B">
        <w:rPr>
          <w:rFonts w:eastAsia="Arial Narrow"/>
          <w:spacing w:val="2"/>
          <w:szCs w:val="24"/>
        </w:rPr>
        <w:t>l</w:t>
      </w:r>
      <w:r w:rsidRPr="00796A0B">
        <w:rPr>
          <w:rFonts w:eastAsia="Arial Narrow"/>
          <w:szCs w:val="24"/>
        </w:rPr>
        <w:t>e</w:t>
      </w:r>
      <w:r w:rsidRPr="00796A0B">
        <w:rPr>
          <w:rFonts w:eastAsia="Arial Narrow"/>
          <w:spacing w:val="-10"/>
          <w:szCs w:val="24"/>
        </w:rPr>
        <w:t xml:space="preserve"> </w:t>
      </w:r>
      <w:r w:rsidRPr="00796A0B">
        <w:rPr>
          <w:rFonts w:eastAsia="Arial Narrow"/>
          <w:spacing w:val="-2"/>
          <w:szCs w:val="24"/>
        </w:rPr>
        <w:t>C</w:t>
      </w:r>
      <w:r w:rsidRPr="00796A0B">
        <w:rPr>
          <w:rFonts w:eastAsia="Arial Narrow"/>
          <w:spacing w:val="2"/>
          <w:szCs w:val="24"/>
        </w:rPr>
        <w:t>e</w:t>
      </w:r>
      <w:r w:rsidRPr="00796A0B">
        <w:rPr>
          <w:rFonts w:eastAsia="Arial Narrow"/>
          <w:spacing w:val="-2"/>
          <w:szCs w:val="24"/>
        </w:rPr>
        <w:t>n</w:t>
      </w:r>
      <w:r w:rsidRPr="00796A0B">
        <w:rPr>
          <w:rFonts w:eastAsia="Arial Narrow"/>
          <w:spacing w:val="-1"/>
          <w:szCs w:val="24"/>
        </w:rPr>
        <w:t>t</w:t>
      </w:r>
      <w:r w:rsidRPr="00796A0B">
        <w:rPr>
          <w:rFonts w:eastAsia="Arial Narrow"/>
          <w:spacing w:val="5"/>
          <w:szCs w:val="24"/>
        </w:rPr>
        <w:t>r</w:t>
      </w:r>
      <w:r w:rsidRPr="00796A0B">
        <w:rPr>
          <w:rFonts w:eastAsia="Arial Narrow"/>
          <w:szCs w:val="24"/>
        </w:rPr>
        <w:t xml:space="preserve">e </w:t>
      </w:r>
      <w:r w:rsidRPr="00796A0B">
        <w:rPr>
          <w:rFonts w:eastAsia="Arial Narrow"/>
          <w:spacing w:val="-2"/>
          <w:szCs w:val="24"/>
        </w:rPr>
        <w:t>de</w:t>
      </w:r>
      <w:r w:rsidRPr="00796A0B">
        <w:rPr>
          <w:rFonts w:eastAsia="Arial Narrow"/>
          <w:szCs w:val="24"/>
        </w:rPr>
        <w:t>s</w:t>
      </w:r>
      <w:r w:rsidRPr="00796A0B">
        <w:rPr>
          <w:rFonts w:eastAsia="Arial Narrow"/>
          <w:spacing w:val="5"/>
          <w:szCs w:val="24"/>
        </w:rPr>
        <w:t xml:space="preserve"> </w:t>
      </w:r>
      <w:r w:rsidRPr="00796A0B">
        <w:rPr>
          <w:rFonts w:eastAsia="Arial Narrow"/>
          <w:spacing w:val="2"/>
          <w:szCs w:val="24"/>
        </w:rPr>
        <w:t>o</w:t>
      </w:r>
      <w:r w:rsidRPr="00796A0B">
        <w:rPr>
          <w:rFonts w:eastAsia="Arial Narrow"/>
          <w:spacing w:val="-2"/>
          <w:szCs w:val="24"/>
        </w:rPr>
        <w:t>pé</w:t>
      </w:r>
      <w:r w:rsidRPr="00796A0B">
        <w:rPr>
          <w:rFonts w:eastAsia="Arial Narrow"/>
          <w:spacing w:val="5"/>
          <w:szCs w:val="24"/>
        </w:rPr>
        <w:t>r</w:t>
      </w:r>
      <w:r w:rsidRPr="00796A0B">
        <w:rPr>
          <w:rFonts w:eastAsia="Arial Narrow"/>
          <w:spacing w:val="-2"/>
          <w:szCs w:val="24"/>
        </w:rPr>
        <w:t>a</w:t>
      </w:r>
      <w:r w:rsidRPr="00796A0B">
        <w:rPr>
          <w:rFonts w:eastAsia="Arial Narrow"/>
          <w:spacing w:val="-1"/>
          <w:szCs w:val="24"/>
        </w:rPr>
        <w:t>t</w:t>
      </w:r>
      <w:r w:rsidRPr="00796A0B">
        <w:rPr>
          <w:rFonts w:eastAsia="Arial Narrow"/>
          <w:spacing w:val="2"/>
          <w:szCs w:val="24"/>
        </w:rPr>
        <w:t>io</w:t>
      </w:r>
      <w:r w:rsidRPr="00796A0B">
        <w:rPr>
          <w:rFonts w:eastAsia="Arial Narrow"/>
          <w:szCs w:val="24"/>
        </w:rPr>
        <w:t>ns</w:t>
      </w:r>
      <w:r w:rsidRPr="00796A0B">
        <w:rPr>
          <w:rFonts w:eastAsia="Arial Narrow"/>
          <w:spacing w:val="-1"/>
          <w:szCs w:val="24"/>
        </w:rPr>
        <w:t xml:space="preserve"> </w:t>
      </w:r>
      <w:r w:rsidRPr="00796A0B">
        <w:rPr>
          <w:rFonts w:eastAsia="Arial Narrow"/>
          <w:spacing w:val="-2"/>
          <w:szCs w:val="24"/>
        </w:rPr>
        <w:t>d</w:t>
      </w:r>
      <w:r w:rsidRPr="00796A0B">
        <w:rPr>
          <w:rFonts w:eastAsia="Arial Narrow"/>
          <w:spacing w:val="2"/>
          <w:szCs w:val="24"/>
        </w:rPr>
        <w:t>’</w:t>
      </w:r>
      <w:r w:rsidRPr="00796A0B">
        <w:rPr>
          <w:rFonts w:eastAsia="Arial Narrow"/>
          <w:spacing w:val="-2"/>
          <w:szCs w:val="24"/>
        </w:rPr>
        <w:t>U</w:t>
      </w:r>
      <w:r w:rsidRPr="00796A0B">
        <w:rPr>
          <w:rFonts w:eastAsia="Arial Narrow"/>
          <w:spacing w:val="6"/>
          <w:szCs w:val="24"/>
        </w:rPr>
        <w:t>r</w:t>
      </w:r>
      <w:r w:rsidRPr="00796A0B">
        <w:rPr>
          <w:rFonts w:eastAsia="Arial Narrow"/>
          <w:spacing w:val="-2"/>
          <w:szCs w:val="24"/>
        </w:rPr>
        <w:t>g</w:t>
      </w:r>
      <w:r w:rsidRPr="00796A0B">
        <w:rPr>
          <w:rFonts w:eastAsia="Arial Narrow"/>
          <w:spacing w:val="2"/>
          <w:szCs w:val="24"/>
        </w:rPr>
        <w:t>e</w:t>
      </w:r>
      <w:r w:rsidRPr="00796A0B">
        <w:rPr>
          <w:rFonts w:eastAsia="Arial Narrow"/>
          <w:spacing w:val="-2"/>
          <w:szCs w:val="24"/>
        </w:rPr>
        <w:t>n</w:t>
      </w:r>
      <w:r w:rsidRPr="00796A0B">
        <w:rPr>
          <w:rFonts w:eastAsia="Arial Narrow"/>
          <w:spacing w:val="1"/>
          <w:szCs w:val="24"/>
        </w:rPr>
        <w:t>c</w:t>
      </w:r>
      <w:r w:rsidRPr="00796A0B">
        <w:rPr>
          <w:rFonts w:eastAsia="Arial Narrow"/>
          <w:szCs w:val="24"/>
        </w:rPr>
        <w:t>e</w:t>
      </w:r>
      <w:r w:rsidRPr="00796A0B">
        <w:rPr>
          <w:rFonts w:eastAsia="Arial Narrow"/>
          <w:spacing w:val="-5"/>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2"/>
          <w:szCs w:val="24"/>
        </w:rPr>
        <w:t xml:space="preserve"> </w:t>
      </w:r>
      <w:r w:rsidRPr="00796A0B">
        <w:rPr>
          <w:rFonts w:eastAsia="Arial Narrow"/>
          <w:spacing w:val="6"/>
          <w:szCs w:val="24"/>
        </w:rPr>
        <w:t>S</w:t>
      </w:r>
      <w:r w:rsidRPr="00796A0B">
        <w:rPr>
          <w:rFonts w:eastAsia="Arial Narrow"/>
          <w:spacing w:val="2"/>
          <w:szCs w:val="24"/>
        </w:rPr>
        <w:t>a</w:t>
      </w:r>
      <w:r w:rsidRPr="00796A0B">
        <w:rPr>
          <w:rFonts w:eastAsia="Arial Narrow"/>
          <w:spacing w:val="-2"/>
          <w:szCs w:val="24"/>
        </w:rPr>
        <w:t>n</w:t>
      </w:r>
      <w:r w:rsidRPr="00796A0B">
        <w:rPr>
          <w:rFonts w:eastAsia="Arial Narrow"/>
          <w:spacing w:val="-1"/>
          <w:szCs w:val="24"/>
        </w:rPr>
        <w:t>t</w:t>
      </w:r>
      <w:r w:rsidRPr="00796A0B">
        <w:rPr>
          <w:rFonts w:eastAsia="Arial Narrow"/>
          <w:szCs w:val="24"/>
        </w:rPr>
        <w:t>é</w:t>
      </w:r>
      <w:r w:rsidRPr="00796A0B">
        <w:rPr>
          <w:rFonts w:eastAsia="Arial Narrow"/>
          <w:spacing w:val="-1"/>
          <w:szCs w:val="24"/>
        </w:rPr>
        <w:t xml:space="preserve"> </w:t>
      </w:r>
      <w:r w:rsidRPr="00796A0B">
        <w:rPr>
          <w:rFonts w:eastAsia="Arial Narrow"/>
          <w:spacing w:val="1"/>
          <w:szCs w:val="24"/>
        </w:rPr>
        <w:t>P</w:t>
      </w:r>
      <w:r w:rsidRPr="00796A0B">
        <w:rPr>
          <w:rFonts w:eastAsia="Arial Narrow"/>
          <w:spacing w:val="2"/>
          <w:szCs w:val="24"/>
        </w:rPr>
        <w:t>u</w:t>
      </w:r>
      <w:r w:rsidRPr="00796A0B">
        <w:rPr>
          <w:rFonts w:eastAsia="Arial Narrow"/>
          <w:spacing w:val="-2"/>
          <w:szCs w:val="24"/>
        </w:rPr>
        <w:t>b</w:t>
      </w:r>
      <w:r w:rsidRPr="00796A0B">
        <w:rPr>
          <w:rFonts w:eastAsia="Arial Narrow"/>
          <w:spacing w:val="2"/>
          <w:szCs w:val="24"/>
        </w:rPr>
        <w:t>li</w:t>
      </w:r>
      <w:r w:rsidRPr="00796A0B">
        <w:rPr>
          <w:rFonts w:eastAsia="Arial Narrow"/>
          <w:spacing w:val="-2"/>
          <w:szCs w:val="24"/>
        </w:rPr>
        <w:t>q</w:t>
      </w:r>
      <w:r w:rsidRPr="00796A0B">
        <w:rPr>
          <w:rFonts w:eastAsia="Arial Narrow"/>
          <w:spacing w:val="2"/>
          <w:szCs w:val="24"/>
        </w:rPr>
        <w:t>u</w:t>
      </w:r>
      <w:r w:rsidRPr="00796A0B">
        <w:rPr>
          <w:rFonts w:eastAsia="Arial Narrow"/>
          <w:szCs w:val="24"/>
        </w:rPr>
        <w:t>e</w:t>
      </w:r>
      <w:r w:rsidRPr="00796A0B">
        <w:rPr>
          <w:rFonts w:eastAsia="Arial Narrow"/>
          <w:spacing w:val="-4"/>
          <w:szCs w:val="24"/>
        </w:rPr>
        <w:t xml:space="preserve"> </w:t>
      </w:r>
      <w:r w:rsidRPr="00796A0B">
        <w:rPr>
          <w:rFonts w:eastAsia="Arial Narrow"/>
          <w:spacing w:val="2"/>
          <w:szCs w:val="24"/>
        </w:rPr>
        <w:t>qu</w:t>
      </w:r>
      <w:r w:rsidRPr="00796A0B">
        <w:rPr>
          <w:rFonts w:eastAsia="Arial Narrow"/>
          <w:szCs w:val="24"/>
        </w:rPr>
        <w:t>i</w:t>
      </w:r>
      <w:r w:rsidRPr="00796A0B">
        <w:rPr>
          <w:rFonts w:eastAsia="Arial Narrow"/>
          <w:spacing w:val="8"/>
          <w:szCs w:val="24"/>
        </w:rPr>
        <w:t xml:space="preserve"> </w:t>
      </w:r>
      <w:r w:rsidRPr="00796A0B">
        <w:rPr>
          <w:rFonts w:eastAsia="Arial Narrow"/>
          <w:spacing w:val="-2"/>
          <w:szCs w:val="24"/>
        </w:rPr>
        <w:t>e</w:t>
      </w:r>
      <w:r w:rsidRPr="00796A0B">
        <w:rPr>
          <w:rFonts w:eastAsia="Arial Narrow"/>
          <w:spacing w:val="1"/>
          <w:szCs w:val="24"/>
        </w:rPr>
        <w:t>s</w:t>
      </w:r>
      <w:r w:rsidRPr="00796A0B">
        <w:rPr>
          <w:rFonts w:eastAsia="Arial Narrow"/>
          <w:szCs w:val="24"/>
        </w:rPr>
        <w:t>t</w:t>
      </w:r>
      <w:r w:rsidRPr="00796A0B">
        <w:rPr>
          <w:rFonts w:eastAsia="Arial Narrow"/>
          <w:spacing w:val="4"/>
          <w:szCs w:val="24"/>
        </w:rPr>
        <w:t xml:space="preserve"> </w:t>
      </w:r>
      <w:r w:rsidRPr="00796A0B">
        <w:rPr>
          <w:rFonts w:eastAsia="Arial Narrow"/>
          <w:spacing w:val="2"/>
          <w:szCs w:val="24"/>
        </w:rPr>
        <w:t>e</w:t>
      </w:r>
      <w:r w:rsidRPr="00796A0B">
        <w:rPr>
          <w:rFonts w:eastAsia="Arial Narrow"/>
          <w:szCs w:val="24"/>
        </w:rPr>
        <w:t>n</w:t>
      </w:r>
      <w:r w:rsidRPr="00796A0B">
        <w:rPr>
          <w:rFonts w:eastAsia="Arial Narrow"/>
          <w:spacing w:val="-2"/>
          <w:szCs w:val="24"/>
        </w:rPr>
        <w:t xml:space="preserve"> </w:t>
      </w:r>
      <w:r w:rsidRPr="00796A0B">
        <w:rPr>
          <w:rFonts w:eastAsia="Arial Narrow"/>
          <w:spacing w:val="6"/>
          <w:szCs w:val="24"/>
        </w:rPr>
        <w:t>c</w:t>
      </w:r>
      <w:r w:rsidRPr="00796A0B">
        <w:rPr>
          <w:rFonts w:eastAsia="Arial Narrow"/>
          <w:spacing w:val="-2"/>
          <w:szCs w:val="24"/>
        </w:rPr>
        <w:t>ou</w:t>
      </w:r>
      <w:r w:rsidRPr="00796A0B">
        <w:rPr>
          <w:rFonts w:eastAsia="Arial Narrow"/>
          <w:szCs w:val="24"/>
        </w:rPr>
        <w:t>rs</w:t>
      </w:r>
      <w:r w:rsidRPr="00796A0B">
        <w:rPr>
          <w:rFonts w:eastAsia="Arial Narrow"/>
          <w:spacing w:val="4"/>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2"/>
          <w:szCs w:val="24"/>
        </w:rPr>
        <w:t xml:space="preserve"> </w:t>
      </w:r>
      <w:r w:rsidRPr="00796A0B">
        <w:rPr>
          <w:rFonts w:eastAsia="Arial Narrow"/>
          <w:spacing w:val="-1"/>
          <w:szCs w:val="24"/>
        </w:rPr>
        <w:t>f</w:t>
      </w:r>
      <w:r w:rsidRPr="00796A0B">
        <w:rPr>
          <w:rFonts w:eastAsia="Arial Narrow"/>
          <w:spacing w:val="7"/>
          <w:szCs w:val="24"/>
        </w:rPr>
        <w:t>i</w:t>
      </w:r>
      <w:r w:rsidRPr="00796A0B">
        <w:rPr>
          <w:rFonts w:eastAsia="Arial Narrow"/>
          <w:spacing w:val="-2"/>
          <w:szCs w:val="24"/>
        </w:rPr>
        <w:t>na</w:t>
      </w:r>
      <w:r w:rsidRPr="00796A0B">
        <w:rPr>
          <w:rFonts w:eastAsia="Arial Narrow"/>
          <w:spacing w:val="2"/>
          <w:szCs w:val="24"/>
        </w:rPr>
        <w:t>li</w:t>
      </w:r>
      <w:r w:rsidRPr="00796A0B">
        <w:rPr>
          <w:rFonts w:eastAsia="Arial Narrow"/>
          <w:spacing w:val="1"/>
          <w:szCs w:val="24"/>
        </w:rPr>
        <w:t>s</w:t>
      </w:r>
      <w:r w:rsidRPr="00796A0B">
        <w:rPr>
          <w:rFonts w:eastAsia="Arial Narrow"/>
          <w:spacing w:val="-2"/>
          <w:szCs w:val="24"/>
        </w:rPr>
        <w:t>a</w:t>
      </w:r>
      <w:r w:rsidRPr="00796A0B">
        <w:rPr>
          <w:rFonts w:eastAsia="Arial Narrow"/>
          <w:spacing w:val="-1"/>
          <w:szCs w:val="24"/>
        </w:rPr>
        <w:t>t</w:t>
      </w:r>
      <w:r w:rsidRPr="00796A0B">
        <w:rPr>
          <w:rFonts w:eastAsia="Arial Narrow"/>
          <w:spacing w:val="2"/>
          <w:szCs w:val="24"/>
        </w:rPr>
        <w:t>io</w:t>
      </w:r>
      <w:r w:rsidRPr="00796A0B">
        <w:rPr>
          <w:rFonts w:eastAsia="Arial Narrow"/>
          <w:spacing w:val="-2"/>
          <w:szCs w:val="24"/>
        </w:rPr>
        <w:t>n</w:t>
      </w:r>
      <w:r w:rsidRPr="00796A0B">
        <w:rPr>
          <w:rFonts w:eastAsia="Arial Narrow"/>
          <w:szCs w:val="24"/>
        </w:rPr>
        <w:t>,</w:t>
      </w:r>
      <w:r w:rsidRPr="00796A0B">
        <w:rPr>
          <w:rFonts w:eastAsia="Arial Narrow"/>
          <w:spacing w:val="-5"/>
          <w:szCs w:val="24"/>
        </w:rPr>
        <w:t xml:space="preserve"> </w:t>
      </w:r>
      <w:r w:rsidRPr="00796A0B">
        <w:rPr>
          <w:rFonts w:eastAsia="Arial Narrow"/>
          <w:spacing w:val="2"/>
          <w:szCs w:val="24"/>
        </w:rPr>
        <w:t>l</w:t>
      </w:r>
      <w:r w:rsidRPr="00796A0B">
        <w:rPr>
          <w:rFonts w:eastAsia="Arial Narrow"/>
          <w:spacing w:val="-2"/>
          <w:szCs w:val="24"/>
        </w:rPr>
        <w:t>e</w:t>
      </w:r>
      <w:r w:rsidRPr="00796A0B">
        <w:rPr>
          <w:rFonts w:eastAsia="Arial Narrow"/>
          <w:szCs w:val="24"/>
        </w:rPr>
        <w:t>s</w:t>
      </w:r>
      <w:r w:rsidRPr="00796A0B">
        <w:rPr>
          <w:rFonts w:eastAsia="Arial Narrow"/>
          <w:spacing w:val="6"/>
          <w:szCs w:val="24"/>
        </w:rPr>
        <w:t xml:space="preserve"> </w:t>
      </w:r>
      <w:r w:rsidRPr="00796A0B">
        <w:rPr>
          <w:rFonts w:eastAsia="Arial Narrow"/>
          <w:spacing w:val="2"/>
          <w:szCs w:val="24"/>
        </w:rPr>
        <w:t>é</w:t>
      </w:r>
      <w:r w:rsidRPr="00796A0B">
        <w:rPr>
          <w:rFonts w:eastAsia="Arial Narrow"/>
          <w:spacing w:val="-2"/>
          <w:szCs w:val="24"/>
        </w:rPr>
        <w:t>qu</w:t>
      </w:r>
      <w:r w:rsidRPr="00796A0B">
        <w:rPr>
          <w:rFonts w:eastAsia="Arial Narrow"/>
          <w:spacing w:val="2"/>
          <w:szCs w:val="24"/>
        </w:rPr>
        <w:t>ip</w:t>
      </w:r>
      <w:r w:rsidRPr="00796A0B">
        <w:rPr>
          <w:rFonts w:eastAsia="Arial Narrow"/>
          <w:spacing w:val="-2"/>
          <w:szCs w:val="24"/>
        </w:rPr>
        <w:t>e</w:t>
      </w:r>
      <w:r w:rsidRPr="00796A0B">
        <w:rPr>
          <w:rFonts w:eastAsia="Arial Narrow"/>
          <w:szCs w:val="24"/>
        </w:rPr>
        <w:t xml:space="preserve">s </w:t>
      </w:r>
      <w:r w:rsidRPr="00796A0B">
        <w:rPr>
          <w:rFonts w:eastAsia="Arial Narrow"/>
          <w:spacing w:val="-2"/>
          <w:szCs w:val="24"/>
        </w:rPr>
        <w:t>d</w:t>
      </w:r>
      <w:r w:rsidRPr="00796A0B">
        <w:rPr>
          <w:rFonts w:eastAsia="Arial Narrow"/>
          <w:spacing w:val="2"/>
          <w:szCs w:val="24"/>
        </w:rPr>
        <w:t>’i</w:t>
      </w:r>
      <w:r w:rsidRPr="00796A0B">
        <w:rPr>
          <w:rFonts w:eastAsia="Arial Narrow"/>
          <w:spacing w:val="-2"/>
          <w:szCs w:val="24"/>
        </w:rPr>
        <w:t>n</w:t>
      </w:r>
      <w:r w:rsidRPr="00796A0B">
        <w:rPr>
          <w:rFonts w:eastAsia="Arial Narrow"/>
          <w:spacing w:val="-1"/>
          <w:szCs w:val="24"/>
        </w:rPr>
        <w:t>t</w:t>
      </w:r>
      <w:r w:rsidRPr="00796A0B">
        <w:rPr>
          <w:rFonts w:eastAsia="Arial Narrow"/>
          <w:spacing w:val="-2"/>
          <w:szCs w:val="24"/>
        </w:rPr>
        <w:t>e</w:t>
      </w:r>
      <w:r w:rsidRPr="00796A0B">
        <w:rPr>
          <w:rFonts w:eastAsia="Arial Narrow"/>
          <w:szCs w:val="24"/>
        </w:rPr>
        <w:t>r</w:t>
      </w:r>
      <w:r w:rsidRPr="00796A0B">
        <w:rPr>
          <w:rFonts w:eastAsia="Arial Narrow"/>
          <w:spacing w:val="6"/>
          <w:szCs w:val="24"/>
        </w:rPr>
        <w:t>v</w:t>
      </w:r>
      <w:r w:rsidRPr="00796A0B">
        <w:rPr>
          <w:rFonts w:eastAsia="Arial Narrow"/>
          <w:spacing w:val="-2"/>
          <w:szCs w:val="24"/>
        </w:rPr>
        <w:t>e</w:t>
      </w:r>
      <w:r w:rsidRPr="00796A0B">
        <w:rPr>
          <w:rFonts w:eastAsia="Arial Narrow"/>
          <w:spacing w:val="3"/>
          <w:szCs w:val="24"/>
        </w:rPr>
        <w:t>n</w:t>
      </w:r>
      <w:r w:rsidRPr="00796A0B">
        <w:rPr>
          <w:rFonts w:eastAsia="Arial Narrow"/>
          <w:spacing w:val="-1"/>
          <w:szCs w:val="24"/>
        </w:rPr>
        <w:t>t</w:t>
      </w:r>
      <w:r w:rsidRPr="00796A0B">
        <w:rPr>
          <w:rFonts w:eastAsia="Arial Narrow"/>
          <w:spacing w:val="2"/>
          <w:szCs w:val="24"/>
        </w:rPr>
        <w:t>i</w:t>
      </w:r>
      <w:r w:rsidRPr="00796A0B">
        <w:rPr>
          <w:rFonts w:eastAsia="Arial Narrow"/>
          <w:spacing w:val="3"/>
          <w:szCs w:val="24"/>
        </w:rPr>
        <w:t>o</w:t>
      </w:r>
      <w:r w:rsidRPr="00796A0B">
        <w:rPr>
          <w:rFonts w:eastAsia="Arial Narrow"/>
          <w:szCs w:val="24"/>
        </w:rPr>
        <w:t xml:space="preserve">n </w:t>
      </w:r>
      <w:r w:rsidRPr="00796A0B">
        <w:rPr>
          <w:rFonts w:eastAsia="Arial Narrow"/>
          <w:spacing w:val="5"/>
          <w:szCs w:val="24"/>
        </w:rPr>
        <w:t>r</w:t>
      </w:r>
      <w:r w:rsidRPr="00796A0B">
        <w:rPr>
          <w:rFonts w:eastAsia="Arial Narrow"/>
          <w:spacing w:val="-2"/>
          <w:szCs w:val="24"/>
        </w:rPr>
        <w:t>ap</w:t>
      </w:r>
      <w:r w:rsidRPr="00796A0B">
        <w:rPr>
          <w:rFonts w:eastAsia="Arial Narrow"/>
          <w:spacing w:val="7"/>
          <w:szCs w:val="24"/>
        </w:rPr>
        <w:t>i</w:t>
      </w:r>
      <w:r w:rsidRPr="00796A0B">
        <w:rPr>
          <w:rFonts w:eastAsia="Arial Narrow"/>
          <w:spacing w:val="-2"/>
          <w:szCs w:val="24"/>
        </w:rPr>
        <w:t>d</w:t>
      </w:r>
      <w:r w:rsidRPr="00796A0B">
        <w:rPr>
          <w:rFonts w:eastAsia="Arial Narrow"/>
          <w:szCs w:val="24"/>
        </w:rPr>
        <w:t>e</w:t>
      </w:r>
      <w:r w:rsidRPr="00796A0B">
        <w:rPr>
          <w:rFonts w:eastAsia="Arial Narrow"/>
          <w:spacing w:val="17"/>
          <w:szCs w:val="24"/>
        </w:rPr>
        <w:t xml:space="preserve"> </w:t>
      </w:r>
      <w:r w:rsidRPr="00796A0B">
        <w:rPr>
          <w:rFonts w:eastAsia="Arial Narrow"/>
          <w:spacing w:val="-2"/>
          <w:szCs w:val="24"/>
        </w:rPr>
        <w:t>d</w:t>
      </w:r>
      <w:r w:rsidRPr="00796A0B">
        <w:rPr>
          <w:rFonts w:eastAsia="Arial Narrow"/>
          <w:spacing w:val="2"/>
          <w:szCs w:val="24"/>
        </w:rPr>
        <w:t>i</w:t>
      </w:r>
      <w:r w:rsidRPr="00796A0B">
        <w:rPr>
          <w:rFonts w:eastAsia="Arial Narrow"/>
          <w:spacing w:val="1"/>
          <w:szCs w:val="24"/>
        </w:rPr>
        <w:t>s</w:t>
      </w:r>
      <w:r w:rsidRPr="00796A0B">
        <w:rPr>
          <w:rFonts w:eastAsia="Arial Narrow"/>
          <w:spacing w:val="-2"/>
          <w:szCs w:val="24"/>
        </w:rPr>
        <w:t>p</w:t>
      </w:r>
      <w:r w:rsidRPr="00796A0B">
        <w:rPr>
          <w:rFonts w:eastAsia="Arial Narrow"/>
          <w:spacing w:val="3"/>
          <w:szCs w:val="24"/>
        </w:rPr>
        <w:t>o</w:t>
      </w:r>
      <w:r w:rsidRPr="00796A0B">
        <w:rPr>
          <w:rFonts w:eastAsia="Arial Narrow"/>
          <w:spacing w:val="-2"/>
          <w:szCs w:val="24"/>
        </w:rPr>
        <w:t>n</w:t>
      </w:r>
      <w:r w:rsidRPr="00796A0B">
        <w:rPr>
          <w:rFonts w:eastAsia="Arial Narrow"/>
          <w:spacing w:val="2"/>
          <w:szCs w:val="24"/>
        </w:rPr>
        <w:t>i</w:t>
      </w:r>
      <w:r w:rsidRPr="00796A0B">
        <w:rPr>
          <w:rFonts w:eastAsia="Arial Narrow"/>
          <w:spacing w:val="-2"/>
          <w:szCs w:val="24"/>
        </w:rPr>
        <w:t>b</w:t>
      </w:r>
      <w:r w:rsidRPr="00796A0B">
        <w:rPr>
          <w:rFonts w:eastAsia="Arial Narrow"/>
          <w:spacing w:val="2"/>
          <w:szCs w:val="24"/>
        </w:rPr>
        <w:t>l</w:t>
      </w:r>
      <w:r w:rsidRPr="00796A0B">
        <w:rPr>
          <w:rFonts w:eastAsia="Arial Narrow"/>
          <w:spacing w:val="4"/>
          <w:szCs w:val="24"/>
        </w:rPr>
        <w:t>e</w:t>
      </w:r>
      <w:r w:rsidRPr="00796A0B">
        <w:rPr>
          <w:rFonts w:eastAsia="Arial Narrow"/>
          <w:szCs w:val="24"/>
        </w:rPr>
        <w:t>s</w:t>
      </w:r>
      <w:r w:rsidRPr="00796A0B">
        <w:rPr>
          <w:rFonts w:eastAsia="Arial Narrow"/>
          <w:spacing w:val="15"/>
          <w:szCs w:val="24"/>
        </w:rPr>
        <w:t xml:space="preserve"> </w:t>
      </w:r>
      <w:r w:rsidRPr="00796A0B">
        <w:rPr>
          <w:rFonts w:eastAsia="Arial Narrow"/>
          <w:spacing w:val="-2"/>
          <w:szCs w:val="24"/>
        </w:rPr>
        <w:t>a</w:t>
      </w:r>
      <w:r w:rsidRPr="00796A0B">
        <w:rPr>
          <w:rFonts w:eastAsia="Arial Narrow"/>
          <w:szCs w:val="24"/>
        </w:rPr>
        <w:t>u</w:t>
      </w:r>
      <w:r w:rsidRPr="00796A0B">
        <w:rPr>
          <w:rFonts w:eastAsia="Arial Narrow"/>
          <w:spacing w:val="21"/>
          <w:szCs w:val="24"/>
        </w:rPr>
        <w:t xml:space="preserve"> </w:t>
      </w:r>
      <w:r w:rsidRPr="00796A0B">
        <w:rPr>
          <w:rFonts w:eastAsia="Arial Narrow"/>
          <w:spacing w:val="-2"/>
          <w:szCs w:val="24"/>
        </w:rPr>
        <w:t>n</w:t>
      </w:r>
      <w:r w:rsidRPr="00796A0B">
        <w:rPr>
          <w:rFonts w:eastAsia="Arial Narrow"/>
          <w:spacing w:val="2"/>
          <w:szCs w:val="24"/>
        </w:rPr>
        <w:t>i</w:t>
      </w:r>
      <w:r w:rsidRPr="00796A0B">
        <w:rPr>
          <w:rFonts w:eastAsia="Arial Narrow"/>
          <w:spacing w:val="1"/>
          <w:szCs w:val="24"/>
        </w:rPr>
        <w:t>v</w:t>
      </w:r>
      <w:r w:rsidRPr="00796A0B">
        <w:rPr>
          <w:rFonts w:eastAsia="Arial Narrow"/>
          <w:spacing w:val="-2"/>
          <w:szCs w:val="24"/>
        </w:rPr>
        <w:t>e</w:t>
      </w:r>
      <w:r w:rsidRPr="00796A0B">
        <w:rPr>
          <w:rFonts w:eastAsia="Arial Narrow"/>
          <w:spacing w:val="2"/>
          <w:szCs w:val="24"/>
        </w:rPr>
        <w:t>a</w:t>
      </w:r>
      <w:r w:rsidRPr="00796A0B">
        <w:rPr>
          <w:rFonts w:eastAsia="Arial Narrow"/>
          <w:szCs w:val="24"/>
        </w:rPr>
        <w:t>u</w:t>
      </w:r>
      <w:r w:rsidRPr="00796A0B">
        <w:rPr>
          <w:rFonts w:eastAsia="Arial Narrow"/>
          <w:spacing w:val="12"/>
          <w:szCs w:val="24"/>
        </w:rPr>
        <w:t xml:space="preserve"> </w:t>
      </w:r>
      <w:r w:rsidRPr="00796A0B">
        <w:rPr>
          <w:rFonts w:eastAsia="Arial Narrow"/>
          <w:spacing w:val="2"/>
          <w:szCs w:val="24"/>
        </w:rPr>
        <w:t>n</w:t>
      </w:r>
      <w:r w:rsidRPr="00796A0B">
        <w:rPr>
          <w:rFonts w:eastAsia="Arial Narrow"/>
          <w:spacing w:val="-2"/>
          <w:szCs w:val="24"/>
        </w:rPr>
        <w:t>a</w:t>
      </w:r>
      <w:r w:rsidRPr="00796A0B">
        <w:rPr>
          <w:rFonts w:eastAsia="Arial Narrow"/>
          <w:spacing w:val="-1"/>
          <w:szCs w:val="24"/>
        </w:rPr>
        <w:t>t</w:t>
      </w:r>
      <w:r w:rsidRPr="00796A0B">
        <w:rPr>
          <w:rFonts w:eastAsia="Arial Narrow"/>
          <w:spacing w:val="2"/>
          <w:szCs w:val="24"/>
        </w:rPr>
        <w:t>ion</w:t>
      </w:r>
      <w:r w:rsidRPr="00796A0B">
        <w:rPr>
          <w:rFonts w:eastAsia="Arial Narrow"/>
          <w:spacing w:val="-2"/>
          <w:szCs w:val="24"/>
        </w:rPr>
        <w:t>a</w:t>
      </w:r>
      <w:r w:rsidRPr="00796A0B">
        <w:rPr>
          <w:rFonts w:eastAsia="Arial Narrow"/>
          <w:szCs w:val="24"/>
        </w:rPr>
        <w:t>l</w:t>
      </w:r>
      <w:r w:rsidRPr="00796A0B">
        <w:rPr>
          <w:rFonts w:eastAsia="Arial Narrow"/>
          <w:spacing w:val="15"/>
          <w:szCs w:val="24"/>
        </w:rPr>
        <w:t xml:space="preserve"> </w:t>
      </w:r>
      <w:r w:rsidRPr="00796A0B">
        <w:rPr>
          <w:rFonts w:eastAsia="Arial Narrow"/>
          <w:spacing w:val="-2"/>
          <w:szCs w:val="24"/>
        </w:rPr>
        <w:t>e</w:t>
      </w:r>
      <w:r w:rsidRPr="00796A0B">
        <w:rPr>
          <w:rFonts w:eastAsia="Arial Narrow"/>
          <w:szCs w:val="24"/>
        </w:rPr>
        <w:t>t</w:t>
      </w:r>
      <w:r w:rsidRPr="00796A0B">
        <w:rPr>
          <w:rFonts w:eastAsia="Arial Narrow"/>
          <w:spacing w:val="18"/>
          <w:szCs w:val="24"/>
        </w:rPr>
        <w:t xml:space="preserve"> </w:t>
      </w:r>
      <w:r w:rsidRPr="00796A0B">
        <w:rPr>
          <w:rFonts w:eastAsia="Arial Narrow"/>
          <w:spacing w:val="2"/>
          <w:szCs w:val="24"/>
        </w:rPr>
        <w:t>d</w:t>
      </w:r>
      <w:r w:rsidRPr="00796A0B">
        <w:rPr>
          <w:rFonts w:eastAsia="Arial Narrow"/>
          <w:spacing w:val="-2"/>
          <w:szCs w:val="24"/>
        </w:rPr>
        <w:t>an</w:t>
      </w:r>
      <w:r w:rsidRPr="00796A0B">
        <w:rPr>
          <w:rFonts w:eastAsia="Arial Narrow"/>
          <w:szCs w:val="24"/>
        </w:rPr>
        <w:t>s</w:t>
      </w:r>
      <w:r w:rsidRPr="00796A0B">
        <w:rPr>
          <w:rFonts w:eastAsia="Arial Narrow"/>
          <w:spacing w:val="17"/>
          <w:szCs w:val="24"/>
        </w:rPr>
        <w:t xml:space="preserve"> </w:t>
      </w:r>
      <w:r w:rsidRPr="00796A0B">
        <w:rPr>
          <w:rFonts w:eastAsia="Arial Narrow"/>
          <w:spacing w:val="6"/>
          <w:szCs w:val="24"/>
        </w:rPr>
        <w:t>c</w:t>
      </w:r>
      <w:r w:rsidRPr="00796A0B">
        <w:rPr>
          <w:rFonts w:eastAsia="Arial Narrow"/>
          <w:spacing w:val="-2"/>
          <w:szCs w:val="24"/>
        </w:rPr>
        <w:t>e</w:t>
      </w:r>
      <w:r w:rsidRPr="00796A0B">
        <w:rPr>
          <w:rFonts w:eastAsia="Arial Narrow"/>
          <w:szCs w:val="24"/>
        </w:rPr>
        <w:t>r</w:t>
      </w:r>
      <w:r w:rsidRPr="00796A0B">
        <w:rPr>
          <w:rFonts w:eastAsia="Arial Narrow"/>
          <w:spacing w:val="4"/>
          <w:szCs w:val="24"/>
        </w:rPr>
        <w:t>t</w:t>
      </w:r>
      <w:r w:rsidRPr="00796A0B">
        <w:rPr>
          <w:rFonts w:eastAsia="Arial Narrow"/>
          <w:spacing w:val="-2"/>
          <w:szCs w:val="24"/>
        </w:rPr>
        <w:t>a</w:t>
      </w:r>
      <w:r w:rsidRPr="00796A0B">
        <w:rPr>
          <w:rFonts w:eastAsia="Arial Narrow"/>
          <w:spacing w:val="2"/>
          <w:szCs w:val="24"/>
        </w:rPr>
        <w:t>i</w:t>
      </w:r>
      <w:r w:rsidRPr="00796A0B">
        <w:rPr>
          <w:rFonts w:eastAsia="Arial Narrow"/>
          <w:spacing w:val="-2"/>
          <w:szCs w:val="24"/>
        </w:rPr>
        <w:t>n</w:t>
      </w:r>
      <w:r w:rsidRPr="00796A0B">
        <w:rPr>
          <w:rFonts w:eastAsia="Arial Narrow"/>
          <w:szCs w:val="24"/>
        </w:rPr>
        <w:t>s</w:t>
      </w:r>
      <w:r w:rsidRPr="00796A0B">
        <w:rPr>
          <w:rFonts w:eastAsia="Arial Narrow"/>
          <w:spacing w:val="14"/>
          <w:szCs w:val="24"/>
        </w:rPr>
        <w:t xml:space="preserve"> </w:t>
      </w:r>
      <w:r w:rsidRPr="00796A0B">
        <w:rPr>
          <w:rFonts w:eastAsia="Arial Narrow"/>
          <w:spacing w:val="-2"/>
          <w:szCs w:val="24"/>
        </w:rPr>
        <w:t>d</w:t>
      </w:r>
      <w:r w:rsidRPr="00796A0B">
        <w:rPr>
          <w:rFonts w:eastAsia="Arial Narrow"/>
          <w:spacing w:val="2"/>
          <w:szCs w:val="24"/>
        </w:rPr>
        <w:t>i</w:t>
      </w:r>
      <w:r w:rsidRPr="00796A0B">
        <w:rPr>
          <w:rFonts w:eastAsia="Arial Narrow"/>
          <w:spacing w:val="1"/>
          <w:szCs w:val="24"/>
        </w:rPr>
        <w:t>s</w:t>
      </w:r>
      <w:r w:rsidRPr="00796A0B">
        <w:rPr>
          <w:rFonts w:eastAsia="Arial Narrow"/>
          <w:spacing w:val="-1"/>
          <w:szCs w:val="24"/>
        </w:rPr>
        <w:t>t</w:t>
      </w:r>
      <w:r w:rsidRPr="00796A0B">
        <w:rPr>
          <w:rFonts w:eastAsia="Arial Narrow"/>
          <w:szCs w:val="24"/>
        </w:rPr>
        <w:t>r</w:t>
      </w:r>
      <w:r w:rsidRPr="00796A0B">
        <w:rPr>
          <w:rFonts w:eastAsia="Arial Narrow"/>
          <w:spacing w:val="3"/>
          <w:szCs w:val="24"/>
        </w:rPr>
        <w:t>i</w:t>
      </w:r>
      <w:r w:rsidRPr="00796A0B">
        <w:rPr>
          <w:rFonts w:eastAsia="Arial Narrow"/>
          <w:spacing w:val="1"/>
          <w:szCs w:val="24"/>
        </w:rPr>
        <w:t>c</w:t>
      </w:r>
      <w:r w:rsidRPr="00796A0B">
        <w:rPr>
          <w:rFonts w:eastAsia="Arial Narrow"/>
          <w:spacing w:val="-1"/>
          <w:szCs w:val="24"/>
        </w:rPr>
        <w:t>t</w:t>
      </w:r>
      <w:r w:rsidRPr="00796A0B">
        <w:rPr>
          <w:rFonts w:eastAsia="Arial Narrow"/>
          <w:spacing w:val="11"/>
          <w:szCs w:val="24"/>
        </w:rPr>
        <w:t>s</w:t>
      </w:r>
      <w:r w:rsidRPr="00796A0B">
        <w:rPr>
          <w:rFonts w:eastAsia="Arial Narrow"/>
          <w:szCs w:val="24"/>
        </w:rPr>
        <w:t>,</w:t>
      </w:r>
      <w:r w:rsidRPr="00796A0B">
        <w:rPr>
          <w:rFonts w:eastAsia="Arial Narrow"/>
          <w:spacing w:val="11"/>
          <w:szCs w:val="24"/>
        </w:rPr>
        <w:t xml:space="preserve"> </w:t>
      </w:r>
      <w:r w:rsidRPr="00796A0B">
        <w:rPr>
          <w:rFonts w:eastAsia="Arial Narrow"/>
          <w:spacing w:val="2"/>
          <w:szCs w:val="24"/>
        </w:rPr>
        <w:t>l</w:t>
      </w:r>
      <w:r w:rsidRPr="00796A0B">
        <w:rPr>
          <w:rFonts w:eastAsia="Arial Narrow"/>
          <w:szCs w:val="24"/>
        </w:rPr>
        <w:t>e r</w:t>
      </w:r>
      <w:r w:rsidRPr="00796A0B">
        <w:rPr>
          <w:rFonts w:eastAsia="Arial Narrow"/>
          <w:spacing w:val="-1"/>
          <w:szCs w:val="24"/>
        </w:rPr>
        <w:t>e</w:t>
      </w:r>
      <w:r w:rsidRPr="00796A0B">
        <w:rPr>
          <w:rFonts w:eastAsia="Arial Narrow"/>
          <w:spacing w:val="-2"/>
          <w:szCs w:val="24"/>
        </w:rPr>
        <w:t>n</w:t>
      </w:r>
      <w:r w:rsidRPr="00796A0B">
        <w:rPr>
          <w:rFonts w:eastAsia="Arial Narrow"/>
          <w:spacing w:val="3"/>
          <w:szCs w:val="24"/>
        </w:rPr>
        <w:t>f</w:t>
      </w:r>
      <w:r w:rsidRPr="00796A0B">
        <w:rPr>
          <w:rFonts w:eastAsia="Arial Narrow"/>
          <w:spacing w:val="-2"/>
          <w:szCs w:val="24"/>
        </w:rPr>
        <w:t>o</w:t>
      </w:r>
      <w:r w:rsidRPr="00796A0B">
        <w:rPr>
          <w:rFonts w:eastAsia="Arial Narrow"/>
          <w:szCs w:val="24"/>
        </w:rPr>
        <w:t>r</w:t>
      </w:r>
      <w:r w:rsidRPr="00796A0B">
        <w:rPr>
          <w:rFonts w:eastAsia="Arial Narrow"/>
          <w:spacing w:val="2"/>
          <w:szCs w:val="24"/>
        </w:rPr>
        <w:t>c</w:t>
      </w:r>
      <w:r w:rsidRPr="00796A0B">
        <w:rPr>
          <w:rFonts w:eastAsia="Arial Narrow"/>
          <w:spacing w:val="-2"/>
          <w:szCs w:val="24"/>
        </w:rPr>
        <w:t>e</w:t>
      </w:r>
      <w:r w:rsidRPr="00796A0B">
        <w:rPr>
          <w:rFonts w:eastAsia="Arial Narrow"/>
          <w:spacing w:val="6"/>
          <w:szCs w:val="24"/>
        </w:rPr>
        <w:t>m</w:t>
      </w:r>
      <w:r w:rsidRPr="00796A0B">
        <w:rPr>
          <w:rFonts w:eastAsia="Arial Narrow"/>
          <w:spacing w:val="-2"/>
          <w:szCs w:val="24"/>
        </w:rPr>
        <w:t>e</w:t>
      </w:r>
      <w:r w:rsidRPr="00796A0B">
        <w:rPr>
          <w:rFonts w:eastAsia="Arial Narrow"/>
          <w:spacing w:val="2"/>
          <w:szCs w:val="24"/>
        </w:rPr>
        <w:t>n</w:t>
      </w:r>
      <w:r w:rsidRPr="00796A0B">
        <w:rPr>
          <w:rFonts w:eastAsia="Arial Narrow"/>
          <w:szCs w:val="24"/>
        </w:rPr>
        <w:t>t</w:t>
      </w:r>
      <w:r w:rsidRPr="00796A0B">
        <w:rPr>
          <w:rFonts w:eastAsia="Arial Narrow"/>
          <w:spacing w:val="-2"/>
          <w:szCs w:val="24"/>
        </w:rPr>
        <w:t xml:space="preserve"> de</w:t>
      </w:r>
      <w:r w:rsidRPr="00796A0B">
        <w:rPr>
          <w:rFonts w:eastAsia="Arial Narrow"/>
          <w:szCs w:val="24"/>
        </w:rPr>
        <w:t>s</w:t>
      </w:r>
      <w:r w:rsidRPr="00796A0B">
        <w:rPr>
          <w:rFonts w:eastAsia="Arial Narrow"/>
          <w:spacing w:val="8"/>
          <w:szCs w:val="24"/>
        </w:rPr>
        <w:t xml:space="preserve"> </w:t>
      </w:r>
      <w:r w:rsidRPr="00796A0B">
        <w:rPr>
          <w:rFonts w:eastAsia="Arial Narrow"/>
          <w:spacing w:val="6"/>
          <w:szCs w:val="24"/>
        </w:rPr>
        <w:t>m</w:t>
      </w:r>
      <w:r w:rsidRPr="00796A0B">
        <w:rPr>
          <w:rFonts w:eastAsia="Arial Narrow"/>
          <w:spacing w:val="-2"/>
          <w:szCs w:val="24"/>
        </w:rPr>
        <w:t>e</w:t>
      </w:r>
      <w:r w:rsidRPr="00796A0B">
        <w:rPr>
          <w:rFonts w:eastAsia="Arial Narrow"/>
          <w:spacing w:val="1"/>
          <w:szCs w:val="24"/>
        </w:rPr>
        <w:t>s</w:t>
      </w:r>
      <w:r w:rsidRPr="00796A0B">
        <w:rPr>
          <w:rFonts w:eastAsia="Arial Narrow"/>
          <w:spacing w:val="-2"/>
          <w:szCs w:val="24"/>
        </w:rPr>
        <w:t>u</w:t>
      </w:r>
      <w:r w:rsidRPr="00796A0B">
        <w:rPr>
          <w:rFonts w:eastAsia="Arial Narrow"/>
          <w:spacing w:val="5"/>
          <w:szCs w:val="24"/>
        </w:rPr>
        <w:t>r</w:t>
      </w:r>
      <w:r w:rsidRPr="00796A0B">
        <w:rPr>
          <w:rFonts w:eastAsia="Arial Narrow"/>
          <w:spacing w:val="-2"/>
          <w:szCs w:val="24"/>
        </w:rPr>
        <w:t>e</w:t>
      </w:r>
      <w:r w:rsidRPr="00796A0B">
        <w:rPr>
          <w:rFonts w:eastAsia="Arial Narrow"/>
          <w:szCs w:val="24"/>
        </w:rPr>
        <w:t>s</w:t>
      </w:r>
      <w:r w:rsidRPr="00796A0B">
        <w:rPr>
          <w:rFonts w:eastAsia="Arial Narrow"/>
          <w:spacing w:val="7"/>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8"/>
          <w:szCs w:val="24"/>
        </w:rPr>
        <w:t xml:space="preserve"> </w:t>
      </w:r>
      <w:r w:rsidRPr="00796A0B">
        <w:rPr>
          <w:rFonts w:eastAsia="Arial Narrow"/>
          <w:spacing w:val="-2"/>
          <w:szCs w:val="24"/>
        </w:rPr>
        <w:t>p</w:t>
      </w:r>
      <w:r w:rsidRPr="00796A0B">
        <w:rPr>
          <w:rFonts w:eastAsia="Arial Narrow"/>
          <w:spacing w:val="5"/>
          <w:szCs w:val="24"/>
        </w:rPr>
        <w:t>r</w:t>
      </w:r>
      <w:r w:rsidRPr="00796A0B">
        <w:rPr>
          <w:rFonts w:eastAsia="Arial Narrow"/>
          <w:spacing w:val="-2"/>
          <w:szCs w:val="24"/>
        </w:rPr>
        <w:t>é</w:t>
      </w:r>
      <w:r w:rsidRPr="00796A0B">
        <w:rPr>
          <w:rFonts w:eastAsia="Arial Narrow"/>
          <w:spacing w:val="1"/>
          <w:szCs w:val="24"/>
        </w:rPr>
        <w:t>v</w:t>
      </w:r>
      <w:r w:rsidRPr="00796A0B">
        <w:rPr>
          <w:rFonts w:eastAsia="Arial Narrow"/>
          <w:spacing w:val="2"/>
          <w:szCs w:val="24"/>
        </w:rPr>
        <w:t>e</w:t>
      </w:r>
      <w:r w:rsidRPr="00796A0B">
        <w:rPr>
          <w:rFonts w:eastAsia="Arial Narrow"/>
          <w:spacing w:val="-2"/>
          <w:szCs w:val="24"/>
        </w:rPr>
        <w:t>n</w:t>
      </w:r>
      <w:r w:rsidRPr="00796A0B">
        <w:rPr>
          <w:rFonts w:eastAsia="Arial Narrow"/>
          <w:spacing w:val="-1"/>
          <w:szCs w:val="24"/>
        </w:rPr>
        <w:t>t</w:t>
      </w:r>
      <w:r w:rsidRPr="00796A0B">
        <w:rPr>
          <w:rFonts w:eastAsia="Arial Narrow"/>
          <w:spacing w:val="2"/>
          <w:szCs w:val="24"/>
        </w:rPr>
        <w:t>io</w:t>
      </w:r>
      <w:r w:rsidRPr="00796A0B">
        <w:rPr>
          <w:rFonts w:eastAsia="Arial Narrow"/>
          <w:szCs w:val="24"/>
        </w:rPr>
        <w:t>n</w:t>
      </w:r>
      <w:r w:rsidRPr="00796A0B">
        <w:rPr>
          <w:rFonts w:eastAsia="Arial Narrow"/>
          <w:spacing w:val="-1"/>
          <w:szCs w:val="24"/>
        </w:rPr>
        <w:t xml:space="preserve"> </w:t>
      </w:r>
      <w:r w:rsidRPr="00796A0B">
        <w:rPr>
          <w:rFonts w:eastAsia="Arial Narrow"/>
          <w:spacing w:val="-2"/>
          <w:szCs w:val="24"/>
        </w:rPr>
        <w:t>e</w:t>
      </w:r>
      <w:r w:rsidRPr="00796A0B">
        <w:rPr>
          <w:rFonts w:eastAsia="Arial Narrow"/>
          <w:szCs w:val="24"/>
        </w:rPr>
        <w:t>t</w:t>
      </w:r>
      <w:r w:rsidRPr="00796A0B">
        <w:rPr>
          <w:rFonts w:eastAsia="Arial Narrow"/>
          <w:spacing w:val="12"/>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13"/>
          <w:szCs w:val="24"/>
        </w:rPr>
        <w:t xml:space="preserve"> </w:t>
      </w:r>
      <w:r w:rsidRPr="00796A0B">
        <w:rPr>
          <w:rFonts w:eastAsia="Arial Narrow"/>
          <w:spacing w:val="1"/>
          <w:szCs w:val="24"/>
        </w:rPr>
        <w:t>c</w:t>
      </w:r>
      <w:r w:rsidRPr="00796A0B">
        <w:rPr>
          <w:rFonts w:eastAsia="Arial Narrow"/>
          <w:spacing w:val="-2"/>
          <w:szCs w:val="24"/>
        </w:rPr>
        <w:t>on</w:t>
      </w:r>
      <w:r w:rsidRPr="00796A0B">
        <w:rPr>
          <w:rFonts w:eastAsia="Arial Narrow"/>
          <w:spacing w:val="-1"/>
          <w:szCs w:val="24"/>
        </w:rPr>
        <w:t>t</w:t>
      </w:r>
      <w:r w:rsidRPr="00796A0B">
        <w:rPr>
          <w:rFonts w:eastAsia="Arial Narrow"/>
          <w:spacing w:val="5"/>
          <w:szCs w:val="24"/>
        </w:rPr>
        <w:t>r</w:t>
      </w:r>
      <w:r w:rsidRPr="00796A0B">
        <w:rPr>
          <w:rFonts w:eastAsia="Arial Narrow"/>
          <w:spacing w:val="-2"/>
          <w:szCs w:val="24"/>
        </w:rPr>
        <w:t>ô</w:t>
      </w:r>
      <w:r w:rsidRPr="00796A0B">
        <w:rPr>
          <w:rFonts w:eastAsia="Arial Narrow"/>
          <w:spacing w:val="2"/>
          <w:szCs w:val="24"/>
        </w:rPr>
        <w:t>l</w:t>
      </w:r>
      <w:r w:rsidRPr="00796A0B">
        <w:rPr>
          <w:rFonts w:eastAsia="Arial Narrow"/>
          <w:szCs w:val="24"/>
        </w:rPr>
        <w:t>e</w:t>
      </w:r>
      <w:r w:rsidRPr="00796A0B">
        <w:rPr>
          <w:rFonts w:eastAsia="Arial Narrow"/>
          <w:spacing w:val="2"/>
          <w:szCs w:val="24"/>
        </w:rPr>
        <w:t xml:space="preserve"> d</w:t>
      </w:r>
      <w:r w:rsidRPr="00796A0B">
        <w:rPr>
          <w:rFonts w:eastAsia="Arial Narrow"/>
          <w:spacing w:val="-2"/>
          <w:szCs w:val="24"/>
        </w:rPr>
        <w:t>e</w:t>
      </w:r>
      <w:r w:rsidRPr="00796A0B">
        <w:rPr>
          <w:rFonts w:eastAsia="Arial Narrow"/>
          <w:szCs w:val="24"/>
        </w:rPr>
        <w:t>s</w:t>
      </w:r>
      <w:r w:rsidRPr="00796A0B">
        <w:rPr>
          <w:rFonts w:eastAsia="Arial Narrow"/>
          <w:spacing w:val="5"/>
          <w:szCs w:val="24"/>
        </w:rPr>
        <w:t xml:space="preserve"> </w:t>
      </w:r>
      <w:r w:rsidRPr="00796A0B">
        <w:rPr>
          <w:rFonts w:eastAsia="Arial Narrow"/>
          <w:spacing w:val="2"/>
          <w:szCs w:val="24"/>
        </w:rPr>
        <w:t>i</w:t>
      </w:r>
      <w:r w:rsidRPr="00796A0B">
        <w:rPr>
          <w:rFonts w:eastAsia="Arial Narrow"/>
          <w:spacing w:val="-2"/>
          <w:szCs w:val="24"/>
        </w:rPr>
        <w:t>n</w:t>
      </w:r>
      <w:r w:rsidRPr="00796A0B">
        <w:rPr>
          <w:rFonts w:eastAsia="Arial Narrow"/>
          <w:spacing w:val="3"/>
          <w:szCs w:val="24"/>
        </w:rPr>
        <w:t>f</w:t>
      </w:r>
      <w:r w:rsidRPr="00796A0B">
        <w:rPr>
          <w:rFonts w:eastAsia="Arial Narrow"/>
          <w:spacing w:val="-2"/>
          <w:szCs w:val="24"/>
        </w:rPr>
        <w:t>e</w:t>
      </w:r>
      <w:r w:rsidRPr="00796A0B">
        <w:rPr>
          <w:rFonts w:eastAsia="Arial Narrow"/>
          <w:spacing w:val="1"/>
          <w:szCs w:val="24"/>
        </w:rPr>
        <w:t>c</w:t>
      </w:r>
      <w:r w:rsidRPr="00796A0B">
        <w:rPr>
          <w:rFonts w:eastAsia="Arial Narrow"/>
          <w:spacing w:val="-1"/>
          <w:szCs w:val="24"/>
        </w:rPr>
        <w:t>t</w:t>
      </w:r>
      <w:r w:rsidRPr="00796A0B">
        <w:rPr>
          <w:rFonts w:eastAsia="Arial Narrow"/>
          <w:spacing w:val="2"/>
          <w:szCs w:val="24"/>
        </w:rPr>
        <w:t>io</w:t>
      </w:r>
      <w:r w:rsidRPr="00796A0B">
        <w:rPr>
          <w:rFonts w:eastAsia="Arial Narrow"/>
          <w:spacing w:val="-2"/>
          <w:szCs w:val="24"/>
        </w:rPr>
        <w:t>n</w:t>
      </w:r>
      <w:r w:rsidRPr="00796A0B">
        <w:rPr>
          <w:rFonts w:eastAsia="Arial Narrow"/>
          <w:szCs w:val="24"/>
        </w:rPr>
        <w:t>s</w:t>
      </w:r>
      <w:r w:rsidRPr="00796A0B">
        <w:rPr>
          <w:rFonts w:eastAsia="Arial Narrow"/>
          <w:spacing w:val="8"/>
          <w:szCs w:val="24"/>
        </w:rPr>
        <w:t xml:space="preserve"> </w:t>
      </w:r>
      <w:r w:rsidRPr="00796A0B">
        <w:rPr>
          <w:rFonts w:eastAsia="Arial Narrow"/>
          <w:spacing w:val="-2"/>
          <w:szCs w:val="24"/>
        </w:rPr>
        <w:t>e</w:t>
      </w:r>
      <w:r w:rsidRPr="00796A0B">
        <w:rPr>
          <w:rFonts w:eastAsia="Arial Narrow"/>
          <w:szCs w:val="24"/>
        </w:rPr>
        <w:t>t</w:t>
      </w:r>
      <w:r w:rsidRPr="00796A0B">
        <w:rPr>
          <w:rFonts w:eastAsia="Arial Narrow"/>
          <w:spacing w:val="10"/>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8"/>
          <w:szCs w:val="24"/>
        </w:rPr>
        <w:t xml:space="preserve"> </w:t>
      </w:r>
      <w:r w:rsidRPr="00796A0B">
        <w:rPr>
          <w:rFonts w:eastAsia="Arial Narrow"/>
          <w:spacing w:val="1"/>
          <w:szCs w:val="24"/>
        </w:rPr>
        <w:t>s</w:t>
      </w:r>
      <w:r w:rsidRPr="00796A0B">
        <w:rPr>
          <w:rFonts w:eastAsia="Arial Narrow"/>
          <w:spacing w:val="-2"/>
          <w:szCs w:val="24"/>
        </w:rPr>
        <w:t>u</w:t>
      </w:r>
      <w:r w:rsidRPr="00796A0B">
        <w:rPr>
          <w:rFonts w:eastAsia="Arial Narrow"/>
          <w:szCs w:val="24"/>
        </w:rPr>
        <w:t>r</w:t>
      </w:r>
      <w:r w:rsidRPr="00796A0B">
        <w:rPr>
          <w:rFonts w:eastAsia="Arial Narrow"/>
          <w:spacing w:val="6"/>
          <w:szCs w:val="24"/>
        </w:rPr>
        <w:t>v</w:t>
      </w:r>
      <w:r w:rsidRPr="00796A0B">
        <w:rPr>
          <w:rFonts w:eastAsia="Arial Narrow"/>
          <w:spacing w:val="-2"/>
          <w:szCs w:val="24"/>
        </w:rPr>
        <w:t>e</w:t>
      </w:r>
      <w:r w:rsidRPr="00796A0B">
        <w:rPr>
          <w:rFonts w:eastAsia="Arial Narrow"/>
          <w:spacing w:val="2"/>
          <w:szCs w:val="24"/>
        </w:rPr>
        <w:t>ill</w:t>
      </w:r>
      <w:r w:rsidRPr="00796A0B">
        <w:rPr>
          <w:rFonts w:eastAsia="Arial Narrow"/>
          <w:spacing w:val="-2"/>
          <w:szCs w:val="24"/>
        </w:rPr>
        <w:t>an</w:t>
      </w:r>
      <w:r w:rsidRPr="00796A0B">
        <w:rPr>
          <w:rFonts w:eastAsia="Arial Narrow"/>
          <w:spacing w:val="1"/>
          <w:szCs w:val="24"/>
        </w:rPr>
        <w:t>c</w:t>
      </w:r>
      <w:r w:rsidRPr="00796A0B">
        <w:rPr>
          <w:rFonts w:eastAsia="Arial Narrow"/>
          <w:szCs w:val="24"/>
        </w:rPr>
        <w:t xml:space="preserve">e </w:t>
      </w:r>
      <w:r w:rsidRPr="00796A0B">
        <w:rPr>
          <w:rFonts w:eastAsia="Arial Narrow"/>
          <w:spacing w:val="-2"/>
          <w:szCs w:val="24"/>
        </w:rPr>
        <w:t>ép</w:t>
      </w:r>
      <w:r w:rsidRPr="00796A0B">
        <w:rPr>
          <w:rFonts w:eastAsia="Arial Narrow"/>
          <w:spacing w:val="2"/>
          <w:szCs w:val="24"/>
        </w:rPr>
        <w:t>id</w:t>
      </w:r>
      <w:r w:rsidRPr="00796A0B">
        <w:rPr>
          <w:rFonts w:eastAsia="Arial Narrow"/>
          <w:spacing w:val="-2"/>
          <w:szCs w:val="24"/>
        </w:rPr>
        <w:t>é</w:t>
      </w:r>
      <w:r w:rsidRPr="00796A0B">
        <w:rPr>
          <w:rFonts w:eastAsia="Arial Narrow"/>
          <w:spacing w:val="2"/>
          <w:szCs w:val="24"/>
        </w:rPr>
        <w:t>mi</w:t>
      </w:r>
      <w:r w:rsidRPr="00796A0B">
        <w:rPr>
          <w:rFonts w:eastAsia="Arial Narrow"/>
          <w:spacing w:val="-2"/>
          <w:szCs w:val="24"/>
        </w:rPr>
        <w:t>o</w:t>
      </w:r>
      <w:r w:rsidRPr="00796A0B">
        <w:rPr>
          <w:rFonts w:eastAsia="Arial Narrow"/>
          <w:spacing w:val="2"/>
          <w:szCs w:val="24"/>
        </w:rPr>
        <w:t>lo</w:t>
      </w:r>
      <w:r w:rsidRPr="00796A0B">
        <w:rPr>
          <w:rFonts w:eastAsia="Arial Narrow"/>
          <w:spacing w:val="-2"/>
          <w:szCs w:val="24"/>
        </w:rPr>
        <w:t>g</w:t>
      </w:r>
      <w:r w:rsidRPr="00796A0B">
        <w:rPr>
          <w:rFonts w:eastAsia="Arial Narrow"/>
          <w:spacing w:val="4"/>
          <w:szCs w:val="24"/>
        </w:rPr>
        <w:t>i</w:t>
      </w:r>
      <w:r w:rsidRPr="00796A0B">
        <w:rPr>
          <w:rFonts w:eastAsia="Arial Narrow"/>
          <w:spacing w:val="2"/>
          <w:szCs w:val="24"/>
        </w:rPr>
        <w:t>q</w:t>
      </w:r>
      <w:r w:rsidRPr="00796A0B">
        <w:rPr>
          <w:rFonts w:eastAsia="Arial Narrow"/>
          <w:spacing w:val="-2"/>
          <w:szCs w:val="24"/>
        </w:rPr>
        <w:t>ue</w:t>
      </w:r>
      <w:r w:rsidRPr="00796A0B">
        <w:rPr>
          <w:rFonts w:eastAsia="Arial Narrow"/>
          <w:spacing w:val="2"/>
          <w:szCs w:val="24"/>
        </w:rPr>
        <w:t>s</w:t>
      </w:r>
      <w:r>
        <w:rPr>
          <w:rFonts w:eastAsia="Arial Narrow"/>
          <w:spacing w:val="2"/>
          <w:szCs w:val="24"/>
        </w:rPr>
        <w:t xml:space="preserve">. </w:t>
      </w:r>
      <w:r w:rsidRPr="00796A0B">
        <w:rPr>
          <w:rFonts w:eastAsia="Arial Narrow"/>
          <w:szCs w:val="24"/>
        </w:rPr>
        <w:t>T</w:t>
      </w:r>
      <w:r w:rsidRPr="00796A0B">
        <w:rPr>
          <w:rFonts w:eastAsia="Arial Narrow"/>
          <w:spacing w:val="2"/>
          <w:szCs w:val="24"/>
        </w:rPr>
        <w:t>o</w:t>
      </w:r>
      <w:r w:rsidRPr="00796A0B">
        <w:rPr>
          <w:rFonts w:eastAsia="Arial Narrow"/>
          <w:spacing w:val="-2"/>
          <w:szCs w:val="24"/>
        </w:rPr>
        <w:t>u</w:t>
      </w:r>
      <w:r w:rsidRPr="00796A0B">
        <w:rPr>
          <w:rFonts w:eastAsia="Arial Narrow"/>
          <w:spacing w:val="3"/>
          <w:szCs w:val="24"/>
        </w:rPr>
        <w:t>t</w:t>
      </w:r>
      <w:r w:rsidRPr="00796A0B">
        <w:rPr>
          <w:rFonts w:eastAsia="Arial Narrow"/>
          <w:spacing w:val="-2"/>
          <w:szCs w:val="24"/>
        </w:rPr>
        <w:t>e</w:t>
      </w:r>
      <w:r w:rsidRPr="00796A0B">
        <w:rPr>
          <w:rFonts w:eastAsia="Arial Narrow"/>
          <w:szCs w:val="24"/>
        </w:rPr>
        <w:t>s</w:t>
      </w:r>
      <w:r w:rsidRPr="00796A0B">
        <w:rPr>
          <w:rFonts w:eastAsia="Arial Narrow"/>
          <w:spacing w:val="-14"/>
          <w:szCs w:val="24"/>
        </w:rPr>
        <w:t xml:space="preserve"> </w:t>
      </w:r>
      <w:r w:rsidRPr="00796A0B">
        <w:rPr>
          <w:rFonts w:eastAsia="Arial Narrow"/>
          <w:spacing w:val="3"/>
          <w:szCs w:val="24"/>
        </w:rPr>
        <w:t>c</w:t>
      </w:r>
      <w:r w:rsidRPr="00796A0B">
        <w:rPr>
          <w:rFonts w:eastAsia="Arial Narrow"/>
          <w:spacing w:val="-2"/>
          <w:szCs w:val="24"/>
        </w:rPr>
        <w:t>e</w:t>
      </w:r>
      <w:r w:rsidRPr="00796A0B">
        <w:rPr>
          <w:rFonts w:eastAsia="Arial Narrow"/>
          <w:szCs w:val="24"/>
        </w:rPr>
        <w:t>s</w:t>
      </w:r>
      <w:r w:rsidRPr="00796A0B">
        <w:rPr>
          <w:rFonts w:eastAsia="Arial Narrow"/>
          <w:spacing w:val="10"/>
          <w:szCs w:val="24"/>
        </w:rPr>
        <w:t xml:space="preserve"> </w:t>
      </w:r>
      <w:r w:rsidRPr="00796A0B">
        <w:rPr>
          <w:rFonts w:eastAsia="Arial Narrow"/>
          <w:szCs w:val="24"/>
        </w:rPr>
        <w:t>r</w:t>
      </w:r>
      <w:r w:rsidRPr="00796A0B">
        <w:rPr>
          <w:rFonts w:eastAsia="Arial Narrow"/>
          <w:spacing w:val="-1"/>
          <w:szCs w:val="24"/>
        </w:rPr>
        <w:t>e</w:t>
      </w:r>
      <w:r w:rsidRPr="00796A0B">
        <w:rPr>
          <w:rFonts w:eastAsia="Arial Narrow"/>
          <w:spacing w:val="1"/>
          <w:szCs w:val="24"/>
        </w:rPr>
        <w:t>s</w:t>
      </w:r>
      <w:r w:rsidRPr="00796A0B">
        <w:rPr>
          <w:rFonts w:eastAsia="Arial Narrow"/>
          <w:spacing w:val="6"/>
          <w:szCs w:val="24"/>
        </w:rPr>
        <w:t>s</w:t>
      </w:r>
      <w:r w:rsidRPr="00796A0B">
        <w:rPr>
          <w:rFonts w:eastAsia="Arial Narrow"/>
          <w:spacing w:val="-2"/>
          <w:szCs w:val="24"/>
        </w:rPr>
        <w:t>ou</w:t>
      </w:r>
      <w:r w:rsidRPr="00796A0B">
        <w:rPr>
          <w:rFonts w:eastAsia="Arial Narrow"/>
          <w:szCs w:val="24"/>
        </w:rPr>
        <w:t>r</w:t>
      </w:r>
      <w:r w:rsidRPr="00796A0B">
        <w:rPr>
          <w:rFonts w:eastAsia="Arial Narrow"/>
          <w:spacing w:val="6"/>
          <w:szCs w:val="24"/>
        </w:rPr>
        <w:t>c</w:t>
      </w:r>
      <w:r w:rsidRPr="00796A0B">
        <w:rPr>
          <w:rFonts w:eastAsia="Arial Narrow"/>
          <w:spacing w:val="-2"/>
          <w:szCs w:val="24"/>
        </w:rPr>
        <w:t>e</w:t>
      </w:r>
      <w:r w:rsidRPr="00796A0B">
        <w:rPr>
          <w:rFonts w:eastAsia="Arial Narrow"/>
          <w:szCs w:val="24"/>
        </w:rPr>
        <w:t>s</w:t>
      </w:r>
      <w:r w:rsidRPr="00796A0B">
        <w:rPr>
          <w:rFonts w:eastAsia="Arial Narrow"/>
          <w:spacing w:val="3"/>
          <w:szCs w:val="24"/>
        </w:rPr>
        <w:t xml:space="preserve"> </w:t>
      </w:r>
      <w:r w:rsidRPr="00796A0B">
        <w:rPr>
          <w:rFonts w:eastAsia="Arial Narrow"/>
          <w:spacing w:val="1"/>
          <w:szCs w:val="24"/>
        </w:rPr>
        <w:t>s</w:t>
      </w:r>
      <w:r w:rsidRPr="00796A0B">
        <w:rPr>
          <w:rFonts w:eastAsia="Arial Narrow"/>
          <w:spacing w:val="-2"/>
          <w:szCs w:val="24"/>
        </w:rPr>
        <w:t>e</w:t>
      </w:r>
      <w:r w:rsidRPr="00796A0B">
        <w:rPr>
          <w:rFonts w:eastAsia="Arial Narrow"/>
          <w:spacing w:val="5"/>
          <w:szCs w:val="24"/>
        </w:rPr>
        <w:t>r</w:t>
      </w:r>
      <w:r w:rsidRPr="00796A0B">
        <w:rPr>
          <w:rFonts w:eastAsia="Arial Narrow"/>
          <w:spacing w:val="-2"/>
          <w:szCs w:val="24"/>
        </w:rPr>
        <w:t>on</w:t>
      </w:r>
      <w:r w:rsidRPr="00796A0B">
        <w:rPr>
          <w:rFonts w:eastAsia="Arial Narrow"/>
          <w:szCs w:val="24"/>
        </w:rPr>
        <w:t>t</w:t>
      </w:r>
      <w:r w:rsidRPr="00796A0B">
        <w:rPr>
          <w:rFonts w:eastAsia="Arial Narrow"/>
          <w:spacing w:val="6"/>
          <w:szCs w:val="24"/>
        </w:rPr>
        <w:t xml:space="preserve"> </w:t>
      </w:r>
      <w:r w:rsidRPr="00796A0B">
        <w:rPr>
          <w:rFonts w:eastAsia="Arial Narrow"/>
          <w:spacing w:val="2"/>
          <w:szCs w:val="24"/>
        </w:rPr>
        <w:t>mi</w:t>
      </w:r>
      <w:r w:rsidRPr="00796A0B">
        <w:rPr>
          <w:rFonts w:eastAsia="Arial Narrow"/>
          <w:spacing w:val="5"/>
          <w:szCs w:val="24"/>
        </w:rPr>
        <w:t>s</w:t>
      </w:r>
      <w:r w:rsidRPr="00796A0B">
        <w:rPr>
          <w:rFonts w:eastAsia="Arial Narrow"/>
          <w:spacing w:val="-2"/>
          <w:szCs w:val="24"/>
        </w:rPr>
        <w:t>e</w:t>
      </w:r>
      <w:r w:rsidRPr="00796A0B">
        <w:rPr>
          <w:rFonts w:eastAsia="Arial Narrow"/>
          <w:szCs w:val="24"/>
        </w:rPr>
        <w:t>s</w:t>
      </w:r>
      <w:r w:rsidRPr="00796A0B">
        <w:rPr>
          <w:rFonts w:eastAsia="Arial Narrow"/>
          <w:spacing w:val="13"/>
          <w:szCs w:val="24"/>
        </w:rPr>
        <w:t xml:space="preserve"> </w:t>
      </w:r>
      <w:r w:rsidRPr="00796A0B">
        <w:rPr>
          <w:rFonts w:eastAsia="Arial Narrow"/>
          <w:szCs w:val="24"/>
        </w:rPr>
        <w:t>à</w:t>
      </w:r>
      <w:r w:rsidRPr="00796A0B">
        <w:rPr>
          <w:rFonts w:eastAsia="Arial Narrow"/>
          <w:spacing w:val="9"/>
          <w:szCs w:val="24"/>
        </w:rPr>
        <w:t xml:space="preserve"> </w:t>
      </w:r>
      <w:r w:rsidRPr="00796A0B">
        <w:rPr>
          <w:rFonts w:eastAsia="Arial Narrow"/>
          <w:spacing w:val="1"/>
          <w:szCs w:val="24"/>
        </w:rPr>
        <w:t>c</w:t>
      </w:r>
      <w:r w:rsidRPr="00796A0B">
        <w:rPr>
          <w:rFonts w:eastAsia="Arial Narrow"/>
          <w:spacing w:val="2"/>
          <w:szCs w:val="24"/>
        </w:rPr>
        <w:t>o</w:t>
      </w:r>
      <w:r w:rsidRPr="00796A0B">
        <w:rPr>
          <w:rFonts w:eastAsia="Arial Narrow"/>
          <w:spacing w:val="-2"/>
          <w:szCs w:val="24"/>
        </w:rPr>
        <w:t>n</w:t>
      </w:r>
      <w:r w:rsidRPr="00796A0B">
        <w:rPr>
          <w:rFonts w:eastAsia="Arial Narrow"/>
          <w:spacing w:val="-1"/>
          <w:szCs w:val="24"/>
        </w:rPr>
        <w:t>t</w:t>
      </w:r>
      <w:r w:rsidRPr="00796A0B">
        <w:rPr>
          <w:rFonts w:eastAsia="Arial Narrow"/>
          <w:szCs w:val="24"/>
        </w:rPr>
        <w:t>r</w:t>
      </w:r>
      <w:r w:rsidRPr="00796A0B">
        <w:rPr>
          <w:rFonts w:eastAsia="Arial Narrow"/>
          <w:spacing w:val="3"/>
          <w:szCs w:val="24"/>
        </w:rPr>
        <w:t>i</w:t>
      </w:r>
      <w:r w:rsidRPr="00796A0B">
        <w:rPr>
          <w:rFonts w:eastAsia="Arial Narrow"/>
          <w:spacing w:val="2"/>
          <w:szCs w:val="24"/>
        </w:rPr>
        <w:t>b</w:t>
      </w:r>
      <w:r w:rsidRPr="00796A0B">
        <w:rPr>
          <w:rFonts w:eastAsia="Arial Narrow"/>
          <w:spacing w:val="-2"/>
          <w:szCs w:val="24"/>
        </w:rPr>
        <w:t>u</w:t>
      </w:r>
      <w:r w:rsidRPr="00796A0B">
        <w:rPr>
          <w:rFonts w:eastAsia="Arial Narrow"/>
          <w:spacing w:val="-1"/>
          <w:szCs w:val="24"/>
        </w:rPr>
        <w:t>t</w:t>
      </w:r>
      <w:r w:rsidRPr="00796A0B">
        <w:rPr>
          <w:rFonts w:eastAsia="Arial Narrow"/>
          <w:spacing w:val="2"/>
          <w:szCs w:val="24"/>
        </w:rPr>
        <w:t>io</w:t>
      </w:r>
      <w:r w:rsidRPr="00796A0B">
        <w:rPr>
          <w:rFonts w:eastAsia="Arial Narrow"/>
          <w:szCs w:val="24"/>
        </w:rPr>
        <w:t>n</w:t>
      </w:r>
      <w:r w:rsidRPr="00796A0B">
        <w:rPr>
          <w:rFonts w:eastAsia="Arial Narrow"/>
          <w:spacing w:val="-2"/>
          <w:szCs w:val="24"/>
        </w:rPr>
        <w:t xml:space="preserve"> </w:t>
      </w:r>
      <w:r w:rsidRPr="00796A0B">
        <w:rPr>
          <w:rFonts w:eastAsia="Arial Narrow"/>
          <w:spacing w:val="2"/>
          <w:szCs w:val="24"/>
        </w:rPr>
        <w:t>po</w:t>
      </w:r>
      <w:r w:rsidRPr="00796A0B">
        <w:rPr>
          <w:rFonts w:eastAsia="Arial Narrow"/>
          <w:spacing w:val="-2"/>
          <w:szCs w:val="24"/>
        </w:rPr>
        <w:t>u</w:t>
      </w:r>
      <w:r w:rsidRPr="00796A0B">
        <w:rPr>
          <w:rFonts w:eastAsia="Arial Narrow"/>
          <w:szCs w:val="24"/>
        </w:rPr>
        <w:t>r</w:t>
      </w:r>
      <w:r w:rsidRPr="00796A0B">
        <w:rPr>
          <w:rFonts w:eastAsia="Arial Narrow"/>
          <w:spacing w:val="9"/>
          <w:szCs w:val="24"/>
        </w:rPr>
        <w:t xml:space="preserve"> </w:t>
      </w:r>
      <w:r w:rsidRPr="00796A0B">
        <w:rPr>
          <w:rFonts w:eastAsia="Arial Narrow"/>
          <w:spacing w:val="1"/>
          <w:szCs w:val="24"/>
        </w:rPr>
        <w:t>s</w:t>
      </w:r>
      <w:r w:rsidRPr="00796A0B">
        <w:rPr>
          <w:rFonts w:eastAsia="Arial Narrow"/>
          <w:szCs w:val="24"/>
        </w:rPr>
        <w:t>e</w:t>
      </w:r>
      <w:r w:rsidRPr="00796A0B">
        <w:rPr>
          <w:rFonts w:eastAsia="Arial Narrow"/>
          <w:spacing w:val="8"/>
          <w:szCs w:val="24"/>
        </w:rPr>
        <w:t xml:space="preserve"> </w:t>
      </w:r>
      <w:r w:rsidRPr="00796A0B">
        <w:rPr>
          <w:rFonts w:eastAsia="Arial Narrow"/>
          <w:spacing w:val="-2"/>
          <w:szCs w:val="24"/>
        </w:rPr>
        <w:t>p</w:t>
      </w:r>
      <w:r w:rsidRPr="00796A0B">
        <w:rPr>
          <w:rFonts w:eastAsia="Arial Narrow"/>
          <w:spacing w:val="5"/>
          <w:szCs w:val="24"/>
        </w:rPr>
        <w:t>r</w:t>
      </w:r>
      <w:r w:rsidRPr="00796A0B">
        <w:rPr>
          <w:rFonts w:eastAsia="Arial Narrow"/>
          <w:spacing w:val="2"/>
          <w:szCs w:val="24"/>
        </w:rPr>
        <w:t>é</w:t>
      </w:r>
      <w:r w:rsidRPr="00796A0B">
        <w:rPr>
          <w:rFonts w:eastAsia="Arial Narrow"/>
          <w:spacing w:val="-2"/>
          <w:szCs w:val="24"/>
        </w:rPr>
        <w:t>pa</w:t>
      </w:r>
      <w:r w:rsidRPr="00796A0B">
        <w:rPr>
          <w:rFonts w:eastAsia="Arial Narrow"/>
          <w:spacing w:val="5"/>
          <w:szCs w:val="24"/>
        </w:rPr>
        <w:t>r</w:t>
      </w:r>
      <w:r w:rsidRPr="00796A0B">
        <w:rPr>
          <w:rFonts w:eastAsia="Arial Narrow"/>
          <w:spacing w:val="-2"/>
          <w:szCs w:val="24"/>
        </w:rPr>
        <w:t>e</w:t>
      </w:r>
      <w:r w:rsidRPr="00796A0B">
        <w:rPr>
          <w:rFonts w:eastAsia="Arial Narrow"/>
          <w:szCs w:val="24"/>
        </w:rPr>
        <w:t>r à</w:t>
      </w:r>
      <w:r w:rsidRPr="00796A0B">
        <w:rPr>
          <w:rFonts w:eastAsia="Arial Narrow"/>
          <w:spacing w:val="9"/>
          <w:szCs w:val="24"/>
        </w:rPr>
        <w:t xml:space="preserve"> </w:t>
      </w:r>
      <w:r w:rsidRPr="00796A0B">
        <w:rPr>
          <w:rFonts w:eastAsia="Arial Narrow"/>
          <w:spacing w:val="2"/>
          <w:szCs w:val="24"/>
        </w:rPr>
        <w:t>l</w:t>
      </w:r>
      <w:r w:rsidRPr="00796A0B">
        <w:rPr>
          <w:rFonts w:eastAsia="Arial Narrow"/>
          <w:szCs w:val="24"/>
        </w:rPr>
        <w:t>a</w:t>
      </w:r>
      <w:r w:rsidRPr="00796A0B">
        <w:rPr>
          <w:rFonts w:eastAsia="Arial Narrow"/>
          <w:spacing w:val="8"/>
          <w:szCs w:val="24"/>
        </w:rPr>
        <w:t xml:space="preserve"> </w:t>
      </w:r>
      <w:r w:rsidRPr="00796A0B">
        <w:rPr>
          <w:rFonts w:eastAsia="Arial Narrow"/>
          <w:szCs w:val="24"/>
        </w:rPr>
        <w:t>r</w:t>
      </w:r>
      <w:r w:rsidRPr="00796A0B">
        <w:rPr>
          <w:rFonts w:eastAsia="Arial Narrow"/>
          <w:spacing w:val="3"/>
          <w:szCs w:val="24"/>
        </w:rPr>
        <w:t>i</w:t>
      </w:r>
      <w:r w:rsidRPr="00796A0B">
        <w:rPr>
          <w:rFonts w:eastAsia="Arial Narrow"/>
          <w:spacing w:val="2"/>
          <w:szCs w:val="24"/>
        </w:rPr>
        <w:t>p</w:t>
      </w:r>
      <w:r w:rsidRPr="00796A0B">
        <w:rPr>
          <w:rFonts w:eastAsia="Arial Narrow"/>
          <w:spacing w:val="-2"/>
          <w:szCs w:val="24"/>
        </w:rPr>
        <w:t>o</w:t>
      </w:r>
      <w:r w:rsidRPr="00796A0B">
        <w:rPr>
          <w:rFonts w:eastAsia="Arial Narrow"/>
          <w:spacing w:val="1"/>
          <w:szCs w:val="24"/>
        </w:rPr>
        <w:t>s</w:t>
      </w:r>
      <w:r w:rsidRPr="00796A0B">
        <w:rPr>
          <w:rFonts w:eastAsia="Arial Narrow"/>
          <w:spacing w:val="-1"/>
          <w:szCs w:val="24"/>
        </w:rPr>
        <w:t>t</w:t>
      </w:r>
      <w:r w:rsidRPr="00796A0B">
        <w:rPr>
          <w:rFonts w:eastAsia="Arial Narrow"/>
          <w:szCs w:val="24"/>
        </w:rPr>
        <w:t>e</w:t>
      </w:r>
      <w:r w:rsidRPr="00796A0B">
        <w:rPr>
          <w:rFonts w:eastAsia="Arial Narrow"/>
          <w:spacing w:val="3"/>
          <w:szCs w:val="24"/>
        </w:rPr>
        <w:t xml:space="preserve"> </w:t>
      </w:r>
      <w:r w:rsidRPr="00796A0B">
        <w:rPr>
          <w:rFonts w:eastAsia="Arial Narrow"/>
          <w:spacing w:val="6"/>
          <w:szCs w:val="24"/>
        </w:rPr>
        <w:t>c</w:t>
      </w:r>
      <w:r w:rsidRPr="00796A0B">
        <w:rPr>
          <w:rFonts w:eastAsia="Arial Narrow"/>
          <w:spacing w:val="2"/>
          <w:szCs w:val="24"/>
        </w:rPr>
        <w:t>o</w:t>
      </w:r>
      <w:r w:rsidRPr="00796A0B">
        <w:rPr>
          <w:rFonts w:eastAsia="Arial Narrow"/>
          <w:spacing w:val="-2"/>
          <w:szCs w:val="24"/>
        </w:rPr>
        <w:t>n</w:t>
      </w:r>
      <w:r w:rsidRPr="00796A0B">
        <w:rPr>
          <w:rFonts w:eastAsia="Arial Narrow"/>
          <w:spacing w:val="-1"/>
          <w:szCs w:val="24"/>
        </w:rPr>
        <w:t>t</w:t>
      </w:r>
      <w:r w:rsidRPr="00796A0B">
        <w:rPr>
          <w:rFonts w:eastAsia="Arial Narrow"/>
          <w:szCs w:val="24"/>
        </w:rPr>
        <w:t>re</w:t>
      </w:r>
      <w:r w:rsidRPr="00796A0B">
        <w:rPr>
          <w:rFonts w:eastAsia="Arial Narrow"/>
          <w:spacing w:val="10"/>
          <w:szCs w:val="24"/>
        </w:rPr>
        <w:t xml:space="preserve"> </w:t>
      </w:r>
      <w:r w:rsidRPr="00796A0B">
        <w:rPr>
          <w:rFonts w:eastAsia="Arial Narrow"/>
          <w:spacing w:val="2"/>
          <w:szCs w:val="24"/>
        </w:rPr>
        <w:t>u</w:t>
      </w:r>
      <w:r w:rsidRPr="00796A0B">
        <w:rPr>
          <w:rFonts w:eastAsia="Arial Narrow"/>
          <w:spacing w:val="-2"/>
          <w:szCs w:val="24"/>
        </w:rPr>
        <w:t>n</w:t>
      </w:r>
      <w:r w:rsidRPr="00796A0B">
        <w:rPr>
          <w:rFonts w:eastAsia="Arial Narrow"/>
          <w:szCs w:val="24"/>
        </w:rPr>
        <w:t>e</w:t>
      </w:r>
      <w:r w:rsidRPr="00796A0B">
        <w:rPr>
          <w:rFonts w:eastAsia="Arial Narrow"/>
          <w:spacing w:val="11"/>
          <w:szCs w:val="24"/>
        </w:rPr>
        <w:t xml:space="preserve"> </w:t>
      </w:r>
      <w:r w:rsidRPr="00796A0B">
        <w:rPr>
          <w:rFonts w:eastAsia="Arial Narrow"/>
          <w:spacing w:val="-2"/>
          <w:szCs w:val="24"/>
        </w:rPr>
        <w:t>é</w:t>
      </w:r>
      <w:r w:rsidRPr="00796A0B">
        <w:rPr>
          <w:rFonts w:eastAsia="Arial Narrow"/>
          <w:spacing w:val="1"/>
          <w:szCs w:val="24"/>
        </w:rPr>
        <w:t>v</w:t>
      </w:r>
      <w:r w:rsidRPr="00796A0B">
        <w:rPr>
          <w:rFonts w:eastAsia="Arial Narrow"/>
          <w:spacing w:val="2"/>
          <w:szCs w:val="24"/>
        </w:rPr>
        <w:t>e</w:t>
      </w:r>
      <w:r w:rsidRPr="00796A0B">
        <w:rPr>
          <w:rFonts w:eastAsia="Arial Narrow"/>
          <w:spacing w:val="-2"/>
          <w:szCs w:val="24"/>
        </w:rPr>
        <w:t>n</w:t>
      </w:r>
      <w:r w:rsidRPr="00796A0B">
        <w:rPr>
          <w:rFonts w:eastAsia="Arial Narrow"/>
          <w:spacing w:val="3"/>
          <w:szCs w:val="24"/>
        </w:rPr>
        <w:t>t</w:t>
      </w:r>
      <w:r w:rsidRPr="00796A0B">
        <w:rPr>
          <w:rFonts w:eastAsia="Arial Narrow"/>
          <w:spacing w:val="-2"/>
          <w:szCs w:val="24"/>
        </w:rPr>
        <w:t>ue</w:t>
      </w:r>
      <w:r w:rsidRPr="00796A0B">
        <w:rPr>
          <w:rFonts w:eastAsia="Arial Narrow"/>
          <w:spacing w:val="2"/>
          <w:szCs w:val="24"/>
        </w:rPr>
        <w:t>ll</w:t>
      </w:r>
      <w:r w:rsidRPr="00796A0B">
        <w:rPr>
          <w:rFonts w:eastAsia="Arial Narrow"/>
          <w:szCs w:val="24"/>
        </w:rPr>
        <w:t>e</w:t>
      </w:r>
      <w:r w:rsidRPr="00796A0B">
        <w:rPr>
          <w:rFonts w:eastAsia="Arial Narrow"/>
          <w:spacing w:val="5"/>
          <w:szCs w:val="24"/>
        </w:rPr>
        <w:t xml:space="preserve"> </w:t>
      </w:r>
      <w:r w:rsidRPr="00796A0B">
        <w:rPr>
          <w:rFonts w:eastAsia="Arial Narrow"/>
          <w:spacing w:val="-2"/>
          <w:szCs w:val="24"/>
        </w:rPr>
        <w:t>ép</w:t>
      </w:r>
      <w:r w:rsidRPr="00796A0B">
        <w:rPr>
          <w:rFonts w:eastAsia="Arial Narrow"/>
          <w:spacing w:val="7"/>
          <w:szCs w:val="24"/>
        </w:rPr>
        <w:t>i</w:t>
      </w:r>
      <w:r w:rsidRPr="00796A0B">
        <w:rPr>
          <w:rFonts w:eastAsia="Arial Narrow"/>
          <w:spacing w:val="-2"/>
          <w:szCs w:val="24"/>
        </w:rPr>
        <w:t>dé</w:t>
      </w:r>
      <w:r w:rsidRPr="00796A0B">
        <w:rPr>
          <w:rFonts w:eastAsia="Arial Narrow"/>
          <w:spacing w:val="2"/>
          <w:szCs w:val="24"/>
        </w:rPr>
        <w:t>mi</w:t>
      </w:r>
      <w:r w:rsidRPr="00796A0B">
        <w:rPr>
          <w:rFonts w:eastAsia="Arial Narrow"/>
          <w:szCs w:val="24"/>
        </w:rPr>
        <w:t>e</w:t>
      </w:r>
      <w:r w:rsidRPr="00796A0B">
        <w:rPr>
          <w:rFonts w:eastAsia="Arial Narrow"/>
          <w:spacing w:val="6"/>
          <w:szCs w:val="24"/>
        </w:rPr>
        <w:t xml:space="preserve"> </w:t>
      </w:r>
      <w:r w:rsidRPr="00796A0B">
        <w:rPr>
          <w:rFonts w:eastAsia="Arial Narrow"/>
          <w:spacing w:val="2"/>
          <w:szCs w:val="24"/>
        </w:rPr>
        <w:t>a</w:t>
      </w:r>
      <w:r w:rsidRPr="00796A0B">
        <w:rPr>
          <w:rFonts w:eastAsia="Arial Narrow"/>
          <w:szCs w:val="24"/>
        </w:rPr>
        <w:t>u</w:t>
      </w:r>
      <w:r w:rsidRPr="00796A0B">
        <w:rPr>
          <w:rFonts w:eastAsia="Arial Narrow"/>
          <w:spacing w:val="21"/>
          <w:szCs w:val="24"/>
        </w:rPr>
        <w:t xml:space="preserve"> </w:t>
      </w:r>
      <w:r w:rsidRPr="00796A0B">
        <w:rPr>
          <w:rFonts w:eastAsia="Arial Narrow"/>
          <w:spacing w:val="-2"/>
          <w:szCs w:val="24"/>
        </w:rPr>
        <w:t>C</w:t>
      </w:r>
      <w:r w:rsidRPr="00796A0B">
        <w:rPr>
          <w:rFonts w:eastAsia="Arial Narrow"/>
          <w:szCs w:val="24"/>
        </w:rPr>
        <w:t>O</w:t>
      </w:r>
      <w:r w:rsidRPr="00796A0B">
        <w:rPr>
          <w:rFonts w:eastAsia="Arial Narrow"/>
          <w:spacing w:val="1"/>
          <w:szCs w:val="24"/>
        </w:rPr>
        <w:t>V</w:t>
      </w:r>
      <w:r w:rsidRPr="00796A0B">
        <w:rPr>
          <w:rFonts w:eastAsia="Arial Narrow"/>
          <w:spacing w:val="-1"/>
          <w:szCs w:val="24"/>
        </w:rPr>
        <w:t>ID</w:t>
      </w:r>
      <w:r w:rsidRPr="00796A0B">
        <w:rPr>
          <w:rFonts w:eastAsia="Arial Narrow"/>
          <w:spacing w:val="6"/>
          <w:szCs w:val="24"/>
        </w:rPr>
        <w:t>-</w:t>
      </w:r>
      <w:r w:rsidRPr="00796A0B">
        <w:rPr>
          <w:rFonts w:eastAsia="Arial Narrow"/>
          <w:spacing w:val="3"/>
          <w:szCs w:val="24"/>
        </w:rPr>
        <w:t>1</w:t>
      </w:r>
      <w:r w:rsidRPr="00796A0B">
        <w:rPr>
          <w:rFonts w:eastAsia="Arial Narrow"/>
          <w:spacing w:val="-2"/>
          <w:szCs w:val="24"/>
        </w:rPr>
        <w:t>9</w:t>
      </w:r>
      <w:r w:rsidRPr="00796A0B">
        <w:rPr>
          <w:rFonts w:eastAsia="Arial Narrow"/>
          <w:szCs w:val="24"/>
        </w:rPr>
        <w:t xml:space="preserve">, </w:t>
      </w:r>
      <w:r w:rsidRPr="00796A0B">
        <w:rPr>
          <w:rFonts w:eastAsia="Arial Narrow"/>
          <w:spacing w:val="2"/>
          <w:szCs w:val="24"/>
        </w:rPr>
        <w:t>m</w:t>
      </w:r>
      <w:r w:rsidRPr="00796A0B">
        <w:rPr>
          <w:rFonts w:eastAsia="Arial Narrow"/>
          <w:spacing w:val="-2"/>
          <w:szCs w:val="24"/>
        </w:rPr>
        <w:t>ê</w:t>
      </w:r>
      <w:r w:rsidRPr="00796A0B">
        <w:rPr>
          <w:rFonts w:eastAsia="Arial Narrow"/>
          <w:spacing w:val="6"/>
          <w:szCs w:val="24"/>
        </w:rPr>
        <w:t>m</w:t>
      </w:r>
      <w:r w:rsidRPr="00796A0B">
        <w:rPr>
          <w:rFonts w:eastAsia="Arial Narrow"/>
          <w:szCs w:val="24"/>
        </w:rPr>
        <w:t>e</w:t>
      </w:r>
      <w:r w:rsidRPr="00796A0B">
        <w:rPr>
          <w:rFonts w:eastAsia="Arial Narrow"/>
          <w:spacing w:val="5"/>
          <w:szCs w:val="24"/>
        </w:rPr>
        <w:t xml:space="preserve"> </w:t>
      </w:r>
      <w:r w:rsidRPr="00796A0B">
        <w:rPr>
          <w:rFonts w:eastAsia="Arial Narrow"/>
          <w:spacing w:val="1"/>
          <w:szCs w:val="24"/>
        </w:rPr>
        <w:t>s</w:t>
      </w:r>
      <w:r w:rsidRPr="00796A0B">
        <w:rPr>
          <w:rFonts w:eastAsia="Arial Narrow"/>
          <w:szCs w:val="24"/>
        </w:rPr>
        <w:t>i</w:t>
      </w:r>
      <w:r w:rsidRPr="00796A0B">
        <w:rPr>
          <w:rFonts w:eastAsia="Arial Narrow"/>
          <w:spacing w:val="14"/>
          <w:szCs w:val="24"/>
        </w:rPr>
        <w:t xml:space="preserve"> </w:t>
      </w:r>
      <w:r w:rsidRPr="00796A0B">
        <w:rPr>
          <w:rFonts w:eastAsia="Arial Narrow"/>
          <w:spacing w:val="1"/>
          <w:szCs w:val="24"/>
        </w:rPr>
        <w:t>c</w:t>
      </w:r>
      <w:r w:rsidRPr="00796A0B">
        <w:rPr>
          <w:rFonts w:eastAsia="Arial Narrow"/>
          <w:spacing w:val="-2"/>
          <w:szCs w:val="24"/>
        </w:rPr>
        <w:t>e</w:t>
      </w:r>
      <w:r w:rsidRPr="00796A0B">
        <w:rPr>
          <w:rFonts w:eastAsia="Arial Narrow"/>
          <w:szCs w:val="24"/>
        </w:rPr>
        <w:t>r</w:t>
      </w:r>
      <w:r w:rsidRPr="00796A0B">
        <w:rPr>
          <w:rFonts w:eastAsia="Arial Narrow"/>
          <w:spacing w:val="4"/>
          <w:szCs w:val="24"/>
        </w:rPr>
        <w:t>t</w:t>
      </w:r>
      <w:r w:rsidRPr="00796A0B">
        <w:rPr>
          <w:rFonts w:eastAsia="Arial Narrow"/>
          <w:spacing w:val="-2"/>
          <w:szCs w:val="24"/>
        </w:rPr>
        <w:t>a</w:t>
      </w:r>
      <w:r w:rsidRPr="00796A0B">
        <w:rPr>
          <w:rFonts w:eastAsia="Arial Narrow"/>
          <w:spacing w:val="2"/>
          <w:szCs w:val="24"/>
        </w:rPr>
        <w:t>i</w:t>
      </w:r>
      <w:r w:rsidRPr="00796A0B">
        <w:rPr>
          <w:rFonts w:eastAsia="Arial Narrow"/>
          <w:spacing w:val="-2"/>
          <w:szCs w:val="24"/>
        </w:rPr>
        <w:t>n</w:t>
      </w:r>
      <w:r w:rsidRPr="00796A0B">
        <w:rPr>
          <w:rFonts w:eastAsia="Arial Narrow"/>
          <w:szCs w:val="24"/>
        </w:rPr>
        <w:t>s</w:t>
      </w:r>
      <w:r w:rsidRPr="00796A0B">
        <w:rPr>
          <w:rFonts w:eastAsia="Arial Narrow"/>
          <w:spacing w:val="5"/>
          <w:szCs w:val="24"/>
        </w:rPr>
        <w:t xml:space="preserve"> </w:t>
      </w:r>
      <w:r w:rsidRPr="00796A0B">
        <w:rPr>
          <w:rFonts w:eastAsia="Arial Narrow"/>
          <w:spacing w:val="2"/>
          <w:szCs w:val="24"/>
        </w:rPr>
        <w:t>d</w:t>
      </w:r>
      <w:r w:rsidRPr="00796A0B">
        <w:rPr>
          <w:rFonts w:eastAsia="Arial Narrow"/>
          <w:spacing w:val="-2"/>
          <w:szCs w:val="24"/>
        </w:rPr>
        <w:t>o</w:t>
      </w:r>
      <w:r w:rsidRPr="00796A0B">
        <w:rPr>
          <w:rFonts w:eastAsia="Arial Narrow"/>
          <w:spacing w:val="2"/>
          <w:szCs w:val="24"/>
        </w:rPr>
        <w:t>m</w:t>
      </w:r>
      <w:r w:rsidRPr="00796A0B">
        <w:rPr>
          <w:rFonts w:eastAsia="Arial Narrow"/>
          <w:spacing w:val="-2"/>
          <w:szCs w:val="24"/>
        </w:rPr>
        <w:t>a</w:t>
      </w:r>
      <w:r w:rsidRPr="00796A0B">
        <w:rPr>
          <w:rFonts w:eastAsia="Arial Narrow"/>
          <w:spacing w:val="7"/>
          <w:szCs w:val="24"/>
        </w:rPr>
        <w:t>i</w:t>
      </w:r>
      <w:r w:rsidRPr="00796A0B">
        <w:rPr>
          <w:rFonts w:eastAsia="Arial Narrow"/>
          <w:spacing w:val="-2"/>
          <w:szCs w:val="24"/>
        </w:rPr>
        <w:t>ne</w:t>
      </w:r>
      <w:r w:rsidRPr="00796A0B">
        <w:rPr>
          <w:rFonts w:eastAsia="Arial Narrow"/>
          <w:szCs w:val="24"/>
        </w:rPr>
        <w:t xml:space="preserve">s </w:t>
      </w:r>
      <w:r w:rsidRPr="00796A0B">
        <w:rPr>
          <w:rFonts w:eastAsia="Arial Narrow"/>
          <w:spacing w:val="1"/>
          <w:szCs w:val="24"/>
        </w:rPr>
        <w:t>s</w:t>
      </w:r>
      <w:r w:rsidRPr="00796A0B">
        <w:rPr>
          <w:rFonts w:eastAsia="Arial Narrow"/>
          <w:spacing w:val="-2"/>
          <w:szCs w:val="24"/>
        </w:rPr>
        <w:t>pé</w:t>
      </w:r>
      <w:r w:rsidRPr="00796A0B">
        <w:rPr>
          <w:rFonts w:eastAsia="Arial Narrow"/>
          <w:spacing w:val="1"/>
          <w:szCs w:val="24"/>
        </w:rPr>
        <w:t>c</w:t>
      </w:r>
      <w:r w:rsidRPr="00796A0B">
        <w:rPr>
          <w:rFonts w:eastAsia="Arial Narrow"/>
          <w:spacing w:val="2"/>
          <w:szCs w:val="24"/>
        </w:rPr>
        <w:t>i</w:t>
      </w:r>
      <w:r w:rsidRPr="00796A0B">
        <w:rPr>
          <w:rFonts w:eastAsia="Arial Narrow"/>
          <w:spacing w:val="-1"/>
          <w:szCs w:val="24"/>
        </w:rPr>
        <w:t>f</w:t>
      </w:r>
      <w:r w:rsidRPr="00796A0B">
        <w:rPr>
          <w:rFonts w:eastAsia="Arial Narrow"/>
          <w:spacing w:val="2"/>
          <w:szCs w:val="24"/>
        </w:rPr>
        <w:t>iq</w:t>
      </w:r>
      <w:r w:rsidRPr="00796A0B">
        <w:rPr>
          <w:rFonts w:eastAsia="Arial Narrow"/>
          <w:spacing w:val="-2"/>
          <w:szCs w:val="24"/>
        </w:rPr>
        <w:t>ue</w:t>
      </w:r>
      <w:r w:rsidRPr="00796A0B">
        <w:rPr>
          <w:rFonts w:eastAsia="Arial Narrow"/>
          <w:szCs w:val="24"/>
        </w:rPr>
        <w:t>s</w:t>
      </w:r>
      <w:r w:rsidRPr="00796A0B">
        <w:rPr>
          <w:rFonts w:eastAsia="Arial Narrow"/>
          <w:spacing w:val="-8"/>
          <w:szCs w:val="24"/>
        </w:rPr>
        <w:t xml:space="preserve"> </w:t>
      </w:r>
      <w:r w:rsidRPr="00796A0B">
        <w:rPr>
          <w:rFonts w:eastAsia="Arial Narrow"/>
          <w:spacing w:val="2"/>
          <w:szCs w:val="24"/>
        </w:rPr>
        <w:t>d</w:t>
      </w:r>
      <w:r w:rsidRPr="00796A0B">
        <w:rPr>
          <w:rFonts w:eastAsia="Arial Narrow"/>
          <w:spacing w:val="-2"/>
          <w:szCs w:val="24"/>
        </w:rPr>
        <w:t>o</w:t>
      </w:r>
      <w:r w:rsidRPr="00796A0B">
        <w:rPr>
          <w:rFonts w:eastAsia="Arial Narrow"/>
          <w:spacing w:val="2"/>
          <w:szCs w:val="24"/>
        </w:rPr>
        <w:t>i</w:t>
      </w:r>
      <w:r w:rsidRPr="00796A0B">
        <w:rPr>
          <w:rFonts w:eastAsia="Arial Narrow"/>
          <w:spacing w:val="1"/>
          <w:szCs w:val="24"/>
        </w:rPr>
        <w:t>v</w:t>
      </w:r>
      <w:r w:rsidRPr="00796A0B">
        <w:rPr>
          <w:rFonts w:eastAsia="Arial Narrow"/>
          <w:spacing w:val="2"/>
          <w:szCs w:val="24"/>
        </w:rPr>
        <w:t>e</w:t>
      </w:r>
      <w:r w:rsidRPr="00796A0B">
        <w:rPr>
          <w:rFonts w:eastAsia="Arial Narrow"/>
          <w:spacing w:val="-2"/>
          <w:szCs w:val="24"/>
        </w:rPr>
        <w:t>n</w:t>
      </w:r>
      <w:r w:rsidRPr="00796A0B">
        <w:rPr>
          <w:rFonts w:eastAsia="Arial Narrow"/>
          <w:szCs w:val="24"/>
        </w:rPr>
        <w:t>t</w:t>
      </w:r>
      <w:r w:rsidRPr="00796A0B">
        <w:rPr>
          <w:rFonts w:eastAsia="Arial Narrow"/>
          <w:spacing w:val="-1"/>
          <w:szCs w:val="24"/>
        </w:rPr>
        <w:t xml:space="preserve"> </w:t>
      </w:r>
      <w:r w:rsidRPr="00796A0B">
        <w:rPr>
          <w:rFonts w:eastAsia="Arial Narrow"/>
          <w:spacing w:val="-2"/>
          <w:szCs w:val="24"/>
        </w:rPr>
        <w:t>ê</w:t>
      </w:r>
      <w:r w:rsidRPr="00796A0B">
        <w:rPr>
          <w:rFonts w:eastAsia="Arial Narrow"/>
          <w:spacing w:val="-1"/>
          <w:szCs w:val="24"/>
        </w:rPr>
        <w:t>t</w:t>
      </w:r>
      <w:r w:rsidRPr="00796A0B">
        <w:rPr>
          <w:rFonts w:eastAsia="Arial Narrow"/>
          <w:spacing w:val="5"/>
          <w:szCs w:val="24"/>
        </w:rPr>
        <w:t>r</w:t>
      </w:r>
      <w:r w:rsidRPr="00796A0B">
        <w:rPr>
          <w:rFonts w:eastAsia="Arial Narrow"/>
          <w:szCs w:val="24"/>
        </w:rPr>
        <w:t>e</w:t>
      </w:r>
      <w:r w:rsidRPr="00796A0B">
        <w:rPr>
          <w:rFonts w:eastAsia="Arial Narrow"/>
          <w:spacing w:val="-8"/>
          <w:szCs w:val="24"/>
        </w:rPr>
        <w:t xml:space="preserve"> </w:t>
      </w:r>
      <w:r w:rsidRPr="00796A0B">
        <w:rPr>
          <w:rFonts w:eastAsia="Arial Narrow"/>
          <w:spacing w:val="2"/>
          <w:szCs w:val="24"/>
        </w:rPr>
        <w:t>d</w:t>
      </w:r>
      <w:r w:rsidRPr="00796A0B">
        <w:rPr>
          <w:rFonts w:eastAsia="Arial Narrow"/>
          <w:spacing w:val="-2"/>
          <w:szCs w:val="24"/>
        </w:rPr>
        <w:t>é</w:t>
      </w:r>
      <w:r w:rsidRPr="00796A0B">
        <w:rPr>
          <w:rFonts w:eastAsia="Arial Narrow"/>
          <w:spacing w:val="6"/>
          <w:szCs w:val="24"/>
        </w:rPr>
        <w:t>v</w:t>
      </w:r>
      <w:r w:rsidRPr="00796A0B">
        <w:rPr>
          <w:rFonts w:eastAsia="Arial Narrow"/>
          <w:spacing w:val="-2"/>
          <w:szCs w:val="24"/>
        </w:rPr>
        <w:t>e</w:t>
      </w:r>
      <w:r w:rsidRPr="00796A0B">
        <w:rPr>
          <w:rFonts w:eastAsia="Arial Narrow"/>
          <w:spacing w:val="2"/>
          <w:szCs w:val="24"/>
        </w:rPr>
        <w:t>l</w:t>
      </w:r>
      <w:r w:rsidRPr="00796A0B">
        <w:rPr>
          <w:rFonts w:eastAsia="Arial Narrow"/>
          <w:spacing w:val="-2"/>
          <w:szCs w:val="24"/>
        </w:rPr>
        <w:t>o</w:t>
      </w:r>
      <w:r w:rsidRPr="00796A0B">
        <w:rPr>
          <w:rFonts w:eastAsia="Arial Narrow"/>
          <w:spacing w:val="2"/>
          <w:szCs w:val="24"/>
        </w:rPr>
        <w:t>pp</w:t>
      </w:r>
      <w:r w:rsidRPr="00796A0B">
        <w:rPr>
          <w:rFonts w:eastAsia="Arial Narrow"/>
          <w:spacing w:val="-2"/>
          <w:szCs w:val="24"/>
        </w:rPr>
        <w:t>é</w:t>
      </w:r>
      <w:r w:rsidRPr="00796A0B">
        <w:rPr>
          <w:rFonts w:eastAsia="Arial Narrow"/>
          <w:szCs w:val="24"/>
        </w:rPr>
        <w:t>s</w:t>
      </w:r>
      <w:r w:rsidRPr="00796A0B">
        <w:rPr>
          <w:rFonts w:eastAsia="Arial Narrow"/>
          <w:spacing w:val="-13"/>
          <w:szCs w:val="24"/>
        </w:rPr>
        <w:t xml:space="preserve"> </w:t>
      </w:r>
      <w:r w:rsidRPr="00796A0B">
        <w:rPr>
          <w:rFonts w:eastAsia="Arial Narrow"/>
          <w:spacing w:val="2"/>
          <w:szCs w:val="24"/>
        </w:rPr>
        <w:t>p</w:t>
      </w:r>
      <w:r w:rsidRPr="00796A0B">
        <w:rPr>
          <w:rFonts w:eastAsia="Arial Narrow"/>
          <w:spacing w:val="-2"/>
          <w:szCs w:val="24"/>
        </w:rPr>
        <w:t>a</w:t>
      </w:r>
      <w:r w:rsidRPr="00796A0B">
        <w:rPr>
          <w:rFonts w:eastAsia="Arial Narrow"/>
          <w:szCs w:val="24"/>
        </w:rPr>
        <w:t>rt</w:t>
      </w:r>
      <w:r w:rsidRPr="00796A0B">
        <w:rPr>
          <w:rFonts w:eastAsia="Arial Narrow"/>
          <w:spacing w:val="2"/>
          <w:szCs w:val="24"/>
        </w:rPr>
        <w:t>i</w:t>
      </w:r>
      <w:r w:rsidRPr="00796A0B">
        <w:rPr>
          <w:rFonts w:eastAsia="Arial Narrow"/>
          <w:spacing w:val="1"/>
          <w:szCs w:val="24"/>
        </w:rPr>
        <w:t>c</w:t>
      </w:r>
      <w:r w:rsidRPr="00796A0B">
        <w:rPr>
          <w:rFonts w:eastAsia="Arial Narrow"/>
          <w:spacing w:val="-2"/>
          <w:szCs w:val="24"/>
        </w:rPr>
        <w:t>u</w:t>
      </w:r>
      <w:r w:rsidRPr="00796A0B">
        <w:rPr>
          <w:rFonts w:eastAsia="Arial Narrow"/>
          <w:spacing w:val="2"/>
          <w:szCs w:val="24"/>
        </w:rPr>
        <w:t>li</w:t>
      </w:r>
      <w:r w:rsidRPr="00796A0B">
        <w:rPr>
          <w:rFonts w:eastAsia="Arial Narrow"/>
          <w:spacing w:val="-2"/>
          <w:szCs w:val="24"/>
        </w:rPr>
        <w:t>è</w:t>
      </w:r>
      <w:r w:rsidRPr="00796A0B">
        <w:rPr>
          <w:rFonts w:eastAsia="Arial Narrow"/>
          <w:spacing w:val="5"/>
          <w:szCs w:val="24"/>
        </w:rPr>
        <w:t>r</w:t>
      </w:r>
      <w:r w:rsidRPr="00796A0B">
        <w:rPr>
          <w:rFonts w:eastAsia="Arial Narrow"/>
          <w:spacing w:val="2"/>
          <w:szCs w:val="24"/>
        </w:rPr>
        <w:t>em</w:t>
      </w:r>
      <w:r w:rsidRPr="00796A0B">
        <w:rPr>
          <w:rFonts w:eastAsia="Arial Narrow"/>
          <w:spacing w:val="-2"/>
          <w:szCs w:val="24"/>
        </w:rPr>
        <w:t>en</w:t>
      </w:r>
      <w:r w:rsidRPr="00796A0B">
        <w:rPr>
          <w:rFonts w:eastAsia="Arial Narrow"/>
          <w:spacing w:val="9"/>
          <w:szCs w:val="24"/>
        </w:rPr>
        <w:t>t</w:t>
      </w:r>
      <w:r w:rsidRPr="00796A0B">
        <w:rPr>
          <w:rFonts w:eastAsia="Arial Narrow"/>
          <w:szCs w:val="24"/>
        </w:rPr>
        <w:t>.</w:t>
      </w:r>
    </w:p>
    <w:p w14:paraId="0C10574D" w14:textId="2A9AC966" w:rsidR="000A58A4" w:rsidRDefault="000A58A4" w:rsidP="00F71320">
      <w:pPr>
        <w:spacing w:after="200" w:line="276" w:lineRule="auto"/>
        <w:ind w:right="69"/>
        <w:jc w:val="both"/>
        <w:rPr>
          <w:rFonts w:eastAsia="Arial Narrow"/>
          <w:szCs w:val="24"/>
        </w:rPr>
      </w:pPr>
      <w:r w:rsidRPr="00796A0B">
        <w:rPr>
          <w:rFonts w:eastAsia="Arial Narrow"/>
          <w:spacing w:val="-2"/>
          <w:szCs w:val="24"/>
        </w:rPr>
        <w:lastRenderedPageBreak/>
        <w:t>D</w:t>
      </w:r>
      <w:r w:rsidRPr="00796A0B">
        <w:rPr>
          <w:rFonts w:eastAsia="Arial Narrow"/>
          <w:spacing w:val="2"/>
          <w:szCs w:val="24"/>
        </w:rPr>
        <w:t>’</w:t>
      </w:r>
      <w:r w:rsidRPr="00796A0B">
        <w:rPr>
          <w:rFonts w:eastAsia="Arial Narrow"/>
          <w:spacing w:val="-2"/>
          <w:szCs w:val="24"/>
        </w:rPr>
        <w:t>a</w:t>
      </w:r>
      <w:r w:rsidRPr="00796A0B">
        <w:rPr>
          <w:rFonts w:eastAsia="Arial Narrow"/>
          <w:spacing w:val="3"/>
          <w:szCs w:val="24"/>
        </w:rPr>
        <w:t>u</w:t>
      </w:r>
      <w:r w:rsidRPr="00796A0B">
        <w:rPr>
          <w:rFonts w:eastAsia="Arial Narrow"/>
          <w:spacing w:val="-1"/>
          <w:szCs w:val="24"/>
        </w:rPr>
        <w:t>t</w:t>
      </w:r>
      <w:r w:rsidRPr="00796A0B">
        <w:rPr>
          <w:rFonts w:eastAsia="Arial Narrow"/>
          <w:szCs w:val="24"/>
        </w:rPr>
        <w:t>r</w:t>
      </w:r>
      <w:r w:rsidRPr="00796A0B">
        <w:rPr>
          <w:rFonts w:eastAsia="Arial Narrow"/>
          <w:spacing w:val="-1"/>
          <w:szCs w:val="24"/>
        </w:rPr>
        <w:t>e</w:t>
      </w:r>
      <w:r w:rsidRPr="00796A0B">
        <w:rPr>
          <w:rFonts w:eastAsia="Arial Narrow"/>
          <w:szCs w:val="24"/>
        </w:rPr>
        <w:t xml:space="preserve"> </w:t>
      </w:r>
      <w:r w:rsidRPr="00796A0B">
        <w:rPr>
          <w:rFonts w:eastAsia="Arial Narrow"/>
          <w:spacing w:val="3"/>
          <w:szCs w:val="24"/>
        </w:rPr>
        <w:t>p</w:t>
      </w:r>
      <w:r w:rsidRPr="00796A0B">
        <w:rPr>
          <w:rFonts w:eastAsia="Arial Narrow"/>
          <w:spacing w:val="-2"/>
          <w:szCs w:val="24"/>
        </w:rPr>
        <w:t>a</w:t>
      </w:r>
      <w:r>
        <w:rPr>
          <w:rFonts w:eastAsia="Arial Narrow"/>
          <w:szCs w:val="24"/>
        </w:rPr>
        <w:t xml:space="preserve">rt, </w:t>
      </w:r>
      <w:r w:rsidRPr="00796A0B">
        <w:rPr>
          <w:rFonts w:eastAsia="Arial Narrow"/>
          <w:spacing w:val="6"/>
          <w:szCs w:val="24"/>
        </w:rPr>
        <w:t>c</w:t>
      </w:r>
      <w:r w:rsidRPr="00796A0B">
        <w:rPr>
          <w:rFonts w:eastAsia="Arial Narrow"/>
          <w:spacing w:val="-2"/>
          <w:szCs w:val="24"/>
        </w:rPr>
        <w:t>e</w:t>
      </w:r>
      <w:r w:rsidRPr="00796A0B">
        <w:rPr>
          <w:rFonts w:eastAsia="Arial Narrow"/>
          <w:szCs w:val="24"/>
        </w:rPr>
        <w:t>rt</w:t>
      </w:r>
      <w:r w:rsidRPr="00796A0B">
        <w:rPr>
          <w:rFonts w:eastAsia="Arial Narrow"/>
          <w:spacing w:val="-3"/>
          <w:szCs w:val="24"/>
        </w:rPr>
        <w:t>a</w:t>
      </w:r>
      <w:r w:rsidRPr="00796A0B">
        <w:rPr>
          <w:rFonts w:eastAsia="Arial Narrow"/>
          <w:spacing w:val="7"/>
          <w:szCs w:val="24"/>
        </w:rPr>
        <w:t>i</w:t>
      </w:r>
      <w:r w:rsidRPr="00796A0B">
        <w:rPr>
          <w:rFonts w:eastAsia="Arial Narrow"/>
          <w:spacing w:val="-2"/>
          <w:szCs w:val="24"/>
        </w:rPr>
        <w:t>ne</w:t>
      </w:r>
      <w:r w:rsidRPr="00796A0B">
        <w:rPr>
          <w:rFonts w:eastAsia="Arial Narrow"/>
          <w:szCs w:val="24"/>
        </w:rPr>
        <w:t>s</w:t>
      </w:r>
      <w:r w:rsidRPr="00796A0B">
        <w:rPr>
          <w:rFonts w:eastAsia="Arial Narrow"/>
          <w:spacing w:val="1"/>
          <w:szCs w:val="24"/>
        </w:rPr>
        <w:t xml:space="preserve"> </w:t>
      </w:r>
      <w:r w:rsidRPr="00796A0B">
        <w:rPr>
          <w:rFonts w:eastAsia="Arial Narrow"/>
          <w:spacing w:val="-2"/>
          <w:szCs w:val="24"/>
        </w:rPr>
        <w:t>a</w:t>
      </w:r>
      <w:r w:rsidRPr="00796A0B">
        <w:rPr>
          <w:rFonts w:eastAsia="Arial Narrow"/>
          <w:spacing w:val="6"/>
          <w:szCs w:val="24"/>
        </w:rPr>
        <w:t>c</w:t>
      </w:r>
      <w:r w:rsidRPr="00796A0B">
        <w:rPr>
          <w:rFonts w:eastAsia="Arial Narrow"/>
          <w:spacing w:val="-1"/>
          <w:szCs w:val="24"/>
        </w:rPr>
        <w:t>t</w:t>
      </w:r>
      <w:r w:rsidRPr="00796A0B">
        <w:rPr>
          <w:rFonts w:eastAsia="Arial Narrow"/>
          <w:spacing w:val="2"/>
          <w:szCs w:val="24"/>
        </w:rPr>
        <w:t>i</w:t>
      </w:r>
      <w:r w:rsidRPr="00796A0B">
        <w:rPr>
          <w:rFonts w:eastAsia="Arial Narrow"/>
          <w:spacing w:val="1"/>
          <w:szCs w:val="24"/>
        </w:rPr>
        <w:t>v</w:t>
      </w:r>
      <w:r w:rsidRPr="00796A0B">
        <w:rPr>
          <w:rFonts w:eastAsia="Arial Narrow"/>
          <w:spacing w:val="2"/>
          <w:szCs w:val="24"/>
        </w:rPr>
        <w:t>i</w:t>
      </w:r>
      <w:r w:rsidRPr="00796A0B">
        <w:rPr>
          <w:rFonts w:eastAsia="Arial Narrow"/>
          <w:spacing w:val="-1"/>
          <w:szCs w:val="24"/>
        </w:rPr>
        <w:t>t</w:t>
      </w:r>
      <w:r w:rsidRPr="00796A0B">
        <w:rPr>
          <w:rFonts w:eastAsia="Arial Narrow"/>
          <w:spacing w:val="-2"/>
          <w:szCs w:val="24"/>
        </w:rPr>
        <w:t>é</w:t>
      </w:r>
      <w:r w:rsidRPr="00796A0B">
        <w:rPr>
          <w:rFonts w:eastAsia="Arial Narrow"/>
          <w:szCs w:val="24"/>
        </w:rPr>
        <w:t>s</w:t>
      </w:r>
      <w:r w:rsidRPr="00796A0B">
        <w:rPr>
          <w:rFonts w:eastAsia="Arial Narrow"/>
          <w:spacing w:val="1"/>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6"/>
          <w:szCs w:val="24"/>
        </w:rPr>
        <w:t xml:space="preserve"> </w:t>
      </w:r>
      <w:r w:rsidRPr="00796A0B">
        <w:rPr>
          <w:rFonts w:eastAsia="Arial Narrow"/>
          <w:spacing w:val="-2"/>
          <w:szCs w:val="24"/>
        </w:rPr>
        <w:t>p</w:t>
      </w:r>
      <w:r w:rsidRPr="00796A0B">
        <w:rPr>
          <w:rFonts w:eastAsia="Arial Narrow"/>
          <w:szCs w:val="24"/>
        </w:rPr>
        <w:t>r</w:t>
      </w:r>
      <w:r w:rsidRPr="00796A0B">
        <w:rPr>
          <w:rFonts w:eastAsia="Arial Narrow"/>
          <w:spacing w:val="3"/>
          <w:szCs w:val="24"/>
        </w:rPr>
        <w:t>é</w:t>
      </w:r>
      <w:r w:rsidRPr="00796A0B">
        <w:rPr>
          <w:rFonts w:eastAsia="Arial Narrow"/>
          <w:spacing w:val="2"/>
          <w:szCs w:val="24"/>
        </w:rPr>
        <w:t>p</w:t>
      </w:r>
      <w:r w:rsidRPr="00796A0B">
        <w:rPr>
          <w:rFonts w:eastAsia="Arial Narrow"/>
          <w:spacing w:val="-2"/>
          <w:szCs w:val="24"/>
        </w:rPr>
        <w:t>a</w:t>
      </w:r>
      <w:r w:rsidRPr="00796A0B">
        <w:rPr>
          <w:rFonts w:eastAsia="Arial Narrow"/>
          <w:szCs w:val="24"/>
        </w:rPr>
        <w:t>r</w:t>
      </w:r>
      <w:r w:rsidRPr="00796A0B">
        <w:rPr>
          <w:rFonts w:eastAsia="Arial Narrow"/>
          <w:spacing w:val="-1"/>
          <w:szCs w:val="24"/>
        </w:rPr>
        <w:t>at</w:t>
      </w:r>
      <w:r w:rsidRPr="00796A0B">
        <w:rPr>
          <w:rFonts w:eastAsia="Arial Narrow"/>
          <w:spacing w:val="7"/>
          <w:szCs w:val="24"/>
        </w:rPr>
        <w:t>i</w:t>
      </w:r>
      <w:r w:rsidRPr="00796A0B">
        <w:rPr>
          <w:rFonts w:eastAsia="Arial Narrow"/>
          <w:spacing w:val="-2"/>
          <w:szCs w:val="24"/>
        </w:rPr>
        <w:t>o</w:t>
      </w:r>
      <w:r w:rsidRPr="00796A0B">
        <w:rPr>
          <w:rFonts w:eastAsia="Arial Narrow"/>
          <w:szCs w:val="24"/>
        </w:rPr>
        <w:t>n</w:t>
      </w:r>
      <w:r w:rsidRPr="00796A0B">
        <w:rPr>
          <w:rFonts w:eastAsia="Arial Narrow"/>
          <w:spacing w:val="-7"/>
          <w:szCs w:val="24"/>
        </w:rPr>
        <w:t xml:space="preserve"> </w:t>
      </w:r>
      <w:r w:rsidRPr="00796A0B">
        <w:rPr>
          <w:rFonts w:eastAsia="Arial Narrow"/>
          <w:spacing w:val="2"/>
          <w:szCs w:val="24"/>
        </w:rPr>
        <w:t>d</w:t>
      </w:r>
      <w:r w:rsidRPr="00796A0B">
        <w:rPr>
          <w:rFonts w:eastAsia="Arial Narrow"/>
          <w:szCs w:val="24"/>
        </w:rPr>
        <w:t>u</w:t>
      </w:r>
      <w:r w:rsidRPr="00796A0B">
        <w:rPr>
          <w:rFonts w:eastAsia="Arial Narrow"/>
          <w:spacing w:val="2"/>
          <w:szCs w:val="24"/>
        </w:rPr>
        <w:t xml:space="preserve"> p</w:t>
      </w:r>
      <w:r w:rsidRPr="00796A0B">
        <w:rPr>
          <w:rFonts w:eastAsia="Arial Narrow"/>
          <w:spacing w:val="-2"/>
          <w:szCs w:val="24"/>
        </w:rPr>
        <w:t>a</w:t>
      </w:r>
      <w:r w:rsidRPr="00796A0B">
        <w:rPr>
          <w:rFonts w:eastAsia="Arial Narrow"/>
          <w:spacing w:val="1"/>
          <w:szCs w:val="24"/>
        </w:rPr>
        <w:t>y</w:t>
      </w:r>
      <w:r w:rsidRPr="00796A0B">
        <w:rPr>
          <w:rFonts w:eastAsia="Arial Narrow"/>
          <w:szCs w:val="24"/>
        </w:rPr>
        <w:t>s</w:t>
      </w:r>
      <w:r w:rsidRPr="00796A0B">
        <w:rPr>
          <w:rFonts w:eastAsia="Arial Narrow"/>
          <w:spacing w:val="4"/>
          <w:szCs w:val="24"/>
        </w:rPr>
        <w:t xml:space="preserve"> </w:t>
      </w:r>
      <w:r w:rsidRPr="00796A0B">
        <w:rPr>
          <w:rFonts w:eastAsia="Arial Narrow"/>
          <w:szCs w:val="24"/>
        </w:rPr>
        <w:t>à</w:t>
      </w:r>
      <w:r w:rsidRPr="00796A0B">
        <w:rPr>
          <w:rFonts w:eastAsia="Arial Narrow"/>
          <w:spacing w:val="4"/>
          <w:szCs w:val="24"/>
        </w:rPr>
        <w:t xml:space="preserve"> </w:t>
      </w:r>
      <w:r w:rsidRPr="00796A0B">
        <w:rPr>
          <w:rFonts w:eastAsia="Arial Narrow"/>
          <w:spacing w:val="2"/>
          <w:szCs w:val="24"/>
        </w:rPr>
        <w:t>u</w:t>
      </w:r>
      <w:r w:rsidRPr="00796A0B">
        <w:rPr>
          <w:rFonts w:eastAsia="Arial Narrow"/>
          <w:spacing w:val="-2"/>
          <w:szCs w:val="24"/>
        </w:rPr>
        <w:t>n</w:t>
      </w:r>
      <w:r w:rsidRPr="00796A0B">
        <w:rPr>
          <w:rFonts w:eastAsia="Arial Narrow"/>
          <w:szCs w:val="24"/>
        </w:rPr>
        <w:t>e</w:t>
      </w:r>
      <w:r w:rsidRPr="00796A0B">
        <w:rPr>
          <w:rFonts w:eastAsia="Arial Narrow"/>
          <w:spacing w:val="6"/>
          <w:szCs w:val="24"/>
        </w:rPr>
        <w:t xml:space="preserve"> </w:t>
      </w:r>
      <w:r w:rsidRPr="00796A0B">
        <w:rPr>
          <w:rFonts w:eastAsia="Arial Narrow"/>
          <w:spacing w:val="-2"/>
          <w:szCs w:val="24"/>
        </w:rPr>
        <w:t>é</w:t>
      </w:r>
      <w:r w:rsidRPr="00796A0B">
        <w:rPr>
          <w:rFonts w:eastAsia="Arial Narrow"/>
          <w:spacing w:val="1"/>
          <w:szCs w:val="24"/>
        </w:rPr>
        <w:t>v</w:t>
      </w:r>
      <w:r w:rsidRPr="00796A0B">
        <w:rPr>
          <w:rFonts w:eastAsia="Arial Narrow"/>
          <w:spacing w:val="2"/>
          <w:szCs w:val="24"/>
        </w:rPr>
        <w:t>e</w:t>
      </w:r>
      <w:r w:rsidRPr="00796A0B">
        <w:rPr>
          <w:rFonts w:eastAsia="Arial Narrow"/>
          <w:spacing w:val="-2"/>
          <w:szCs w:val="24"/>
        </w:rPr>
        <w:t>n</w:t>
      </w:r>
      <w:r w:rsidRPr="00796A0B">
        <w:rPr>
          <w:rFonts w:eastAsia="Arial Narrow"/>
          <w:spacing w:val="3"/>
          <w:szCs w:val="24"/>
        </w:rPr>
        <w:t>t</w:t>
      </w:r>
      <w:r w:rsidRPr="00796A0B">
        <w:rPr>
          <w:rFonts w:eastAsia="Arial Narrow"/>
          <w:spacing w:val="-2"/>
          <w:szCs w:val="24"/>
        </w:rPr>
        <w:t>ue</w:t>
      </w:r>
      <w:r w:rsidRPr="00796A0B">
        <w:rPr>
          <w:rFonts w:eastAsia="Arial Narrow"/>
          <w:spacing w:val="2"/>
          <w:szCs w:val="24"/>
        </w:rPr>
        <w:t>ll</w:t>
      </w:r>
      <w:r w:rsidRPr="00796A0B">
        <w:rPr>
          <w:rFonts w:eastAsia="Arial Narrow"/>
          <w:szCs w:val="24"/>
        </w:rPr>
        <w:t>e</w:t>
      </w:r>
      <w:r w:rsidRPr="00796A0B">
        <w:rPr>
          <w:rFonts w:eastAsia="Arial Narrow"/>
          <w:spacing w:val="-5"/>
          <w:szCs w:val="24"/>
        </w:rPr>
        <w:t xml:space="preserve"> </w:t>
      </w:r>
      <w:r w:rsidRPr="00796A0B">
        <w:rPr>
          <w:rFonts w:eastAsia="Arial Narrow"/>
          <w:spacing w:val="2"/>
          <w:szCs w:val="24"/>
        </w:rPr>
        <w:t>é</w:t>
      </w:r>
      <w:r w:rsidRPr="00796A0B">
        <w:rPr>
          <w:rFonts w:eastAsia="Arial Narrow"/>
          <w:spacing w:val="-2"/>
          <w:szCs w:val="24"/>
        </w:rPr>
        <w:t>p</w:t>
      </w:r>
      <w:r w:rsidRPr="00796A0B">
        <w:rPr>
          <w:rFonts w:eastAsia="Arial Narrow"/>
          <w:spacing w:val="2"/>
          <w:szCs w:val="24"/>
        </w:rPr>
        <w:t>id</w:t>
      </w:r>
      <w:r w:rsidRPr="00796A0B">
        <w:rPr>
          <w:rFonts w:eastAsia="Arial Narrow"/>
          <w:spacing w:val="-2"/>
          <w:szCs w:val="24"/>
        </w:rPr>
        <w:t>é</w:t>
      </w:r>
      <w:r w:rsidRPr="00796A0B">
        <w:rPr>
          <w:rFonts w:eastAsia="Arial Narrow"/>
          <w:spacing w:val="2"/>
          <w:szCs w:val="24"/>
        </w:rPr>
        <w:t>mi</w:t>
      </w:r>
      <w:r w:rsidRPr="00796A0B">
        <w:rPr>
          <w:rFonts w:eastAsia="Arial Narrow"/>
          <w:szCs w:val="24"/>
        </w:rPr>
        <w:t>e</w:t>
      </w:r>
      <w:r w:rsidRPr="00796A0B">
        <w:rPr>
          <w:rFonts w:eastAsia="Arial Narrow"/>
          <w:spacing w:val="-3"/>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2"/>
          <w:szCs w:val="24"/>
        </w:rPr>
        <w:t xml:space="preserve"> </w:t>
      </w:r>
      <w:r w:rsidRPr="00796A0B">
        <w:rPr>
          <w:rFonts w:eastAsia="Arial Narrow"/>
          <w:spacing w:val="7"/>
          <w:szCs w:val="24"/>
        </w:rPr>
        <w:t>l</w:t>
      </w:r>
      <w:r w:rsidRPr="00796A0B">
        <w:rPr>
          <w:rFonts w:eastAsia="Arial Narrow"/>
          <w:szCs w:val="24"/>
        </w:rPr>
        <w:t xml:space="preserve">a </w:t>
      </w:r>
      <w:r w:rsidRPr="00796A0B">
        <w:rPr>
          <w:rFonts w:eastAsia="Arial Narrow"/>
          <w:spacing w:val="2"/>
          <w:szCs w:val="24"/>
        </w:rPr>
        <w:t>M</w:t>
      </w:r>
      <w:r w:rsidRPr="00796A0B">
        <w:rPr>
          <w:rFonts w:eastAsia="Arial Narrow"/>
          <w:spacing w:val="1"/>
          <w:szCs w:val="24"/>
        </w:rPr>
        <w:t>V</w:t>
      </w:r>
      <w:r w:rsidRPr="00796A0B">
        <w:rPr>
          <w:rFonts w:eastAsia="Arial Narrow"/>
          <w:szCs w:val="24"/>
        </w:rPr>
        <w:t>E</w:t>
      </w:r>
      <w:r w:rsidRPr="00796A0B">
        <w:rPr>
          <w:rFonts w:eastAsia="Arial Narrow"/>
          <w:spacing w:val="-5"/>
          <w:szCs w:val="24"/>
        </w:rPr>
        <w:t xml:space="preserve"> </w:t>
      </w:r>
      <w:r w:rsidRPr="00796A0B">
        <w:rPr>
          <w:rFonts w:eastAsia="Arial Narrow"/>
          <w:spacing w:val="-2"/>
          <w:szCs w:val="24"/>
        </w:rPr>
        <w:t>n</w:t>
      </w:r>
      <w:r w:rsidRPr="00796A0B">
        <w:rPr>
          <w:rFonts w:eastAsia="Arial Narrow"/>
          <w:spacing w:val="2"/>
          <w:szCs w:val="24"/>
        </w:rPr>
        <w:t>’</w:t>
      </w:r>
      <w:r w:rsidRPr="00796A0B">
        <w:rPr>
          <w:rFonts w:eastAsia="Arial Narrow"/>
          <w:spacing w:val="-2"/>
          <w:szCs w:val="24"/>
        </w:rPr>
        <w:t>o</w:t>
      </w:r>
      <w:r w:rsidRPr="00796A0B">
        <w:rPr>
          <w:rFonts w:eastAsia="Arial Narrow"/>
          <w:spacing w:val="3"/>
          <w:szCs w:val="24"/>
        </w:rPr>
        <w:t>n</w:t>
      </w:r>
      <w:r w:rsidRPr="00796A0B">
        <w:rPr>
          <w:rFonts w:eastAsia="Arial Narrow"/>
          <w:szCs w:val="24"/>
        </w:rPr>
        <w:t>t</w:t>
      </w:r>
      <w:r w:rsidRPr="00796A0B">
        <w:rPr>
          <w:rFonts w:eastAsia="Arial Narrow"/>
          <w:spacing w:val="-8"/>
          <w:szCs w:val="24"/>
        </w:rPr>
        <w:t xml:space="preserve"> </w:t>
      </w:r>
      <w:r w:rsidRPr="00796A0B">
        <w:rPr>
          <w:rFonts w:eastAsia="Arial Narrow"/>
          <w:spacing w:val="6"/>
          <w:szCs w:val="24"/>
        </w:rPr>
        <w:t>c</w:t>
      </w:r>
      <w:r w:rsidRPr="00796A0B">
        <w:rPr>
          <w:rFonts w:eastAsia="Arial Narrow"/>
          <w:spacing w:val="-2"/>
          <w:szCs w:val="24"/>
        </w:rPr>
        <w:t>on</w:t>
      </w:r>
      <w:r w:rsidRPr="00796A0B">
        <w:rPr>
          <w:rFonts w:eastAsia="Arial Narrow"/>
          <w:spacing w:val="6"/>
          <w:szCs w:val="24"/>
        </w:rPr>
        <w:t>c</w:t>
      </w:r>
      <w:r w:rsidRPr="00796A0B">
        <w:rPr>
          <w:rFonts w:eastAsia="Arial Narrow"/>
          <w:spacing w:val="-2"/>
          <w:szCs w:val="24"/>
        </w:rPr>
        <w:t>e</w:t>
      </w:r>
      <w:r w:rsidRPr="00796A0B">
        <w:rPr>
          <w:rFonts w:eastAsia="Arial Narrow"/>
          <w:szCs w:val="24"/>
        </w:rPr>
        <w:t>r</w:t>
      </w:r>
      <w:r w:rsidRPr="00796A0B">
        <w:rPr>
          <w:rFonts w:eastAsia="Arial Narrow"/>
          <w:spacing w:val="3"/>
          <w:szCs w:val="24"/>
        </w:rPr>
        <w:t>n</w:t>
      </w:r>
      <w:r w:rsidRPr="00796A0B">
        <w:rPr>
          <w:rFonts w:eastAsia="Arial Narrow"/>
          <w:szCs w:val="24"/>
        </w:rPr>
        <w:t>é</w:t>
      </w:r>
      <w:r w:rsidRPr="00796A0B">
        <w:rPr>
          <w:rFonts w:eastAsia="Arial Narrow"/>
          <w:spacing w:val="-8"/>
          <w:szCs w:val="24"/>
        </w:rPr>
        <w:t xml:space="preserve"> </w:t>
      </w:r>
      <w:r w:rsidRPr="00796A0B">
        <w:rPr>
          <w:rFonts w:eastAsia="Arial Narrow"/>
          <w:spacing w:val="3"/>
          <w:szCs w:val="24"/>
        </w:rPr>
        <w:t>q</w:t>
      </w:r>
      <w:r w:rsidRPr="00796A0B">
        <w:rPr>
          <w:rFonts w:eastAsia="Arial Narrow"/>
          <w:spacing w:val="-2"/>
          <w:szCs w:val="24"/>
        </w:rPr>
        <w:t>u</w:t>
      </w:r>
      <w:r w:rsidRPr="00796A0B">
        <w:rPr>
          <w:rFonts w:eastAsia="Arial Narrow"/>
          <w:szCs w:val="24"/>
        </w:rPr>
        <w:t>e</w:t>
      </w:r>
      <w:r w:rsidRPr="00796A0B">
        <w:rPr>
          <w:rFonts w:eastAsia="Arial Narrow"/>
          <w:spacing w:val="-3"/>
          <w:szCs w:val="24"/>
        </w:rPr>
        <w:t xml:space="preserve"> </w:t>
      </w:r>
      <w:r w:rsidRPr="00796A0B">
        <w:rPr>
          <w:rFonts w:eastAsia="Arial Narrow"/>
          <w:spacing w:val="3"/>
          <w:szCs w:val="24"/>
        </w:rPr>
        <w:t>2</w:t>
      </w:r>
      <w:r w:rsidRPr="00796A0B">
        <w:rPr>
          <w:rFonts w:eastAsia="Arial Narrow"/>
          <w:szCs w:val="24"/>
        </w:rPr>
        <w:t>1</w:t>
      </w:r>
      <w:r w:rsidRPr="00796A0B">
        <w:rPr>
          <w:rFonts w:eastAsia="Arial Narrow"/>
          <w:spacing w:val="-2"/>
          <w:szCs w:val="24"/>
        </w:rPr>
        <w:t xml:space="preserve"> </w:t>
      </w:r>
      <w:r>
        <w:rPr>
          <w:rFonts w:eastAsia="Arial Narrow"/>
          <w:spacing w:val="-2"/>
          <w:szCs w:val="24"/>
        </w:rPr>
        <w:t xml:space="preserve">points d’entrée coïncidant aux </w:t>
      </w:r>
      <w:r w:rsidRPr="00796A0B">
        <w:rPr>
          <w:rFonts w:eastAsia="Arial Narrow"/>
          <w:spacing w:val="-2"/>
          <w:szCs w:val="24"/>
        </w:rPr>
        <w:t>d</w:t>
      </w:r>
      <w:r w:rsidRPr="00796A0B">
        <w:rPr>
          <w:rFonts w:eastAsia="Arial Narrow"/>
          <w:spacing w:val="2"/>
          <w:szCs w:val="24"/>
        </w:rPr>
        <w:t>i</w:t>
      </w:r>
      <w:r w:rsidRPr="00796A0B">
        <w:rPr>
          <w:rFonts w:eastAsia="Arial Narrow"/>
          <w:spacing w:val="1"/>
          <w:szCs w:val="24"/>
        </w:rPr>
        <w:t>s</w:t>
      </w:r>
      <w:r w:rsidRPr="00796A0B">
        <w:rPr>
          <w:rFonts w:eastAsia="Arial Narrow"/>
          <w:spacing w:val="-1"/>
          <w:szCs w:val="24"/>
        </w:rPr>
        <w:t>t</w:t>
      </w:r>
      <w:r w:rsidRPr="00796A0B">
        <w:rPr>
          <w:rFonts w:eastAsia="Arial Narrow"/>
          <w:szCs w:val="24"/>
        </w:rPr>
        <w:t>r</w:t>
      </w:r>
      <w:r w:rsidRPr="00796A0B">
        <w:rPr>
          <w:rFonts w:eastAsia="Arial Narrow"/>
          <w:spacing w:val="3"/>
          <w:szCs w:val="24"/>
        </w:rPr>
        <w:t>i</w:t>
      </w:r>
      <w:r w:rsidRPr="00796A0B">
        <w:rPr>
          <w:rFonts w:eastAsia="Arial Narrow"/>
          <w:spacing w:val="1"/>
          <w:szCs w:val="24"/>
        </w:rPr>
        <w:t>c</w:t>
      </w:r>
      <w:r w:rsidRPr="00796A0B">
        <w:rPr>
          <w:rFonts w:eastAsia="Arial Narrow"/>
          <w:spacing w:val="-1"/>
          <w:szCs w:val="24"/>
        </w:rPr>
        <w:t>t</w:t>
      </w:r>
      <w:r w:rsidRPr="00796A0B">
        <w:rPr>
          <w:rFonts w:eastAsia="Arial Narrow"/>
          <w:szCs w:val="24"/>
        </w:rPr>
        <w:t>s</w:t>
      </w:r>
      <w:r w:rsidRPr="00796A0B">
        <w:rPr>
          <w:rFonts w:eastAsia="Arial Narrow"/>
          <w:spacing w:val="-9"/>
          <w:szCs w:val="24"/>
        </w:rPr>
        <w:t xml:space="preserve"> </w:t>
      </w:r>
      <w:r w:rsidRPr="00796A0B">
        <w:rPr>
          <w:rFonts w:eastAsia="Arial Narrow"/>
          <w:spacing w:val="1"/>
          <w:szCs w:val="24"/>
        </w:rPr>
        <w:t>s</w:t>
      </w:r>
      <w:r w:rsidRPr="00796A0B">
        <w:rPr>
          <w:rFonts w:eastAsia="Arial Narrow"/>
          <w:spacing w:val="3"/>
          <w:szCs w:val="24"/>
        </w:rPr>
        <w:t>a</w:t>
      </w:r>
      <w:r w:rsidRPr="00796A0B">
        <w:rPr>
          <w:rFonts w:eastAsia="Arial Narrow"/>
          <w:spacing w:val="-2"/>
          <w:szCs w:val="24"/>
        </w:rPr>
        <w:t>n</w:t>
      </w:r>
      <w:r w:rsidRPr="00796A0B">
        <w:rPr>
          <w:rFonts w:eastAsia="Arial Narrow"/>
          <w:spacing w:val="2"/>
          <w:szCs w:val="24"/>
        </w:rPr>
        <w:t>i</w:t>
      </w:r>
      <w:r w:rsidRPr="00796A0B">
        <w:rPr>
          <w:rFonts w:eastAsia="Arial Narrow"/>
          <w:spacing w:val="-1"/>
          <w:szCs w:val="24"/>
        </w:rPr>
        <w:t>t</w:t>
      </w:r>
      <w:r w:rsidRPr="00796A0B">
        <w:rPr>
          <w:rFonts w:eastAsia="Arial Narrow"/>
          <w:spacing w:val="-2"/>
          <w:szCs w:val="24"/>
        </w:rPr>
        <w:t>a</w:t>
      </w:r>
      <w:r w:rsidRPr="00796A0B">
        <w:rPr>
          <w:rFonts w:eastAsia="Arial Narrow"/>
          <w:spacing w:val="2"/>
          <w:szCs w:val="24"/>
        </w:rPr>
        <w:t>i</w:t>
      </w:r>
      <w:r w:rsidRPr="00796A0B">
        <w:rPr>
          <w:rFonts w:eastAsia="Arial Narrow"/>
          <w:spacing w:val="5"/>
          <w:szCs w:val="24"/>
        </w:rPr>
        <w:t>r</w:t>
      </w:r>
      <w:r w:rsidRPr="00796A0B">
        <w:rPr>
          <w:rFonts w:eastAsia="Arial Narrow"/>
          <w:spacing w:val="-2"/>
          <w:szCs w:val="24"/>
        </w:rPr>
        <w:t>e</w:t>
      </w:r>
      <w:r w:rsidRPr="00796A0B">
        <w:rPr>
          <w:rFonts w:eastAsia="Arial Narrow"/>
          <w:spacing w:val="1"/>
          <w:szCs w:val="24"/>
        </w:rPr>
        <w:t>s</w:t>
      </w:r>
      <w:r w:rsidRPr="00796A0B">
        <w:rPr>
          <w:rFonts w:eastAsia="Arial Narrow"/>
          <w:szCs w:val="24"/>
        </w:rPr>
        <w:t>.</w:t>
      </w:r>
      <w:r w:rsidRPr="00796A0B">
        <w:rPr>
          <w:rFonts w:eastAsia="Arial Narrow"/>
          <w:spacing w:val="-8"/>
          <w:szCs w:val="24"/>
        </w:rPr>
        <w:t xml:space="preserve"> </w:t>
      </w:r>
      <w:r w:rsidRPr="00796A0B">
        <w:rPr>
          <w:rFonts w:eastAsia="Arial Narrow"/>
          <w:spacing w:val="1"/>
          <w:szCs w:val="24"/>
        </w:rPr>
        <w:t>P</w:t>
      </w:r>
      <w:r w:rsidRPr="00796A0B">
        <w:rPr>
          <w:rFonts w:eastAsia="Arial Narrow"/>
          <w:spacing w:val="-2"/>
          <w:szCs w:val="24"/>
        </w:rPr>
        <w:t>a</w:t>
      </w:r>
      <w:r w:rsidRPr="00796A0B">
        <w:rPr>
          <w:rFonts w:eastAsia="Arial Narrow"/>
          <w:szCs w:val="24"/>
        </w:rPr>
        <w:t>rt</w:t>
      </w:r>
      <w:r w:rsidRPr="00796A0B">
        <w:rPr>
          <w:rFonts w:eastAsia="Arial Narrow"/>
          <w:spacing w:val="2"/>
          <w:szCs w:val="24"/>
        </w:rPr>
        <w:t>a</w:t>
      </w:r>
      <w:r w:rsidRPr="00796A0B">
        <w:rPr>
          <w:rFonts w:eastAsia="Arial Narrow"/>
          <w:spacing w:val="-2"/>
          <w:szCs w:val="24"/>
        </w:rPr>
        <w:t>n</w:t>
      </w:r>
      <w:r w:rsidRPr="00796A0B">
        <w:rPr>
          <w:rFonts w:eastAsia="Arial Narrow"/>
          <w:szCs w:val="24"/>
        </w:rPr>
        <w:t>t</w:t>
      </w:r>
      <w:r w:rsidRPr="00796A0B">
        <w:rPr>
          <w:rFonts w:eastAsia="Arial Narrow"/>
          <w:spacing w:val="-5"/>
          <w:szCs w:val="24"/>
        </w:rPr>
        <w:t xml:space="preserve"> </w:t>
      </w:r>
      <w:r w:rsidRPr="00796A0B">
        <w:rPr>
          <w:rFonts w:eastAsia="Arial Narrow"/>
          <w:spacing w:val="3"/>
          <w:szCs w:val="24"/>
        </w:rPr>
        <w:t>d</w:t>
      </w:r>
      <w:r w:rsidRPr="00796A0B">
        <w:rPr>
          <w:rFonts w:eastAsia="Arial Narrow"/>
          <w:szCs w:val="24"/>
        </w:rPr>
        <w:t>e</w:t>
      </w:r>
      <w:r w:rsidRPr="00796A0B">
        <w:rPr>
          <w:rFonts w:eastAsia="Arial Narrow"/>
          <w:spacing w:val="-7"/>
          <w:szCs w:val="24"/>
        </w:rPr>
        <w:t xml:space="preserve"> </w:t>
      </w:r>
      <w:r w:rsidRPr="00796A0B">
        <w:rPr>
          <w:rFonts w:eastAsia="Arial Narrow"/>
          <w:spacing w:val="2"/>
          <w:szCs w:val="24"/>
        </w:rPr>
        <w:t>l</w:t>
      </w:r>
      <w:r w:rsidRPr="00796A0B">
        <w:rPr>
          <w:rFonts w:eastAsia="Arial Narrow"/>
          <w:szCs w:val="24"/>
        </w:rPr>
        <w:t>à</w:t>
      </w:r>
      <w:r>
        <w:rPr>
          <w:rFonts w:eastAsia="Arial Narrow"/>
          <w:szCs w:val="24"/>
        </w:rPr>
        <w:t>,</w:t>
      </w:r>
      <w:r w:rsidRPr="00796A0B">
        <w:rPr>
          <w:rFonts w:eastAsia="Arial Narrow"/>
          <w:spacing w:val="-1"/>
          <w:szCs w:val="24"/>
        </w:rPr>
        <w:t xml:space="preserve"> </w:t>
      </w:r>
      <w:r w:rsidRPr="00796A0B">
        <w:rPr>
          <w:rFonts w:eastAsia="Arial Narrow"/>
          <w:spacing w:val="2"/>
          <w:szCs w:val="24"/>
        </w:rPr>
        <w:t>i</w:t>
      </w:r>
      <w:r w:rsidRPr="00796A0B">
        <w:rPr>
          <w:rFonts w:eastAsia="Arial Narrow"/>
          <w:szCs w:val="24"/>
        </w:rPr>
        <w:t>l</w:t>
      </w:r>
      <w:r w:rsidRPr="00796A0B">
        <w:rPr>
          <w:rFonts w:eastAsia="Arial Narrow"/>
          <w:spacing w:val="-1"/>
          <w:szCs w:val="24"/>
        </w:rPr>
        <w:t xml:space="preserve"> </w:t>
      </w:r>
      <w:r w:rsidRPr="00796A0B">
        <w:rPr>
          <w:rFonts w:eastAsia="Arial Narrow"/>
          <w:spacing w:val="-2"/>
          <w:szCs w:val="24"/>
        </w:rPr>
        <w:t>e</w:t>
      </w:r>
      <w:r w:rsidRPr="00796A0B">
        <w:rPr>
          <w:rFonts w:eastAsia="Arial Narrow"/>
          <w:spacing w:val="1"/>
          <w:szCs w:val="24"/>
        </w:rPr>
        <w:t>s</w:t>
      </w:r>
      <w:r w:rsidRPr="00796A0B">
        <w:rPr>
          <w:rFonts w:eastAsia="Arial Narrow"/>
          <w:szCs w:val="24"/>
        </w:rPr>
        <w:t>t</w:t>
      </w:r>
      <w:r w:rsidRPr="00796A0B">
        <w:rPr>
          <w:rFonts w:eastAsia="Arial Narrow"/>
          <w:spacing w:val="-1"/>
          <w:szCs w:val="24"/>
        </w:rPr>
        <w:t xml:space="preserve"> </w:t>
      </w:r>
      <w:r w:rsidRPr="00796A0B">
        <w:rPr>
          <w:rFonts w:eastAsia="Arial Narrow"/>
          <w:spacing w:val="2"/>
          <w:szCs w:val="24"/>
        </w:rPr>
        <w:t>im</w:t>
      </w:r>
      <w:r w:rsidRPr="00796A0B">
        <w:rPr>
          <w:rFonts w:eastAsia="Arial Narrow"/>
          <w:spacing w:val="-2"/>
          <w:szCs w:val="24"/>
        </w:rPr>
        <w:t>po</w:t>
      </w:r>
      <w:r w:rsidRPr="00796A0B">
        <w:rPr>
          <w:rFonts w:eastAsia="Arial Narrow"/>
          <w:spacing w:val="5"/>
          <w:szCs w:val="24"/>
        </w:rPr>
        <w:t>r</w:t>
      </w:r>
      <w:r w:rsidRPr="00796A0B">
        <w:rPr>
          <w:rFonts w:eastAsia="Arial Narrow"/>
          <w:spacing w:val="-1"/>
          <w:szCs w:val="24"/>
        </w:rPr>
        <w:t>t</w:t>
      </w:r>
      <w:r w:rsidRPr="00796A0B">
        <w:rPr>
          <w:rFonts w:eastAsia="Arial Narrow"/>
          <w:spacing w:val="3"/>
          <w:szCs w:val="24"/>
        </w:rPr>
        <w:t>a</w:t>
      </w:r>
      <w:r w:rsidRPr="00796A0B">
        <w:rPr>
          <w:rFonts w:eastAsia="Arial Narrow"/>
          <w:spacing w:val="-2"/>
          <w:szCs w:val="24"/>
        </w:rPr>
        <w:t>n</w:t>
      </w:r>
      <w:r w:rsidRPr="00796A0B">
        <w:rPr>
          <w:rFonts w:eastAsia="Arial Narrow"/>
          <w:szCs w:val="24"/>
        </w:rPr>
        <w:t>t</w:t>
      </w:r>
      <w:r w:rsidRPr="00796A0B">
        <w:rPr>
          <w:rFonts w:eastAsia="Arial Narrow"/>
          <w:spacing w:val="-8"/>
          <w:szCs w:val="24"/>
        </w:rPr>
        <w:t xml:space="preserve"> </w:t>
      </w:r>
      <w:r w:rsidRPr="00796A0B">
        <w:rPr>
          <w:rFonts w:eastAsia="Arial Narrow"/>
          <w:spacing w:val="3"/>
          <w:szCs w:val="24"/>
        </w:rPr>
        <w:t>d</w:t>
      </w:r>
      <w:r w:rsidRPr="00796A0B">
        <w:rPr>
          <w:rFonts w:eastAsia="Arial Narrow"/>
          <w:szCs w:val="24"/>
        </w:rPr>
        <w:t>e</w:t>
      </w:r>
      <w:r w:rsidRPr="00796A0B">
        <w:rPr>
          <w:rFonts w:eastAsia="Arial Narrow"/>
          <w:spacing w:val="-2"/>
          <w:szCs w:val="24"/>
        </w:rPr>
        <w:t xml:space="preserve"> n</w:t>
      </w:r>
      <w:r w:rsidRPr="00796A0B">
        <w:rPr>
          <w:rFonts w:eastAsia="Arial Narrow"/>
          <w:spacing w:val="3"/>
          <w:szCs w:val="24"/>
        </w:rPr>
        <w:t>o</w:t>
      </w:r>
      <w:r w:rsidRPr="00796A0B">
        <w:rPr>
          <w:rFonts w:eastAsia="Arial Narrow"/>
          <w:spacing w:val="-1"/>
          <w:szCs w:val="24"/>
        </w:rPr>
        <w:t>t</w:t>
      </w:r>
      <w:r w:rsidRPr="00796A0B">
        <w:rPr>
          <w:rFonts w:eastAsia="Arial Narrow"/>
          <w:spacing w:val="14"/>
          <w:szCs w:val="24"/>
        </w:rPr>
        <w:t>e</w:t>
      </w:r>
      <w:r w:rsidRPr="00796A0B">
        <w:rPr>
          <w:rFonts w:eastAsia="Arial Narrow"/>
          <w:szCs w:val="24"/>
        </w:rPr>
        <w:t>r</w:t>
      </w:r>
      <w:r w:rsidRPr="00796A0B">
        <w:rPr>
          <w:rFonts w:eastAsia="Arial Narrow"/>
          <w:spacing w:val="-1"/>
          <w:szCs w:val="24"/>
        </w:rPr>
        <w:t xml:space="preserve"> </w:t>
      </w:r>
      <w:r w:rsidRPr="00796A0B">
        <w:rPr>
          <w:rFonts w:eastAsia="Arial Narrow"/>
          <w:spacing w:val="2"/>
          <w:szCs w:val="24"/>
        </w:rPr>
        <w:t>q</w:t>
      </w:r>
      <w:r w:rsidRPr="00796A0B">
        <w:rPr>
          <w:rFonts w:eastAsia="Arial Narrow"/>
          <w:spacing w:val="-2"/>
          <w:szCs w:val="24"/>
        </w:rPr>
        <w:t>u</w:t>
      </w:r>
      <w:r w:rsidRPr="00796A0B">
        <w:rPr>
          <w:rFonts w:eastAsia="Arial Narrow"/>
          <w:szCs w:val="24"/>
        </w:rPr>
        <w:t xml:space="preserve">e </w:t>
      </w:r>
      <w:r w:rsidRPr="00796A0B">
        <w:rPr>
          <w:rFonts w:eastAsia="Arial Narrow"/>
          <w:spacing w:val="2"/>
          <w:szCs w:val="24"/>
        </w:rPr>
        <w:t>l</w:t>
      </w:r>
      <w:r w:rsidRPr="00796A0B">
        <w:rPr>
          <w:rFonts w:eastAsia="Arial Narrow"/>
          <w:szCs w:val="24"/>
        </w:rPr>
        <w:t>e</w:t>
      </w:r>
      <w:r w:rsidRPr="00796A0B">
        <w:rPr>
          <w:rFonts w:eastAsia="Arial Narrow"/>
          <w:spacing w:val="-10"/>
          <w:szCs w:val="24"/>
        </w:rPr>
        <w:t xml:space="preserve"> </w:t>
      </w:r>
      <w:r w:rsidRPr="00796A0B">
        <w:rPr>
          <w:rFonts w:eastAsia="Arial Narrow"/>
          <w:szCs w:val="24"/>
        </w:rPr>
        <w:t>r</w:t>
      </w:r>
      <w:r w:rsidRPr="00796A0B">
        <w:rPr>
          <w:rFonts w:eastAsia="Arial Narrow"/>
          <w:spacing w:val="-1"/>
          <w:szCs w:val="24"/>
        </w:rPr>
        <w:t>e</w:t>
      </w:r>
      <w:r w:rsidRPr="00796A0B">
        <w:rPr>
          <w:rFonts w:eastAsia="Arial Narrow"/>
          <w:spacing w:val="1"/>
          <w:szCs w:val="24"/>
        </w:rPr>
        <w:t>s</w:t>
      </w:r>
      <w:r w:rsidRPr="00796A0B">
        <w:rPr>
          <w:rFonts w:eastAsia="Arial Narrow"/>
          <w:spacing w:val="-1"/>
          <w:szCs w:val="24"/>
        </w:rPr>
        <w:t>t</w:t>
      </w:r>
      <w:r w:rsidRPr="00796A0B">
        <w:rPr>
          <w:rFonts w:eastAsia="Arial Narrow"/>
          <w:szCs w:val="24"/>
        </w:rPr>
        <w:t>e</w:t>
      </w:r>
      <w:r w:rsidRPr="00796A0B">
        <w:rPr>
          <w:rFonts w:eastAsia="Arial Narrow"/>
          <w:spacing w:val="-9"/>
          <w:szCs w:val="24"/>
        </w:rPr>
        <w:t xml:space="preserve"> </w:t>
      </w:r>
      <w:r w:rsidRPr="00796A0B">
        <w:rPr>
          <w:rFonts w:eastAsia="Arial Narrow"/>
          <w:spacing w:val="-2"/>
          <w:szCs w:val="24"/>
        </w:rPr>
        <w:t>de</w:t>
      </w:r>
      <w:r w:rsidRPr="00796A0B">
        <w:rPr>
          <w:rFonts w:eastAsia="Arial Narrow"/>
          <w:szCs w:val="24"/>
        </w:rPr>
        <w:t>s</w:t>
      </w:r>
      <w:r w:rsidRPr="00796A0B">
        <w:rPr>
          <w:rFonts w:eastAsia="Arial Narrow"/>
          <w:spacing w:val="-3"/>
          <w:szCs w:val="24"/>
        </w:rPr>
        <w:t xml:space="preserve"> </w:t>
      </w:r>
      <w:r w:rsidRPr="00796A0B">
        <w:rPr>
          <w:rFonts w:eastAsia="Arial Narrow"/>
          <w:spacing w:val="-2"/>
          <w:szCs w:val="24"/>
        </w:rPr>
        <w:t>d</w:t>
      </w:r>
      <w:r w:rsidRPr="00796A0B">
        <w:rPr>
          <w:rFonts w:eastAsia="Arial Narrow"/>
          <w:spacing w:val="2"/>
          <w:szCs w:val="24"/>
        </w:rPr>
        <w:t>i</w:t>
      </w:r>
      <w:r w:rsidRPr="00796A0B">
        <w:rPr>
          <w:rFonts w:eastAsia="Arial Narrow"/>
          <w:spacing w:val="1"/>
          <w:szCs w:val="24"/>
        </w:rPr>
        <w:t>s</w:t>
      </w:r>
      <w:r w:rsidRPr="00796A0B">
        <w:rPr>
          <w:rFonts w:eastAsia="Arial Narrow"/>
          <w:spacing w:val="-1"/>
          <w:szCs w:val="24"/>
        </w:rPr>
        <w:t>t</w:t>
      </w:r>
      <w:r w:rsidRPr="00796A0B">
        <w:rPr>
          <w:rFonts w:eastAsia="Arial Narrow"/>
          <w:szCs w:val="24"/>
        </w:rPr>
        <w:t>r</w:t>
      </w:r>
      <w:r w:rsidRPr="00796A0B">
        <w:rPr>
          <w:rFonts w:eastAsia="Arial Narrow"/>
          <w:spacing w:val="3"/>
          <w:szCs w:val="24"/>
        </w:rPr>
        <w:t>i</w:t>
      </w:r>
      <w:r w:rsidRPr="00796A0B">
        <w:rPr>
          <w:rFonts w:eastAsia="Arial Narrow"/>
          <w:spacing w:val="1"/>
          <w:szCs w:val="24"/>
        </w:rPr>
        <w:t>c</w:t>
      </w:r>
      <w:r w:rsidRPr="00796A0B">
        <w:rPr>
          <w:rFonts w:eastAsia="Arial Narrow"/>
          <w:spacing w:val="-1"/>
          <w:szCs w:val="24"/>
        </w:rPr>
        <w:t>t</w:t>
      </w:r>
      <w:r w:rsidRPr="00796A0B">
        <w:rPr>
          <w:rFonts w:eastAsia="Arial Narrow"/>
          <w:szCs w:val="24"/>
        </w:rPr>
        <w:t>s</w:t>
      </w:r>
      <w:r w:rsidRPr="00796A0B">
        <w:rPr>
          <w:rFonts w:eastAsia="Arial Narrow"/>
          <w:spacing w:val="-12"/>
          <w:szCs w:val="24"/>
        </w:rPr>
        <w:t xml:space="preserve"> </w:t>
      </w:r>
      <w:r w:rsidRPr="00796A0B">
        <w:rPr>
          <w:rFonts w:eastAsia="Arial Narrow"/>
          <w:spacing w:val="-2"/>
          <w:szCs w:val="24"/>
        </w:rPr>
        <w:t>d</w:t>
      </w:r>
      <w:r w:rsidRPr="00796A0B">
        <w:rPr>
          <w:rFonts w:eastAsia="Arial Narrow"/>
          <w:szCs w:val="24"/>
        </w:rPr>
        <w:t>u</w:t>
      </w:r>
      <w:r w:rsidRPr="00796A0B">
        <w:rPr>
          <w:rFonts w:eastAsia="Arial Narrow"/>
          <w:spacing w:val="-7"/>
          <w:szCs w:val="24"/>
        </w:rPr>
        <w:t xml:space="preserve"> </w:t>
      </w:r>
      <w:r w:rsidRPr="00796A0B">
        <w:rPr>
          <w:rFonts w:eastAsia="Arial Narrow"/>
          <w:spacing w:val="-2"/>
          <w:szCs w:val="24"/>
        </w:rPr>
        <w:t>pa</w:t>
      </w:r>
      <w:r w:rsidRPr="00796A0B">
        <w:rPr>
          <w:rFonts w:eastAsia="Arial Narrow"/>
          <w:spacing w:val="1"/>
          <w:szCs w:val="24"/>
        </w:rPr>
        <w:t>y</w:t>
      </w:r>
      <w:r w:rsidRPr="00796A0B">
        <w:rPr>
          <w:rFonts w:eastAsia="Arial Narrow"/>
          <w:szCs w:val="24"/>
        </w:rPr>
        <w:t>s</w:t>
      </w:r>
      <w:r w:rsidRPr="00796A0B">
        <w:rPr>
          <w:rFonts w:eastAsia="Arial Narrow"/>
          <w:spacing w:val="-4"/>
          <w:szCs w:val="24"/>
        </w:rPr>
        <w:t xml:space="preserve"> </w:t>
      </w:r>
      <w:r w:rsidRPr="00796A0B">
        <w:rPr>
          <w:rFonts w:eastAsia="Arial Narrow"/>
          <w:spacing w:val="-2"/>
          <w:szCs w:val="24"/>
        </w:rPr>
        <w:t>do</w:t>
      </w:r>
      <w:r w:rsidRPr="00796A0B">
        <w:rPr>
          <w:rFonts w:eastAsia="Arial Narrow"/>
          <w:spacing w:val="2"/>
          <w:szCs w:val="24"/>
        </w:rPr>
        <w:t>i</w:t>
      </w:r>
      <w:r w:rsidRPr="00796A0B">
        <w:rPr>
          <w:rFonts w:eastAsia="Arial Narrow"/>
          <w:spacing w:val="1"/>
          <w:szCs w:val="24"/>
        </w:rPr>
        <w:t>v</w:t>
      </w:r>
      <w:r w:rsidRPr="00796A0B">
        <w:rPr>
          <w:rFonts w:eastAsia="Arial Narrow"/>
          <w:spacing w:val="2"/>
          <w:szCs w:val="24"/>
        </w:rPr>
        <w:t>e</w:t>
      </w:r>
      <w:r w:rsidRPr="00796A0B">
        <w:rPr>
          <w:rFonts w:eastAsia="Arial Narrow"/>
          <w:spacing w:val="-2"/>
          <w:szCs w:val="24"/>
        </w:rPr>
        <w:t>n</w:t>
      </w:r>
      <w:r w:rsidRPr="00796A0B">
        <w:rPr>
          <w:rFonts w:eastAsia="Arial Narrow"/>
          <w:szCs w:val="24"/>
        </w:rPr>
        <w:t>t</w:t>
      </w:r>
      <w:r w:rsidRPr="00796A0B">
        <w:rPr>
          <w:rFonts w:eastAsia="Arial Narrow"/>
          <w:spacing w:val="-10"/>
          <w:szCs w:val="24"/>
        </w:rPr>
        <w:t xml:space="preserve"> </w:t>
      </w:r>
      <w:r w:rsidRPr="00796A0B">
        <w:rPr>
          <w:rFonts w:eastAsia="Arial Narrow"/>
          <w:spacing w:val="-2"/>
          <w:szCs w:val="24"/>
        </w:rPr>
        <w:t>b</w:t>
      </w:r>
      <w:r w:rsidRPr="00796A0B">
        <w:rPr>
          <w:rFonts w:eastAsia="Arial Narrow"/>
          <w:spacing w:val="2"/>
          <w:szCs w:val="24"/>
        </w:rPr>
        <w:t>én</w:t>
      </w:r>
      <w:r w:rsidRPr="00796A0B">
        <w:rPr>
          <w:rFonts w:eastAsia="Arial Narrow"/>
          <w:spacing w:val="-2"/>
          <w:szCs w:val="24"/>
        </w:rPr>
        <w:t>é</w:t>
      </w:r>
      <w:r w:rsidRPr="00796A0B">
        <w:rPr>
          <w:rFonts w:eastAsia="Arial Narrow"/>
          <w:spacing w:val="-1"/>
          <w:szCs w:val="24"/>
        </w:rPr>
        <w:t>f</w:t>
      </w:r>
      <w:r w:rsidRPr="00796A0B">
        <w:rPr>
          <w:rFonts w:eastAsia="Arial Narrow"/>
          <w:spacing w:val="2"/>
          <w:szCs w:val="24"/>
        </w:rPr>
        <w:t>i</w:t>
      </w:r>
      <w:r w:rsidRPr="00796A0B">
        <w:rPr>
          <w:rFonts w:eastAsia="Arial Narrow"/>
          <w:spacing w:val="1"/>
          <w:szCs w:val="24"/>
        </w:rPr>
        <w:t>c</w:t>
      </w:r>
      <w:r w:rsidRPr="00796A0B">
        <w:rPr>
          <w:rFonts w:eastAsia="Arial Narrow"/>
          <w:spacing w:val="2"/>
          <w:szCs w:val="24"/>
        </w:rPr>
        <w:t>i</w:t>
      </w:r>
      <w:r w:rsidRPr="00796A0B">
        <w:rPr>
          <w:rFonts w:eastAsia="Arial Narrow"/>
          <w:spacing w:val="-2"/>
          <w:szCs w:val="24"/>
        </w:rPr>
        <w:t>e</w:t>
      </w:r>
      <w:r w:rsidRPr="00796A0B">
        <w:rPr>
          <w:rFonts w:eastAsia="Arial Narrow"/>
          <w:szCs w:val="24"/>
        </w:rPr>
        <w:t>r</w:t>
      </w:r>
      <w:r w:rsidRPr="00796A0B">
        <w:rPr>
          <w:rFonts w:eastAsia="Arial Narrow"/>
          <w:spacing w:val="-13"/>
          <w:szCs w:val="24"/>
        </w:rPr>
        <w:t xml:space="preserve"> </w:t>
      </w:r>
      <w:r w:rsidRPr="00796A0B">
        <w:rPr>
          <w:rFonts w:eastAsia="Arial Narrow"/>
          <w:spacing w:val="2"/>
          <w:szCs w:val="24"/>
        </w:rPr>
        <w:t>d</w:t>
      </w:r>
      <w:r w:rsidRPr="00796A0B">
        <w:rPr>
          <w:rFonts w:eastAsia="Arial Narrow"/>
          <w:spacing w:val="-2"/>
          <w:szCs w:val="24"/>
        </w:rPr>
        <w:t>an</w:t>
      </w:r>
      <w:r w:rsidRPr="00796A0B">
        <w:rPr>
          <w:rFonts w:eastAsia="Arial Narrow"/>
          <w:szCs w:val="24"/>
        </w:rPr>
        <w:t>s</w:t>
      </w:r>
      <w:r w:rsidRPr="00796A0B">
        <w:rPr>
          <w:rFonts w:eastAsia="Arial Narrow"/>
          <w:spacing w:val="-10"/>
          <w:szCs w:val="24"/>
        </w:rPr>
        <w:t xml:space="preserve"> </w:t>
      </w:r>
      <w:r w:rsidRPr="00796A0B">
        <w:rPr>
          <w:rFonts w:eastAsia="Arial Narrow"/>
          <w:spacing w:val="2"/>
          <w:szCs w:val="24"/>
        </w:rPr>
        <w:t>l</w:t>
      </w:r>
      <w:r w:rsidRPr="00796A0B">
        <w:rPr>
          <w:rFonts w:eastAsia="Arial Narrow"/>
          <w:szCs w:val="24"/>
        </w:rPr>
        <w:t>e</w:t>
      </w:r>
      <w:r w:rsidRPr="00796A0B">
        <w:rPr>
          <w:rFonts w:eastAsia="Arial Narrow"/>
          <w:spacing w:val="-10"/>
          <w:szCs w:val="24"/>
        </w:rPr>
        <w:t xml:space="preserve"> </w:t>
      </w:r>
      <w:r w:rsidRPr="00796A0B">
        <w:rPr>
          <w:rFonts w:eastAsia="Arial Narrow"/>
          <w:spacing w:val="6"/>
          <w:szCs w:val="24"/>
        </w:rPr>
        <w:t>c</w:t>
      </w:r>
      <w:r w:rsidRPr="00796A0B">
        <w:rPr>
          <w:rFonts w:eastAsia="Arial Narrow"/>
          <w:spacing w:val="-2"/>
          <w:szCs w:val="24"/>
        </w:rPr>
        <w:t>ad</w:t>
      </w:r>
      <w:r w:rsidRPr="00796A0B">
        <w:rPr>
          <w:rFonts w:eastAsia="Arial Narrow"/>
          <w:spacing w:val="5"/>
          <w:szCs w:val="24"/>
        </w:rPr>
        <w:t>r</w:t>
      </w:r>
      <w:r w:rsidRPr="00796A0B">
        <w:rPr>
          <w:rFonts w:eastAsia="Arial Narrow"/>
          <w:szCs w:val="24"/>
        </w:rPr>
        <w:t>e</w:t>
      </w:r>
      <w:r w:rsidRPr="00796A0B">
        <w:rPr>
          <w:rFonts w:eastAsia="Arial Narrow"/>
          <w:spacing w:val="-14"/>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9"/>
          <w:szCs w:val="24"/>
        </w:rPr>
        <w:t xml:space="preserve"> </w:t>
      </w:r>
      <w:r w:rsidRPr="00796A0B">
        <w:rPr>
          <w:rFonts w:eastAsia="Arial Narrow"/>
          <w:spacing w:val="2"/>
          <w:szCs w:val="24"/>
        </w:rPr>
        <w:t>l</w:t>
      </w:r>
      <w:r w:rsidRPr="00796A0B">
        <w:rPr>
          <w:rFonts w:eastAsia="Arial Narrow"/>
          <w:szCs w:val="24"/>
        </w:rPr>
        <w:t>a</w:t>
      </w:r>
      <w:r w:rsidRPr="00796A0B">
        <w:rPr>
          <w:rFonts w:eastAsia="Arial Narrow"/>
          <w:spacing w:val="-10"/>
          <w:szCs w:val="24"/>
        </w:rPr>
        <w:t xml:space="preserve"> </w:t>
      </w:r>
      <w:r w:rsidRPr="00796A0B">
        <w:rPr>
          <w:rFonts w:eastAsia="Arial Narrow"/>
          <w:spacing w:val="-2"/>
          <w:szCs w:val="24"/>
        </w:rPr>
        <w:t>p</w:t>
      </w:r>
      <w:r w:rsidRPr="00796A0B">
        <w:rPr>
          <w:rFonts w:eastAsia="Arial Narrow"/>
          <w:spacing w:val="5"/>
          <w:szCs w:val="24"/>
        </w:rPr>
        <w:t>r</w:t>
      </w:r>
      <w:r w:rsidRPr="00796A0B">
        <w:rPr>
          <w:rFonts w:eastAsia="Arial Narrow"/>
          <w:spacing w:val="-2"/>
          <w:szCs w:val="24"/>
        </w:rPr>
        <w:t>é</w:t>
      </w:r>
      <w:r w:rsidRPr="00796A0B">
        <w:rPr>
          <w:rFonts w:eastAsia="Arial Narrow"/>
          <w:spacing w:val="2"/>
          <w:szCs w:val="24"/>
        </w:rPr>
        <w:t>p</w:t>
      </w:r>
      <w:r w:rsidRPr="00796A0B">
        <w:rPr>
          <w:rFonts w:eastAsia="Arial Narrow"/>
          <w:spacing w:val="-2"/>
          <w:szCs w:val="24"/>
        </w:rPr>
        <w:t>a</w:t>
      </w:r>
      <w:r w:rsidRPr="00796A0B">
        <w:rPr>
          <w:rFonts w:eastAsia="Arial Narrow"/>
          <w:szCs w:val="24"/>
        </w:rPr>
        <w:t>r</w:t>
      </w:r>
      <w:r w:rsidRPr="00796A0B">
        <w:rPr>
          <w:rFonts w:eastAsia="Arial Narrow"/>
          <w:spacing w:val="3"/>
          <w:szCs w:val="24"/>
        </w:rPr>
        <w:t>a</w:t>
      </w:r>
      <w:r w:rsidRPr="00796A0B">
        <w:rPr>
          <w:rFonts w:eastAsia="Arial Narrow"/>
          <w:spacing w:val="-1"/>
          <w:szCs w:val="24"/>
        </w:rPr>
        <w:t>t</w:t>
      </w:r>
      <w:r w:rsidRPr="00796A0B">
        <w:rPr>
          <w:rFonts w:eastAsia="Arial Narrow"/>
          <w:spacing w:val="2"/>
          <w:szCs w:val="24"/>
        </w:rPr>
        <w:t>io</w:t>
      </w:r>
      <w:r w:rsidRPr="00796A0B">
        <w:rPr>
          <w:rFonts w:eastAsia="Arial Narrow"/>
          <w:szCs w:val="24"/>
        </w:rPr>
        <w:t>n</w:t>
      </w:r>
      <w:r w:rsidRPr="00796A0B">
        <w:rPr>
          <w:rFonts w:eastAsia="Arial Narrow"/>
          <w:spacing w:val="-20"/>
          <w:szCs w:val="24"/>
        </w:rPr>
        <w:t xml:space="preserve"> </w:t>
      </w:r>
      <w:r>
        <w:rPr>
          <w:rFonts w:eastAsia="Arial Narrow"/>
          <w:spacing w:val="-20"/>
          <w:szCs w:val="24"/>
        </w:rPr>
        <w:t xml:space="preserve">à </w:t>
      </w:r>
      <w:r w:rsidR="000A3B96">
        <w:rPr>
          <w:rFonts w:eastAsia="Arial Narrow"/>
          <w:spacing w:val="-20"/>
          <w:szCs w:val="24"/>
        </w:rPr>
        <w:t>la COVID</w:t>
      </w:r>
      <w:r w:rsidRPr="00796A0B">
        <w:rPr>
          <w:rFonts w:eastAsia="Arial Narrow"/>
          <w:szCs w:val="24"/>
        </w:rPr>
        <w:t>-</w:t>
      </w:r>
      <w:r w:rsidRPr="00796A0B">
        <w:rPr>
          <w:rFonts w:eastAsia="Arial Narrow"/>
          <w:spacing w:val="-2"/>
          <w:szCs w:val="24"/>
        </w:rPr>
        <w:t>1</w:t>
      </w:r>
      <w:r w:rsidRPr="00796A0B">
        <w:rPr>
          <w:rFonts w:eastAsia="Arial Narrow"/>
          <w:szCs w:val="24"/>
        </w:rPr>
        <w:t>9</w:t>
      </w:r>
      <w:r w:rsidRPr="00796A0B">
        <w:rPr>
          <w:rFonts w:eastAsia="Arial Narrow"/>
          <w:spacing w:val="17"/>
          <w:szCs w:val="24"/>
        </w:rPr>
        <w:t xml:space="preserve"> </w:t>
      </w:r>
      <w:r w:rsidRPr="00796A0B">
        <w:rPr>
          <w:rFonts w:eastAsia="Arial Narrow"/>
          <w:spacing w:val="-2"/>
          <w:szCs w:val="24"/>
        </w:rPr>
        <w:t>d</w:t>
      </w:r>
      <w:r w:rsidRPr="00796A0B">
        <w:rPr>
          <w:rFonts w:eastAsia="Arial Narrow"/>
          <w:spacing w:val="7"/>
          <w:szCs w:val="24"/>
        </w:rPr>
        <w:t>’</w:t>
      </w:r>
      <w:r w:rsidRPr="00796A0B">
        <w:rPr>
          <w:rFonts w:eastAsia="Arial Narrow"/>
          <w:spacing w:val="-2"/>
          <w:szCs w:val="24"/>
        </w:rPr>
        <w:t>u</w:t>
      </w:r>
      <w:r w:rsidRPr="00796A0B">
        <w:rPr>
          <w:rFonts w:eastAsia="Arial Narrow"/>
          <w:szCs w:val="24"/>
        </w:rPr>
        <w:t>n</w:t>
      </w:r>
      <w:r w:rsidRPr="00796A0B">
        <w:rPr>
          <w:rFonts w:eastAsia="Arial Narrow"/>
          <w:spacing w:val="18"/>
          <w:szCs w:val="24"/>
        </w:rPr>
        <w:t xml:space="preserve"> </w:t>
      </w:r>
      <w:r w:rsidRPr="00796A0B">
        <w:rPr>
          <w:rFonts w:eastAsia="Arial Narrow"/>
          <w:spacing w:val="2"/>
          <w:szCs w:val="24"/>
        </w:rPr>
        <w:t>a</w:t>
      </w:r>
      <w:r w:rsidRPr="00796A0B">
        <w:rPr>
          <w:rFonts w:eastAsia="Arial Narrow"/>
          <w:spacing w:val="-2"/>
          <w:szCs w:val="24"/>
        </w:rPr>
        <w:t>p</w:t>
      </w:r>
      <w:r w:rsidRPr="00796A0B">
        <w:rPr>
          <w:rFonts w:eastAsia="Arial Narrow"/>
          <w:spacing w:val="2"/>
          <w:szCs w:val="24"/>
        </w:rPr>
        <w:t>p</w:t>
      </w:r>
      <w:r w:rsidRPr="00796A0B">
        <w:rPr>
          <w:rFonts w:eastAsia="Arial Narrow"/>
          <w:spacing w:val="-2"/>
          <w:szCs w:val="24"/>
        </w:rPr>
        <w:t>u</w:t>
      </w:r>
      <w:r w:rsidRPr="00796A0B">
        <w:rPr>
          <w:rFonts w:eastAsia="Arial Narrow"/>
          <w:szCs w:val="24"/>
        </w:rPr>
        <w:t>i</w:t>
      </w:r>
      <w:r w:rsidRPr="00796A0B">
        <w:rPr>
          <w:rFonts w:eastAsia="Arial Narrow"/>
          <w:spacing w:val="13"/>
          <w:szCs w:val="24"/>
        </w:rPr>
        <w:t xml:space="preserve"> </w:t>
      </w:r>
      <w:r w:rsidRPr="00796A0B">
        <w:rPr>
          <w:rFonts w:eastAsia="Arial Narrow"/>
          <w:spacing w:val="6"/>
          <w:szCs w:val="24"/>
        </w:rPr>
        <w:t>c</w:t>
      </w:r>
      <w:r w:rsidRPr="00796A0B">
        <w:rPr>
          <w:rFonts w:eastAsia="Arial Narrow"/>
          <w:spacing w:val="-2"/>
          <w:szCs w:val="24"/>
        </w:rPr>
        <w:t>on</w:t>
      </w:r>
      <w:r w:rsidRPr="00796A0B">
        <w:rPr>
          <w:rFonts w:eastAsia="Arial Narrow"/>
          <w:spacing w:val="1"/>
          <w:szCs w:val="24"/>
        </w:rPr>
        <w:t>s</w:t>
      </w:r>
      <w:r w:rsidRPr="00796A0B">
        <w:rPr>
          <w:rFonts w:eastAsia="Arial Narrow"/>
          <w:spacing w:val="2"/>
          <w:szCs w:val="24"/>
        </w:rPr>
        <w:t>i</w:t>
      </w:r>
      <w:r w:rsidRPr="00796A0B">
        <w:rPr>
          <w:rFonts w:eastAsia="Arial Narrow"/>
          <w:spacing w:val="1"/>
          <w:szCs w:val="24"/>
        </w:rPr>
        <w:t>s</w:t>
      </w:r>
      <w:r w:rsidRPr="00796A0B">
        <w:rPr>
          <w:rFonts w:eastAsia="Arial Narrow"/>
          <w:spacing w:val="6"/>
          <w:szCs w:val="24"/>
        </w:rPr>
        <w:t>t</w:t>
      </w:r>
      <w:r w:rsidRPr="00796A0B">
        <w:rPr>
          <w:rFonts w:eastAsia="Arial Narrow"/>
          <w:spacing w:val="-2"/>
          <w:szCs w:val="24"/>
        </w:rPr>
        <w:t>a</w:t>
      </w:r>
      <w:r w:rsidRPr="00796A0B">
        <w:rPr>
          <w:rFonts w:eastAsia="Arial Narrow"/>
          <w:spacing w:val="2"/>
          <w:szCs w:val="24"/>
        </w:rPr>
        <w:t>n</w:t>
      </w:r>
      <w:r w:rsidRPr="00796A0B">
        <w:rPr>
          <w:rFonts w:eastAsia="Arial Narrow"/>
          <w:szCs w:val="24"/>
        </w:rPr>
        <w:t>t</w:t>
      </w:r>
      <w:r w:rsidRPr="00796A0B">
        <w:rPr>
          <w:rFonts w:eastAsia="Arial Narrow"/>
          <w:spacing w:val="11"/>
          <w:szCs w:val="24"/>
        </w:rPr>
        <w:t xml:space="preserve"> </w:t>
      </w:r>
      <w:r w:rsidRPr="00796A0B">
        <w:rPr>
          <w:rFonts w:eastAsia="Arial Narrow"/>
          <w:spacing w:val="-2"/>
          <w:szCs w:val="24"/>
        </w:rPr>
        <w:t>p</w:t>
      </w:r>
      <w:r w:rsidRPr="00796A0B">
        <w:rPr>
          <w:rFonts w:eastAsia="Arial Narrow"/>
          <w:spacing w:val="2"/>
          <w:szCs w:val="24"/>
        </w:rPr>
        <w:t>o</w:t>
      </w:r>
      <w:r w:rsidRPr="00796A0B">
        <w:rPr>
          <w:rFonts w:eastAsia="Arial Narrow"/>
          <w:spacing w:val="-2"/>
          <w:szCs w:val="24"/>
        </w:rPr>
        <w:t>u</w:t>
      </w:r>
      <w:r w:rsidRPr="00796A0B">
        <w:rPr>
          <w:rFonts w:eastAsia="Arial Narrow"/>
          <w:szCs w:val="24"/>
        </w:rPr>
        <w:t>r</w:t>
      </w:r>
      <w:r w:rsidRPr="00796A0B">
        <w:rPr>
          <w:rFonts w:eastAsia="Arial Narrow"/>
          <w:spacing w:val="13"/>
          <w:szCs w:val="24"/>
        </w:rPr>
        <w:t xml:space="preserve"> </w:t>
      </w:r>
      <w:r w:rsidRPr="00796A0B">
        <w:rPr>
          <w:rFonts w:eastAsia="Arial Narrow"/>
          <w:spacing w:val="7"/>
          <w:szCs w:val="24"/>
        </w:rPr>
        <w:t>l</w:t>
      </w:r>
      <w:r w:rsidRPr="00796A0B">
        <w:rPr>
          <w:rFonts w:eastAsia="Arial Narrow"/>
          <w:spacing w:val="-2"/>
          <w:szCs w:val="24"/>
        </w:rPr>
        <w:t>eu</w:t>
      </w:r>
      <w:r w:rsidRPr="00796A0B">
        <w:rPr>
          <w:rFonts w:eastAsia="Arial Narrow"/>
          <w:szCs w:val="24"/>
        </w:rPr>
        <w:t>r</w:t>
      </w:r>
      <w:r w:rsidRPr="00796A0B">
        <w:rPr>
          <w:rFonts w:eastAsia="Arial Narrow"/>
          <w:spacing w:val="19"/>
          <w:szCs w:val="24"/>
        </w:rPr>
        <w:t xml:space="preserve"> </w:t>
      </w:r>
      <w:r w:rsidRPr="00796A0B">
        <w:rPr>
          <w:rFonts w:eastAsia="Arial Narrow"/>
          <w:spacing w:val="2"/>
          <w:szCs w:val="24"/>
        </w:rPr>
        <w:t>d</w:t>
      </w:r>
      <w:r w:rsidRPr="00796A0B">
        <w:rPr>
          <w:rFonts w:eastAsia="Arial Narrow"/>
          <w:spacing w:val="-2"/>
          <w:szCs w:val="24"/>
        </w:rPr>
        <w:t>o</w:t>
      </w:r>
      <w:r w:rsidRPr="00796A0B">
        <w:rPr>
          <w:rFonts w:eastAsia="Arial Narrow"/>
          <w:spacing w:val="3"/>
          <w:szCs w:val="24"/>
        </w:rPr>
        <w:t>t</w:t>
      </w:r>
      <w:r w:rsidRPr="00796A0B">
        <w:rPr>
          <w:rFonts w:eastAsia="Arial Narrow"/>
          <w:spacing w:val="-2"/>
          <w:szCs w:val="24"/>
        </w:rPr>
        <w:t>e</w:t>
      </w:r>
      <w:r w:rsidRPr="00796A0B">
        <w:rPr>
          <w:rFonts w:eastAsia="Arial Narrow"/>
          <w:szCs w:val="24"/>
        </w:rPr>
        <w:t>r</w:t>
      </w:r>
      <w:r w:rsidRPr="00796A0B">
        <w:rPr>
          <w:rFonts w:eastAsia="Arial Narrow"/>
          <w:spacing w:val="18"/>
          <w:szCs w:val="24"/>
        </w:rPr>
        <w:t xml:space="preserve"> </w:t>
      </w:r>
      <w:r w:rsidRPr="00796A0B">
        <w:rPr>
          <w:rFonts w:eastAsia="Arial Narrow"/>
          <w:spacing w:val="-2"/>
          <w:szCs w:val="24"/>
        </w:rPr>
        <w:t>d</w:t>
      </w:r>
      <w:r w:rsidRPr="00796A0B">
        <w:rPr>
          <w:rFonts w:eastAsia="Arial Narrow"/>
          <w:spacing w:val="2"/>
          <w:szCs w:val="24"/>
        </w:rPr>
        <w:t>e</w:t>
      </w:r>
      <w:r w:rsidRPr="00796A0B">
        <w:rPr>
          <w:rFonts w:eastAsia="Arial Narrow"/>
          <w:szCs w:val="24"/>
        </w:rPr>
        <w:t>s</w:t>
      </w:r>
      <w:r w:rsidRPr="00796A0B">
        <w:rPr>
          <w:rFonts w:eastAsia="Arial Narrow"/>
          <w:spacing w:val="20"/>
          <w:szCs w:val="24"/>
        </w:rPr>
        <w:t xml:space="preserve"> </w:t>
      </w:r>
      <w:r w:rsidRPr="00796A0B">
        <w:rPr>
          <w:rFonts w:eastAsia="Arial Narrow"/>
          <w:spacing w:val="6"/>
          <w:szCs w:val="24"/>
        </w:rPr>
        <w:t>c</w:t>
      </w:r>
      <w:r w:rsidRPr="00796A0B">
        <w:rPr>
          <w:rFonts w:eastAsia="Arial Narrow"/>
          <w:spacing w:val="-2"/>
          <w:szCs w:val="24"/>
        </w:rPr>
        <w:t>a</w:t>
      </w:r>
      <w:r w:rsidRPr="00796A0B">
        <w:rPr>
          <w:rFonts w:eastAsia="Arial Narrow"/>
          <w:spacing w:val="2"/>
          <w:szCs w:val="24"/>
        </w:rPr>
        <w:t>p</w:t>
      </w:r>
      <w:r w:rsidRPr="00796A0B">
        <w:rPr>
          <w:rFonts w:eastAsia="Arial Narrow"/>
          <w:spacing w:val="-2"/>
          <w:szCs w:val="24"/>
        </w:rPr>
        <w:t>a</w:t>
      </w:r>
      <w:r w:rsidRPr="00796A0B">
        <w:rPr>
          <w:rFonts w:eastAsia="Arial Narrow"/>
          <w:spacing w:val="1"/>
          <w:szCs w:val="24"/>
        </w:rPr>
        <w:t>c</w:t>
      </w:r>
      <w:r w:rsidRPr="00796A0B">
        <w:rPr>
          <w:rFonts w:eastAsia="Arial Narrow"/>
          <w:spacing w:val="2"/>
          <w:szCs w:val="24"/>
        </w:rPr>
        <w:t>i</w:t>
      </w:r>
      <w:r w:rsidRPr="00796A0B">
        <w:rPr>
          <w:rFonts w:eastAsia="Arial Narrow"/>
          <w:spacing w:val="-1"/>
          <w:szCs w:val="24"/>
        </w:rPr>
        <w:t>té</w:t>
      </w:r>
      <w:r w:rsidRPr="00796A0B">
        <w:rPr>
          <w:rFonts w:eastAsia="Arial Narrow"/>
          <w:szCs w:val="24"/>
        </w:rPr>
        <w:t>s</w:t>
      </w:r>
      <w:r w:rsidRPr="00796A0B">
        <w:rPr>
          <w:rFonts w:eastAsia="Arial Narrow"/>
          <w:spacing w:val="14"/>
          <w:szCs w:val="24"/>
        </w:rPr>
        <w:t xml:space="preserve"> </w:t>
      </w:r>
      <w:r w:rsidRPr="00796A0B">
        <w:rPr>
          <w:rFonts w:eastAsia="Arial Narrow"/>
          <w:szCs w:val="24"/>
        </w:rPr>
        <w:t>r</w:t>
      </w:r>
      <w:r w:rsidRPr="00796A0B">
        <w:rPr>
          <w:rFonts w:eastAsia="Arial Narrow"/>
          <w:spacing w:val="3"/>
          <w:szCs w:val="24"/>
        </w:rPr>
        <w:t>e</w:t>
      </w:r>
      <w:r w:rsidRPr="00796A0B">
        <w:rPr>
          <w:rFonts w:eastAsia="Arial Narrow"/>
          <w:spacing w:val="-2"/>
          <w:szCs w:val="24"/>
        </w:rPr>
        <w:t>qu</w:t>
      </w:r>
      <w:r w:rsidRPr="00796A0B">
        <w:rPr>
          <w:rFonts w:eastAsia="Arial Narrow"/>
          <w:spacing w:val="2"/>
          <w:szCs w:val="24"/>
        </w:rPr>
        <w:t>i</w:t>
      </w:r>
      <w:r w:rsidRPr="00796A0B">
        <w:rPr>
          <w:rFonts w:eastAsia="Arial Narrow"/>
          <w:spacing w:val="6"/>
          <w:szCs w:val="24"/>
        </w:rPr>
        <w:t>s</w:t>
      </w:r>
      <w:r w:rsidRPr="00796A0B">
        <w:rPr>
          <w:rFonts w:eastAsia="Arial Narrow"/>
          <w:spacing w:val="-1"/>
          <w:szCs w:val="24"/>
        </w:rPr>
        <w:t>e</w:t>
      </w:r>
      <w:r w:rsidRPr="00796A0B">
        <w:rPr>
          <w:rFonts w:eastAsia="Arial Narrow"/>
          <w:szCs w:val="24"/>
        </w:rPr>
        <w:t>s</w:t>
      </w:r>
      <w:r w:rsidRPr="00796A0B">
        <w:rPr>
          <w:rFonts w:eastAsia="Arial Narrow"/>
          <w:spacing w:val="15"/>
          <w:szCs w:val="24"/>
        </w:rPr>
        <w:t xml:space="preserve"> </w:t>
      </w:r>
      <w:r w:rsidRPr="00796A0B">
        <w:rPr>
          <w:rFonts w:eastAsia="Arial Narrow"/>
          <w:spacing w:val="-2"/>
          <w:szCs w:val="24"/>
        </w:rPr>
        <w:t>p</w:t>
      </w:r>
      <w:r w:rsidRPr="00796A0B">
        <w:rPr>
          <w:rFonts w:eastAsia="Arial Narrow"/>
          <w:spacing w:val="2"/>
          <w:szCs w:val="24"/>
        </w:rPr>
        <w:t>o</w:t>
      </w:r>
      <w:r w:rsidRPr="00796A0B">
        <w:rPr>
          <w:rFonts w:eastAsia="Arial Narrow"/>
          <w:spacing w:val="-2"/>
          <w:szCs w:val="24"/>
        </w:rPr>
        <w:t>u</w:t>
      </w:r>
      <w:r w:rsidRPr="00796A0B">
        <w:rPr>
          <w:rFonts w:eastAsia="Arial Narrow"/>
          <w:szCs w:val="24"/>
        </w:rPr>
        <w:t>r</w:t>
      </w:r>
      <w:r w:rsidRPr="00796A0B">
        <w:rPr>
          <w:rFonts w:eastAsia="Arial Narrow"/>
          <w:spacing w:val="18"/>
          <w:szCs w:val="24"/>
        </w:rPr>
        <w:t xml:space="preserve"> </w:t>
      </w:r>
      <w:r w:rsidRPr="00796A0B">
        <w:rPr>
          <w:rFonts w:eastAsia="Arial Narrow"/>
          <w:spacing w:val="-2"/>
          <w:szCs w:val="24"/>
        </w:rPr>
        <w:t>gé</w:t>
      </w:r>
      <w:r w:rsidRPr="00796A0B">
        <w:rPr>
          <w:rFonts w:eastAsia="Arial Narrow"/>
          <w:spacing w:val="5"/>
          <w:szCs w:val="24"/>
        </w:rPr>
        <w:t>r</w:t>
      </w:r>
      <w:r w:rsidRPr="00796A0B">
        <w:rPr>
          <w:rFonts w:eastAsia="Arial Narrow"/>
          <w:spacing w:val="-2"/>
          <w:szCs w:val="24"/>
        </w:rPr>
        <w:t>e</w:t>
      </w:r>
      <w:r w:rsidRPr="00796A0B">
        <w:rPr>
          <w:rFonts w:eastAsia="Arial Narrow"/>
          <w:szCs w:val="24"/>
        </w:rPr>
        <w:t>r</w:t>
      </w:r>
      <w:r w:rsidRPr="00796A0B">
        <w:rPr>
          <w:rFonts w:eastAsia="Arial Narrow"/>
          <w:spacing w:val="18"/>
          <w:szCs w:val="24"/>
        </w:rPr>
        <w:t xml:space="preserve"> </w:t>
      </w:r>
      <w:r w:rsidRPr="00796A0B">
        <w:rPr>
          <w:rFonts w:eastAsia="Arial Narrow"/>
          <w:spacing w:val="2"/>
          <w:szCs w:val="24"/>
        </w:rPr>
        <w:t>u</w:t>
      </w:r>
      <w:r w:rsidRPr="00796A0B">
        <w:rPr>
          <w:rFonts w:eastAsia="Arial Narrow"/>
          <w:szCs w:val="24"/>
        </w:rPr>
        <w:t>n</w:t>
      </w:r>
      <w:r w:rsidRPr="00796A0B">
        <w:rPr>
          <w:rFonts w:eastAsia="Arial Narrow"/>
          <w:spacing w:val="17"/>
          <w:szCs w:val="24"/>
        </w:rPr>
        <w:t xml:space="preserve"> </w:t>
      </w:r>
      <w:r w:rsidRPr="00796A0B">
        <w:rPr>
          <w:rFonts w:eastAsia="Arial Narrow"/>
          <w:spacing w:val="-2"/>
          <w:szCs w:val="24"/>
        </w:rPr>
        <w:t>é</w:t>
      </w:r>
      <w:r w:rsidRPr="00796A0B">
        <w:rPr>
          <w:rFonts w:eastAsia="Arial Narrow"/>
          <w:spacing w:val="1"/>
          <w:szCs w:val="24"/>
        </w:rPr>
        <w:t>v</w:t>
      </w:r>
      <w:r w:rsidRPr="00796A0B">
        <w:rPr>
          <w:rFonts w:eastAsia="Arial Narrow"/>
          <w:spacing w:val="2"/>
          <w:szCs w:val="24"/>
        </w:rPr>
        <w:t>e</w:t>
      </w:r>
      <w:r w:rsidRPr="00796A0B">
        <w:rPr>
          <w:rFonts w:eastAsia="Arial Narrow"/>
          <w:spacing w:val="-2"/>
          <w:szCs w:val="24"/>
        </w:rPr>
        <w:t>n</w:t>
      </w:r>
      <w:r w:rsidRPr="00796A0B">
        <w:rPr>
          <w:rFonts w:eastAsia="Arial Narrow"/>
          <w:spacing w:val="3"/>
          <w:szCs w:val="24"/>
        </w:rPr>
        <w:t>t</w:t>
      </w:r>
      <w:r w:rsidRPr="00796A0B">
        <w:rPr>
          <w:rFonts w:eastAsia="Arial Narrow"/>
          <w:spacing w:val="-2"/>
          <w:szCs w:val="24"/>
        </w:rPr>
        <w:t>ue</w:t>
      </w:r>
      <w:r w:rsidRPr="00796A0B">
        <w:rPr>
          <w:rFonts w:eastAsia="Arial Narrow"/>
          <w:szCs w:val="24"/>
        </w:rPr>
        <w:t>l</w:t>
      </w:r>
      <w:r>
        <w:rPr>
          <w:rFonts w:eastAsia="Arial Narrow"/>
          <w:szCs w:val="24"/>
        </w:rPr>
        <w:t xml:space="preserve"> </w:t>
      </w:r>
      <w:r w:rsidRPr="00796A0B">
        <w:rPr>
          <w:rFonts w:eastAsia="Arial Narrow"/>
          <w:spacing w:val="1"/>
          <w:szCs w:val="24"/>
        </w:rPr>
        <w:t>c</w:t>
      </w:r>
      <w:r w:rsidRPr="00796A0B">
        <w:rPr>
          <w:rFonts w:eastAsia="Arial Narrow"/>
          <w:spacing w:val="-2"/>
          <w:szCs w:val="24"/>
        </w:rPr>
        <w:t>a</w:t>
      </w:r>
      <w:r w:rsidRPr="00796A0B">
        <w:rPr>
          <w:rFonts w:eastAsia="Arial Narrow"/>
          <w:szCs w:val="24"/>
        </w:rPr>
        <w:t>s</w:t>
      </w:r>
      <w:r w:rsidRPr="00796A0B">
        <w:rPr>
          <w:rFonts w:eastAsia="Arial Narrow"/>
          <w:spacing w:val="-5"/>
          <w:szCs w:val="24"/>
        </w:rPr>
        <w:t xml:space="preserve"> </w:t>
      </w:r>
      <w:r w:rsidRPr="00796A0B">
        <w:rPr>
          <w:rFonts w:eastAsia="Arial Narrow"/>
          <w:spacing w:val="2"/>
          <w:szCs w:val="24"/>
        </w:rPr>
        <w:t>d</w:t>
      </w:r>
      <w:r w:rsidRPr="00796A0B">
        <w:rPr>
          <w:rFonts w:eastAsia="Arial Narrow"/>
          <w:szCs w:val="24"/>
        </w:rPr>
        <w:t>e</w:t>
      </w:r>
      <w:r w:rsidRPr="00796A0B">
        <w:rPr>
          <w:rFonts w:eastAsia="Arial Narrow"/>
          <w:spacing w:val="-2"/>
          <w:szCs w:val="24"/>
        </w:rPr>
        <w:t xml:space="preserve"> C</w:t>
      </w:r>
      <w:r w:rsidRPr="00796A0B">
        <w:rPr>
          <w:rFonts w:eastAsia="Arial Narrow"/>
          <w:szCs w:val="24"/>
        </w:rPr>
        <w:t>O</w:t>
      </w:r>
      <w:r w:rsidRPr="00796A0B">
        <w:rPr>
          <w:rFonts w:eastAsia="Arial Narrow"/>
          <w:spacing w:val="1"/>
          <w:szCs w:val="24"/>
        </w:rPr>
        <w:t>V</w:t>
      </w:r>
      <w:r w:rsidRPr="00796A0B">
        <w:rPr>
          <w:rFonts w:eastAsia="Arial Narrow"/>
          <w:spacing w:val="3"/>
          <w:szCs w:val="24"/>
        </w:rPr>
        <w:t>I</w:t>
      </w:r>
      <w:r w:rsidRPr="00796A0B">
        <w:rPr>
          <w:rFonts w:eastAsia="Arial Narrow"/>
          <w:spacing w:val="1"/>
          <w:szCs w:val="24"/>
        </w:rPr>
        <w:t>D-</w:t>
      </w:r>
      <w:r w:rsidRPr="00796A0B">
        <w:rPr>
          <w:rFonts w:eastAsia="Arial Narrow"/>
          <w:spacing w:val="2"/>
          <w:szCs w:val="24"/>
        </w:rPr>
        <w:t>1</w:t>
      </w:r>
      <w:r w:rsidRPr="00796A0B">
        <w:rPr>
          <w:rFonts w:eastAsia="Arial Narrow"/>
          <w:szCs w:val="24"/>
        </w:rPr>
        <w:t>9</w:t>
      </w:r>
      <w:r w:rsidRPr="00796A0B">
        <w:rPr>
          <w:rFonts w:eastAsia="Arial Narrow"/>
          <w:spacing w:val="-10"/>
          <w:szCs w:val="24"/>
        </w:rPr>
        <w:t xml:space="preserve"> </w:t>
      </w:r>
      <w:r w:rsidRPr="00796A0B">
        <w:rPr>
          <w:rFonts w:eastAsia="Arial Narrow"/>
          <w:spacing w:val="-2"/>
          <w:szCs w:val="24"/>
        </w:rPr>
        <w:t>qu</w:t>
      </w:r>
      <w:r w:rsidRPr="00796A0B">
        <w:rPr>
          <w:rFonts w:eastAsia="Arial Narrow"/>
          <w:szCs w:val="24"/>
        </w:rPr>
        <w:t>i</w:t>
      </w:r>
      <w:r w:rsidRPr="00796A0B">
        <w:rPr>
          <w:rFonts w:eastAsia="Arial Narrow"/>
          <w:spacing w:val="-3"/>
          <w:szCs w:val="24"/>
        </w:rPr>
        <w:t xml:space="preserve"> </w:t>
      </w:r>
      <w:r w:rsidRPr="00796A0B">
        <w:rPr>
          <w:rFonts w:eastAsia="Arial Narrow"/>
          <w:spacing w:val="6"/>
          <w:szCs w:val="24"/>
        </w:rPr>
        <w:t>s</w:t>
      </w:r>
      <w:r w:rsidRPr="00796A0B">
        <w:rPr>
          <w:rFonts w:eastAsia="Arial Narrow"/>
          <w:spacing w:val="-2"/>
          <w:szCs w:val="24"/>
        </w:rPr>
        <w:t>u</w:t>
      </w:r>
      <w:r w:rsidRPr="00796A0B">
        <w:rPr>
          <w:rFonts w:eastAsia="Arial Narrow"/>
          <w:szCs w:val="24"/>
        </w:rPr>
        <w:t>r</w:t>
      </w:r>
      <w:r w:rsidRPr="00796A0B">
        <w:rPr>
          <w:rFonts w:eastAsia="Arial Narrow"/>
          <w:spacing w:val="2"/>
          <w:szCs w:val="24"/>
        </w:rPr>
        <w:t>vi</w:t>
      </w:r>
      <w:r w:rsidRPr="00796A0B">
        <w:rPr>
          <w:rFonts w:eastAsia="Arial Narrow"/>
          <w:spacing w:val="-2"/>
          <w:szCs w:val="24"/>
        </w:rPr>
        <w:t>e</w:t>
      </w:r>
      <w:r w:rsidRPr="00796A0B">
        <w:rPr>
          <w:rFonts w:eastAsia="Arial Narrow"/>
          <w:spacing w:val="2"/>
          <w:szCs w:val="24"/>
        </w:rPr>
        <w:t>n</w:t>
      </w:r>
      <w:r w:rsidRPr="00796A0B">
        <w:rPr>
          <w:rFonts w:eastAsia="Arial Narrow"/>
          <w:spacing w:val="-2"/>
          <w:szCs w:val="24"/>
        </w:rPr>
        <w:t>d</w:t>
      </w:r>
      <w:r w:rsidRPr="00796A0B">
        <w:rPr>
          <w:rFonts w:eastAsia="Arial Narrow"/>
          <w:spacing w:val="5"/>
          <w:szCs w:val="24"/>
        </w:rPr>
        <w:t>r</w:t>
      </w:r>
      <w:r w:rsidRPr="00796A0B">
        <w:rPr>
          <w:rFonts w:eastAsia="Arial Narrow"/>
          <w:spacing w:val="-2"/>
          <w:szCs w:val="24"/>
        </w:rPr>
        <w:t>a</w:t>
      </w:r>
      <w:r w:rsidRPr="00796A0B">
        <w:rPr>
          <w:rFonts w:eastAsia="Arial Narrow"/>
          <w:spacing w:val="2"/>
          <w:szCs w:val="24"/>
        </w:rPr>
        <w:t>i</w:t>
      </w:r>
      <w:r w:rsidRPr="00796A0B">
        <w:rPr>
          <w:rFonts w:eastAsia="Arial Narrow"/>
          <w:szCs w:val="24"/>
        </w:rPr>
        <w:t>t</w:t>
      </w:r>
      <w:r w:rsidRPr="00796A0B">
        <w:rPr>
          <w:rFonts w:eastAsia="Arial Narrow"/>
          <w:spacing w:val="-15"/>
          <w:szCs w:val="24"/>
        </w:rPr>
        <w:t xml:space="preserve"> </w:t>
      </w:r>
      <w:r w:rsidRPr="00796A0B">
        <w:rPr>
          <w:rFonts w:eastAsia="Arial Narrow"/>
          <w:spacing w:val="2"/>
          <w:szCs w:val="24"/>
        </w:rPr>
        <w:t>da</w:t>
      </w:r>
      <w:r w:rsidRPr="00796A0B">
        <w:rPr>
          <w:rFonts w:eastAsia="Arial Narrow"/>
          <w:spacing w:val="-2"/>
          <w:szCs w:val="24"/>
        </w:rPr>
        <w:t>n</w:t>
      </w:r>
      <w:r w:rsidRPr="00796A0B">
        <w:rPr>
          <w:rFonts w:eastAsia="Arial Narrow"/>
          <w:szCs w:val="24"/>
        </w:rPr>
        <w:t>s</w:t>
      </w:r>
      <w:r w:rsidRPr="00796A0B">
        <w:rPr>
          <w:rFonts w:eastAsia="Arial Narrow"/>
          <w:spacing w:val="-6"/>
          <w:szCs w:val="24"/>
        </w:rPr>
        <w:t xml:space="preserve"> </w:t>
      </w:r>
      <w:r w:rsidRPr="00796A0B">
        <w:rPr>
          <w:rFonts w:eastAsia="Arial Narrow"/>
          <w:spacing w:val="2"/>
          <w:szCs w:val="24"/>
        </w:rPr>
        <w:t>le</w:t>
      </w:r>
      <w:r w:rsidRPr="00796A0B">
        <w:rPr>
          <w:rFonts w:eastAsia="Arial Narrow"/>
          <w:spacing w:val="-2"/>
          <w:szCs w:val="24"/>
        </w:rPr>
        <w:t>u</w:t>
      </w:r>
      <w:r w:rsidRPr="00796A0B">
        <w:rPr>
          <w:rFonts w:eastAsia="Arial Narrow"/>
          <w:szCs w:val="24"/>
        </w:rPr>
        <w:t>rs</w:t>
      </w:r>
      <w:r w:rsidRPr="00796A0B">
        <w:rPr>
          <w:rFonts w:eastAsia="Arial Narrow"/>
          <w:spacing w:val="-5"/>
          <w:szCs w:val="24"/>
        </w:rPr>
        <w:t xml:space="preserve"> </w:t>
      </w:r>
      <w:r w:rsidRPr="00796A0B">
        <w:rPr>
          <w:rFonts w:eastAsia="Arial Narrow"/>
          <w:spacing w:val="-2"/>
          <w:szCs w:val="24"/>
        </w:rPr>
        <w:t>d</w:t>
      </w:r>
      <w:r w:rsidRPr="00796A0B">
        <w:rPr>
          <w:rFonts w:eastAsia="Arial Narrow"/>
          <w:spacing w:val="2"/>
          <w:szCs w:val="24"/>
        </w:rPr>
        <w:t>i</w:t>
      </w:r>
      <w:r w:rsidRPr="00796A0B">
        <w:rPr>
          <w:rFonts w:eastAsia="Arial Narrow"/>
          <w:spacing w:val="6"/>
          <w:szCs w:val="24"/>
        </w:rPr>
        <w:t>s</w:t>
      </w:r>
      <w:r w:rsidRPr="00796A0B">
        <w:rPr>
          <w:rFonts w:eastAsia="Arial Narrow"/>
          <w:spacing w:val="-1"/>
          <w:szCs w:val="24"/>
        </w:rPr>
        <w:t>t</w:t>
      </w:r>
      <w:r w:rsidRPr="00796A0B">
        <w:rPr>
          <w:rFonts w:eastAsia="Arial Narrow"/>
          <w:szCs w:val="24"/>
        </w:rPr>
        <w:t>r</w:t>
      </w:r>
      <w:r w:rsidRPr="00796A0B">
        <w:rPr>
          <w:rFonts w:eastAsia="Arial Narrow"/>
          <w:spacing w:val="3"/>
          <w:szCs w:val="24"/>
        </w:rPr>
        <w:t>i</w:t>
      </w:r>
      <w:r w:rsidRPr="00796A0B">
        <w:rPr>
          <w:rFonts w:eastAsia="Arial Narrow"/>
          <w:spacing w:val="1"/>
          <w:szCs w:val="24"/>
        </w:rPr>
        <w:t>c</w:t>
      </w:r>
      <w:r w:rsidRPr="00796A0B">
        <w:rPr>
          <w:rFonts w:eastAsia="Arial Narrow"/>
          <w:spacing w:val="-1"/>
          <w:szCs w:val="24"/>
        </w:rPr>
        <w:t>t</w:t>
      </w:r>
      <w:r w:rsidRPr="00796A0B">
        <w:rPr>
          <w:rFonts w:eastAsia="Arial Narrow"/>
          <w:spacing w:val="1"/>
          <w:szCs w:val="24"/>
        </w:rPr>
        <w:t>s</w:t>
      </w:r>
      <w:r w:rsidRPr="00796A0B">
        <w:rPr>
          <w:rFonts w:eastAsia="Arial Narrow"/>
          <w:szCs w:val="24"/>
        </w:rPr>
        <w:t>.</w:t>
      </w:r>
    </w:p>
    <w:p w14:paraId="39506F9A" w14:textId="3B33F369" w:rsidR="00DB2739" w:rsidRPr="007512B9" w:rsidRDefault="00230A5F" w:rsidP="00F71320">
      <w:pPr>
        <w:pStyle w:val="Titre3"/>
        <w:ind w:left="0"/>
      </w:pPr>
      <w:bookmarkStart w:id="85" w:name="_Toc107956780"/>
      <w:r>
        <w:t>3</w:t>
      </w:r>
      <w:r w:rsidR="00DB2739">
        <w:t>.3.3.</w:t>
      </w:r>
      <w:r w:rsidR="00DB2739">
        <w:tab/>
        <w:t>Types e</w:t>
      </w:r>
      <w:r w:rsidR="00DB2739" w:rsidRPr="007512B9">
        <w:t xml:space="preserve">t capacité de gestion des déchets </w:t>
      </w:r>
      <w:r w:rsidR="00DB2739">
        <w:t xml:space="preserve">Biomédicaux </w:t>
      </w:r>
      <w:r w:rsidR="00DB2739" w:rsidRPr="007512B9">
        <w:t>générés dans les établissements sanitaires</w:t>
      </w:r>
      <w:bookmarkEnd w:id="85"/>
      <w:r w:rsidR="00DB2739" w:rsidRPr="007512B9">
        <w:t xml:space="preserve"> </w:t>
      </w:r>
    </w:p>
    <w:p w14:paraId="7B9D9D6F" w14:textId="77777777" w:rsidR="00DB2739" w:rsidRDefault="00DB2739" w:rsidP="00F71320">
      <w:pPr>
        <w:spacing w:after="200" w:line="276" w:lineRule="auto"/>
        <w:jc w:val="both"/>
        <w:rPr>
          <w:szCs w:val="24"/>
        </w:rPr>
      </w:pPr>
      <w:r w:rsidRPr="00916D87">
        <w:rPr>
          <w:szCs w:val="24"/>
        </w:rPr>
        <w:t>En matière de gestion des D</w:t>
      </w:r>
      <w:r>
        <w:rPr>
          <w:szCs w:val="24"/>
        </w:rPr>
        <w:t xml:space="preserve">échets </w:t>
      </w:r>
      <w:r w:rsidRPr="00916D87">
        <w:rPr>
          <w:szCs w:val="24"/>
        </w:rPr>
        <w:t>B</w:t>
      </w:r>
      <w:r>
        <w:rPr>
          <w:szCs w:val="24"/>
        </w:rPr>
        <w:t>iomédicaux (DBM)</w:t>
      </w:r>
      <w:r w:rsidRPr="00916D87">
        <w:rPr>
          <w:szCs w:val="24"/>
        </w:rPr>
        <w:t xml:space="preserve">, la responsabilité première remonte à l’amont, c’est-à- dire au lieu même de production de ces déchets à savoir les hôpitaux, les CDS, les laboratoires et les pharmacies des FOSA. Ces dernières sont notamment responsables du conditionnement, triage, manipulation, collecte et stockage, transport, traitement et élimination finale. </w:t>
      </w:r>
    </w:p>
    <w:p w14:paraId="68ADB185" w14:textId="77777777" w:rsidR="00DB2739" w:rsidRDefault="00DB2739" w:rsidP="00F71320">
      <w:pPr>
        <w:spacing w:after="200" w:line="276" w:lineRule="auto"/>
        <w:jc w:val="both"/>
        <w:rPr>
          <w:szCs w:val="24"/>
        </w:rPr>
      </w:pPr>
      <w:r w:rsidRPr="00916D87">
        <w:rPr>
          <w:szCs w:val="24"/>
        </w:rPr>
        <w:t>L’initiative de GDM est laissée au personnel de nettoiement communément appelés les « </w:t>
      </w:r>
      <w:r w:rsidRPr="001B6E85">
        <w:rPr>
          <w:szCs w:val="24"/>
        </w:rPr>
        <w:t>travailleurs</w:t>
      </w:r>
      <w:r w:rsidRPr="00916D87">
        <w:rPr>
          <w:szCs w:val="24"/>
        </w:rPr>
        <w:t> ». Ceux-ci ne bénéficient pas de supervision de leur direction ou du feed-back des comités d’hygiène, santé et sécurité au travail. Comme les déchets hospitaliers seront gérés en dehors des FOSA suivant un contrat de prestation signé entre des établissements de santé et des entreprises privées spécialisées. Le MSPLS, l’administration territoriale et le MEAE devront se concerter pour déterminer les normes de gestion de ces déchets.</w:t>
      </w:r>
    </w:p>
    <w:p w14:paraId="6A802171" w14:textId="1F5E6A0A" w:rsidR="00DB2739" w:rsidRPr="001B6E85" w:rsidRDefault="00DB2739" w:rsidP="00F71320">
      <w:pPr>
        <w:pStyle w:val="Default"/>
        <w:spacing w:after="200" w:line="276" w:lineRule="auto"/>
        <w:jc w:val="both"/>
        <w:rPr>
          <w:rFonts w:eastAsia="Times New Roman"/>
          <w:color w:val="auto"/>
          <w:lang w:eastAsia="en-US"/>
        </w:rPr>
      </w:pPr>
      <w:r w:rsidRPr="001B6E85">
        <w:rPr>
          <w:rFonts w:eastAsia="Times New Roman"/>
          <w:color w:val="auto"/>
          <w:lang w:eastAsia="en-US"/>
        </w:rPr>
        <w:t>Concrètement, au niveau des établissements sanitaires, le triage/ségrégation des déchets médicaux débute au lieu de production chez le prestataire et est fait dans les différentes poubelles de différentes couleurs étiquetées à savoir (i) poubelle pour déchets ordinaires ; (ii) Poubelle pour déchets infectieux ; (iii) poubelle pour les déchets anatomiques dont ces derniers sont directement acheminés dans le l</w:t>
      </w:r>
      <w:r w:rsidR="00A63586">
        <w:rPr>
          <w:rFonts w:eastAsia="Times New Roman"/>
          <w:color w:val="auto"/>
          <w:lang w:eastAsia="en-US"/>
        </w:rPr>
        <w:t>i</w:t>
      </w:r>
      <w:r w:rsidRPr="001B6E85">
        <w:rPr>
          <w:rFonts w:eastAsia="Times New Roman"/>
          <w:color w:val="auto"/>
          <w:lang w:eastAsia="en-US"/>
        </w:rPr>
        <w:t xml:space="preserve">eu de disposition finale après leur production ; (iv) Poubelle à verre; poubelle pour sachets et plastiques. </w:t>
      </w:r>
    </w:p>
    <w:p w14:paraId="39F78759" w14:textId="55EABDF0" w:rsidR="00DB2739" w:rsidRPr="001B6E85" w:rsidRDefault="00DB2739" w:rsidP="00F71320">
      <w:pPr>
        <w:pStyle w:val="Default"/>
        <w:spacing w:after="200" w:line="276" w:lineRule="auto"/>
        <w:jc w:val="both"/>
        <w:rPr>
          <w:rFonts w:eastAsia="Times New Roman"/>
          <w:color w:val="auto"/>
          <w:lang w:eastAsia="en-US"/>
        </w:rPr>
      </w:pPr>
      <w:r w:rsidRPr="001B6E85">
        <w:rPr>
          <w:rFonts w:eastAsia="Times New Roman"/>
          <w:color w:val="auto"/>
          <w:lang w:eastAsia="en-US"/>
        </w:rPr>
        <w:t xml:space="preserve">La collecte est faite par les travailleurs (personnel de nettoiement) à une heure précise de la journée. Les déchets sont acheminés sur la maison d’entreposage érigée dans l’enceinte de la FOSA avec les fonds des différents projets de l’IDA. Les déchets sont alors introduits dans un incinérateur de type Montfort dans la température de combustion peut atteindre 800°C. </w:t>
      </w:r>
    </w:p>
    <w:p w14:paraId="5372A4DE" w14:textId="5678C931" w:rsidR="00DB2739" w:rsidRPr="001B6E85" w:rsidRDefault="00DB2739" w:rsidP="00F71320">
      <w:pPr>
        <w:pStyle w:val="Default"/>
        <w:spacing w:after="200" w:line="276" w:lineRule="auto"/>
        <w:jc w:val="both"/>
        <w:rPr>
          <w:rFonts w:eastAsia="Times New Roman"/>
          <w:color w:val="auto"/>
          <w:lang w:eastAsia="en-US"/>
        </w:rPr>
      </w:pPr>
      <w:r w:rsidRPr="001B6E85">
        <w:rPr>
          <w:rFonts w:eastAsia="Times New Roman"/>
          <w:color w:val="auto"/>
          <w:lang w:eastAsia="en-US"/>
        </w:rPr>
        <w:t xml:space="preserve">Concernant l’élimination finale quatre fosses sont prévues : (i) la fosse à cendre (cendre en provenance de l’incinération) ; (ii) la fosse à compost pour les déchets biodégradables ; (iii) la fosse biologique ou à placentas (placentas, amputations </w:t>
      </w:r>
      <w:proofErr w:type="spellStart"/>
      <w:r w:rsidRPr="001B6E85">
        <w:rPr>
          <w:rFonts w:eastAsia="Times New Roman"/>
          <w:color w:val="auto"/>
          <w:lang w:eastAsia="en-US"/>
        </w:rPr>
        <w:t>etc</w:t>
      </w:r>
      <w:proofErr w:type="spellEnd"/>
      <w:r w:rsidRPr="001B6E85">
        <w:rPr>
          <w:rFonts w:eastAsia="Times New Roman"/>
          <w:color w:val="auto"/>
          <w:lang w:eastAsia="en-US"/>
        </w:rPr>
        <w:t xml:space="preserve">) ; (iv) fosse à verre (flacons). </w:t>
      </w:r>
    </w:p>
    <w:p w14:paraId="5A98B27B" w14:textId="5FA74569" w:rsidR="00DB2739" w:rsidRPr="001B6E85" w:rsidRDefault="00DB2739" w:rsidP="00F71320">
      <w:pPr>
        <w:pStyle w:val="Default"/>
        <w:spacing w:after="200" w:line="276" w:lineRule="auto"/>
        <w:jc w:val="both"/>
        <w:rPr>
          <w:rFonts w:eastAsia="Times New Roman"/>
          <w:color w:val="auto"/>
          <w:lang w:eastAsia="en-US"/>
        </w:rPr>
      </w:pPr>
      <w:r w:rsidRPr="001B6E85">
        <w:rPr>
          <w:rFonts w:eastAsia="Times New Roman"/>
          <w:color w:val="auto"/>
          <w:lang w:eastAsia="en-US"/>
        </w:rPr>
        <w:t xml:space="preserve">Pour toute institution ou organisme voulant construire un incinérateur de type Montfort, le MSPLS via la direction des Infrastructures sanitaires et Equipements dispose de plans modèle et des ingénieurs pour assurer la supervision des travaux de construction. </w:t>
      </w:r>
    </w:p>
    <w:p w14:paraId="48DFE94B" w14:textId="51ACE552" w:rsidR="00DB2739" w:rsidRPr="001B6E85" w:rsidRDefault="00DB2739" w:rsidP="00F71320">
      <w:pPr>
        <w:pStyle w:val="Default"/>
        <w:spacing w:after="200" w:line="276" w:lineRule="auto"/>
        <w:jc w:val="both"/>
        <w:rPr>
          <w:rFonts w:eastAsia="Times New Roman"/>
          <w:color w:val="auto"/>
          <w:lang w:eastAsia="en-US"/>
        </w:rPr>
      </w:pPr>
      <w:r w:rsidRPr="001B6E85">
        <w:rPr>
          <w:rFonts w:eastAsia="Times New Roman"/>
          <w:color w:val="auto"/>
          <w:lang w:eastAsia="en-US"/>
        </w:rPr>
        <w:t xml:space="preserve">Le modèle d’incinérateur utilisé dans les FOSA nationales recommandé pour la GDM est l’incinérateur de type Montfort amélioré. Les FOSA sont satisfaites de son efficacité car la température de combustion est estimée à 800°C. Cet équipement est conforme aux normes environnementales et le Ministère est en train de renouveler tous les incinérateurs dans les FOSA. Conformément à la Convention de Stockholm, il faut des émissions d’équivalents toxiques </w:t>
      </w:r>
      <w:r w:rsidRPr="001B6E85">
        <w:rPr>
          <w:rFonts w:eastAsia="Times New Roman"/>
          <w:color w:val="auto"/>
          <w:lang w:eastAsia="en-US"/>
        </w:rPr>
        <w:lastRenderedPageBreak/>
        <w:t xml:space="preserve">inférieurs à 0,1ng (TEQ)/ m3. Ces incinérateurs pour incinération à petite échelle ne traitent que des quantités limitées de déchets générés quotidiennement dans les hôpitaux. De Plus, les structures essayent autant que faire </w:t>
      </w:r>
      <w:r w:rsidR="000C7F4E" w:rsidRPr="001B6E85">
        <w:rPr>
          <w:rFonts w:eastAsia="Times New Roman"/>
          <w:color w:val="auto"/>
          <w:lang w:eastAsia="en-US"/>
        </w:rPr>
        <w:t>se</w:t>
      </w:r>
      <w:r w:rsidRPr="001B6E85">
        <w:rPr>
          <w:rFonts w:eastAsia="Times New Roman"/>
          <w:color w:val="auto"/>
          <w:lang w:eastAsia="en-US"/>
        </w:rPr>
        <w:t xml:space="preserve"> peut de ne pas brûler des plastiques en PVC et d’autres déchets chlorés afin d’empêcher la production de dioxines et de furane. Notons que jusqu’aujourd’hui le Burundi n’a pas d’expertise pour réaliser les tests de mesure de la teneur des dioxines et furanes produits par les incinérateurs de type Monfort modifié</w:t>
      </w:r>
      <w:r w:rsidR="00A8538B">
        <w:rPr>
          <w:rFonts w:eastAsia="Times New Roman"/>
          <w:color w:val="auto"/>
          <w:lang w:eastAsia="en-US"/>
        </w:rPr>
        <w:t>.</w:t>
      </w:r>
    </w:p>
    <w:p w14:paraId="5105D110" w14:textId="77777777" w:rsidR="00DB2739" w:rsidRPr="001B6E85" w:rsidRDefault="00DB2739">
      <w:pPr>
        <w:pStyle w:val="Commentaire"/>
        <w:spacing w:line="276" w:lineRule="auto"/>
        <w:jc w:val="both"/>
        <w:rPr>
          <w:rFonts w:ascii="Times New Roman" w:eastAsia="Times New Roman" w:hAnsi="Times New Roman"/>
          <w:sz w:val="24"/>
          <w:szCs w:val="24"/>
          <w:lang w:val="fr-FR"/>
        </w:rPr>
      </w:pPr>
      <w:r w:rsidRPr="001B6E85">
        <w:rPr>
          <w:rFonts w:ascii="Times New Roman" w:eastAsia="Times New Roman" w:hAnsi="Times New Roman"/>
          <w:sz w:val="24"/>
          <w:szCs w:val="24"/>
          <w:lang w:val="fr-FR"/>
        </w:rPr>
        <w:t>Un système de ségrégation des déchets médicaux au sein des établissements sanitaires est suivi même si parfois certains agents de santé ne veulent pas le suivre. Des séances de sensibilisation pour la maintenance de ce système sont menées régulièrement dans les districts sanitaires. Pour le moment dans les établissements sanitaires, on peut dire qu’il y a eu une amélioration de l’adéquation des équipements de collecte, de stockage, de transport et de traitement des déchets infectieux/dangereux mais des activités de sensibilisation auprès des gestionnaires des districts, des formations par le ministère en charge de la santé publique doivent continuer pour le maintien de cette adéquation sanitaire</w:t>
      </w:r>
    </w:p>
    <w:p w14:paraId="67324573" w14:textId="77777777" w:rsidR="00DB2739" w:rsidRPr="00916D87" w:rsidRDefault="00DB2739" w:rsidP="00F71320">
      <w:pPr>
        <w:tabs>
          <w:tab w:val="left" w:pos="851"/>
        </w:tabs>
        <w:autoSpaceDE w:val="0"/>
        <w:autoSpaceDN w:val="0"/>
        <w:adjustRightInd w:val="0"/>
        <w:spacing w:after="200" w:line="276" w:lineRule="auto"/>
        <w:jc w:val="both"/>
        <w:rPr>
          <w:szCs w:val="24"/>
        </w:rPr>
      </w:pPr>
      <w:r w:rsidRPr="00916D87">
        <w:rPr>
          <w:szCs w:val="24"/>
        </w:rPr>
        <w:t>Au ministère en charge de la santé publique, la GDM au niveau national relève de la DPSHA.</w:t>
      </w:r>
      <w:r w:rsidRPr="001B6E85">
        <w:rPr>
          <w:szCs w:val="24"/>
        </w:rPr>
        <w:t xml:space="preserve"> </w:t>
      </w:r>
      <w:r w:rsidRPr="00916D87">
        <w:rPr>
          <w:szCs w:val="24"/>
        </w:rPr>
        <w:t>L’article 16.3 du décret N° 100/ 254 du 04 octobre 2011 portant organisation et fonctionnement du Ministère de la Santé Publique et de la Lutte contre le SIDA toujours en vigueur, précise les attributions de la DPSHA qui sont notamment (i) Elaborer, actualiser et diffuser les normes et régulations à respecter dans tous les aspects de l’hygiène et de l’assainissement du milieu, la santé mentale, la santé scolaire et la médecine traditionnelle ; (ii) Identifier les besoins en expertise technique et planifier leur utilisation dans le cadre des appuis à la promotion de la santé, l’hygiène et l’assainissement.</w:t>
      </w:r>
    </w:p>
    <w:p w14:paraId="0FD4D0CF" w14:textId="2D9E24DE" w:rsidR="00DB2739" w:rsidRPr="00916D87" w:rsidRDefault="00DB2739" w:rsidP="00F71320">
      <w:pPr>
        <w:tabs>
          <w:tab w:val="left" w:pos="851"/>
        </w:tabs>
        <w:autoSpaceDE w:val="0"/>
        <w:autoSpaceDN w:val="0"/>
        <w:adjustRightInd w:val="0"/>
        <w:spacing w:after="200" w:line="276" w:lineRule="auto"/>
        <w:jc w:val="both"/>
        <w:rPr>
          <w:szCs w:val="24"/>
        </w:rPr>
      </w:pPr>
      <w:r w:rsidRPr="00916D87">
        <w:rPr>
          <w:szCs w:val="24"/>
        </w:rPr>
        <w:t>Au niveau provincial, la GDM revient aux BPS, au niveau opérationnel aux BDS et dans les FOSA, aux hôpitaux et centres de santé via leurs responsables.</w:t>
      </w:r>
    </w:p>
    <w:p w14:paraId="725B45FA" w14:textId="77777777" w:rsidR="00DB2739" w:rsidRDefault="00DB2739" w:rsidP="00DB2739">
      <w:pPr>
        <w:numPr>
          <w:ilvl w:val="0"/>
          <w:numId w:val="23"/>
        </w:numPr>
        <w:autoSpaceDE w:val="0"/>
        <w:autoSpaceDN w:val="0"/>
        <w:adjustRightInd w:val="0"/>
        <w:spacing w:line="276" w:lineRule="auto"/>
        <w:jc w:val="both"/>
        <w:rPr>
          <w:b/>
          <w:szCs w:val="24"/>
        </w:rPr>
      </w:pPr>
      <w:r w:rsidRPr="001C0A0D">
        <w:rPr>
          <w:szCs w:val="24"/>
        </w:rPr>
        <w:t xml:space="preserve">Concernant les prestataires de services, nous pouvons citer les services ci-après : </w:t>
      </w:r>
      <w:r w:rsidRPr="00EE6695">
        <w:rPr>
          <w:b/>
          <w:szCs w:val="24"/>
        </w:rPr>
        <w:t>Régie</w:t>
      </w:r>
      <w:r w:rsidRPr="001C0A0D">
        <w:rPr>
          <w:b/>
          <w:szCs w:val="24"/>
        </w:rPr>
        <w:t xml:space="preserve"> des Services Techniques Municipaux (SETEMU)</w:t>
      </w:r>
    </w:p>
    <w:p w14:paraId="32986B2D" w14:textId="77777777" w:rsidR="00DB2739" w:rsidRPr="001C0A0D" w:rsidRDefault="00DB2739" w:rsidP="00DB2739">
      <w:pPr>
        <w:autoSpaceDE w:val="0"/>
        <w:autoSpaceDN w:val="0"/>
        <w:adjustRightInd w:val="0"/>
        <w:spacing w:line="276" w:lineRule="auto"/>
        <w:ind w:left="360"/>
        <w:jc w:val="both"/>
        <w:rPr>
          <w:b/>
          <w:szCs w:val="24"/>
        </w:rPr>
      </w:pPr>
    </w:p>
    <w:p w14:paraId="1C5471CB" w14:textId="77777777" w:rsidR="00DB2739" w:rsidRPr="00FC623D" w:rsidRDefault="00DB2739" w:rsidP="00DB2739">
      <w:pPr>
        <w:spacing w:line="276" w:lineRule="auto"/>
        <w:jc w:val="both"/>
        <w:rPr>
          <w:szCs w:val="24"/>
        </w:rPr>
      </w:pPr>
      <w:r w:rsidRPr="00FC623D">
        <w:rPr>
          <w:szCs w:val="24"/>
        </w:rPr>
        <w:t>Au départ, en 1979, la SETEMU était un service d’assainissement de la Régie de Production d’Eau et d’Electricité (REGIDESO). Son objectif principal était l’amélioration des conditions sanitaires des habitants de la Ville de Bujumbura. Son objectif immédiat était de faciliter l’évacuation des eaux pluviales et l’amélioration de la voirie</w:t>
      </w:r>
      <w:r w:rsidRPr="00FC623D">
        <w:rPr>
          <w:rStyle w:val="Appelnotedebasdep"/>
          <w:rFonts w:eastAsiaTheme="majorEastAsia"/>
          <w:szCs w:val="24"/>
        </w:rPr>
        <w:footnoteReference w:id="7"/>
      </w:r>
      <w:r w:rsidRPr="00FC623D">
        <w:rPr>
          <w:szCs w:val="24"/>
        </w:rPr>
        <w:t>.</w:t>
      </w:r>
    </w:p>
    <w:p w14:paraId="6E9E476B" w14:textId="77777777" w:rsidR="00DB2739" w:rsidRDefault="00DB2739" w:rsidP="00DB2739">
      <w:pPr>
        <w:spacing w:line="276" w:lineRule="auto"/>
        <w:jc w:val="both"/>
        <w:rPr>
          <w:szCs w:val="24"/>
        </w:rPr>
      </w:pPr>
      <w:r w:rsidRPr="00FC623D">
        <w:rPr>
          <w:szCs w:val="24"/>
        </w:rPr>
        <w:t>Elle fut réellement créée en 1983, sous la double tutelle des ministères successivement en charge des travaux publics et de l’intérieur. En juillet de la même année, la SETEMU fut sous la seule tutelle du ministère ayant l’intérieur dans ses attributions. L’article 3 du décret N°100/162 du 12 juillet 1983 portant création et organisation de la Régie des Services Techniques Municipaux stipule que l’Etablissement a pour objet l’étude, la réalisation et l’exploitation pour le compte de la Mairie de Bujumbura de tous les services techniques, en particulier des travaux de drainage et de voirie, d’évacuation des eaux usées, d’enlèvement des immondices.</w:t>
      </w:r>
      <w:r>
        <w:rPr>
          <w:szCs w:val="24"/>
        </w:rPr>
        <w:t xml:space="preserve"> En ce qui est du traitement </w:t>
      </w:r>
      <w:r>
        <w:rPr>
          <w:szCs w:val="24"/>
        </w:rPr>
        <w:lastRenderedPageBreak/>
        <w:t xml:space="preserve">des eaux usées, en milieu urbain, il y a le centre d’épuration des eaux usées de </w:t>
      </w:r>
      <w:proofErr w:type="spellStart"/>
      <w:r>
        <w:rPr>
          <w:szCs w:val="24"/>
        </w:rPr>
        <w:t>Buterere</w:t>
      </w:r>
      <w:proofErr w:type="spellEnd"/>
      <w:r>
        <w:rPr>
          <w:szCs w:val="24"/>
        </w:rPr>
        <w:t xml:space="preserve"> auquel les hôpitaux de référence traitant la COVID-19 sont connectés. </w:t>
      </w:r>
    </w:p>
    <w:p w14:paraId="4926C96F" w14:textId="77777777" w:rsidR="00DB2739" w:rsidRDefault="00DB2739" w:rsidP="00DB2739">
      <w:pPr>
        <w:spacing w:line="276" w:lineRule="auto"/>
        <w:jc w:val="both"/>
        <w:rPr>
          <w:szCs w:val="24"/>
        </w:rPr>
      </w:pPr>
    </w:p>
    <w:p w14:paraId="700A8103" w14:textId="77777777" w:rsidR="00DB2739" w:rsidRPr="00FC623D" w:rsidRDefault="00DB2739" w:rsidP="00DB2739">
      <w:pPr>
        <w:numPr>
          <w:ilvl w:val="0"/>
          <w:numId w:val="23"/>
        </w:numPr>
        <w:autoSpaceDE w:val="0"/>
        <w:autoSpaceDN w:val="0"/>
        <w:adjustRightInd w:val="0"/>
        <w:spacing w:line="276" w:lineRule="auto"/>
        <w:jc w:val="both"/>
        <w:rPr>
          <w:szCs w:val="24"/>
        </w:rPr>
      </w:pPr>
      <w:r w:rsidRPr="00FC623D">
        <w:rPr>
          <w:b/>
          <w:szCs w:val="24"/>
        </w:rPr>
        <w:t>Service Technique Municipal d’Assainissement de la Ville de Gitega (SETAG)</w:t>
      </w:r>
    </w:p>
    <w:p w14:paraId="5E043A30" w14:textId="77777777" w:rsidR="00DB2739" w:rsidRDefault="00DB2739" w:rsidP="00DB2739">
      <w:pPr>
        <w:spacing w:line="276" w:lineRule="auto"/>
        <w:jc w:val="both"/>
        <w:rPr>
          <w:szCs w:val="24"/>
        </w:rPr>
      </w:pPr>
      <w:r w:rsidRPr="00FC623D">
        <w:rPr>
          <w:szCs w:val="24"/>
        </w:rPr>
        <w:t xml:space="preserve">Le SETAG est responsable de la gestion des déchets solides et des eaux usées de la Ville de Gitega. Il a la charge d’opérer le service de vidange et de gérer les installations sanitaires municipales comme par exemple la déposante de boues de vidange, l’abattoir et le réseau des eaux usées à </w:t>
      </w:r>
      <w:proofErr w:type="spellStart"/>
      <w:r w:rsidRPr="00FC623D">
        <w:rPr>
          <w:szCs w:val="24"/>
        </w:rPr>
        <w:t>Shatanya</w:t>
      </w:r>
      <w:proofErr w:type="spellEnd"/>
      <w:r w:rsidRPr="00FC623D">
        <w:rPr>
          <w:szCs w:val="24"/>
        </w:rPr>
        <w:t xml:space="preserve">. </w:t>
      </w:r>
    </w:p>
    <w:p w14:paraId="63392511" w14:textId="77777777" w:rsidR="00DB2739" w:rsidRDefault="00DB2739" w:rsidP="00DB2739">
      <w:pPr>
        <w:spacing w:line="276" w:lineRule="auto"/>
        <w:jc w:val="both"/>
        <w:rPr>
          <w:szCs w:val="24"/>
        </w:rPr>
      </w:pPr>
      <w:r>
        <w:rPr>
          <w:szCs w:val="24"/>
        </w:rPr>
        <w:t>Les enjeux environnementaux et sociaux du FA sont en rapport notamment avec les aspects ci-après :</w:t>
      </w:r>
    </w:p>
    <w:p w14:paraId="224FF104" w14:textId="77777777" w:rsidR="00DB2739" w:rsidRDefault="00DB2739" w:rsidP="00DB2739">
      <w:pPr>
        <w:spacing w:line="276" w:lineRule="auto"/>
        <w:jc w:val="both"/>
        <w:rPr>
          <w:szCs w:val="24"/>
        </w:rPr>
      </w:pPr>
    </w:p>
    <w:p w14:paraId="6FDDF93F" w14:textId="77777777" w:rsidR="00DB2739" w:rsidRDefault="00DB2739" w:rsidP="00DB2739">
      <w:pPr>
        <w:pStyle w:val="Paragraphedeliste"/>
        <w:widowControl w:val="0"/>
        <w:numPr>
          <w:ilvl w:val="0"/>
          <w:numId w:val="24"/>
        </w:numPr>
        <w:autoSpaceDE w:val="0"/>
        <w:autoSpaceDN w:val="0"/>
        <w:spacing w:line="276" w:lineRule="auto"/>
        <w:ind w:left="360"/>
        <w:contextualSpacing w:val="0"/>
        <w:jc w:val="both"/>
        <w:rPr>
          <w:szCs w:val="24"/>
        </w:rPr>
      </w:pPr>
      <w:r w:rsidRPr="003D7E7E">
        <w:rPr>
          <w:szCs w:val="24"/>
        </w:rPr>
        <w:t xml:space="preserve">Risque </w:t>
      </w:r>
      <w:r>
        <w:rPr>
          <w:szCs w:val="24"/>
        </w:rPr>
        <w:t>lié à la mauvaise gestion des déchets produits dans les établissements sanitaires ;</w:t>
      </w:r>
    </w:p>
    <w:p w14:paraId="31AFDB13" w14:textId="252A7215" w:rsidR="00DB2739" w:rsidRPr="004A08E4" w:rsidRDefault="00DB2739" w:rsidP="00DB2739">
      <w:pPr>
        <w:pStyle w:val="Paragraphedeliste"/>
        <w:widowControl w:val="0"/>
        <w:numPr>
          <w:ilvl w:val="0"/>
          <w:numId w:val="24"/>
        </w:numPr>
        <w:autoSpaceDE w:val="0"/>
        <w:autoSpaceDN w:val="0"/>
        <w:spacing w:line="276" w:lineRule="auto"/>
        <w:ind w:left="360"/>
        <w:jc w:val="both"/>
      </w:pPr>
      <w:r w:rsidRPr="25ABD966">
        <w:t>Risque d’infection nosocomiale pour le personnel de santé, le personnel de chantier, les patients et les visiteurs. Risque de contamination des eaux de surface suite à la mauvaise gestion des déchets liquides liée à la non-conception d’un</w:t>
      </w:r>
      <w:r w:rsidRPr="00C90352">
        <w:rPr>
          <w:spacing w:val="39"/>
          <w:szCs w:val="24"/>
        </w:rPr>
        <w:t xml:space="preserve"> </w:t>
      </w:r>
      <w:r w:rsidRPr="25ABD966">
        <w:t>réseau</w:t>
      </w:r>
      <w:r w:rsidRPr="00C90352">
        <w:rPr>
          <w:spacing w:val="37"/>
          <w:szCs w:val="24"/>
        </w:rPr>
        <w:t xml:space="preserve"> </w:t>
      </w:r>
      <w:r w:rsidRPr="25ABD966">
        <w:t>d’égout</w:t>
      </w:r>
      <w:r w:rsidRPr="00C90352">
        <w:rPr>
          <w:spacing w:val="41"/>
          <w:szCs w:val="24"/>
        </w:rPr>
        <w:t xml:space="preserve"> </w:t>
      </w:r>
      <w:r w:rsidRPr="00C90352">
        <w:t>au</w:t>
      </w:r>
      <w:r w:rsidRPr="00C90352">
        <w:rPr>
          <w:spacing w:val="41"/>
          <w:szCs w:val="24"/>
        </w:rPr>
        <w:t xml:space="preserve"> </w:t>
      </w:r>
      <w:r w:rsidRPr="00584069">
        <w:t>niveau d</w:t>
      </w:r>
      <w:r>
        <w:t xml:space="preserve">u centre de traitement </w:t>
      </w:r>
      <w:r w:rsidRPr="00584069">
        <w:t xml:space="preserve">pour le raccordement </w:t>
      </w:r>
      <w:r>
        <w:t xml:space="preserve">de ces </w:t>
      </w:r>
      <w:r w:rsidRPr="00584069">
        <w:t>eaux usées</w:t>
      </w:r>
      <w:r>
        <w:t xml:space="preserve"> ;</w:t>
      </w:r>
    </w:p>
    <w:p w14:paraId="4274450A" w14:textId="77777777" w:rsidR="00DB2739" w:rsidRPr="003D7E7E" w:rsidRDefault="00DB2739" w:rsidP="00DB2739">
      <w:pPr>
        <w:pStyle w:val="Paragraphedeliste"/>
        <w:widowControl w:val="0"/>
        <w:numPr>
          <w:ilvl w:val="0"/>
          <w:numId w:val="25"/>
        </w:numPr>
        <w:autoSpaceDE w:val="0"/>
        <w:autoSpaceDN w:val="0"/>
        <w:spacing w:line="276" w:lineRule="auto"/>
        <w:ind w:left="360"/>
        <w:contextualSpacing w:val="0"/>
        <w:jc w:val="both"/>
        <w:rPr>
          <w:lang w:val="fr"/>
        </w:rPr>
      </w:pPr>
      <w:r w:rsidRPr="723542EF">
        <w:rPr>
          <w:color w:val="000000" w:themeColor="text1"/>
          <w:lang w:val="fr"/>
        </w:rPr>
        <w:t xml:space="preserve"> Risques d’EAS/HS </w:t>
      </w:r>
      <w:r>
        <w:t>suite à la mauvaise conception du centre notamment en ce qui concerne la séparation des salles d’isolement pour les hommes et celles pour les femmes. Il en est de même au niveau des latrines pour les femmes et celles des hommes ;</w:t>
      </w:r>
    </w:p>
    <w:p w14:paraId="01896202" w14:textId="77777777" w:rsidR="00DB2739" w:rsidRPr="003D7E7E" w:rsidRDefault="00DB2739" w:rsidP="00DB2739">
      <w:pPr>
        <w:pStyle w:val="Paragraphedeliste"/>
        <w:widowControl w:val="0"/>
        <w:numPr>
          <w:ilvl w:val="0"/>
          <w:numId w:val="25"/>
        </w:numPr>
        <w:autoSpaceDE w:val="0"/>
        <w:autoSpaceDN w:val="0"/>
        <w:spacing w:line="276" w:lineRule="auto"/>
        <w:ind w:left="360"/>
        <w:contextualSpacing w:val="0"/>
        <w:jc w:val="both"/>
        <w:rPr>
          <w:lang w:val="fr"/>
        </w:rPr>
      </w:pPr>
      <w:r w:rsidRPr="000A549F">
        <w:t xml:space="preserve"> </w:t>
      </w:r>
      <w:r>
        <w:t>Destruction des cultures dans l’emprise de ces deux sous-projets ;</w:t>
      </w:r>
    </w:p>
    <w:p w14:paraId="0E81A43F" w14:textId="77777777" w:rsidR="00DB2739" w:rsidRPr="003D7E7E" w:rsidRDefault="00DB2739" w:rsidP="00DB2739">
      <w:pPr>
        <w:pStyle w:val="Paragraphedeliste"/>
        <w:widowControl w:val="0"/>
        <w:numPr>
          <w:ilvl w:val="0"/>
          <w:numId w:val="25"/>
        </w:numPr>
        <w:autoSpaceDE w:val="0"/>
        <w:autoSpaceDN w:val="0"/>
        <w:spacing w:line="276" w:lineRule="auto"/>
        <w:ind w:left="360"/>
        <w:contextualSpacing w:val="0"/>
        <w:jc w:val="both"/>
        <w:rPr>
          <w:lang w:val="fr"/>
        </w:rPr>
      </w:pPr>
      <w:r>
        <w:t>Frustration de la main d’œuvre locale n’ayant pas été recrutée au profit d’une main d’œuvre non locale ;</w:t>
      </w:r>
    </w:p>
    <w:p w14:paraId="1E86BD3D" w14:textId="77777777" w:rsidR="00DB2739" w:rsidRPr="003D7E7E" w:rsidRDefault="00DB2739" w:rsidP="00DB2739">
      <w:pPr>
        <w:pStyle w:val="Paragraphedeliste"/>
        <w:widowControl w:val="0"/>
        <w:numPr>
          <w:ilvl w:val="0"/>
          <w:numId w:val="25"/>
        </w:numPr>
        <w:autoSpaceDE w:val="0"/>
        <w:autoSpaceDN w:val="0"/>
        <w:spacing w:line="276" w:lineRule="auto"/>
        <w:ind w:left="360"/>
        <w:contextualSpacing w:val="0"/>
        <w:jc w:val="both"/>
        <w:rPr>
          <w:lang w:val="fr"/>
        </w:rPr>
      </w:pPr>
      <w:r>
        <w:t>Changement des mœurs et développement des maladies sexuellement transmissibles suite au mauvais comportement des ouvriers provenant des autres localités ;</w:t>
      </w:r>
    </w:p>
    <w:p w14:paraId="1A869D62" w14:textId="3CFEF3BF" w:rsidR="00DB2739" w:rsidRPr="00F71320" w:rsidRDefault="00DB2739" w:rsidP="00F71320">
      <w:pPr>
        <w:pStyle w:val="Paragraphedeliste"/>
        <w:widowControl w:val="0"/>
        <w:numPr>
          <w:ilvl w:val="0"/>
          <w:numId w:val="25"/>
        </w:numPr>
        <w:autoSpaceDE w:val="0"/>
        <w:autoSpaceDN w:val="0"/>
        <w:spacing w:line="276" w:lineRule="auto"/>
        <w:ind w:left="360"/>
        <w:contextualSpacing w:val="0"/>
        <w:jc w:val="both"/>
        <w:rPr>
          <w:lang w:val="fr"/>
        </w:rPr>
      </w:pPr>
      <w:r>
        <w:t>Risques de manque d’indemnisation à l’endroit des personnes affectées par le projet (PAP)</w:t>
      </w:r>
    </w:p>
    <w:p w14:paraId="69F1DB71" w14:textId="159F763E" w:rsidR="000A58A4" w:rsidRPr="002954E2" w:rsidRDefault="00230A5F" w:rsidP="00F71320">
      <w:pPr>
        <w:pStyle w:val="Titre2"/>
      </w:pPr>
      <w:bookmarkStart w:id="86" w:name="_Toc107956781"/>
      <w:r>
        <w:t>3</w:t>
      </w:r>
      <w:r w:rsidR="000A58A4" w:rsidRPr="002954E2">
        <w:t xml:space="preserve">.4. Prise en charge des groupes vulnérables et </w:t>
      </w:r>
      <w:r w:rsidR="000A58A4" w:rsidRPr="00E61C34">
        <w:t>désavantageux dans</w:t>
      </w:r>
      <w:r w:rsidR="000A58A4" w:rsidRPr="002954E2">
        <w:t xml:space="preserve"> le dépistage</w:t>
      </w:r>
      <w:bookmarkEnd w:id="86"/>
      <w:r w:rsidR="000A58A4" w:rsidRPr="002954E2">
        <w:t xml:space="preserve"> </w:t>
      </w:r>
    </w:p>
    <w:p w14:paraId="0951F1CC" w14:textId="77777777" w:rsidR="000A58A4" w:rsidRDefault="000A58A4" w:rsidP="00F71320">
      <w:pPr>
        <w:spacing w:after="200" w:line="276" w:lineRule="auto"/>
        <w:ind w:left="113" w:right="68"/>
        <w:jc w:val="both"/>
        <w:rPr>
          <w:color w:val="333333"/>
          <w:szCs w:val="24"/>
          <w:lang w:eastAsia="fr-FR"/>
        </w:rPr>
      </w:pPr>
      <w:r w:rsidRPr="000F5CA4">
        <w:rPr>
          <w:color w:val="2E3436"/>
          <w:spacing w:val="3"/>
          <w:szCs w:val="24"/>
        </w:rPr>
        <w:t>La dégradation de la situation socio-économique et les aléas climatiques ont engendré une détérioration importante de l’accès aux services de base, restreint les capacités de la population à faire face aux chocs et continuent de susciter des inquiétudes en terme de protection des populations, notamment auprès des en</w:t>
      </w:r>
      <w:r>
        <w:rPr>
          <w:color w:val="2E3436"/>
          <w:spacing w:val="3"/>
        </w:rPr>
        <w:t xml:space="preserve">fants, </w:t>
      </w:r>
      <w:r w:rsidRPr="00807959">
        <w:rPr>
          <w:color w:val="2E3436"/>
          <w:spacing w:val="3"/>
          <w:szCs w:val="24"/>
        </w:rPr>
        <w:t>des jeunes et des femmes ainsi que d’autres catégories des groupes vulnérables comme les personnes vivant avec handicap, les personnes âgées, les personnes déplacées et rapatriées ainsi que les person</w:t>
      </w:r>
      <w:r>
        <w:rPr>
          <w:color w:val="2E3436"/>
          <w:spacing w:val="3"/>
          <w:szCs w:val="24"/>
        </w:rPr>
        <w:t xml:space="preserve">nes vivant </w:t>
      </w:r>
      <w:r w:rsidRPr="00807959">
        <w:rPr>
          <w:color w:val="2E3436"/>
          <w:spacing w:val="3"/>
          <w:szCs w:val="24"/>
        </w:rPr>
        <w:t>avec des maladies chroniques. Actuellement, ces différentes catégories des groupes vulnérables éprouvent des problèmes énormes liés à l’accès aux services essentiels de base notamment</w:t>
      </w:r>
      <w:r>
        <w:rPr>
          <w:color w:val="2E3436"/>
          <w:spacing w:val="3"/>
        </w:rPr>
        <w:t xml:space="preserve"> les </w:t>
      </w:r>
      <w:r w:rsidRPr="000F5CA4">
        <w:rPr>
          <w:color w:val="2E3436"/>
          <w:spacing w:val="3"/>
          <w:szCs w:val="24"/>
        </w:rPr>
        <w:t>soins de santé</w:t>
      </w:r>
      <w:r>
        <w:rPr>
          <w:color w:val="2E3436"/>
          <w:spacing w:val="3"/>
        </w:rPr>
        <w:t xml:space="preserve">. </w:t>
      </w:r>
      <w:r w:rsidRPr="000F5CA4">
        <w:rPr>
          <w:color w:val="2E3436"/>
          <w:spacing w:val="3"/>
          <w:szCs w:val="24"/>
        </w:rPr>
        <w:t xml:space="preserve"> </w:t>
      </w:r>
      <w:r>
        <w:rPr>
          <w:color w:val="2E3436"/>
          <w:spacing w:val="3"/>
          <w:szCs w:val="24"/>
        </w:rPr>
        <w:t>En effet, a</w:t>
      </w:r>
      <w:r w:rsidRPr="000F5CA4">
        <w:rPr>
          <w:color w:val="333333"/>
          <w:szCs w:val="24"/>
          <w:lang w:eastAsia="fr-FR"/>
        </w:rPr>
        <w:t xml:space="preserve">lors que l’âge avancé et les maladies chroniques constituent les </w:t>
      </w:r>
      <w:r w:rsidRPr="001B5EF3">
        <w:rPr>
          <w:szCs w:val="24"/>
          <w:lang w:eastAsia="fr-FR"/>
        </w:rPr>
        <w:t>facteurs de vulnérabilité face au Covid-19, cette situation est une réalité au Burundi. Avec </w:t>
      </w:r>
      <w:hyperlink r:id="rId25" w:tgtFrame="_blank" w:history="1">
        <w:r w:rsidRPr="001B5EF3">
          <w:rPr>
            <w:szCs w:val="24"/>
            <w:lang w:eastAsia="fr-FR"/>
          </w:rPr>
          <w:t>4%</w:t>
        </w:r>
      </w:hyperlink>
      <w:r w:rsidRPr="001B5EF3">
        <w:rPr>
          <w:szCs w:val="24"/>
          <w:lang w:eastAsia="fr-FR"/>
        </w:rPr>
        <w:t xml:space="preserve"> des Burundais âgés de 60 ans et plus, ils sont 480 000 Burundais en danger si le coronavirus venait à pénétrer </w:t>
      </w:r>
      <w:r w:rsidRPr="000F5CA4">
        <w:rPr>
          <w:color w:val="333333"/>
          <w:szCs w:val="24"/>
          <w:lang w:eastAsia="fr-FR"/>
        </w:rPr>
        <w:t>au Burundi</w:t>
      </w:r>
      <w:r>
        <w:rPr>
          <w:color w:val="333333"/>
          <w:szCs w:val="24"/>
          <w:lang w:eastAsia="fr-FR"/>
        </w:rPr>
        <w:t>.</w:t>
      </w:r>
    </w:p>
    <w:p w14:paraId="27B5D609" w14:textId="77777777" w:rsidR="000A58A4" w:rsidRDefault="000A58A4" w:rsidP="00F71320">
      <w:pPr>
        <w:spacing w:after="200" w:line="276" w:lineRule="auto"/>
        <w:ind w:left="113" w:right="68"/>
        <w:jc w:val="both"/>
        <w:rPr>
          <w:color w:val="333333"/>
          <w:szCs w:val="24"/>
          <w:lang w:eastAsia="fr-FR"/>
        </w:rPr>
      </w:pPr>
      <w:r>
        <w:rPr>
          <w:color w:val="333333"/>
          <w:szCs w:val="24"/>
          <w:lang w:eastAsia="fr-FR"/>
        </w:rPr>
        <w:t>Compte tenu de leur vulnérabilité, ces catégories des personnes ont de faibles connaissances sur la maladie, n’ont pas de moyens de se faire dépister et de se procurer des médicaments en cas de développement de cette maladie. Elles présentent de grands risques d’attraper la maladie et de continuer à la transmettre au niveau communautaire.</w:t>
      </w:r>
    </w:p>
    <w:p w14:paraId="05E0D038" w14:textId="77777777" w:rsidR="000A58A4" w:rsidRDefault="000A58A4" w:rsidP="00F71320">
      <w:pPr>
        <w:spacing w:after="200" w:line="276" w:lineRule="auto"/>
        <w:ind w:left="113" w:right="68"/>
        <w:jc w:val="both"/>
        <w:rPr>
          <w:rFonts w:eastAsia="Arial Narrow"/>
          <w:szCs w:val="24"/>
        </w:rPr>
      </w:pPr>
      <w:r>
        <w:rPr>
          <w:color w:val="333333"/>
          <w:szCs w:val="24"/>
          <w:lang w:eastAsia="fr-FR"/>
        </w:rPr>
        <w:lastRenderedPageBreak/>
        <w:t>Pour des questions d’équité, d’inclusion et de cohésion sociale, toutes ces personnes méritent d’être prises en charge à travers des séances de sensibilisation préventive, l’octroi des équipements de protection individuelle, le dépistage et le traitement de la maladie.</w:t>
      </w:r>
    </w:p>
    <w:p w14:paraId="1CA0A99F" w14:textId="0B41F1DF" w:rsidR="000A58A4" w:rsidRDefault="00230A5F" w:rsidP="00F71320">
      <w:pPr>
        <w:pStyle w:val="Titre2"/>
        <w:spacing w:line="276" w:lineRule="auto"/>
        <w:rPr>
          <w:rFonts w:eastAsia="Arial"/>
        </w:rPr>
      </w:pPr>
      <w:bookmarkStart w:id="87" w:name="_Toc107956782"/>
      <w:r>
        <w:rPr>
          <w:rFonts w:eastAsia="Arial"/>
          <w:spacing w:val="1"/>
        </w:rPr>
        <w:t>3</w:t>
      </w:r>
      <w:r w:rsidR="000A58A4">
        <w:rPr>
          <w:rFonts w:eastAsia="Arial"/>
          <w:spacing w:val="1"/>
        </w:rPr>
        <w:t>.5</w:t>
      </w:r>
      <w:r w:rsidR="000A58A4" w:rsidRPr="00A772ED">
        <w:rPr>
          <w:rFonts w:eastAsia="Arial"/>
        </w:rPr>
        <w:t>.</w:t>
      </w:r>
      <w:r w:rsidR="000A58A4" w:rsidRPr="00A772ED">
        <w:rPr>
          <w:rFonts w:eastAsia="Arial"/>
          <w:spacing w:val="23"/>
        </w:rPr>
        <w:t xml:space="preserve"> </w:t>
      </w:r>
      <w:r w:rsidR="000A58A4" w:rsidRPr="00A772ED">
        <w:rPr>
          <w:rFonts w:eastAsia="Arial"/>
        </w:rPr>
        <w:t>N</w:t>
      </w:r>
      <w:r w:rsidR="000A58A4" w:rsidRPr="00A772ED">
        <w:rPr>
          <w:rFonts w:eastAsia="Arial"/>
          <w:spacing w:val="-1"/>
        </w:rPr>
        <w:t>o</w:t>
      </w:r>
      <w:r w:rsidR="000A58A4" w:rsidRPr="00A772ED">
        <w:rPr>
          <w:rFonts w:eastAsia="Arial"/>
        </w:rPr>
        <w:t>uv</w:t>
      </w:r>
      <w:r w:rsidR="000A58A4" w:rsidRPr="00A772ED">
        <w:rPr>
          <w:rFonts w:eastAsia="Arial"/>
          <w:spacing w:val="1"/>
        </w:rPr>
        <w:t>e</w:t>
      </w:r>
      <w:r w:rsidR="000A58A4" w:rsidRPr="00A772ED">
        <w:rPr>
          <w:rFonts w:eastAsia="Arial"/>
        </w:rPr>
        <w:t>l</w:t>
      </w:r>
      <w:r w:rsidR="000A58A4" w:rsidRPr="00A772ED">
        <w:rPr>
          <w:rFonts w:eastAsia="Arial"/>
          <w:spacing w:val="1"/>
        </w:rPr>
        <w:t>l</w:t>
      </w:r>
      <w:r w:rsidR="000A58A4" w:rsidRPr="00A772ED">
        <w:rPr>
          <w:rFonts w:eastAsia="Arial"/>
          <w:spacing w:val="-1"/>
        </w:rPr>
        <w:t>e</w:t>
      </w:r>
      <w:r w:rsidR="000A58A4" w:rsidRPr="00A772ED">
        <w:rPr>
          <w:rFonts w:eastAsia="Arial"/>
        </w:rPr>
        <w:t>s</w:t>
      </w:r>
      <w:r w:rsidR="000A58A4" w:rsidRPr="00A772ED">
        <w:rPr>
          <w:rFonts w:eastAsia="Arial"/>
          <w:spacing w:val="1"/>
        </w:rPr>
        <w:t xml:space="preserve"> </w:t>
      </w:r>
      <w:r w:rsidR="000A58A4" w:rsidRPr="00A772ED">
        <w:rPr>
          <w:rFonts w:eastAsia="Arial"/>
        </w:rPr>
        <w:t>or</w:t>
      </w:r>
      <w:r w:rsidR="000A58A4" w:rsidRPr="00A772ED">
        <w:rPr>
          <w:rFonts w:eastAsia="Arial"/>
          <w:spacing w:val="1"/>
        </w:rPr>
        <w:t>ie</w:t>
      </w:r>
      <w:r w:rsidR="000A58A4" w:rsidRPr="00A772ED">
        <w:rPr>
          <w:rFonts w:eastAsia="Arial"/>
        </w:rPr>
        <w:t>n</w:t>
      </w:r>
      <w:r w:rsidR="000A58A4" w:rsidRPr="00A772ED">
        <w:rPr>
          <w:rFonts w:eastAsia="Arial"/>
          <w:spacing w:val="-1"/>
        </w:rPr>
        <w:t>t</w:t>
      </w:r>
      <w:r w:rsidR="000A58A4" w:rsidRPr="00A772ED">
        <w:rPr>
          <w:rFonts w:eastAsia="Arial"/>
          <w:spacing w:val="1"/>
        </w:rPr>
        <w:t>a</w:t>
      </w:r>
      <w:r w:rsidR="000A58A4" w:rsidRPr="00A772ED">
        <w:rPr>
          <w:rFonts w:eastAsia="Arial"/>
        </w:rPr>
        <w:t>tio</w:t>
      </w:r>
      <w:r w:rsidR="000A58A4" w:rsidRPr="00A772ED">
        <w:rPr>
          <w:rFonts w:eastAsia="Arial"/>
          <w:spacing w:val="-3"/>
        </w:rPr>
        <w:t>n</w:t>
      </w:r>
      <w:r w:rsidR="000A58A4" w:rsidRPr="00A772ED">
        <w:rPr>
          <w:rFonts w:eastAsia="Arial"/>
        </w:rPr>
        <w:t>s</w:t>
      </w:r>
      <w:r w:rsidR="000A58A4" w:rsidRPr="00A772ED">
        <w:rPr>
          <w:rFonts w:eastAsia="Arial"/>
          <w:spacing w:val="1"/>
        </w:rPr>
        <w:t xml:space="preserve"> </w:t>
      </w:r>
      <w:r w:rsidR="000A58A4" w:rsidRPr="00A772ED">
        <w:rPr>
          <w:rFonts w:eastAsia="Arial"/>
        </w:rPr>
        <w:t>du p</w:t>
      </w:r>
      <w:r w:rsidR="000A58A4" w:rsidRPr="00A772ED">
        <w:rPr>
          <w:rFonts w:eastAsia="Arial"/>
          <w:spacing w:val="1"/>
        </w:rPr>
        <w:t>a</w:t>
      </w:r>
      <w:r w:rsidR="000A58A4" w:rsidRPr="00A772ED">
        <w:rPr>
          <w:rFonts w:eastAsia="Arial"/>
          <w:spacing w:val="-1"/>
        </w:rPr>
        <w:t>y</w:t>
      </w:r>
      <w:r w:rsidR="000A58A4" w:rsidRPr="00A772ED">
        <w:rPr>
          <w:rFonts w:eastAsia="Arial"/>
        </w:rPr>
        <w:t>s</w:t>
      </w:r>
      <w:r w:rsidR="000A58A4" w:rsidRPr="00A772ED">
        <w:rPr>
          <w:rFonts w:eastAsia="Arial"/>
          <w:spacing w:val="4"/>
        </w:rPr>
        <w:t xml:space="preserve"> </w:t>
      </w:r>
      <w:r w:rsidR="000A58A4" w:rsidRPr="00A772ED">
        <w:rPr>
          <w:rFonts w:eastAsia="Arial"/>
        </w:rPr>
        <w:t xml:space="preserve">pour </w:t>
      </w:r>
      <w:r w:rsidR="000A58A4" w:rsidRPr="00A772ED">
        <w:rPr>
          <w:rFonts w:eastAsia="Arial"/>
          <w:spacing w:val="-2"/>
        </w:rPr>
        <w:t>l</w:t>
      </w:r>
      <w:r w:rsidR="000A58A4" w:rsidRPr="00A772ED">
        <w:rPr>
          <w:rFonts w:eastAsia="Arial"/>
        </w:rPr>
        <w:t>e</w:t>
      </w:r>
      <w:r w:rsidR="000A58A4" w:rsidRPr="00A772ED">
        <w:rPr>
          <w:rFonts w:eastAsia="Arial"/>
          <w:spacing w:val="1"/>
        </w:rPr>
        <w:t xml:space="preserve"> </w:t>
      </w:r>
      <w:r w:rsidR="000A58A4" w:rsidRPr="00A772ED">
        <w:rPr>
          <w:rFonts w:eastAsia="Arial"/>
        </w:rPr>
        <w:t>d</w:t>
      </w:r>
      <w:r w:rsidR="000A58A4" w:rsidRPr="00A772ED">
        <w:rPr>
          <w:rFonts w:eastAsia="Arial"/>
          <w:spacing w:val="-1"/>
        </w:rPr>
        <w:t>é</w:t>
      </w:r>
      <w:r w:rsidR="000A58A4" w:rsidRPr="00A772ED">
        <w:rPr>
          <w:rFonts w:eastAsia="Arial"/>
        </w:rPr>
        <w:t>pi</w:t>
      </w:r>
      <w:r w:rsidR="000A58A4" w:rsidRPr="00A772ED">
        <w:rPr>
          <w:rFonts w:eastAsia="Arial"/>
          <w:spacing w:val="1"/>
        </w:rPr>
        <w:t>s</w:t>
      </w:r>
      <w:r w:rsidR="000A58A4" w:rsidRPr="00A772ED">
        <w:rPr>
          <w:rFonts w:eastAsia="Arial"/>
        </w:rPr>
        <w:t>tage</w:t>
      </w:r>
      <w:r w:rsidR="000A58A4" w:rsidRPr="00A772ED">
        <w:rPr>
          <w:rFonts w:eastAsia="Arial"/>
          <w:spacing w:val="3"/>
        </w:rPr>
        <w:t xml:space="preserve"> </w:t>
      </w:r>
      <w:r w:rsidR="000A58A4" w:rsidRPr="00A772ED">
        <w:rPr>
          <w:rFonts w:eastAsia="Arial"/>
          <w:spacing w:val="1"/>
        </w:rPr>
        <w:t>a</w:t>
      </w:r>
      <w:r w:rsidR="000A58A4" w:rsidRPr="00A772ED">
        <w:rPr>
          <w:rFonts w:eastAsia="Arial"/>
        </w:rPr>
        <w:t>p</w:t>
      </w:r>
      <w:r w:rsidR="000A58A4" w:rsidRPr="00A772ED">
        <w:rPr>
          <w:rFonts w:eastAsia="Arial"/>
          <w:spacing w:val="-2"/>
        </w:rPr>
        <w:t>r</w:t>
      </w:r>
      <w:r w:rsidR="000A58A4" w:rsidRPr="00A772ED">
        <w:rPr>
          <w:rFonts w:eastAsia="Arial"/>
          <w:spacing w:val="1"/>
        </w:rPr>
        <w:t>è</w:t>
      </w:r>
      <w:r w:rsidR="000A58A4" w:rsidRPr="00A772ED">
        <w:rPr>
          <w:rFonts w:eastAsia="Arial"/>
        </w:rPr>
        <w:t>s</w:t>
      </w:r>
      <w:r w:rsidR="000A58A4" w:rsidRPr="00A772ED">
        <w:rPr>
          <w:rFonts w:eastAsia="Arial"/>
          <w:spacing w:val="-1"/>
        </w:rPr>
        <w:t xml:space="preserve"> </w:t>
      </w:r>
      <w:r w:rsidR="000A58A4" w:rsidRPr="00A772ED">
        <w:rPr>
          <w:rFonts w:eastAsia="Arial"/>
        </w:rPr>
        <w:t xml:space="preserve">la </w:t>
      </w:r>
      <w:r w:rsidR="000A58A4" w:rsidRPr="00A772ED">
        <w:rPr>
          <w:rFonts w:eastAsia="Arial"/>
          <w:spacing w:val="1"/>
        </w:rPr>
        <w:t>ca</w:t>
      </w:r>
      <w:r w:rsidR="000A58A4" w:rsidRPr="00A772ED">
        <w:rPr>
          <w:rFonts w:eastAsia="Arial"/>
          <w:spacing w:val="-2"/>
        </w:rPr>
        <w:t>m</w:t>
      </w:r>
      <w:r w:rsidR="000A58A4" w:rsidRPr="00A772ED">
        <w:rPr>
          <w:rFonts w:eastAsia="Arial"/>
        </w:rPr>
        <w:t>pagne</w:t>
      </w:r>
      <w:r w:rsidR="000A58A4" w:rsidRPr="00A772ED">
        <w:rPr>
          <w:rFonts w:eastAsia="Arial"/>
          <w:spacing w:val="1"/>
        </w:rPr>
        <w:t xml:space="preserve"> </w:t>
      </w:r>
      <w:r w:rsidR="000A58A4" w:rsidRPr="00A772ED">
        <w:rPr>
          <w:rFonts w:eastAsia="Arial"/>
        </w:rPr>
        <w:t>de</w:t>
      </w:r>
      <w:r w:rsidR="000A58A4" w:rsidRPr="00A772ED">
        <w:rPr>
          <w:rFonts w:eastAsia="Arial"/>
          <w:spacing w:val="1"/>
        </w:rPr>
        <w:t xml:space="preserve"> </w:t>
      </w:r>
      <w:r w:rsidR="000A58A4" w:rsidRPr="00A772ED">
        <w:rPr>
          <w:rFonts w:eastAsia="Arial"/>
          <w:spacing w:val="-2"/>
        </w:rPr>
        <w:t>m</w:t>
      </w:r>
      <w:r w:rsidR="000A58A4" w:rsidRPr="00A772ED">
        <w:rPr>
          <w:rFonts w:eastAsia="Arial"/>
          <w:spacing w:val="1"/>
        </w:rPr>
        <w:t>as</w:t>
      </w:r>
      <w:r w:rsidR="000A58A4" w:rsidRPr="00A772ED">
        <w:rPr>
          <w:rFonts w:eastAsia="Arial"/>
          <w:spacing w:val="-1"/>
        </w:rPr>
        <w:t>s</w:t>
      </w:r>
      <w:r w:rsidR="000A58A4" w:rsidRPr="00A772ED">
        <w:rPr>
          <w:rFonts w:eastAsia="Arial"/>
        </w:rPr>
        <w:t>e</w:t>
      </w:r>
      <w:bookmarkEnd w:id="87"/>
    </w:p>
    <w:p w14:paraId="5A97F1DB" w14:textId="77777777" w:rsidR="000A58A4" w:rsidRPr="00241105" w:rsidRDefault="000A58A4">
      <w:pPr>
        <w:spacing w:line="276" w:lineRule="auto"/>
        <w:rPr>
          <w:rFonts w:eastAsia="Arial"/>
        </w:rPr>
      </w:pPr>
      <w:r>
        <w:rPr>
          <w:rFonts w:eastAsia="Arial"/>
        </w:rPr>
        <w:t>En matière de dépistage et de surveillance épidémiologique, les nouvelles orientations adoptées par le Gouvernement du Burundi portent sur les aspects ci-après :</w:t>
      </w:r>
    </w:p>
    <w:p w14:paraId="12264823" w14:textId="77777777" w:rsidR="000A58A4" w:rsidRPr="00EA3353" w:rsidRDefault="000A58A4">
      <w:pPr>
        <w:pStyle w:val="Paragraphedeliste"/>
        <w:numPr>
          <w:ilvl w:val="0"/>
          <w:numId w:val="124"/>
        </w:numPr>
        <w:spacing w:line="276" w:lineRule="auto"/>
        <w:ind w:left="360"/>
        <w:jc w:val="both"/>
        <w:rPr>
          <w:rFonts w:eastAsia="Arial"/>
          <w:color w:val="000000"/>
          <w:szCs w:val="24"/>
        </w:rPr>
      </w:pPr>
      <w:r w:rsidRPr="00EA3353">
        <w:rPr>
          <w:rFonts w:eastAsia="Arial"/>
          <w:color w:val="000000"/>
          <w:spacing w:val="-1"/>
          <w:szCs w:val="24"/>
        </w:rPr>
        <w:t>M</w:t>
      </w:r>
      <w:r w:rsidRPr="00EA3353">
        <w:rPr>
          <w:rFonts w:eastAsia="Arial"/>
          <w:color w:val="000000"/>
          <w:szCs w:val="24"/>
        </w:rPr>
        <w:t>ise</w:t>
      </w:r>
      <w:r w:rsidRPr="00EA3353">
        <w:rPr>
          <w:rFonts w:eastAsia="Arial"/>
          <w:color w:val="000000"/>
          <w:spacing w:val="1"/>
          <w:szCs w:val="24"/>
        </w:rPr>
        <w:t xml:space="preserve"> e</w:t>
      </w:r>
      <w:r w:rsidRPr="00EA3353">
        <w:rPr>
          <w:rFonts w:eastAsia="Arial"/>
          <w:color w:val="000000"/>
          <w:szCs w:val="24"/>
        </w:rPr>
        <w:t>n</w:t>
      </w:r>
      <w:r w:rsidRPr="00EA3353">
        <w:rPr>
          <w:rFonts w:eastAsia="Arial"/>
          <w:color w:val="000000"/>
          <w:spacing w:val="1"/>
          <w:szCs w:val="24"/>
        </w:rPr>
        <w:t xml:space="preserve"> p</w:t>
      </w:r>
      <w:r w:rsidRPr="00EA3353">
        <w:rPr>
          <w:rFonts w:eastAsia="Arial"/>
          <w:color w:val="000000"/>
          <w:szCs w:val="24"/>
        </w:rPr>
        <w:t>la</w:t>
      </w:r>
      <w:r w:rsidRPr="00EA3353">
        <w:rPr>
          <w:rFonts w:eastAsia="Arial"/>
          <w:color w:val="000000"/>
          <w:spacing w:val="-2"/>
          <w:szCs w:val="24"/>
        </w:rPr>
        <w:t>c</w:t>
      </w:r>
      <w:r w:rsidRPr="00EA3353">
        <w:rPr>
          <w:rFonts w:eastAsia="Arial"/>
          <w:color w:val="000000"/>
          <w:szCs w:val="24"/>
        </w:rPr>
        <w:t>e</w:t>
      </w:r>
      <w:r w:rsidRPr="00EA3353">
        <w:rPr>
          <w:rFonts w:eastAsia="Arial"/>
          <w:color w:val="000000"/>
          <w:spacing w:val="1"/>
          <w:szCs w:val="24"/>
        </w:rPr>
        <w:t xml:space="preserve"> </w:t>
      </w:r>
      <w:r w:rsidRPr="00EA3353">
        <w:rPr>
          <w:rFonts w:eastAsia="Arial"/>
          <w:color w:val="000000"/>
          <w:spacing w:val="-1"/>
          <w:szCs w:val="24"/>
        </w:rPr>
        <w:t>d</w:t>
      </w:r>
      <w:r w:rsidRPr="00EA3353">
        <w:rPr>
          <w:rFonts w:eastAsia="Arial"/>
          <w:color w:val="000000"/>
          <w:szCs w:val="24"/>
        </w:rPr>
        <w:t>e</w:t>
      </w:r>
      <w:r w:rsidRPr="00EA3353">
        <w:rPr>
          <w:rFonts w:eastAsia="Arial"/>
          <w:color w:val="000000"/>
          <w:spacing w:val="1"/>
          <w:szCs w:val="24"/>
        </w:rPr>
        <w:t xml:space="preserve"> </w:t>
      </w:r>
      <w:r w:rsidRPr="00EA3353">
        <w:rPr>
          <w:rFonts w:eastAsia="Arial"/>
          <w:color w:val="000000"/>
          <w:spacing w:val="3"/>
          <w:szCs w:val="24"/>
        </w:rPr>
        <w:t>d</w:t>
      </w:r>
      <w:r w:rsidRPr="00EA3353">
        <w:rPr>
          <w:rFonts w:eastAsia="Arial"/>
          <w:color w:val="000000"/>
          <w:szCs w:val="24"/>
        </w:rPr>
        <w:t>is</w:t>
      </w:r>
      <w:r w:rsidRPr="00EA3353">
        <w:rPr>
          <w:rFonts w:eastAsia="Arial"/>
          <w:color w:val="000000"/>
          <w:spacing w:val="-2"/>
          <w:szCs w:val="24"/>
        </w:rPr>
        <w:t>p</w:t>
      </w:r>
      <w:r w:rsidRPr="00EA3353">
        <w:rPr>
          <w:rFonts w:eastAsia="Arial"/>
          <w:color w:val="000000"/>
          <w:spacing w:val="-1"/>
          <w:szCs w:val="24"/>
        </w:rPr>
        <w:t>o</w:t>
      </w:r>
      <w:r w:rsidRPr="00EA3353">
        <w:rPr>
          <w:rFonts w:eastAsia="Arial"/>
          <w:color w:val="000000"/>
          <w:szCs w:val="24"/>
        </w:rPr>
        <w:t>siti</w:t>
      </w:r>
      <w:r w:rsidRPr="00EA3353">
        <w:rPr>
          <w:rFonts w:eastAsia="Arial"/>
          <w:color w:val="000000"/>
          <w:spacing w:val="1"/>
          <w:szCs w:val="24"/>
        </w:rPr>
        <w:t>f</w:t>
      </w:r>
      <w:r w:rsidRPr="00EA3353">
        <w:rPr>
          <w:rFonts w:eastAsia="Arial"/>
          <w:color w:val="000000"/>
          <w:szCs w:val="24"/>
        </w:rPr>
        <w:t>s</w:t>
      </w:r>
      <w:r w:rsidRPr="00EA3353">
        <w:rPr>
          <w:rFonts w:eastAsia="Arial"/>
          <w:color w:val="000000"/>
          <w:spacing w:val="1"/>
          <w:szCs w:val="24"/>
        </w:rPr>
        <w:t xml:space="preserve"> d</w:t>
      </w:r>
      <w:r w:rsidRPr="00EA3353">
        <w:rPr>
          <w:rFonts w:eastAsia="Arial"/>
          <w:color w:val="000000"/>
          <w:szCs w:val="24"/>
        </w:rPr>
        <w:t>e</w:t>
      </w:r>
      <w:r w:rsidRPr="00EA3353">
        <w:rPr>
          <w:rFonts w:eastAsia="Arial"/>
          <w:color w:val="000000"/>
          <w:spacing w:val="1"/>
          <w:szCs w:val="24"/>
        </w:rPr>
        <w:t xml:space="preserve"> </w:t>
      </w:r>
      <w:r w:rsidRPr="00EA3353">
        <w:rPr>
          <w:rFonts w:eastAsia="Arial"/>
          <w:color w:val="000000"/>
          <w:spacing w:val="-1"/>
          <w:szCs w:val="24"/>
        </w:rPr>
        <w:t>d</w:t>
      </w:r>
      <w:r w:rsidRPr="00EA3353">
        <w:rPr>
          <w:rFonts w:eastAsia="Arial"/>
          <w:color w:val="000000"/>
          <w:spacing w:val="1"/>
          <w:szCs w:val="24"/>
        </w:rPr>
        <w:t>ép</w:t>
      </w:r>
      <w:r w:rsidRPr="00EA3353">
        <w:rPr>
          <w:rFonts w:eastAsia="Arial"/>
          <w:color w:val="000000"/>
          <w:szCs w:val="24"/>
        </w:rPr>
        <w:t>is</w:t>
      </w:r>
      <w:r w:rsidRPr="00EA3353">
        <w:rPr>
          <w:rFonts w:eastAsia="Arial"/>
          <w:color w:val="000000"/>
          <w:spacing w:val="-2"/>
          <w:szCs w:val="24"/>
        </w:rPr>
        <w:t>t</w:t>
      </w:r>
      <w:r w:rsidRPr="00EA3353">
        <w:rPr>
          <w:rFonts w:eastAsia="Arial"/>
          <w:color w:val="000000"/>
          <w:spacing w:val="1"/>
          <w:szCs w:val="24"/>
        </w:rPr>
        <w:t>ag</w:t>
      </w:r>
      <w:r w:rsidRPr="00EA3353">
        <w:rPr>
          <w:rFonts w:eastAsia="Arial"/>
          <w:color w:val="000000"/>
          <w:szCs w:val="24"/>
        </w:rPr>
        <w:t>e</w:t>
      </w:r>
      <w:r w:rsidRPr="00EA3353">
        <w:rPr>
          <w:rFonts w:eastAsia="Arial"/>
          <w:color w:val="000000"/>
          <w:spacing w:val="-1"/>
          <w:szCs w:val="24"/>
        </w:rPr>
        <w:t xml:space="preserve"> </w:t>
      </w:r>
      <w:r w:rsidRPr="00EA3353">
        <w:rPr>
          <w:rFonts w:eastAsia="Arial"/>
          <w:color w:val="000000"/>
          <w:szCs w:val="24"/>
        </w:rPr>
        <w:t>à</w:t>
      </w:r>
      <w:r w:rsidRPr="00EA3353">
        <w:rPr>
          <w:rFonts w:eastAsia="Arial"/>
          <w:color w:val="000000"/>
          <w:spacing w:val="1"/>
          <w:szCs w:val="24"/>
        </w:rPr>
        <w:t xml:space="preserve"> </w:t>
      </w:r>
      <w:r w:rsidRPr="00EA3353">
        <w:rPr>
          <w:rFonts w:eastAsia="Arial"/>
          <w:color w:val="000000"/>
          <w:szCs w:val="24"/>
        </w:rPr>
        <w:t>l’</w:t>
      </w:r>
      <w:r w:rsidRPr="00EA3353">
        <w:rPr>
          <w:rFonts w:eastAsia="Arial"/>
          <w:color w:val="000000"/>
          <w:spacing w:val="-2"/>
          <w:szCs w:val="24"/>
        </w:rPr>
        <w:t>a</w:t>
      </w:r>
      <w:r w:rsidRPr="00EA3353">
        <w:rPr>
          <w:rFonts w:eastAsia="Arial"/>
          <w:color w:val="000000"/>
          <w:spacing w:val="1"/>
          <w:szCs w:val="24"/>
        </w:rPr>
        <w:t>é</w:t>
      </w:r>
      <w:r w:rsidRPr="00EA3353">
        <w:rPr>
          <w:rFonts w:eastAsia="Arial"/>
          <w:color w:val="000000"/>
          <w:szCs w:val="24"/>
        </w:rPr>
        <w:t>ro</w:t>
      </w:r>
      <w:r w:rsidRPr="00EA3353">
        <w:rPr>
          <w:rFonts w:eastAsia="Arial"/>
          <w:color w:val="000000"/>
          <w:spacing w:val="1"/>
          <w:szCs w:val="24"/>
        </w:rPr>
        <w:t>po</w:t>
      </w:r>
      <w:r w:rsidRPr="00EA3353">
        <w:rPr>
          <w:rFonts w:eastAsia="Arial"/>
          <w:color w:val="000000"/>
          <w:szCs w:val="24"/>
        </w:rPr>
        <w:t>rt i</w:t>
      </w:r>
      <w:r w:rsidRPr="00EA3353">
        <w:rPr>
          <w:rFonts w:eastAsia="Arial"/>
          <w:color w:val="000000"/>
          <w:spacing w:val="-2"/>
          <w:szCs w:val="24"/>
        </w:rPr>
        <w:t>n</w:t>
      </w:r>
      <w:r w:rsidRPr="00EA3353">
        <w:rPr>
          <w:rFonts w:eastAsia="Arial"/>
          <w:color w:val="000000"/>
          <w:szCs w:val="24"/>
        </w:rPr>
        <w:t>t</w:t>
      </w:r>
      <w:r w:rsidRPr="00EA3353">
        <w:rPr>
          <w:rFonts w:eastAsia="Arial"/>
          <w:color w:val="000000"/>
          <w:spacing w:val="1"/>
          <w:szCs w:val="24"/>
        </w:rPr>
        <w:t>e</w:t>
      </w:r>
      <w:r w:rsidRPr="00EA3353">
        <w:rPr>
          <w:rFonts w:eastAsia="Arial"/>
          <w:color w:val="000000"/>
          <w:szCs w:val="24"/>
        </w:rPr>
        <w:t>rn</w:t>
      </w:r>
      <w:r w:rsidRPr="00EA3353">
        <w:rPr>
          <w:rFonts w:eastAsia="Arial"/>
          <w:color w:val="000000"/>
          <w:spacing w:val="-1"/>
          <w:szCs w:val="24"/>
        </w:rPr>
        <w:t>a</w:t>
      </w:r>
      <w:r w:rsidRPr="00EA3353">
        <w:rPr>
          <w:rFonts w:eastAsia="Arial"/>
          <w:color w:val="000000"/>
          <w:szCs w:val="24"/>
        </w:rPr>
        <w:t>ti</w:t>
      </w:r>
      <w:r w:rsidRPr="00EA3353">
        <w:rPr>
          <w:rFonts w:eastAsia="Arial"/>
          <w:color w:val="000000"/>
          <w:spacing w:val="1"/>
          <w:szCs w:val="24"/>
        </w:rPr>
        <w:t>o</w:t>
      </w:r>
      <w:r w:rsidRPr="00EA3353">
        <w:rPr>
          <w:rFonts w:eastAsia="Arial"/>
          <w:color w:val="000000"/>
          <w:spacing w:val="-1"/>
          <w:szCs w:val="24"/>
        </w:rPr>
        <w:t>n</w:t>
      </w:r>
      <w:r w:rsidRPr="00EA3353">
        <w:rPr>
          <w:rFonts w:eastAsia="Arial"/>
          <w:color w:val="000000"/>
          <w:spacing w:val="1"/>
          <w:szCs w:val="24"/>
        </w:rPr>
        <w:t>a</w:t>
      </w:r>
      <w:r w:rsidRPr="00EA3353">
        <w:rPr>
          <w:rFonts w:eastAsia="Arial"/>
          <w:color w:val="000000"/>
          <w:szCs w:val="24"/>
        </w:rPr>
        <w:t>l</w:t>
      </w:r>
      <w:r w:rsidRPr="00EA3353">
        <w:rPr>
          <w:rFonts w:eastAsia="Arial"/>
          <w:color w:val="000000"/>
          <w:spacing w:val="4"/>
          <w:szCs w:val="24"/>
        </w:rPr>
        <w:t xml:space="preserve"> </w:t>
      </w:r>
      <w:r w:rsidRPr="00EA3353">
        <w:rPr>
          <w:rFonts w:eastAsia="Arial"/>
          <w:color w:val="000000"/>
          <w:spacing w:val="-1"/>
          <w:szCs w:val="24"/>
        </w:rPr>
        <w:t>M</w:t>
      </w:r>
      <w:r w:rsidRPr="00EA3353">
        <w:rPr>
          <w:rFonts w:eastAsia="Arial"/>
          <w:color w:val="000000"/>
          <w:spacing w:val="1"/>
          <w:szCs w:val="24"/>
        </w:rPr>
        <w:t>e</w:t>
      </w:r>
      <w:r w:rsidRPr="00EA3353">
        <w:rPr>
          <w:rFonts w:eastAsia="Arial"/>
          <w:color w:val="000000"/>
          <w:szCs w:val="24"/>
        </w:rPr>
        <w:t>lchi</w:t>
      </w:r>
      <w:r w:rsidRPr="00EA3353">
        <w:rPr>
          <w:rFonts w:eastAsia="Arial"/>
          <w:color w:val="000000"/>
          <w:spacing w:val="1"/>
          <w:szCs w:val="24"/>
        </w:rPr>
        <w:t>o</w:t>
      </w:r>
      <w:r w:rsidRPr="00EA3353">
        <w:rPr>
          <w:rFonts w:eastAsia="Arial"/>
          <w:color w:val="000000"/>
          <w:szCs w:val="24"/>
        </w:rPr>
        <w:t>r</w:t>
      </w:r>
      <w:r w:rsidRPr="00EA3353">
        <w:rPr>
          <w:rFonts w:eastAsia="Arial"/>
          <w:color w:val="000000"/>
          <w:spacing w:val="1"/>
          <w:szCs w:val="24"/>
        </w:rPr>
        <w:t xml:space="preserve"> </w:t>
      </w:r>
      <w:r w:rsidRPr="00EA3353">
        <w:rPr>
          <w:rFonts w:eastAsia="Arial"/>
          <w:color w:val="000000"/>
          <w:szCs w:val="24"/>
        </w:rPr>
        <w:t>N</w:t>
      </w:r>
      <w:r w:rsidRPr="00EA3353">
        <w:rPr>
          <w:rFonts w:eastAsia="Arial"/>
          <w:color w:val="000000"/>
          <w:spacing w:val="-1"/>
          <w:szCs w:val="24"/>
        </w:rPr>
        <w:t>D</w:t>
      </w:r>
      <w:r w:rsidRPr="00EA3353">
        <w:rPr>
          <w:rFonts w:eastAsia="Arial"/>
          <w:color w:val="000000"/>
          <w:szCs w:val="24"/>
        </w:rPr>
        <w:t>ADA</w:t>
      </w:r>
      <w:r w:rsidRPr="00EA3353">
        <w:rPr>
          <w:rFonts w:eastAsia="Arial"/>
          <w:color w:val="000000"/>
          <w:spacing w:val="1"/>
          <w:szCs w:val="24"/>
        </w:rPr>
        <w:t>Y</w:t>
      </w:r>
      <w:r w:rsidRPr="00EA3353">
        <w:rPr>
          <w:rFonts w:eastAsia="Arial"/>
          <w:color w:val="000000"/>
          <w:szCs w:val="24"/>
        </w:rPr>
        <w:t xml:space="preserve">E </w:t>
      </w:r>
      <w:r w:rsidRPr="00EA3353">
        <w:rPr>
          <w:rFonts w:eastAsia="Arial"/>
          <w:color w:val="000000"/>
          <w:spacing w:val="1"/>
          <w:szCs w:val="24"/>
        </w:rPr>
        <w:t>po</w:t>
      </w:r>
      <w:r w:rsidRPr="00EA3353">
        <w:rPr>
          <w:rFonts w:eastAsia="Arial"/>
          <w:color w:val="000000"/>
          <w:spacing w:val="-1"/>
          <w:szCs w:val="24"/>
        </w:rPr>
        <w:t>u</w:t>
      </w:r>
      <w:r w:rsidRPr="00EA3353">
        <w:rPr>
          <w:rFonts w:eastAsia="Arial"/>
          <w:color w:val="000000"/>
          <w:szCs w:val="24"/>
        </w:rPr>
        <w:t>r les</w:t>
      </w:r>
      <w:r w:rsidRPr="00EA3353">
        <w:rPr>
          <w:rFonts w:eastAsia="Arial"/>
          <w:color w:val="000000"/>
          <w:spacing w:val="3"/>
          <w:szCs w:val="24"/>
        </w:rPr>
        <w:t xml:space="preserve"> </w:t>
      </w:r>
      <w:r w:rsidRPr="00EA3353">
        <w:rPr>
          <w:rFonts w:eastAsia="Arial"/>
          <w:color w:val="000000"/>
          <w:szCs w:val="24"/>
        </w:rPr>
        <w:t>v</w:t>
      </w:r>
      <w:r w:rsidRPr="00EA3353">
        <w:rPr>
          <w:rFonts w:eastAsia="Arial"/>
          <w:color w:val="000000"/>
          <w:spacing w:val="1"/>
          <w:szCs w:val="24"/>
        </w:rPr>
        <w:t>o</w:t>
      </w:r>
      <w:r w:rsidRPr="00EA3353">
        <w:rPr>
          <w:rFonts w:eastAsia="Arial"/>
          <w:color w:val="000000"/>
          <w:szCs w:val="24"/>
        </w:rPr>
        <w:t>y</w:t>
      </w:r>
      <w:r w:rsidRPr="00EA3353">
        <w:rPr>
          <w:rFonts w:eastAsia="Arial"/>
          <w:color w:val="000000"/>
          <w:spacing w:val="-1"/>
          <w:szCs w:val="24"/>
        </w:rPr>
        <w:t>a</w:t>
      </w:r>
      <w:r w:rsidRPr="00EA3353">
        <w:rPr>
          <w:rFonts w:eastAsia="Arial"/>
          <w:color w:val="000000"/>
          <w:spacing w:val="1"/>
          <w:szCs w:val="24"/>
        </w:rPr>
        <w:t>geu</w:t>
      </w:r>
      <w:r w:rsidRPr="00EA3353">
        <w:rPr>
          <w:rFonts w:eastAsia="Arial"/>
          <w:color w:val="000000"/>
          <w:szCs w:val="24"/>
        </w:rPr>
        <w:t xml:space="preserve">rs </w:t>
      </w:r>
      <w:r w:rsidRPr="00EA3353">
        <w:rPr>
          <w:rFonts w:eastAsia="Arial"/>
          <w:color w:val="000000"/>
          <w:spacing w:val="1"/>
          <w:szCs w:val="24"/>
        </w:rPr>
        <w:t>en</w:t>
      </w:r>
      <w:r w:rsidRPr="00EA3353">
        <w:rPr>
          <w:rFonts w:eastAsia="Arial"/>
          <w:color w:val="000000"/>
          <w:szCs w:val="24"/>
        </w:rPr>
        <w:t>tr</w:t>
      </w:r>
      <w:r w:rsidRPr="00EA3353">
        <w:rPr>
          <w:rFonts w:eastAsia="Arial"/>
          <w:color w:val="000000"/>
          <w:spacing w:val="-2"/>
          <w:szCs w:val="24"/>
        </w:rPr>
        <w:t>a</w:t>
      </w:r>
      <w:r w:rsidRPr="00EA3353">
        <w:rPr>
          <w:rFonts w:eastAsia="Arial"/>
          <w:color w:val="000000"/>
          <w:spacing w:val="1"/>
          <w:szCs w:val="24"/>
        </w:rPr>
        <w:t>n</w:t>
      </w:r>
      <w:r w:rsidRPr="00EA3353">
        <w:rPr>
          <w:rFonts w:eastAsia="Arial"/>
          <w:color w:val="000000"/>
          <w:spacing w:val="-2"/>
          <w:szCs w:val="24"/>
        </w:rPr>
        <w:t>t</w:t>
      </w:r>
      <w:r w:rsidRPr="00EA3353">
        <w:rPr>
          <w:rFonts w:eastAsia="Arial"/>
          <w:color w:val="000000"/>
          <w:szCs w:val="24"/>
        </w:rPr>
        <w:t>s</w:t>
      </w:r>
      <w:r w:rsidRPr="00EA3353">
        <w:rPr>
          <w:rFonts w:eastAsia="Arial"/>
          <w:color w:val="000000"/>
          <w:spacing w:val="3"/>
          <w:szCs w:val="24"/>
        </w:rPr>
        <w:t> </w:t>
      </w:r>
      <w:r w:rsidRPr="00EA3353">
        <w:rPr>
          <w:rFonts w:eastAsia="Arial"/>
          <w:color w:val="000000"/>
          <w:szCs w:val="24"/>
        </w:rPr>
        <w:t>;</w:t>
      </w:r>
    </w:p>
    <w:p w14:paraId="61AA1791" w14:textId="77777777" w:rsidR="000A58A4" w:rsidRPr="00EA3353" w:rsidRDefault="000A58A4">
      <w:pPr>
        <w:pStyle w:val="Paragraphedeliste"/>
        <w:numPr>
          <w:ilvl w:val="0"/>
          <w:numId w:val="124"/>
        </w:numPr>
        <w:spacing w:line="276" w:lineRule="auto"/>
        <w:ind w:left="360"/>
        <w:jc w:val="both"/>
        <w:rPr>
          <w:rFonts w:eastAsia="Arial"/>
          <w:color w:val="000000"/>
          <w:szCs w:val="24"/>
        </w:rPr>
      </w:pPr>
      <w:r w:rsidRPr="00EA3353">
        <w:rPr>
          <w:rFonts w:eastAsia="Arial"/>
          <w:color w:val="000000"/>
          <w:szCs w:val="24"/>
        </w:rPr>
        <w:t>P</w:t>
      </w:r>
      <w:r w:rsidRPr="00EA3353">
        <w:rPr>
          <w:rFonts w:eastAsia="Arial"/>
          <w:color w:val="000000"/>
          <w:spacing w:val="1"/>
          <w:szCs w:val="24"/>
        </w:rPr>
        <w:t>ou</w:t>
      </w:r>
      <w:r w:rsidRPr="00EA3353">
        <w:rPr>
          <w:rFonts w:eastAsia="Arial"/>
          <w:color w:val="000000"/>
          <w:szCs w:val="24"/>
        </w:rPr>
        <w:t>r</w:t>
      </w:r>
      <w:r w:rsidRPr="00EA3353">
        <w:rPr>
          <w:rFonts w:eastAsia="Arial"/>
          <w:color w:val="000000"/>
          <w:spacing w:val="-7"/>
          <w:szCs w:val="24"/>
        </w:rPr>
        <w:t xml:space="preserve"> </w:t>
      </w:r>
      <w:r w:rsidRPr="00EA3353">
        <w:rPr>
          <w:rFonts w:eastAsia="Arial"/>
          <w:color w:val="000000"/>
          <w:szCs w:val="24"/>
        </w:rPr>
        <w:t>les</w:t>
      </w:r>
      <w:r w:rsidRPr="00EA3353">
        <w:rPr>
          <w:rFonts w:eastAsia="Arial"/>
          <w:color w:val="000000"/>
          <w:spacing w:val="-6"/>
          <w:szCs w:val="24"/>
        </w:rPr>
        <w:t xml:space="preserve"> </w:t>
      </w:r>
      <w:r w:rsidRPr="00EA3353">
        <w:rPr>
          <w:rFonts w:eastAsia="Arial"/>
          <w:color w:val="000000"/>
          <w:szCs w:val="24"/>
        </w:rPr>
        <w:t>v</w:t>
      </w:r>
      <w:r w:rsidRPr="00EA3353">
        <w:rPr>
          <w:rFonts w:eastAsia="Arial"/>
          <w:color w:val="000000"/>
          <w:spacing w:val="1"/>
          <w:szCs w:val="24"/>
        </w:rPr>
        <w:t>o</w:t>
      </w:r>
      <w:r w:rsidRPr="00EA3353">
        <w:rPr>
          <w:rFonts w:eastAsia="Arial"/>
          <w:color w:val="000000"/>
          <w:spacing w:val="-2"/>
          <w:szCs w:val="24"/>
        </w:rPr>
        <w:t>y</w:t>
      </w:r>
      <w:r w:rsidRPr="00EA3353">
        <w:rPr>
          <w:rFonts w:eastAsia="Arial"/>
          <w:color w:val="000000"/>
          <w:spacing w:val="1"/>
          <w:szCs w:val="24"/>
        </w:rPr>
        <w:t>ag</w:t>
      </w:r>
      <w:r w:rsidRPr="00EA3353">
        <w:rPr>
          <w:rFonts w:eastAsia="Arial"/>
          <w:color w:val="000000"/>
          <w:spacing w:val="-1"/>
          <w:szCs w:val="24"/>
        </w:rPr>
        <w:t>e</w:t>
      </w:r>
      <w:r w:rsidRPr="00EA3353">
        <w:rPr>
          <w:rFonts w:eastAsia="Arial"/>
          <w:color w:val="000000"/>
          <w:spacing w:val="1"/>
          <w:szCs w:val="24"/>
        </w:rPr>
        <w:t>u</w:t>
      </w:r>
      <w:r w:rsidRPr="00EA3353">
        <w:rPr>
          <w:rFonts w:eastAsia="Arial"/>
          <w:color w:val="000000"/>
          <w:szCs w:val="24"/>
        </w:rPr>
        <w:t>rs</w:t>
      </w:r>
      <w:r w:rsidRPr="00EA3353">
        <w:rPr>
          <w:rFonts w:eastAsia="Arial"/>
          <w:color w:val="000000"/>
          <w:spacing w:val="-6"/>
          <w:szCs w:val="24"/>
        </w:rPr>
        <w:t xml:space="preserve"> </w:t>
      </w:r>
      <w:r w:rsidRPr="00EA3353">
        <w:rPr>
          <w:rFonts w:eastAsia="Arial"/>
          <w:color w:val="000000"/>
          <w:szCs w:val="24"/>
        </w:rPr>
        <w:t>s</w:t>
      </w:r>
      <w:r w:rsidRPr="00EA3353">
        <w:rPr>
          <w:rFonts w:eastAsia="Arial"/>
          <w:color w:val="000000"/>
          <w:spacing w:val="1"/>
          <w:szCs w:val="24"/>
        </w:rPr>
        <w:t>o</w:t>
      </w:r>
      <w:r w:rsidRPr="00EA3353">
        <w:rPr>
          <w:rFonts w:eastAsia="Arial"/>
          <w:color w:val="000000"/>
          <w:szCs w:val="24"/>
        </w:rPr>
        <w:t>rta</w:t>
      </w:r>
      <w:r w:rsidRPr="00EA3353">
        <w:rPr>
          <w:rFonts w:eastAsia="Arial"/>
          <w:color w:val="000000"/>
          <w:spacing w:val="1"/>
          <w:szCs w:val="24"/>
        </w:rPr>
        <w:t>n</w:t>
      </w:r>
      <w:r w:rsidRPr="00EA3353">
        <w:rPr>
          <w:rFonts w:eastAsia="Arial"/>
          <w:color w:val="000000"/>
          <w:spacing w:val="2"/>
          <w:szCs w:val="24"/>
        </w:rPr>
        <w:t>t</w:t>
      </w:r>
      <w:r w:rsidRPr="00EA3353">
        <w:rPr>
          <w:rFonts w:eastAsia="Arial"/>
          <w:color w:val="000000"/>
          <w:szCs w:val="24"/>
        </w:rPr>
        <w:t>s</w:t>
      </w:r>
      <w:r w:rsidRPr="00EA3353">
        <w:rPr>
          <w:rFonts w:eastAsia="Arial"/>
          <w:color w:val="000000"/>
          <w:spacing w:val="-6"/>
          <w:szCs w:val="24"/>
        </w:rPr>
        <w:t xml:space="preserve"> </w:t>
      </w:r>
      <w:r w:rsidRPr="00EA3353">
        <w:rPr>
          <w:rFonts w:eastAsia="Arial"/>
          <w:color w:val="000000"/>
          <w:spacing w:val="-1"/>
          <w:szCs w:val="24"/>
        </w:rPr>
        <w:t>de</w:t>
      </w:r>
      <w:r w:rsidRPr="00EA3353">
        <w:rPr>
          <w:rFonts w:eastAsia="Arial"/>
          <w:color w:val="000000"/>
          <w:spacing w:val="1"/>
          <w:szCs w:val="24"/>
        </w:rPr>
        <w:t>ma</w:t>
      </w:r>
      <w:r w:rsidRPr="00EA3353">
        <w:rPr>
          <w:rFonts w:eastAsia="Arial"/>
          <w:color w:val="000000"/>
          <w:spacing w:val="-1"/>
          <w:szCs w:val="24"/>
        </w:rPr>
        <w:t>n</w:t>
      </w:r>
      <w:r w:rsidRPr="00EA3353">
        <w:rPr>
          <w:rFonts w:eastAsia="Arial"/>
          <w:color w:val="000000"/>
          <w:spacing w:val="1"/>
          <w:szCs w:val="24"/>
        </w:rPr>
        <w:t>deu</w:t>
      </w:r>
      <w:r w:rsidRPr="00EA3353">
        <w:rPr>
          <w:rFonts w:eastAsia="Arial"/>
          <w:color w:val="000000"/>
          <w:szCs w:val="24"/>
        </w:rPr>
        <w:t>rs</w:t>
      </w:r>
      <w:r w:rsidRPr="00EA3353">
        <w:rPr>
          <w:rFonts w:eastAsia="Arial"/>
          <w:color w:val="000000"/>
          <w:spacing w:val="-7"/>
          <w:szCs w:val="24"/>
        </w:rPr>
        <w:t xml:space="preserve"> </w:t>
      </w:r>
      <w:r w:rsidRPr="00EA3353">
        <w:rPr>
          <w:rFonts w:eastAsia="Arial"/>
          <w:color w:val="000000"/>
          <w:spacing w:val="-1"/>
          <w:szCs w:val="24"/>
        </w:rPr>
        <w:t>d</w:t>
      </w:r>
      <w:r w:rsidRPr="00EA3353">
        <w:rPr>
          <w:rFonts w:eastAsia="Arial"/>
          <w:color w:val="000000"/>
          <w:szCs w:val="24"/>
        </w:rPr>
        <w:t>e</w:t>
      </w:r>
      <w:r w:rsidRPr="00EA3353">
        <w:rPr>
          <w:rFonts w:eastAsia="Arial"/>
          <w:color w:val="000000"/>
          <w:spacing w:val="-6"/>
          <w:szCs w:val="24"/>
        </w:rPr>
        <w:t xml:space="preserve"> </w:t>
      </w:r>
      <w:r w:rsidRPr="00EA3353">
        <w:rPr>
          <w:rFonts w:eastAsia="Arial"/>
          <w:color w:val="000000"/>
          <w:spacing w:val="-2"/>
          <w:szCs w:val="24"/>
        </w:rPr>
        <w:t>c</w:t>
      </w:r>
      <w:r w:rsidRPr="00EA3353">
        <w:rPr>
          <w:rFonts w:eastAsia="Arial"/>
          <w:color w:val="000000"/>
          <w:spacing w:val="1"/>
          <w:szCs w:val="24"/>
        </w:rPr>
        <w:t>e</w:t>
      </w:r>
      <w:r w:rsidRPr="00EA3353">
        <w:rPr>
          <w:rFonts w:eastAsia="Arial"/>
          <w:color w:val="000000"/>
          <w:szCs w:val="24"/>
        </w:rPr>
        <w:t>rt</w:t>
      </w:r>
      <w:r w:rsidRPr="00EA3353">
        <w:rPr>
          <w:rFonts w:eastAsia="Arial"/>
          <w:color w:val="000000"/>
          <w:spacing w:val="-1"/>
          <w:szCs w:val="24"/>
        </w:rPr>
        <w:t>i</w:t>
      </w:r>
      <w:r w:rsidRPr="00EA3353">
        <w:rPr>
          <w:rFonts w:eastAsia="Arial"/>
          <w:color w:val="000000"/>
          <w:szCs w:val="24"/>
        </w:rPr>
        <w:t>fic</w:t>
      </w:r>
      <w:r w:rsidRPr="00EA3353">
        <w:rPr>
          <w:rFonts w:eastAsia="Arial"/>
          <w:color w:val="000000"/>
          <w:spacing w:val="1"/>
          <w:szCs w:val="24"/>
        </w:rPr>
        <w:t>a</w:t>
      </w:r>
      <w:r w:rsidRPr="00EA3353">
        <w:rPr>
          <w:rFonts w:eastAsia="Arial"/>
          <w:color w:val="000000"/>
          <w:szCs w:val="24"/>
        </w:rPr>
        <w:t>ts</w:t>
      </w:r>
      <w:r w:rsidRPr="00EA3353">
        <w:rPr>
          <w:rFonts w:eastAsia="Arial"/>
          <w:color w:val="000000"/>
          <w:spacing w:val="-6"/>
          <w:szCs w:val="24"/>
        </w:rPr>
        <w:t xml:space="preserve"> </w:t>
      </w:r>
      <w:r w:rsidRPr="00EA3353">
        <w:rPr>
          <w:rFonts w:eastAsia="Arial"/>
          <w:color w:val="000000"/>
          <w:szCs w:val="24"/>
        </w:rPr>
        <w:t>COVI</w:t>
      </w:r>
      <w:r w:rsidRPr="00EA3353">
        <w:rPr>
          <w:rFonts w:eastAsia="Arial"/>
          <w:color w:val="000000"/>
          <w:spacing w:val="3"/>
          <w:szCs w:val="24"/>
        </w:rPr>
        <w:t>D</w:t>
      </w:r>
      <w:r w:rsidRPr="00EA3353">
        <w:rPr>
          <w:rFonts w:eastAsia="Arial"/>
          <w:color w:val="000000"/>
          <w:spacing w:val="-1"/>
          <w:szCs w:val="24"/>
        </w:rPr>
        <w:t>-</w:t>
      </w:r>
      <w:r w:rsidRPr="00EA3353">
        <w:rPr>
          <w:rFonts w:eastAsia="Arial"/>
          <w:color w:val="000000"/>
          <w:spacing w:val="1"/>
          <w:szCs w:val="24"/>
        </w:rPr>
        <w:t>1</w:t>
      </w:r>
      <w:r w:rsidRPr="00EA3353">
        <w:rPr>
          <w:rFonts w:eastAsia="Arial"/>
          <w:color w:val="000000"/>
          <w:spacing w:val="-1"/>
          <w:szCs w:val="24"/>
        </w:rPr>
        <w:t>9</w:t>
      </w:r>
      <w:r w:rsidRPr="00EA3353">
        <w:rPr>
          <w:rFonts w:eastAsia="Arial"/>
          <w:color w:val="000000"/>
          <w:szCs w:val="24"/>
        </w:rPr>
        <w:t>,</w:t>
      </w:r>
      <w:r w:rsidRPr="00EA3353">
        <w:rPr>
          <w:rFonts w:eastAsia="Arial"/>
          <w:color w:val="000000"/>
          <w:spacing w:val="-6"/>
          <w:szCs w:val="24"/>
        </w:rPr>
        <w:t xml:space="preserve"> </w:t>
      </w:r>
      <w:r w:rsidRPr="00EA3353">
        <w:rPr>
          <w:rFonts w:eastAsia="Arial"/>
          <w:color w:val="000000"/>
          <w:szCs w:val="24"/>
        </w:rPr>
        <w:t>le</w:t>
      </w:r>
      <w:r w:rsidRPr="00EA3353">
        <w:rPr>
          <w:rFonts w:eastAsia="Arial"/>
          <w:color w:val="000000"/>
          <w:spacing w:val="-8"/>
          <w:szCs w:val="24"/>
        </w:rPr>
        <w:t xml:space="preserve"> </w:t>
      </w:r>
      <w:r w:rsidRPr="00EA3353">
        <w:rPr>
          <w:rFonts w:eastAsia="Arial"/>
          <w:color w:val="000000"/>
          <w:spacing w:val="1"/>
          <w:szCs w:val="24"/>
        </w:rPr>
        <w:t>cen</w:t>
      </w:r>
      <w:r w:rsidRPr="00EA3353">
        <w:rPr>
          <w:rFonts w:eastAsia="Arial"/>
          <w:color w:val="000000"/>
          <w:szCs w:val="24"/>
        </w:rPr>
        <w:t>tre</w:t>
      </w:r>
      <w:r w:rsidRPr="00EA3353">
        <w:rPr>
          <w:rFonts w:eastAsia="Arial"/>
          <w:color w:val="000000"/>
          <w:spacing w:val="-6"/>
          <w:szCs w:val="24"/>
        </w:rPr>
        <w:t xml:space="preserve"> </w:t>
      </w:r>
      <w:r w:rsidRPr="00EA3353">
        <w:rPr>
          <w:rFonts w:eastAsia="Arial"/>
          <w:color w:val="000000"/>
          <w:spacing w:val="-1"/>
          <w:szCs w:val="24"/>
        </w:rPr>
        <w:t>d</w:t>
      </w:r>
      <w:r w:rsidRPr="00EA3353">
        <w:rPr>
          <w:rFonts w:eastAsia="Arial"/>
          <w:color w:val="000000"/>
          <w:szCs w:val="24"/>
        </w:rPr>
        <w:t>e</w:t>
      </w:r>
      <w:r w:rsidRPr="00EA3353">
        <w:rPr>
          <w:rFonts w:eastAsia="Arial"/>
          <w:color w:val="000000"/>
          <w:spacing w:val="-6"/>
          <w:szCs w:val="24"/>
        </w:rPr>
        <w:t xml:space="preserve"> </w:t>
      </w:r>
      <w:r w:rsidRPr="00EA3353">
        <w:rPr>
          <w:rFonts w:eastAsia="Arial"/>
          <w:color w:val="000000"/>
          <w:spacing w:val="1"/>
          <w:szCs w:val="24"/>
        </w:rPr>
        <w:t>d</w:t>
      </w:r>
      <w:r w:rsidRPr="00EA3353">
        <w:rPr>
          <w:rFonts w:eastAsia="Arial"/>
          <w:color w:val="000000"/>
          <w:spacing w:val="-1"/>
          <w:szCs w:val="24"/>
        </w:rPr>
        <w:t>é</w:t>
      </w:r>
      <w:r w:rsidRPr="00EA3353">
        <w:rPr>
          <w:rFonts w:eastAsia="Arial"/>
          <w:color w:val="000000"/>
          <w:spacing w:val="1"/>
          <w:szCs w:val="24"/>
        </w:rPr>
        <w:t>p</w:t>
      </w:r>
      <w:r w:rsidRPr="00EA3353">
        <w:rPr>
          <w:rFonts w:eastAsia="Arial"/>
          <w:color w:val="000000"/>
          <w:szCs w:val="24"/>
        </w:rPr>
        <w:t>ist</w:t>
      </w:r>
      <w:r w:rsidRPr="00EA3353">
        <w:rPr>
          <w:rFonts w:eastAsia="Arial"/>
          <w:color w:val="000000"/>
          <w:spacing w:val="-1"/>
          <w:szCs w:val="24"/>
        </w:rPr>
        <w:t>a</w:t>
      </w:r>
      <w:r w:rsidRPr="00EA3353">
        <w:rPr>
          <w:rFonts w:eastAsia="Arial"/>
          <w:color w:val="000000"/>
          <w:spacing w:val="1"/>
          <w:szCs w:val="24"/>
        </w:rPr>
        <w:t>g</w:t>
      </w:r>
      <w:r w:rsidRPr="00EA3353">
        <w:rPr>
          <w:rFonts w:eastAsia="Arial"/>
          <w:color w:val="000000"/>
          <w:szCs w:val="24"/>
        </w:rPr>
        <w:t>e</w:t>
      </w:r>
      <w:r w:rsidRPr="00EA3353">
        <w:rPr>
          <w:rFonts w:eastAsia="Arial"/>
          <w:color w:val="000000"/>
          <w:spacing w:val="-4"/>
          <w:szCs w:val="24"/>
        </w:rPr>
        <w:t xml:space="preserve"> </w:t>
      </w:r>
      <w:r w:rsidRPr="00EA3353">
        <w:rPr>
          <w:rFonts w:eastAsia="Arial"/>
          <w:color w:val="000000"/>
          <w:spacing w:val="1"/>
          <w:szCs w:val="24"/>
        </w:rPr>
        <w:t>e</w:t>
      </w:r>
      <w:r w:rsidRPr="00EA3353">
        <w:rPr>
          <w:rFonts w:eastAsia="Arial"/>
          <w:color w:val="000000"/>
          <w:spacing w:val="-2"/>
          <w:szCs w:val="24"/>
        </w:rPr>
        <w:t>s</w:t>
      </w:r>
      <w:r w:rsidRPr="00EA3353">
        <w:rPr>
          <w:rFonts w:eastAsia="Arial"/>
          <w:color w:val="000000"/>
          <w:szCs w:val="24"/>
        </w:rPr>
        <w:t>t le</w:t>
      </w:r>
      <w:r w:rsidRPr="00EA3353">
        <w:rPr>
          <w:rFonts w:eastAsia="Arial"/>
          <w:color w:val="000000"/>
          <w:spacing w:val="1"/>
          <w:szCs w:val="24"/>
        </w:rPr>
        <w:t xml:space="preserve"> </w:t>
      </w:r>
      <w:r w:rsidRPr="00EA3353">
        <w:rPr>
          <w:rFonts w:eastAsia="Arial"/>
          <w:color w:val="000000"/>
          <w:szCs w:val="24"/>
        </w:rPr>
        <w:t>la</w:t>
      </w:r>
      <w:r w:rsidRPr="00EA3353">
        <w:rPr>
          <w:rFonts w:eastAsia="Arial"/>
          <w:color w:val="000000"/>
          <w:spacing w:val="1"/>
          <w:szCs w:val="24"/>
        </w:rPr>
        <w:t>bo</w:t>
      </w:r>
      <w:r w:rsidRPr="00EA3353">
        <w:rPr>
          <w:rFonts w:eastAsia="Arial"/>
          <w:color w:val="000000"/>
          <w:szCs w:val="24"/>
        </w:rPr>
        <w:t>r</w:t>
      </w:r>
      <w:r w:rsidRPr="00EA3353">
        <w:rPr>
          <w:rFonts w:eastAsia="Arial"/>
          <w:color w:val="000000"/>
          <w:spacing w:val="-2"/>
          <w:szCs w:val="24"/>
        </w:rPr>
        <w:t>a</w:t>
      </w:r>
      <w:r w:rsidRPr="00EA3353">
        <w:rPr>
          <w:rFonts w:eastAsia="Arial"/>
          <w:color w:val="000000"/>
          <w:szCs w:val="24"/>
        </w:rPr>
        <w:t>t</w:t>
      </w:r>
      <w:r w:rsidRPr="00EA3353">
        <w:rPr>
          <w:rFonts w:eastAsia="Arial"/>
          <w:color w:val="000000"/>
          <w:spacing w:val="1"/>
          <w:szCs w:val="24"/>
        </w:rPr>
        <w:t>o</w:t>
      </w:r>
      <w:r w:rsidRPr="00EA3353">
        <w:rPr>
          <w:rFonts w:eastAsia="Arial"/>
          <w:color w:val="000000"/>
          <w:szCs w:val="24"/>
        </w:rPr>
        <w:t>i</w:t>
      </w:r>
      <w:r w:rsidRPr="00EA3353">
        <w:rPr>
          <w:rFonts w:eastAsia="Arial"/>
          <w:color w:val="000000"/>
          <w:spacing w:val="-1"/>
          <w:szCs w:val="24"/>
        </w:rPr>
        <w:t>r</w:t>
      </w:r>
      <w:r w:rsidRPr="00EA3353">
        <w:rPr>
          <w:rFonts w:eastAsia="Arial"/>
          <w:color w:val="000000"/>
          <w:szCs w:val="24"/>
        </w:rPr>
        <w:t>e</w:t>
      </w:r>
      <w:r w:rsidRPr="00EA3353">
        <w:rPr>
          <w:rFonts w:eastAsia="Arial"/>
          <w:color w:val="000000"/>
          <w:spacing w:val="1"/>
          <w:szCs w:val="24"/>
        </w:rPr>
        <w:t xml:space="preserve"> </w:t>
      </w:r>
      <w:r w:rsidRPr="00EA3353">
        <w:rPr>
          <w:rFonts w:eastAsia="Arial"/>
          <w:color w:val="000000"/>
          <w:spacing w:val="-1"/>
          <w:szCs w:val="24"/>
        </w:rPr>
        <w:t>d</w:t>
      </w:r>
      <w:r w:rsidRPr="00EA3353">
        <w:rPr>
          <w:rFonts w:eastAsia="Arial"/>
          <w:color w:val="000000"/>
          <w:szCs w:val="24"/>
        </w:rPr>
        <w:t>e</w:t>
      </w:r>
      <w:r w:rsidRPr="00EA3353">
        <w:rPr>
          <w:rFonts w:eastAsia="Arial"/>
          <w:color w:val="000000"/>
          <w:spacing w:val="1"/>
          <w:szCs w:val="24"/>
        </w:rPr>
        <w:t xml:space="preserve"> </w:t>
      </w:r>
      <w:r w:rsidRPr="00EA3353">
        <w:rPr>
          <w:rFonts w:eastAsia="Arial"/>
          <w:color w:val="000000"/>
          <w:szCs w:val="24"/>
        </w:rPr>
        <w:t>ré</w:t>
      </w:r>
      <w:r w:rsidRPr="00EA3353">
        <w:rPr>
          <w:rFonts w:eastAsia="Arial"/>
          <w:color w:val="000000"/>
          <w:spacing w:val="-2"/>
          <w:szCs w:val="24"/>
        </w:rPr>
        <w:t>f</w:t>
      </w:r>
      <w:r w:rsidRPr="00EA3353">
        <w:rPr>
          <w:rFonts w:eastAsia="Arial"/>
          <w:color w:val="000000"/>
          <w:spacing w:val="1"/>
          <w:szCs w:val="24"/>
        </w:rPr>
        <w:t>é</w:t>
      </w:r>
      <w:r w:rsidRPr="00EA3353">
        <w:rPr>
          <w:rFonts w:eastAsia="Arial"/>
          <w:color w:val="000000"/>
          <w:szCs w:val="24"/>
        </w:rPr>
        <w:t>r</w:t>
      </w:r>
      <w:r w:rsidRPr="00EA3353">
        <w:rPr>
          <w:rFonts w:eastAsia="Arial"/>
          <w:color w:val="000000"/>
          <w:spacing w:val="-2"/>
          <w:szCs w:val="24"/>
        </w:rPr>
        <w:t>e</w:t>
      </w:r>
      <w:r w:rsidRPr="00EA3353">
        <w:rPr>
          <w:rFonts w:eastAsia="Arial"/>
          <w:color w:val="000000"/>
          <w:spacing w:val="1"/>
          <w:szCs w:val="24"/>
        </w:rPr>
        <w:t>n</w:t>
      </w:r>
      <w:r w:rsidRPr="00EA3353">
        <w:rPr>
          <w:rFonts w:eastAsia="Arial"/>
          <w:color w:val="000000"/>
          <w:szCs w:val="24"/>
        </w:rPr>
        <w:t>ce</w:t>
      </w:r>
      <w:r w:rsidRPr="00EA3353">
        <w:rPr>
          <w:rFonts w:eastAsia="Arial"/>
          <w:color w:val="000000"/>
          <w:spacing w:val="1"/>
          <w:szCs w:val="24"/>
        </w:rPr>
        <w:t xml:space="preserve"> </w:t>
      </w:r>
      <w:r w:rsidRPr="00EA3353">
        <w:rPr>
          <w:rFonts w:eastAsia="Arial"/>
          <w:color w:val="000000"/>
          <w:spacing w:val="-1"/>
          <w:szCs w:val="24"/>
        </w:rPr>
        <w:t>d</w:t>
      </w:r>
      <w:r w:rsidRPr="00EA3353">
        <w:rPr>
          <w:rFonts w:eastAsia="Arial"/>
          <w:color w:val="000000"/>
          <w:szCs w:val="24"/>
        </w:rPr>
        <w:t>e</w:t>
      </w:r>
      <w:r w:rsidRPr="00EA3353">
        <w:rPr>
          <w:rFonts w:eastAsia="Arial"/>
          <w:color w:val="000000"/>
          <w:spacing w:val="4"/>
          <w:szCs w:val="24"/>
        </w:rPr>
        <w:t xml:space="preserve"> </w:t>
      </w:r>
      <w:r w:rsidRPr="00EA3353">
        <w:rPr>
          <w:rFonts w:eastAsia="Arial"/>
          <w:color w:val="000000"/>
          <w:szCs w:val="24"/>
        </w:rPr>
        <w:t>l</w:t>
      </w:r>
      <w:r w:rsidRPr="00EA3353">
        <w:rPr>
          <w:rFonts w:eastAsia="Arial"/>
          <w:color w:val="000000"/>
          <w:spacing w:val="-1"/>
          <w:szCs w:val="24"/>
        </w:rPr>
        <w:t>’</w:t>
      </w:r>
      <w:r w:rsidRPr="00EA3353">
        <w:rPr>
          <w:rFonts w:eastAsia="Arial"/>
          <w:color w:val="000000"/>
          <w:szCs w:val="24"/>
        </w:rPr>
        <w:t>INS</w:t>
      </w:r>
      <w:r w:rsidRPr="00EA3353">
        <w:rPr>
          <w:rFonts w:eastAsia="Arial"/>
          <w:color w:val="000000"/>
          <w:spacing w:val="1"/>
          <w:szCs w:val="24"/>
        </w:rPr>
        <w:t>P </w:t>
      </w:r>
      <w:r w:rsidRPr="00EA3353">
        <w:rPr>
          <w:rFonts w:eastAsia="Arial"/>
          <w:color w:val="000000"/>
          <w:szCs w:val="24"/>
        </w:rPr>
        <w:t>;</w:t>
      </w:r>
    </w:p>
    <w:p w14:paraId="55570000" w14:textId="77777777" w:rsidR="000A58A4" w:rsidRPr="00EA3353" w:rsidRDefault="000A58A4">
      <w:pPr>
        <w:pStyle w:val="Paragraphedeliste"/>
        <w:numPr>
          <w:ilvl w:val="0"/>
          <w:numId w:val="124"/>
        </w:numPr>
        <w:spacing w:line="276" w:lineRule="auto"/>
        <w:ind w:left="360"/>
        <w:jc w:val="both"/>
        <w:rPr>
          <w:rFonts w:eastAsia="Arial"/>
          <w:color w:val="000000"/>
          <w:szCs w:val="24"/>
        </w:rPr>
      </w:pPr>
      <w:r w:rsidRPr="00EA3353">
        <w:rPr>
          <w:rFonts w:eastAsia="Arial"/>
          <w:color w:val="006FC0"/>
          <w:spacing w:val="38"/>
          <w:szCs w:val="24"/>
        </w:rPr>
        <w:t xml:space="preserve"> </w:t>
      </w:r>
      <w:r w:rsidRPr="00EA3353">
        <w:rPr>
          <w:rFonts w:eastAsia="Arial"/>
          <w:color w:val="000000"/>
          <w:szCs w:val="24"/>
        </w:rPr>
        <w:t>P</w:t>
      </w:r>
      <w:r w:rsidRPr="00EA3353">
        <w:rPr>
          <w:rFonts w:eastAsia="Arial"/>
          <w:color w:val="000000"/>
          <w:spacing w:val="1"/>
          <w:szCs w:val="24"/>
        </w:rPr>
        <w:t>ou</w:t>
      </w:r>
      <w:r w:rsidRPr="00EA3353">
        <w:rPr>
          <w:rFonts w:eastAsia="Arial"/>
          <w:color w:val="000000"/>
          <w:szCs w:val="24"/>
        </w:rPr>
        <w:t>r</w:t>
      </w:r>
      <w:r w:rsidRPr="00EA3353">
        <w:rPr>
          <w:rFonts w:eastAsia="Arial"/>
          <w:color w:val="000000"/>
          <w:spacing w:val="-7"/>
          <w:szCs w:val="24"/>
        </w:rPr>
        <w:t xml:space="preserve"> </w:t>
      </w:r>
      <w:r w:rsidRPr="00EA3353">
        <w:rPr>
          <w:rFonts w:eastAsia="Arial"/>
          <w:color w:val="000000"/>
          <w:szCs w:val="24"/>
        </w:rPr>
        <w:t>la surveillance aux points d’entrée, un</w:t>
      </w:r>
      <w:r w:rsidRPr="00EA3353">
        <w:rPr>
          <w:rFonts w:eastAsia="Arial"/>
          <w:color w:val="000000"/>
          <w:spacing w:val="4"/>
          <w:szCs w:val="24"/>
        </w:rPr>
        <w:t xml:space="preserve"> </w:t>
      </w:r>
      <w:r w:rsidRPr="00EA3353">
        <w:rPr>
          <w:rFonts w:eastAsia="Arial"/>
          <w:color w:val="000000"/>
          <w:szCs w:val="24"/>
        </w:rPr>
        <w:t>la</w:t>
      </w:r>
      <w:r w:rsidRPr="00EA3353">
        <w:rPr>
          <w:rFonts w:eastAsia="Arial"/>
          <w:color w:val="000000"/>
          <w:spacing w:val="-1"/>
          <w:szCs w:val="24"/>
        </w:rPr>
        <w:t>b</w:t>
      </w:r>
      <w:r w:rsidRPr="00EA3353">
        <w:rPr>
          <w:rFonts w:eastAsia="Arial"/>
          <w:color w:val="000000"/>
          <w:spacing w:val="1"/>
          <w:szCs w:val="24"/>
        </w:rPr>
        <w:t>o</w:t>
      </w:r>
      <w:r w:rsidRPr="00EA3353">
        <w:rPr>
          <w:rFonts w:eastAsia="Arial"/>
          <w:color w:val="000000"/>
          <w:szCs w:val="24"/>
        </w:rPr>
        <w:t>rat</w:t>
      </w:r>
      <w:r w:rsidRPr="00EA3353">
        <w:rPr>
          <w:rFonts w:eastAsia="Arial"/>
          <w:color w:val="000000"/>
          <w:spacing w:val="1"/>
          <w:szCs w:val="24"/>
        </w:rPr>
        <w:t>o</w:t>
      </w:r>
      <w:r w:rsidRPr="00EA3353">
        <w:rPr>
          <w:rFonts w:eastAsia="Arial"/>
          <w:color w:val="000000"/>
          <w:szCs w:val="24"/>
        </w:rPr>
        <w:t>i</w:t>
      </w:r>
      <w:r w:rsidRPr="00EA3353">
        <w:rPr>
          <w:rFonts w:eastAsia="Arial"/>
          <w:color w:val="000000"/>
          <w:spacing w:val="-1"/>
          <w:szCs w:val="24"/>
        </w:rPr>
        <w:t>r</w:t>
      </w:r>
      <w:r w:rsidRPr="00EA3353">
        <w:rPr>
          <w:rFonts w:eastAsia="Arial"/>
          <w:color w:val="000000"/>
          <w:szCs w:val="24"/>
        </w:rPr>
        <w:t>e</w:t>
      </w:r>
      <w:r w:rsidRPr="00EA3353">
        <w:rPr>
          <w:rFonts w:eastAsia="Arial"/>
          <w:color w:val="000000"/>
          <w:spacing w:val="2"/>
          <w:szCs w:val="24"/>
        </w:rPr>
        <w:t xml:space="preserve"> </w:t>
      </w:r>
      <w:r w:rsidRPr="00EA3353">
        <w:rPr>
          <w:rFonts w:eastAsia="Arial"/>
          <w:color w:val="000000"/>
          <w:spacing w:val="-1"/>
          <w:szCs w:val="24"/>
        </w:rPr>
        <w:t>m</w:t>
      </w:r>
      <w:r w:rsidRPr="00EA3353">
        <w:rPr>
          <w:rFonts w:eastAsia="Arial"/>
          <w:color w:val="000000"/>
          <w:spacing w:val="1"/>
          <w:szCs w:val="24"/>
        </w:rPr>
        <w:t>ob</w:t>
      </w:r>
      <w:r w:rsidRPr="00EA3353">
        <w:rPr>
          <w:rFonts w:eastAsia="Arial"/>
          <w:color w:val="000000"/>
          <w:szCs w:val="24"/>
        </w:rPr>
        <w:t>i</w:t>
      </w:r>
      <w:r w:rsidRPr="00EA3353">
        <w:rPr>
          <w:rFonts w:eastAsia="Arial"/>
          <w:color w:val="000000"/>
          <w:spacing w:val="-1"/>
          <w:szCs w:val="24"/>
        </w:rPr>
        <w:t>l</w:t>
      </w:r>
      <w:r w:rsidRPr="00EA3353">
        <w:rPr>
          <w:rFonts w:eastAsia="Arial"/>
          <w:color w:val="000000"/>
          <w:szCs w:val="24"/>
        </w:rPr>
        <w:t xml:space="preserve">e </w:t>
      </w:r>
      <w:r w:rsidRPr="00EA3353">
        <w:rPr>
          <w:rFonts w:eastAsia="Arial"/>
          <w:color w:val="000000"/>
          <w:spacing w:val="1"/>
          <w:szCs w:val="24"/>
        </w:rPr>
        <w:t>e</w:t>
      </w:r>
      <w:r w:rsidRPr="00EA3353">
        <w:rPr>
          <w:rFonts w:eastAsia="Arial"/>
          <w:color w:val="000000"/>
          <w:szCs w:val="24"/>
        </w:rPr>
        <w:t>st</w:t>
      </w:r>
      <w:r w:rsidRPr="00EA3353">
        <w:rPr>
          <w:rFonts w:eastAsia="Arial"/>
          <w:color w:val="000000"/>
          <w:spacing w:val="2"/>
          <w:szCs w:val="24"/>
        </w:rPr>
        <w:t xml:space="preserve"> </w:t>
      </w:r>
      <w:r w:rsidRPr="00EA3353">
        <w:rPr>
          <w:rFonts w:eastAsia="Arial"/>
          <w:color w:val="000000"/>
          <w:spacing w:val="1"/>
          <w:szCs w:val="24"/>
        </w:rPr>
        <w:t>dép</w:t>
      </w:r>
      <w:r w:rsidRPr="00EA3353">
        <w:rPr>
          <w:rFonts w:eastAsia="Arial"/>
          <w:color w:val="000000"/>
          <w:szCs w:val="24"/>
        </w:rPr>
        <w:t>lo</w:t>
      </w:r>
      <w:r w:rsidRPr="00EA3353">
        <w:rPr>
          <w:rFonts w:eastAsia="Arial"/>
          <w:color w:val="000000"/>
          <w:spacing w:val="-2"/>
          <w:szCs w:val="24"/>
        </w:rPr>
        <w:t>y</w:t>
      </w:r>
      <w:r w:rsidRPr="00EA3353">
        <w:rPr>
          <w:rFonts w:eastAsia="Arial"/>
          <w:color w:val="000000"/>
          <w:szCs w:val="24"/>
        </w:rPr>
        <w:t>é</w:t>
      </w:r>
      <w:r w:rsidRPr="00EA3353">
        <w:rPr>
          <w:rFonts w:eastAsia="Arial"/>
          <w:color w:val="000000"/>
          <w:spacing w:val="2"/>
          <w:szCs w:val="24"/>
        </w:rPr>
        <w:t xml:space="preserve"> </w:t>
      </w:r>
      <w:r w:rsidRPr="00EA3353">
        <w:rPr>
          <w:rFonts w:eastAsia="Arial"/>
          <w:color w:val="000000"/>
          <w:spacing w:val="1"/>
          <w:szCs w:val="24"/>
        </w:rPr>
        <w:t>a</w:t>
      </w:r>
      <w:r w:rsidRPr="00EA3353">
        <w:rPr>
          <w:rFonts w:eastAsia="Arial"/>
          <w:color w:val="000000"/>
          <w:szCs w:val="24"/>
        </w:rPr>
        <w:t>u</w:t>
      </w:r>
      <w:r w:rsidRPr="00EA3353">
        <w:rPr>
          <w:rFonts w:eastAsia="Arial"/>
          <w:color w:val="000000"/>
          <w:spacing w:val="2"/>
          <w:szCs w:val="24"/>
        </w:rPr>
        <w:t xml:space="preserve"> </w:t>
      </w:r>
      <w:r w:rsidRPr="00EA3353">
        <w:rPr>
          <w:rFonts w:eastAsia="Arial"/>
          <w:color w:val="000000"/>
          <w:spacing w:val="-1"/>
          <w:szCs w:val="24"/>
        </w:rPr>
        <w:t>p</w:t>
      </w:r>
      <w:r w:rsidRPr="00EA3353">
        <w:rPr>
          <w:rFonts w:eastAsia="Arial"/>
          <w:color w:val="000000"/>
          <w:spacing w:val="1"/>
          <w:szCs w:val="24"/>
        </w:rPr>
        <w:t>o</w:t>
      </w:r>
      <w:r w:rsidRPr="00EA3353">
        <w:rPr>
          <w:rFonts w:eastAsia="Arial"/>
          <w:color w:val="000000"/>
          <w:szCs w:val="24"/>
        </w:rPr>
        <w:t>int</w:t>
      </w:r>
      <w:r w:rsidRPr="00EA3353">
        <w:rPr>
          <w:rFonts w:eastAsia="Arial"/>
          <w:color w:val="000000"/>
          <w:spacing w:val="2"/>
          <w:szCs w:val="24"/>
        </w:rPr>
        <w:t xml:space="preserve"> </w:t>
      </w:r>
      <w:r w:rsidRPr="00EA3353">
        <w:rPr>
          <w:rFonts w:eastAsia="Arial"/>
          <w:color w:val="000000"/>
          <w:spacing w:val="-1"/>
          <w:szCs w:val="24"/>
        </w:rPr>
        <w:t>d</w:t>
      </w:r>
      <w:r w:rsidRPr="00EA3353">
        <w:rPr>
          <w:rFonts w:eastAsia="Arial"/>
          <w:color w:val="000000"/>
          <w:szCs w:val="24"/>
        </w:rPr>
        <w:t>’e</w:t>
      </w:r>
      <w:r w:rsidRPr="00EA3353">
        <w:rPr>
          <w:rFonts w:eastAsia="Arial"/>
          <w:color w:val="000000"/>
          <w:spacing w:val="1"/>
          <w:szCs w:val="24"/>
        </w:rPr>
        <w:t>n</w:t>
      </w:r>
      <w:r w:rsidRPr="00EA3353">
        <w:rPr>
          <w:rFonts w:eastAsia="Arial"/>
          <w:color w:val="000000"/>
          <w:szCs w:val="24"/>
        </w:rPr>
        <w:t>trée</w:t>
      </w:r>
      <w:r w:rsidRPr="00EA3353">
        <w:rPr>
          <w:rFonts w:eastAsia="Arial"/>
          <w:color w:val="000000"/>
          <w:spacing w:val="2"/>
          <w:szCs w:val="24"/>
        </w:rPr>
        <w:t xml:space="preserve"> </w:t>
      </w:r>
      <w:r w:rsidRPr="00EA3353">
        <w:rPr>
          <w:rFonts w:eastAsia="Arial"/>
          <w:color w:val="000000"/>
          <w:spacing w:val="-1"/>
          <w:szCs w:val="24"/>
        </w:rPr>
        <w:t>d</w:t>
      </w:r>
      <w:r w:rsidRPr="00EA3353">
        <w:rPr>
          <w:rFonts w:eastAsia="Arial"/>
          <w:color w:val="000000"/>
          <w:szCs w:val="24"/>
        </w:rPr>
        <w:t>e</w:t>
      </w:r>
      <w:r w:rsidRPr="00EA3353">
        <w:rPr>
          <w:rFonts w:eastAsia="Arial"/>
          <w:color w:val="000000"/>
          <w:spacing w:val="4"/>
          <w:szCs w:val="24"/>
        </w:rPr>
        <w:t xml:space="preserve"> </w:t>
      </w:r>
      <w:proofErr w:type="spellStart"/>
      <w:r w:rsidRPr="00EA3353">
        <w:rPr>
          <w:rFonts w:eastAsia="Arial"/>
          <w:color w:val="000000"/>
          <w:spacing w:val="-2"/>
          <w:szCs w:val="24"/>
        </w:rPr>
        <w:t>K</w:t>
      </w:r>
      <w:r w:rsidRPr="00EA3353">
        <w:rPr>
          <w:rFonts w:eastAsia="Arial"/>
          <w:color w:val="000000"/>
          <w:spacing w:val="1"/>
          <w:szCs w:val="24"/>
        </w:rPr>
        <w:t>o</w:t>
      </w:r>
      <w:r w:rsidRPr="00EA3353">
        <w:rPr>
          <w:rFonts w:eastAsia="Arial"/>
          <w:color w:val="000000"/>
          <w:spacing w:val="-1"/>
          <w:szCs w:val="24"/>
        </w:rPr>
        <w:t>b</w:t>
      </w:r>
      <w:r w:rsidRPr="00EA3353">
        <w:rPr>
          <w:rFonts w:eastAsia="Arial"/>
          <w:color w:val="000000"/>
          <w:spacing w:val="1"/>
          <w:szCs w:val="24"/>
        </w:rPr>
        <w:t>e</w:t>
      </w:r>
      <w:r w:rsidRPr="00EA3353">
        <w:rPr>
          <w:rFonts w:eastAsia="Arial"/>
          <w:color w:val="000000"/>
          <w:szCs w:val="24"/>
        </w:rPr>
        <w:t>ro</w:t>
      </w:r>
      <w:proofErr w:type="spellEnd"/>
      <w:r w:rsidRPr="00EA3353">
        <w:rPr>
          <w:rFonts w:eastAsia="Arial"/>
          <w:color w:val="000000"/>
          <w:spacing w:val="1"/>
          <w:szCs w:val="24"/>
        </w:rPr>
        <w:t xml:space="preserve"> da</w:t>
      </w:r>
      <w:r w:rsidRPr="00EA3353">
        <w:rPr>
          <w:rFonts w:eastAsia="Arial"/>
          <w:color w:val="000000"/>
          <w:spacing w:val="-1"/>
          <w:szCs w:val="24"/>
        </w:rPr>
        <w:t>n</w:t>
      </w:r>
      <w:r w:rsidRPr="00EA3353">
        <w:rPr>
          <w:rFonts w:eastAsia="Arial"/>
          <w:color w:val="000000"/>
          <w:szCs w:val="24"/>
        </w:rPr>
        <w:t>s</w:t>
      </w:r>
      <w:r w:rsidRPr="00EA3353">
        <w:rPr>
          <w:rFonts w:eastAsia="Arial"/>
          <w:color w:val="000000"/>
          <w:spacing w:val="3"/>
          <w:szCs w:val="24"/>
        </w:rPr>
        <w:t xml:space="preserve"> </w:t>
      </w:r>
      <w:r w:rsidRPr="00EA3353">
        <w:rPr>
          <w:rFonts w:eastAsia="Arial"/>
          <w:color w:val="000000"/>
          <w:szCs w:val="24"/>
        </w:rPr>
        <w:t>le</w:t>
      </w:r>
      <w:r w:rsidRPr="00EA3353">
        <w:rPr>
          <w:rFonts w:eastAsia="Arial"/>
          <w:color w:val="000000"/>
          <w:spacing w:val="2"/>
          <w:szCs w:val="24"/>
        </w:rPr>
        <w:t xml:space="preserve"> </w:t>
      </w:r>
      <w:r w:rsidRPr="00EA3353">
        <w:rPr>
          <w:rFonts w:eastAsia="Arial"/>
          <w:color w:val="000000"/>
          <w:spacing w:val="1"/>
          <w:szCs w:val="24"/>
        </w:rPr>
        <w:t>d</w:t>
      </w:r>
      <w:r w:rsidRPr="00EA3353">
        <w:rPr>
          <w:rFonts w:eastAsia="Arial"/>
          <w:color w:val="000000"/>
          <w:szCs w:val="24"/>
        </w:rPr>
        <w:t>istr</w:t>
      </w:r>
      <w:r w:rsidRPr="00EA3353">
        <w:rPr>
          <w:rFonts w:eastAsia="Arial"/>
          <w:color w:val="000000"/>
          <w:spacing w:val="-1"/>
          <w:szCs w:val="24"/>
        </w:rPr>
        <w:t>i</w:t>
      </w:r>
      <w:r w:rsidRPr="00EA3353">
        <w:rPr>
          <w:rFonts w:eastAsia="Arial"/>
          <w:color w:val="000000"/>
          <w:szCs w:val="24"/>
        </w:rPr>
        <w:t>ct</w:t>
      </w:r>
      <w:r w:rsidRPr="00EA3353">
        <w:rPr>
          <w:rFonts w:eastAsia="Arial"/>
          <w:color w:val="000000"/>
          <w:spacing w:val="4"/>
          <w:szCs w:val="24"/>
        </w:rPr>
        <w:t xml:space="preserve"> </w:t>
      </w:r>
      <w:r w:rsidRPr="00EA3353">
        <w:rPr>
          <w:rFonts w:eastAsia="Arial"/>
          <w:color w:val="000000"/>
          <w:spacing w:val="-1"/>
          <w:szCs w:val="24"/>
        </w:rPr>
        <w:t>d</w:t>
      </w:r>
      <w:r w:rsidRPr="00EA3353">
        <w:rPr>
          <w:rFonts w:eastAsia="Arial"/>
          <w:color w:val="000000"/>
          <w:szCs w:val="24"/>
        </w:rPr>
        <w:t>e</w:t>
      </w:r>
      <w:r w:rsidRPr="00EA3353">
        <w:rPr>
          <w:rFonts w:eastAsia="Arial"/>
          <w:color w:val="000000"/>
          <w:spacing w:val="4"/>
          <w:szCs w:val="24"/>
        </w:rPr>
        <w:t xml:space="preserve"> </w:t>
      </w:r>
      <w:proofErr w:type="spellStart"/>
      <w:r w:rsidRPr="00EA3353">
        <w:rPr>
          <w:rFonts w:eastAsia="Arial"/>
          <w:color w:val="000000"/>
          <w:spacing w:val="-1"/>
          <w:szCs w:val="24"/>
        </w:rPr>
        <w:t>M</w:t>
      </w:r>
      <w:r w:rsidRPr="00EA3353">
        <w:rPr>
          <w:rFonts w:eastAsia="Arial"/>
          <w:color w:val="000000"/>
          <w:spacing w:val="1"/>
          <w:szCs w:val="24"/>
        </w:rPr>
        <w:t>u</w:t>
      </w:r>
      <w:r w:rsidRPr="00EA3353">
        <w:rPr>
          <w:rFonts w:eastAsia="Arial"/>
          <w:color w:val="000000"/>
          <w:szCs w:val="24"/>
        </w:rPr>
        <w:t>y</w:t>
      </w:r>
      <w:r w:rsidRPr="00EA3353">
        <w:rPr>
          <w:rFonts w:eastAsia="Arial"/>
          <w:color w:val="000000"/>
          <w:spacing w:val="-3"/>
          <w:szCs w:val="24"/>
        </w:rPr>
        <w:t>i</w:t>
      </w:r>
      <w:r w:rsidRPr="00EA3353">
        <w:rPr>
          <w:rFonts w:eastAsia="Arial"/>
          <w:color w:val="000000"/>
          <w:spacing w:val="1"/>
          <w:szCs w:val="24"/>
        </w:rPr>
        <w:t>n</w:t>
      </w:r>
      <w:r w:rsidRPr="00EA3353">
        <w:rPr>
          <w:rFonts w:eastAsia="Arial"/>
          <w:color w:val="000000"/>
          <w:spacing w:val="-1"/>
          <w:szCs w:val="24"/>
        </w:rPr>
        <w:t>g</w:t>
      </w:r>
      <w:r w:rsidRPr="00EA3353">
        <w:rPr>
          <w:rFonts w:eastAsia="Arial"/>
          <w:color w:val="000000"/>
          <w:szCs w:val="24"/>
        </w:rPr>
        <w:t>a</w:t>
      </w:r>
      <w:proofErr w:type="spellEnd"/>
      <w:r w:rsidRPr="00EA3353">
        <w:rPr>
          <w:rFonts w:eastAsia="Arial"/>
          <w:color w:val="000000"/>
          <w:szCs w:val="24"/>
        </w:rPr>
        <w:t xml:space="preserve"> </w:t>
      </w:r>
      <w:r w:rsidRPr="00EA3353">
        <w:rPr>
          <w:rFonts w:eastAsia="Arial"/>
          <w:color w:val="000000"/>
          <w:spacing w:val="1"/>
          <w:szCs w:val="24"/>
        </w:rPr>
        <w:t>pou</w:t>
      </w:r>
      <w:r w:rsidRPr="00EA3353">
        <w:rPr>
          <w:rFonts w:eastAsia="Arial"/>
          <w:color w:val="000000"/>
          <w:szCs w:val="24"/>
        </w:rPr>
        <w:t>r</w:t>
      </w:r>
      <w:r w:rsidRPr="00EA3353">
        <w:rPr>
          <w:rFonts w:eastAsia="Arial"/>
          <w:color w:val="000000"/>
          <w:spacing w:val="1"/>
          <w:szCs w:val="24"/>
        </w:rPr>
        <w:t xml:space="preserve"> a</w:t>
      </w:r>
      <w:r w:rsidRPr="00EA3353">
        <w:rPr>
          <w:rFonts w:eastAsia="Arial"/>
          <w:color w:val="000000"/>
          <w:spacing w:val="-1"/>
          <w:szCs w:val="24"/>
        </w:rPr>
        <w:t>p</w:t>
      </w:r>
      <w:r w:rsidRPr="00EA3353">
        <w:rPr>
          <w:rFonts w:eastAsia="Arial"/>
          <w:color w:val="000000"/>
          <w:spacing w:val="1"/>
          <w:szCs w:val="24"/>
        </w:rPr>
        <w:t>pu</w:t>
      </w:r>
      <w:r w:rsidRPr="00EA3353">
        <w:rPr>
          <w:rFonts w:eastAsia="Arial"/>
          <w:color w:val="000000"/>
          <w:spacing w:val="-2"/>
          <w:szCs w:val="24"/>
        </w:rPr>
        <w:t>y</w:t>
      </w:r>
      <w:r w:rsidRPr="00EA3353">
        <w:rPr>
          <w:rFonts w:eastAsia="Arial"/>
          <w:color w:val="000000"/>
          <w:spacing w:val="1"/>
          <w:szCs w:val="24"/>
        </w:rPr>
        <w:t>e</w:t>
      </w:r>
      <w:r w:rsidRPr="00EA3353">
        <w:rPr>
          <w:rFonts w:eastAsia="Arial"/>
          <w:color w:val="000000"/>
          <w:szCs w:val="24"/>
        </w:rPr>
        <w:t>r</w:t>
      </w:r>
      <w:r w:rsidRPr="00EA3353">
        <w:rPr>
          <w:rFonts w:eastAsia="Arial"/>
          <w:color w:val="000000"/>
          <w:spacing w:val="1"/>
          <w:szCs w:val="24"/>
        </w:rPr>
        <w:t xml:space="preserve"> </w:t>
      </w:r>
      <w:r w:rsidRPr="00EA3353">
        <w:rPr>
          <w:rFonts w:eastAsia="Arial"/>
          <w:color w:val="000000"/>
          <w:szCs w:val="24"/>
        </w:rPr>
        <w:t>le</w:t>
      </w:r>
      <w:r w:rsidRPr="00EA3353">
        <w:rPr>
          <w:rFonts w:eastAsia="Arial"/>
          <w:color w:val="000000"/>
          <w:spacing w:val="2"/>
          <w:szCs w:val="24"/>
        </w:rPr>
        <w:t xml:space="preserve"> </w:t>
      </w:r>
      <w:r w:rsidRPr="00EA3353">
        <w:rPr>
          <w:rFonts w:eastAsia="Arial"/>
          <w:color w:val="000000"/>
          <w:spacing w:val="1"/>
          <w:szCs w:val="24"/>
        </w:rPr>
        <w:t>dép</w:t>
      </w:r>
      <w:r w:rsidRPr="00EA3353">
        <w:rPr>
          <w:rFonts w:eastAsia="Arial"/>
          <w:color w:val="000000"/>
          <w:spacing w:val="-3"/>
          <w:szCs w:val="24"/>
        </w:rPr>
        <w:t>i</w:t>
      </w:r>
      <w:r w:rsidRPr="00EA3353">
        <w:rPr>
          <w:rFonts w:eastAsia="Arial"/>
          <w:color w:val="000000"/>
          <w:szCs w:val="24"/>
        </w:rPr>
        <w:t>st</w:t>
      </w:r>
      <w:r w:rsidRPr="00EA3353">
        <w:rPr>
          <w:rFonts w:eastAsia="Arial"/>
          <w:color w:val="000000"/>
          <w:spacing w:val="1"/>
          <w:szCs w:val="24"/>
        </w:rPr>
        <w:t>ag</w:t>
      </w:r>
      <w:r w:rsidRPr="00EA3353">
        <w:rPr>
          <w:rFonts w:eastAsia="Arial"/>
          <w:color w:val="000000"/>
          <w:szCs w:val="24"/>
        </w:rPr>
        <w:t xml:space="preserve">e </w:t>
      </w:r>
      <w:r w:rsidRPr="00EA3353">
        <w:rPr>
          <w:rFonts w:eastAsia="Arial"/>
          <w:color w:val="000000"/>
          <w:spacing w:val="1"/>
          <w:szCs w:val="24"/>
        </w:rPr>
        <w:t>de</w:t>
      </w:r>
      <w:r w:rsidRPr="00EA3353">
        <w:rPr>
          <w:rFonts w:eastAsia="Arial"/>
          <w:color w:val="000000"/>
          <w:szCs w:val="24"/>
        </w:rPr>
        <w:t>s</w:t>
      </w:r>
      <w:r w:rsidRPr="00EA3353">
        <w:rPr>
          <w:rFonts w:eastAsia="Arial"/>
          <w:color w:val="000000"/>
          <w:spacing w:val="2"/>
          <w:szCs w:val="24"/>
        </w:rPr>
        <w:t xml:space="preserve"> </w:t>
      </w:r>
      <w:r w:rsidRPr="00EA3353">
        <w:rPr>
          <w:rFonts w:eastAsia="Arial"/>
          <w:color w:val="000000"/>
          <w:szCs w:val="24"/>
        </w:rPr>
        <w:t>ré</w:t>
      </w:r>
      <w:r w:rsidRPr="00EA3353">
        <w:rPr>
          <w:rFonts w:eastAsia="Arial"/>
          <w:color w:val="000000"/>
          <w:spacing w:val="-2"/>
          <w:szCs w:val="24"/>
        </w:rPr>
        <w:t>f</w:t>
      </w:r>
      <w:r w:rsidRPr="00EA3353">
        <w:rPr>
          <w:rFonts w:eastAsia="Arial"/>
          <w:color w:val="000000"/>
          <w:spacing w:val="1"/>
          <w:szCs w:val="24"/>
        </w:rPr>
        <w:t>ug</w:t>
      </w:r>
      <w:r w:rsidRPr="00EA3353">
        <w:rPr>
          <w:rFonts w:eastAsia="Arial"/>
          <w:color w:val="000000"/>
          <w:szCs w:val="24"/>
        </w:rPr>
        <w:t>iés</w:t>
      </w:r>
      <w:r w:rsidRPr="00EA3353">
        <w:rPr>
          <w:rFonts w:eastAsia="Arial"/>
          <w:color w:val="000000"/>
          <w:spacing w:val="2"/>
          <w:szCs w:val="24"/>
        </w:rPr>
        <w:t xml:space="preserve"> </w:t>
      </w:r>
      <w:r w:rsidRPr="00EA3353">
        <w:rPr>
          <w:rFonts w:eastAsia="Arial"/>
          <w:color w:val="000000"/>
          <w:spacing w:val="-1"/>
          <w:szCs w:val="24"/>
        </w:rPr>
        <w:t>bu</w:t>
      </w:r>
      <w:r w:rsidRPr="00EA3353">
        <w:rPr>
          <w:rFonts w:eastAsia="Arial"/>
          <w:color w:val="000000"/>
          <w:szCs w:val="24"/>
        </w:rPr>
        <w:t>ru</w:t>
      </w:r>
      <w:r w:rsidRPr="00EA3353">
        <w:rPr>
          <w:rFonts w:eastAsia="Arial"/>
          <w:color w:val="000000"/>
          <w:spacing w:val="1"/>
          <w:szCs w:val="24"/>
        </w:rPr>
        <w:t>nda</w:t>
      </w:r>
      <w:r w:rsidRPr="00EA3353">
        <w:rPr>
          <w:rFonts w:eastAsia="Arial"/>
          <w:color w:val="000000"/>
          <w:szCs w:val="24"/>
        </w:rPr>
        <w:t>is</w:t>
      </w:r>
      <w:r w:rsidRPr="00EA3353">
        <w:rPr>
          <w:rFonts w:eastAsia="Arial"/>
          <w:color w:val="000000"/>
          <w:spacing w:val="1"/>
          <w:szCs w:val="24"/>
        </w:rPr>
        <w:t xml:space="preserve"> </w:t>
      </w:r>
      <w:r w:rsidRPr="00EA3353">
        <w:rPr>
          <w:rFonts w:eastAsia="Arial"/>
          <w:color w:val="000000"/>
          <w:spacing w:val="-1"/>
          <w:szCs w:val="24"/>
        </w:rPr>
        <w:t>q</w:t>
      </w:r>
      <w:r w:rsidRPr="00EA3353">
        <w:rPr>
          <w:rFonts w:eastAsia="Arial"/>
          <w:color w:val="000000"/>
          <w:spacing w:val="1"/>
          <w:szCs w:val="24"/>
        </w:rPr>
        <w:t>u</w:t>
      </w:r>
      <w:r w:rsidRPr="00EA3353">
        <w:rPr>
          <w:rFonts w:eastAsia="Arial"/>
          <w:color w:val="000000"/>
          <w:szCs w:val="24"/>
        </w:rPr>
        <w:t>i</w:t>
      </w:r>
      <w:r w:rsidRPr="00EA3353">
        <w:rPr>
          <w:rFonts w:eastAsia="Arial"/>
          <w:color w:val="000000"/>
          <w:spacing w:val="1"/>
          <w:szCs w:val="24"/>
        </w:rPr>
        <w:t xml:space="preserve"> </w:t>
      </w:r>
      <w:r w:rsidRPr="00EA3353">
        <w:rPr>
          <w:rFonts w:eastAsia="Arial"/>
          <w:color w:val="000000"/>
          <w:szCs w:val="24"/>
        </w:rPr>
        <w:t>s</w:t>
      </w:r>
      <w:r w:rsidRPr="00EA3353">
        <w:rPr>
          <w:rFonts w:eastAsia="Arial"/>
          <w:color w:val="000000"/>
          <w:spacing w:val="1"/>
          <w:szCs w:val="24"/>
        </w:rPr>
        <w:t>on</w:t>
      </w:r>
      <w:r w:rsidRPr="00EA3353">
        <w:rPr>
          <w:rFonts w:eastAsia="Arial"/>
          <w:color w:val="000000"/>
          <w:szCs w:val="24"/>
        </w:rPr>
        <w:t xml:space="preserve">t </w:t>
      </w:r>
      <w:r w:rsidRPr="00EA3353">
        <w:rPr>
          <w:rFonts w:eastAsia="Arial"/>
          <w:color w:val="000000"/>
          <w:spacing w:val="1"/>
          <w:szCs w:val="24"/>
        </w:rPr>
        <w:t>a</w:t>
      </w:r>
      <w:r w:rsidRPr="00EA3353">
        <w:rPr>
          <w:rFonts w:eastAsia="Arial"/>
          <w:color w:val="000000"/>
          <w:szCs w:val="24"/>
        </w:rPr>
        <w:t>ct</w:t>
      </w:r>
      <w:r w:rsidRPr="00EA3353">
        <w:rPr>
          <w:rFonts w:eastAsia="Arial"/>
          <w:color w:val="000000"/>
          <w:spacing w:val="-1"/>
          <w:szCs w:val="24"/>
        </w:rPr>
        <w:t>u</w:t>
      </w:r>
      <w:r w:rsidRPr="00EA3353">
        <w:rPr>
          <w:rFonts w:eastAsia="Arial"/>
          <w:color w:val="000000"/>
          <w:spacing w:val="1"/>
          <w:szCs w:val="24"/>
        </w:rPr>
        <w:t>e</w:t>
      </w:r>
      <w:r w:rsidRPr="00EA3353">
        <w:rPr>
          <w:rFonts w:eastAsia="Arial"/>
          <w:color w:val="000000"/>
          <w:szCs w:val="24"/>
        </w:rPr>
        <w:t>l</w:t>
      </w:r>
      <w:r w:rsidRPr="00EA3353">
        <w:rPr>
          <w:rFonts w:eastAsia="Arial"/>
          <w:color w:val="000000"/>
          <w:spacing w:val="-1"/>
          <w:szCs w:val="24"/>
        </w:rPr>
        <w:t>l</w:t>
      </w:r>
      <w:r w:rsidRPr="00EA3353">
        <w:rPr>
          <w:rFonts w:eastAsia="Arial"/>
          <w:color w:val="000000"/>
          <w:spacing w:val="1"/>
          <w:szCs w:val="24"/>
        </w:rPr>
        <w:t>em</w:t>
      </w:r>
      <w:r w:rsidRPr="00EA3353">
        <w:rPr>
          <w:rFonts w:eastAsia="Arial"/>
          <w:color w:val="000000"/>
          <w:spacing w:val="-1"/>
          <w:szCs w:val="24"/>
        </w:rPr>
        <w:t>e</w:t>
      </w:r>
      <w:r w:rsidRPr="00EA3353">
        <w:rPr>
          <w:rFonts w:eastAsia="Arial"/>
          <w:color w:val="000000"/>
          <w:spacing w:val="1"/>
          <w:szCs w:val="24"/>
        </w:rPr>
        <w:t>n</w:t>
      </w:r>
      <w:r w:rsidRPr="00EA3353">
        <w:rPr>
          <w:rFonts w:eastAsia="Arial"/>
          <w:color w:val="000000"/>
          <w:szCs w:val="24"/>
        </w:rPr>
        <w:t>t</w:t>
      </w:r>
      <w:r w:rsidRPr="00EA3353">
        <w:rPr>
          <w:rFonts w:eastAsia="Arial"/>
          <w:color w:val="000000"/>
          <w:spacing w:val="2"/>
          <w:szCs w:val="24"/>
        </w:rPr>
        <w:t xml:space="preserve"> </w:t>
      </w:r>
      <w:r w:rsidRPr="00EA3353">
        <w:rPr>
          <w:rFonts w:eastAsia="Arial"/>
          <w:color w:val="000000"/>
          <w:szCs w:val="24"/>
        </w:rPr>
        <w:t>ra</w:t>
      </w:r>
      <w:r w:rsidRPr="00EA3353">
        <w:rPr>
          <w:rFonts w:eastAsia="Arial"/>
          <w:color w:val="000000"/>
          <w:spacing w:val="-1"/>
          <w:szCs w:val="24"/>
        </w:rPr>
        <w:t>p</w:t>
      </w:r>
      <w:r w:rsidRPr="00EA3353">
        <w:rPr>
          <w:rFonts w:eastAsia="Arial"/>
          <w:color w:val="000000"/>
          <w:spacing w:val="1"/>
          <w:szCs w:val="24"/>
        </w:rPr>
        <w:t>a</w:t>
      </w:r>
      <w:r w:rsidRPr="00EA3353">
        <w:rPr>
          <w:rFonts w:eastAsia="Arial"/>
          <w:color w:val="000000"/>
          <w:szCs w:val="24"/>
        </w:rPr>
        <w:t>tr</w:t>
      </w:r>
      <w:r w:rsidRPr="00EA3353">
        <w:rPr>
          <w:rFonts w:eastAsia="Arial"/>
          <w:color w:val="000000"/>
          <w:spacing w:val="-1"/>
          <w:szCs w:val="24"/>
        </w:rPr>
        <w:t>i</w:t>
      </w:r>
      <w:r w:rsidRPr="00EA3353">
        <w:rPr>
          <w:rFonts w:eastAsia="Arial"/>
          <w:color w:val="000000"/>
          <w:spacing w:val="1"/>
          <w:szCs w:val="24"/>
        </w:rPr>
        <w:t>é</w:t>
      </w:r>
      <w:r w:rsidRPr="00EA3353">
        <w:rPr>
          <w:rFonts w:eastAsia="Arial"/>
          <w:color w:val="000000"/>
          <w:szCs w:val="24"/>
        </w:rPr>
        <w:t>s</w:t>
      </w:r>
      <w:r w:rsidRPr="00EA3353">
        <w:rPr>
          <w:rFonts w:eastAsia="Arial"/>
          <w:color w:val="000000"/>
          <w:spacing w:val="2"/>
          <w:szCs w:val="24"/>
        </w:rPr>
        <w:t xml:space="preserve"> </w:t>
      </w:r>
      <w:r w:rsidRPr="00EA3353">
        <w:rPr>
          <w:rFonts w:eastAsia="Arial"/>
          <w:color w:val="000000"/>
          <w:spacing w:val="1"/>
          <w:szCs w:val="24"/>
        </w:rPr>
        <w:t>d</w:t>
      </w:r>
      <w:r w:rsidRPr="00EA3353">
        <w:rPr>
          <w:rFonts w:eastAsia="Arial"/>
          <w:color w:val="000000"/>
          <w:szCs w:val="24"/>
        </w:rPr>
        <w:t>e la Ta</w:t>
      </w:r>
      <w:r w:rsidRPr="00EA3353">
        <w:rPr>
          <w:rFonts w:eastAsia="Arial"/>
          <w:color w:val="000000"/>
          <w:spacing w:val="1"/>
          <w:szCs w:val="24"/>
        </w:rPr>
        <w:t>n</w:t>
      </w:r>
      <w:r w:rsidRPr="00EA3353">
        <w:rPr>
          <w:rFonts w:eastAsia="Arial"/>
          <w:color w:val="000000"/>
          <w:szCs w:val="24"/>
        </w:rPr>
        <w:t>z</w:t>
      </w:r>
      <w:r w:rsidRPr="00EA3353">
        <w:rPr>
          <w:rFonts w:eastAsia="Arial"/>
          <w:color w:val="000000"/>
          <w:spacing w:val="1"/>
          <w:szCs w:val="24"/>
        </w:rPr>
        <w:t>an</w:t>
      </w:r>
      <w:r w:rsidRPr="00EA3353">
        <w:rPr>
          <w:rFonts w:eastAsia="Arial"/>
          <w:color w:val="000000"/>
          <w:spacing w:val="-3"/>
          <w:szCs w:val="24"/>
        </w:rPr>
        <w:t>i</w:t>
      </w:r>
      <w:r w:rsidRPr="00EA3353">
        <w:rPr>
          <w:rFonts w:eastAsia="Arial"/>
          <w:color w:val="000000"/>
          <w:spacing w:val="2"/>
          <w:szCs w:val="24"/>
        </w:rPr>
        <w:t>e</w:t>
      </w:r>
      <w:r>
        <w:rPr>
          <w:rFonts w:eastAsia="Arial"/>
          <w:color w:val="000000"/>
          <w:spacing w:val="2"/>
          <w:szCs w:val="24"/>
        </w:rPr>
        <w:t xml:space="preserve">. Les autres hôpitaux concernés sont notamment ceux de </w:t>
      </w:r>
      <w:proofErr w:type="spellStart"/>
      <w:r>
        <w:rPr>
          <w:rFonts w:eastAsia="Arial"/>
          <w:color w:val="000000"/>
          <w:spacing w:val="2"/>
          <w:szCs w:val="24"/>
        </w:rPr>
        <w:t>Nyanza</w:t>
      </w:r>
      <w:proofErr w:type="spellEnd"/>
      <w:r>
        <w:rPr>
          <w:rFonts w:eastAsia="Arial"/>
          <w:color w:val="000000"/>
          <w:spacing w:val="2"/>
          <w:szCs w:val="24"/>
        </w:rPr>
        <w:t xml:space="preserve">-Lac, </w:t>
      </w:r>
      <w:proofErr w:type="spellStart"/>
      <w:r>
        <w:rPr>
          <w:rFonts w:eastAsia="Arial"/>
          <w:color w:val="000000"/>
          <w:spacing w:val="2"/>
          <w:szCs w:val="24"/>
        </w:rPr>
        <w:t>Rumonge</w:t>
      </w:r>
      <w:proofErr w:type="spellEnd"/>
      <w:r>
        <w:rPr>
          <w:rFonts w:eastAsia="Arial"/>
          <w:color w:val="000000"/>
          <w:spacing w:val="2"/>
          <w:szCs w:val="24"/>
        </w:rPr>
        <w:t xml:space="preserve">, </w:t>
      </w:r>
      <w:proofErr w:type="spellStart"/>
      <w:r>
        <w:rPr>
          <w:rFonts w:eastAsia="Arial"/>
          <w:color w:val="000000"/>
          <w:spacing w:val="2"/>
          <w:szCs w:val="24"/>
        </w:rPr>
        <w:t>Cibitoke</w:t>
      </w:r>
      <w:proofErr w:type="spellEnd"/>
      <w:r>
        <w:rPr>
          <w:rFonts w:eastAsia="Arial"/>
          <w:color w:val="000000"/>
          <w:spacing w:val="2"/>
          <w:szCs w:val="24"/>
        </w:rPr>
        <w:t xml:space="preserve">, </w:t>
      </w:r>
      <w:proofErr w:type="spellStart"/>
      <w:r>
        <w:rPr>
          <w:rFonts w:eastAsia="Arial"/>
          <w:color w:val="000000"/>
          <w:spacing w:val="2"/>
          <w:szCs w:val="24"/>
        </w:rPr>
        <w:t>Kirundo</w:t>
      </w:r>
      <w:proofErr w:type="spellEnd"/>
      <w:r>
        <w:rPr>
          <w:rFonts w:eastAsia="Arial"/>
          <w:color w:val="000000"/>
          <w:spacing w:val="2"/>
          <w:szCs w:val="24"/>
        </w:rPr>
        <w:t xml:space="preserve"> et Gitega</w:t>
      </w:r>
    </w:p>
    <w:p w14:paraId="05A7D02D" w14:textId="77777777" w:rsidR="000A58A4" w:rsidRPr="00EA3353" w:rsidRDefault="000A58A4">
      <w:pPr>
        <w:pStyle w:val="Paragraphedeliste"/>
        <w:numPr>
          <w:ilvl w:val="0"/>
          <w:numId w:val="124"/>
        </w:numPr>
        <w:spacing w:line="276" w:lineRule="auto"/>
        <w:ind w:left="360"/>
        <w:jc w:val="both"/>
        <w:rPr>
          <w:rFonts w:eastAsia="Arial"/>
          <w:szCs w:val="24"/>
        </w:rPr>
      </w:pPr>
      <w:r w:rsidRPr="00EA3353">
        <w:rPr>
          <w:rFonts w:eastAsia="Arial"/>
          <w:color w:val="006FC0"/>
          <w:spacing w:val="38"/>
          <w:szCs w:val="24"/>
        </w:rPr>
        <w:t xml:space="preserve"> </w:t>
      </w:r>
      <w:r w:rsidRPr="00EA3353">
        <w:rPr>
          <w:rFonts w:eastAsia="Arial"/>
          <w:color w:val="000000"/>
          <w:szCs w:val="24"/>
        </w:rPr>
        <w:t>Instauration du dé</w:t>
      </w:r>
      <w:r w:rsidRPr="00EA3353">
        <w:rPr>
          <w:rFonts w:eastAsia="Arial"/>
          <w:color w:val="000000"/>
          <w:spacing w:val="1"/>
          <w:szCs w:val="24"/>
        </w:rPr>
        <w:t>p</w:t>
      </w:r>
      <w:r w:rsidRPr="00EA3353">
        <w:rPr>
          <w:rFonts w:eastAsia="Arial"/>
          <w:color w:val="000000"/>
          <w:szCs w:val="24"/>
        </w:rPr>
        <w:t>ist</w:t>
      </w:r>
      <w:r w:rsidRPr="00EA3353">
        <w:rPr>
          <w:rFonts w:eastAsia="Arial"/>
          <w:color w:val="000000"/>
          <w:spacing w:val="1"/>
          <w:szCs w:val="24"/>
        </w:rPr>
        <w:t>a</w:t>
      </w:r>
      <w:r w:rsidRPr="00EA3353">
        <w:rPr>
          <w:rFonts w:eastAsia="Arial"/>
          <w:color w:val="000000"/>
          <w:spacing w:val="-1"/>
          <w:szCs w:val="24"/>
        </w:rPr>
        <w:t>g</w:t>
      </w:r>
      <w:r w:rsidRPr="00EA3353">
        <w:rPr>
          <w:rFonts w:eastAsia="Arial"/>
          <w:color w:val="000000"/>
          <w:szCs w:val="24"/>
        </w:rPr>
        <w:t>e</w:t>
      </w:r>
      <w:r w:rsidRPr="00EA3353">
        <w:rPr>
          <w:rFonts w:eastAsia="Arial"/>
          <w:color w:val="000000"/>
          <w:spacing w:val="28"/>
          <w:szCs w:val="24"/>
        </w:rPr>
        <w:t xml:space="preserve"> </w:t>
      </w:r>
      <w:r w:rsidRPr="00EA3353">
        <w:rPr>
          <w:rFonts w:eastAsia="Arial"/>
          <w:color w:val="000000"/>
          <w:spacing w:val="-2"/>
          <w:szCs w:val="24"/>
        </w:rPr>
        <w:t>v</w:t>
      </w:r>
      <w:r w:rsidRPr="00EA3353">
        <w:rPr>
          <w:rFonts w:eastAsia="Arial"/>
          <w:color w:val="000000"/>
          <w:spacing w:val="1"/>
          <w:szCs w:val="24"/>
        </w:rPr>
        <w:t>o</w:t>
      </w:r>
      <w:r w:rsidRPr="00EA3353">
        <w:rPr>
          <w:rFonts w:eastAsia="Arial"/>
          <w:color w:val="000000"/>
          <w:szCs w:val="24"/>
        </w:rPr>
        <w:t>lo</w:t>
      </w:r>
      <w:r w:rsidRPr="00EA3353">
        <w:rPr>
          <w:rFonts w:eastAsia="Arial"/>
          <w:color w:val="000000"/>
          <w:spacing w:val="1"/>
          <w:szCs w:val="24"/>
        </w:rPr>
        <w:t>n</w:t>
      </w:r>
      <w:r w:rsidRPr="00EA3353">
        <w:rPr>
          <w:rFonts w:eastAsia="Arial"/>
          <w:color w:val="000000"/>
          <w:spacing w:val="-2"/>
          <w:szCs w:val="24"/>
        </w:rPr>
        <w:t>t</w:t>
      </w:r>
      <w:r w:rsidRPr="00EA3353">
        <w:rPr>
          <w:rFonts w:eastAsia="Arial"/>
          <w:color w:val="000000"/>
          <w:spacing w:val="1"/>
          <w:szCs w:val="24"/>
        </w:rPr>
        <w:t>a</w:t>
      </w:r>
      <w:r w:rsidRPr="00EA3353">
        <w:rPr>
          <w:rFonts w:eastAsia="Arial"/>
          <w:color w:val="000000"/>
          <w:szCs w:val="24"/>
        </w:rPr>
        <w:t>i</w:t>
      </w:r>
      <w:r w:rsidRPr="00EA3353">
        <w:rPr>
          <w:rFonts w:eastAsia="Arial"/>
          <w:color w:val="000000"/>
          <w:spacing w:val="-1"/>
          <w:szCs w:val="24"/>
        </w:rPr>
        <w:t>r</w:t>
      </w:r>
      <w:r w:rsidRPr="00EA3353">
        <w:rPr>
          <w:rFonts w:eastAsia="Arial"/>
          <w:color w:val="000000"/>
          <w:szCs w:val="24"/>
        </w:rPr>
        <w:t>e</w:t>
      </w:r>
      <w:r w:rsidRPr="00EA3353">
        <w:rPr>
          <w:rFonts w:eastAsia="Arial"/>
          <w:color w:val="000000"/>
          <w:spacing w:val="29"/>
          <w:szCs w:val="24"/>
        </w:rPr>
        <w:t xml:space="preserve"> </w:t>
      </w:r>
      <w:r w:rsidRPr="00EA3353">
        <w:rPr>
          <w:rFonts w:eastAsia="Arial"/>
          <w:color w:val="000000"/>
          <w:spacing w:val="-1"/>
          <w:szCs w:val="24"/>
        </w:rPr>
        <w:t>d</w:t>
      </w:r>
      <w:r w:rsidRPr="00EA3353">
        <w:rPr>
          <w:rFonts w:eastAsia="Arial"/>
          <w:color w:val="000000"/>
          <w:spacing w:val="1"/>
          <w:szCs w:val="24"/>
        </w:rPr>
        <w:t>an</w:t>
      </w:r>
      <w:r w:rsidRPr="00EA3353">
        <w:rPr>
          <w:rFonts w:eastAsia="Arial"/>
          <w:color w:val="000000"/>
          <w:szCs w:val="24"/>
        </w:rPr>
        <w:t>s</w:t>
      </w:r>
      <w:r w:rsidRPr="00EA3353">
        <w:rPr>
          <w:rFonts w:eastAsia="Arial"/>
          <w:color w:val="000000"/>
          <w:spacing w:val="27"/>
          <w:szCs w:val="24"/>
        </w:rPr>
        <w:t xml:space="preserve"> </w:t>
      </w:r>
      <w:r w:rsidRPr="00EA3353">
        <w:rPr>
          <w:rFonts w:eastAsia="Arial"/>
          <w:color w:val="000000"/>
          <w:szCs w:val="24"/>
        </w:rPr>
        <w:t>les</w:t>
      </w:r>
      <w:r w:rsidRPr="00EA3353">
        <w:rPr>
          <w:rFonts w:eastAsia="Arial"/>
          <w:color w:val="000000"/>
          <w:spacing w:val="25"/>
          <w:szCs w:val="24"/>
        </w:rPr>
        <w:t xml:space="preserve"> </w:t>
      </w:r>
      <w:r w:rsidRPr="00EA3353">
        <w:rPr>
          <w:rFonts w:eastAsia="Arial"/>
          <w:color w:val="000000"/>
          <w:spacing w:val="-1"/>
          <w:szCs w:val="24"/>
        </w:rPr>
        <w:t>h</w:t>
      </w:r>
      <w:r w:rsidRPr="00EA3353">
        <w:rPr>
          <w:rFonts w:eastAsia="Arial"/>
          <w:color w:val="000000"/>
          <w:spacing w:val="1"/>
          <w:szCs w:val="24"/>
        </w:rPr>
        <w:t>ôp</w:t>
      </w:r>
      <w:r w:rsidRPr="00EA3353">
        <w:rPr>
          <w:rFonts w:eastAsia="Arial"/>
          <w:color w:val="000000"/>
          <w:szCs w:val="24"/>
        </w:rPr>
        <w:t>it</w:t>
      </w:r>
      <w:r w:rsidRPr="00EA3353">
        <w:rPr>
          <w:rFonts w:eastAsia="Arial"/>
          <w:color w:val="000000"/>
          <w:spacing w:val="-1"/>
          <w:szCs w:val="24"/>
        </w:rPr>
        <w:t>a</w:t>
      </w:r>
      <w:r w:rsidRPr="00EA3353">
        <w:rPr>
          <w:rFonts w:eastAsia="Arial"/>
          <w:color w:val="000000"/>
          <w:spacing w:val="1"/>
          <w:szCs w:val="24"/>
        </w:rPr>
        <w:t>u</w:t>
      </w:r>
      <w:r w:rsidRPr="00EA3353">
        <w:rPr>
          <w:rFonts w:eastAsia="Arial"/>
          <w:color w:val="000000"/>
          <w:szCs w:val="24"/>
        </w:rPr>
        <w:t>x</w:t>
      </w:r>
      <w:r w:rsidRPr="00EA3353">
        <w:rPr>
          <w:rFonts w:eastAsia="Arial"/>
          <w:color w:val="000000"/>
          <w:spacing w:val="24"/>
          <w:szCs w:val="24"/>
        </w:rPr>
        <w:t xml:space="preserve"> </w:t>
      </w:r>
      <w:r w:rsidRPr="00EA3353">
        <w:rPr>
          <w:rFonts w:eastAsia="Arial"/>
          <w:color w:val="000000"/>
          <w:spacing w:val="1"/>
          <w:szCs w:val="24"/>
        </w:rPr>
        <w:t>d</w:t>
      </w:r>
      <w:r w:rsidRPr="00EA3353">
        <w:rPr>
          <w:rFonts w:eastAsia="Arial"/>
          <w:color w:val="000000"/>
          <w:szCs w:val="24"/>
        </w:rPr>
        <w:t>e</w:t>
      </w:r>
      <w:r w:rsidRPr="00EA3353">
        <w:rPr>
          <w:rFonts w:eastAsia="Arial"/>
          <w:color w:val="000000"/>
          <w:spacing w:val="25"/>
          <w:szCs w:val="24"/>
        </w:rPr>
        <w:t xml:space="preserve"> </w:t>
      </w:r>
      <w:r w:rsidRPr="00EA3353">
        <w:rPr>
          <w:rFonts w:eastAsia="Arial"/>
          <w:color w:val="000000"/>
          <w:spacing w:val="1"/>
          <w:szCs w:val="24"/>
        </w:rPr>
        <w:t>d</w:t>
      </w:r>
      <w:r w:rsidRPr="00EA3353">
        <w:rPr>
          <w:rFonts w:eastAsia="Arial"/>
          <w:color w:val="000000"/>
          <w:spacing w:val="-3"/>
          <w:szCs w:val="24"/>
        </w:rPr>
        <w:t>i</w:t>
      </w:r>
      <w:r w:rsidRPr="00EA3353">
        <w:rPr>
          <w:rFonts w:eastAsia="Arial"/>
          <w:color w:val="000000"/>
          <w:szCs w:val="24"/>
        </w:rPr>
        <w:t>str</w:t>
      </w:r>
      <w:r w:rsidRPr="00EA3353">
        <w:rPr>
          <w:rFonts w:eastAsia="Arial"/>
          <w:color w:val="000000"/>
          <w:spacing w:val="-1"/>
          <w:szCs w:val="24"/>
        </w:rPr>
        <w:t>i</w:t>
      </w:r>
      <w:r w:rsidRPr="00EA3353">
        <w:rPr>
          <w:rFonts w:eastAsia="Arial"/>
          <w:color w:val="000000"/>
          <w:szCs w:val="24"/>
        </w:rPr>
        <w:t>cts</w:t>
      </w:r>
      <w:r w:rsidRPr="00EA3353">
        <w:rPr>
          <w:rFonts w:eastAsia="Arial"/>
          <w:color w:val="000000"/>
          <w:spacing w:val="27"/>
          <w:szCs w:val="24"/>
        </w:rPr>
        <w:t xml:space="preserve"> </w:t>
      </w:r>
      <w:r w:rsidRPr="00EA3353">
        <w:rPr>
          <w:rFonts w:eastAsia="Arial"/>
          <w:color w:val="000000"/>
          <w:spacing w:val="1"/>
          <w:szCs w:val="24"/>
        </w:rPr>
        <w:t>d</w:t>
      </w:r>
      <w:r w:rsidRPr="00EA3353">
        <w:rPr>
          <w:rFonts w:eastAsia="Arial"/>
          <w:color w:val="000000"/>
          <w:szCs w:val="24"/>
        </w:rPr>
        <w:t>e</w:t>
      </w:r>
      <w:r w:rsidRPr="00EA3353">
        <w:rPr>
          <w:rFonts w:eastAsia="Arial"/>
          <w:color w:val="000000"/>
          <w:spacing w:val="25"/>
          <w:szCs w:val="24"/>
        </w:rPr>
        <w:t xml:space="preserve"> </w:t>
      </w:r>
      <w:r w:rsidRPr="00EA3353">
        <w:rPr>
          <w:rFonts w:eastAsia="Arial"/>
          <w:color w:val="000000"/>
          <w:szCs w:val="24"/>
        </w:rPr>
        <w:t>la</w:t>
      </w:r>
      <w:r w:rsidRPr="00EA3353">
        <w:rPr>
          <w:rFonts w:eastAsia="Arial"/>
          <w:color w:val="000000"/>
          <w:spacing w:val="25"/>
          <w:szCs w:val="24"/>
        </w:rPr>
        <w:t xml:space="preserve"> </w:t>
      </w:r>
      <w:r w:rsidRPr="00EA3353">
        <w:rPr>
          <w:rFonts w:eastAsia="Arial"/>
          <w:color w:val="000000"/>
          <w:szCs w:val="24"/>
        </w:rPr>
        <w:t>Province</w:t>
      </w:r>
      <w:r w:rsidRPr="00EA3353">
        <w:rPr>
          <w:rFonts w:eastAsia="Arial"/>
          <w:color w:val="000000"/>
          <w:spacing w:val="23"/>
          <w:szCs w:val="24"/>
        </w:rPr>
        <w:t xml:space="preserve"> </w:t>
      </w:r>
      <w:r w:rsidRPr="00EA3353">
        <w:rPr>
          <w:rFonts w:eastAsia="Arial"/>
          <w:color w:val="000000"/>
          <w:spacing w:val="1"/>
          <w:szCs w:val="24"/>
        </w:rPr>
        <w:t>d</w:t>
      </w:r>
      <w:r w:rsidRPr="00EA3353">
        <w:rPr>
          <w:rFonts w:eastAsia="Arial"/>
          <w:color w:val="000000"/>
          <w:szCs w:val="24"/>
        </w:rPr>
        <w:t>e</w:t>
      </w:r>
      <w:r w:rsidRPr="00EA3353">
        <w:rPr>
          <w:rFonts w:eastAsia="Arial"/>
          <w:color w:val="000000"/>
          <w:spacing w:val="25"/>
          <w:szCs w:val="24"/>
        </w:rPr>
        <w:t xml:space="preserve"> </w:t>
      </w:r>
      <w:r w:rsidRPr="00EA3353">
        <w:rPr>
          <w:rFonts w:eastAsia="Arial"/>
          <w:color w:val="000000"/>
          <w:szCs w:val="24"/>
        </w:rPr>
        <w:t>B</w:t>
      </w:r>
      <w:r w:rsidRPr="00EA3353">
        <w:rPr>
          <w:rFonts w:eastAsia="Arial"/>
          <w:color w:val="000000"/>
          <w:spacing w:val="1"/>
          <w:szCs w:val="24"/>
        </w:rPr>
        <w:t>u</w:t>
      </w:r>
      <w:r w:rsidRPr="00EA3353">
        <w:rPr>
          <w:rFonts w:eastAsia="Arial"/>
          <w:color w:val="000000"/>
          <w:szCs w:val="24"/>
        </w:rPr>
        <w:t>j</w:t>
      </w:r>
      <w:r w:rsidRPr="00EA3353">
        <w:rPr>
          <w:rFonts w:eastAsia="Arial"/>
          <w:color w:val="000000"/>
          <w:spacing w:val="-2"/>
          <w:szCs w:val="24"/>
        </w:rPr>
        <w:t>u</w:t>
      </w:r>
      <w:r w:rsidRPr="00EA3353">
        <w:rPr>
          <w:rFonts w:eastAsia="Arial"/>
          <w:color w:val="000000"/>
          <w:spacing w:val="1"/>
          <w:szCs w:val="24"/>
        </w:rPr>
        <w:t>m</w:t>
      </w:r>
      <w:r w:rsidRPr="00EA3353">
        <w:rPr>
          <w:rFonts w:eastAsia="Arial"/>
          <w:color w:val="000000"/>
          <w:spacing w:val="-1"/>
          <w:szCs w:val="24"/>
        </w:rPr>
        <w:t>b</w:t>
      </w:r>
      <w:r w:rsidRPr="00EA3353">
        <w:rPr>
          <w:rFonts w:eastAsia="Arial"/>
          <w:color w:val="000000"/>
          <w:spacing w:val="1"/>
          <w:szCs w:val="24"/>
        </w:rPr>
        <w:t>u</w:t>
      </w:r>
      <w:r w:rsidRPr="00EA3353">
        <w:rPr>
          <w:rFonts w:eastAsia="Arial"/>
          <w:color w:val="000000"/>
          <w:szCs w:val="24"/>
        </w:rPr>
        <w:t>ra</w:t>
      </w:r>
      <w:r w:rsidRPr="00EA3353">
        <w:rPr>
          <w:rFonts w:eastAsia="Arial"/>
          <w:color w:val="000000"/>
          <w:spacing w:val="27"/>
          <w:szCs w:val="24"/>
        </w:rPr>
        <w:t xml:space="preserve"> </w:t>
      </w:r>
      <w:r w:rsidRPr="00EA3353">
        <w:rPr>
          <w:rFonts w:eastAsia="Arial"/>
          <w:color w:val="000000"/>
          <w:spacing w:val="7"/>
          <w:szCs w:val="24"/>
        </w:rPr>
        <w:t>M</w:t>
      </w:r>
      <w:r w:rsidRPr="00EA3353">
        <w:rPr>
          <w:rFonts w:eastAsia="Arial"/>
          <w:color w:val="000000"/>
          <w:spacing w:val="1"/>
          <w:szCs w:val="24"/>
        </w:rPr>
        <w:t>a</w:t>
      </w:r>
      <w:r w:rsidRPr="00EA3353">
        <w:rPr>
          <w:rFonts w:eastAsia="Arial"/>
          <w:color w:val="000000"/>
          <w:szCs w:val="24"/>
        </w:rPr>
        <w:t>i</w:t>
      </w:r>
      <w:r w:rsidRPr="00EA3353">
        <w:rPr>
          <w:rFonts w:eastAsia="Arial"/>
          <w:color w:val="000000"/>
          <w:spacing w:val="-1"/>
          <w:szCs w:val="24"/>
        </w:rPr>
        <w:t>r</w:t>
      </w:r>
      <w:r w:rsidRPr="00EA3353">
        <w:rPr>
          <w:rFonts w:eastAsia="Arial"/>
          <w:color w:val="000000"/>
          <w:szCs w:val="24"/>
        </w:rPr>
        <w:t>ie</w:t>
      </w:r>
      <w:r w:rsidRPr="00EA3353">
        <w:rPr>
          <w:rFonts w:eastAsia="Arial"/>
          <w:color w:val="000000"/>
          <w:spacing w:val="25"/>
          <w:szCs w:val="24"/>
        </w:rPr>
        <w:t xml:space="preserve"> </w:t>
      </w:r>
      <w:r>
        <w:rPr>
          <w:rFonts w:eastAsia="Arial"/>
          <w:color w:val="000000"/>
          <w:spacing w:val="25"/>
          <w:szCs w:val="24"/>
        </w:rPr>
        <w:t>et</w:t>
      </w:r>
      <w:r w:rsidRPr="00EA3353">
        <w:rPr>
          <w:rFonts w:eastAsia="Arial"/>
          <w:color w:val="000000"/>
          <w:szCs w:val="24"/>
        </w:rPr>
        <w:t xml:space="preserve"> </w:t>
      </w:r>
      <w:r w:rsidRPr="00EA3353">
        <w:rPr>
          <w:rFonts w:eastAsia="Arial"/>
          <w:spacing w:val="1"/>
          <w:szCs w:val="24"/>
        </w:rPr>
        <w:t>dan</w:t>
      </w:r>
      <w:r w:rsidRPr="00EA3353">
        <w:rPr>
          <w:rFonts w:eastAsia="Arial"/>
          <w:szCs w:val="24"/>
        </w:rPr>
        <w:t xml:space="preserve">s </w:t>
      </w:r>
      <w:r w:rsidRPr="00EA3353">
        <w:rPr>
          <w:rFonts w:eastAsia="Arial"/>
          <w:spacing w:val="-2"/>
          <w:szCs w:val="24"/>
        </w:rPr>
        <w:t>l</w:t>
      </w:r>
      <w:r w:rsidRPr="00EA3353">
        <w:rPr>
          <w:rFonts w:eastAsia="Arial"/>
          <w:spacing w:val="1"/>
          <w:szCs w:val="24"/>
        </w:rPr>
        <w:t>e</w:t>
      </w:r>
      <w:r w:rsidRPr="00EA3353">
        <w:rPr>
          <w:rFonts w:eastAsia="Arial"/>
          <w:szCs w:val="24"/>
        </w:rPr>
        <w:t>s</w:t>
      </w:r>
      <w:r w:rsidRPr="00EA3353">
        <w:rPr>
          <w:rFonts w:eastAsia="Arial"/>
          <w:spacing w:val="2"/>
          <w:szCs w:val="24"/>
        </w:rPr>
        <w:t xml:space="preserve"> </w:t>
      </w:r>
      <w:r w:rsidRPr="00EA3353">
        <w:rPr>
          <w:rFonts w:eastAsia="Arial"/>
          <w:szCs w:val="24"/>
        </w:rPr>
        <w:t>Hô</w:t>
      </w:r>
      <w:r w:rsidRPr="00EA3353">
        <w:rPr>
          <w:rFonts w:eastAsia="Arial"/>
          <w:spacing w:val="1"/>
          <w:szCs w:val="24"/>
        </w:rPr>
        <w:t>p</w:t>
      </w:r>
      <w:r w:rsidRPr="00EA3353">
        <w:rPr>
          <w:rFonts w:eastAsia="Arial"/>
          <w:szCs w:val="24"/>
        </w:rPr>
        <w:t>i</w:t>
      </w:r>
      <w:r w:rsidRPr="00EA3353">
        <w:rPr>
          <w:rFonts w:eastAsia="Arial"/>
          <w:spacing w:val="-2"/>
          <w:szCs w:val="24"/>
        </w:rPr>
        <w:t>t</w:t>
      </w:r>
      <w:r w:rsidRPr="00EA3353">
        <w:rPr>
          <w:rFonts w:eastAsia="Arial"/>
          <w:spacing w:val="1"/>
          <w:szCs w:val="24"/>
        </w:rPr>
        <w:t>au</w:t>
      </w:r>
      <w:r w:rsidRPr="00EA3353">
        <w:rPr>
          <w:rFonts w:eastAsia="Arial"/>
          <w:szCs w:val="24"/>
        </w:rPr>
        <w:t>x</w:t>
      </w:r>
      <w:r w:rsidRPr="00EA3353">
        <w:rPr>
          <w:rFonts w:eastAsia="Arial"/>
          <w:spacing w:val="-1"/>
          <w:szCs w:val="24"/>
        </w:rPr>
        <w:t xml:space="preserve"> </w:t>
      </w:r>
      <w:r w:rsidRPr="00EA3353">
        <w:rPr>
          <w:rFonts w:eastAsia="Arial"/>
          <w:spacing w:val="1"/>
          <w:szCs w:val="24"/>
        </w:rPr>
        <w:t>de</w:t>
      </w:r>
      <w:r w:rsidRPr="00EA3353">
        <w:rPr>
          <w:rFonts w:eastAsia="Arial"/>
          <w:szCs w:val="24"/>
        </w:rPr>
        <w:t>s Provinc</w:t>
      </w:r>
      <w:r w:rsidRPr="00EA3353">
        <w:rPr>
          <w:rFonts w:eastAsia="Arial"/>
          <w:spacing w:val="1"/>
          <w:szCs w:val="24"/>
        </w:rPr>
        <w:t>e</w:t>
      </w:r>
      <w:r w:rsidRPr="00EA3353">
        <w:rPr>
          <w:rFonts w:eastAsia="Arial"/>
          <w:szCs w:val="24"/>
        </w:rPr>
        <w:t>s</w:t>
      </w:r>
      <w:r w:rsidRPr="00EA3353">
        <w:rPr>
          <w:rFonts w:eastAsia="Arial"/>
          <w:spacing w:val="1"/>
          <w:szCs w:val="24"/>
        </w:rPr>
        <w:t xml:space="preserve"> </w:t>
      </w:r>
      <w:r w:rsidRPr="00EA3353">
        <w:rPr>
          <w:rFonts w:eastAsia="Arial"/>
          <w:szCs w:val="24"/>
        </w:rPr>
        <w:t>à</w:t>
      </w:r>
      <w:r w:rsidRPr="00EA3353">
        <w:rPr>
          <w:rFonts w:eastAsia="Arial"/>
          <w:spacing w:val="-1"/>
          <w:szCs w:val="24"/>
        </w:rPr>
        <w:t xml:space="preserve"> </w:t>
      </w:r>
      <w:r w:rsidRPr="00EA3353">
        <w:rPr>
          <w:rFonts w:eastAsia="Arial"/>
          <w:szCs w:val="24"/>
        </w:rPr>
        <w:t>l’</w:t>
      </w:r>
      <w:r w:rsidRPr="00EA3353">
        <w:rPr>
          <w:rFonts w:eastAsia="Arial"/>
          <w:spacing w:val="-1"/>
          <w:szCs w:val="24"/>
        </w:rPr>
        <w:t>i</w:t>
      </w:r>
      <w:r w:rsidRPr="00EA3353">
        <w:rPr>
          <w:rFonts w:eastAsia="Arial"/>
          <w:spacing w:val="1"/>
          <w:szCs w:val="24"/>
        </w:rPr>
        <w:t>n</w:t>
      </w:r>
      <w:r w:rsidRPr="00EA3353">
        <w:rPr>
          <w:rFonts w:eastAsia="Arial"/>
          <w:szCs w:val="24"/>
        </w:rPr>
        <w:t>t</w:t>
      </w:r>
      <w:r w:rsidRPr="00EA3353">
        <w:rPr>
          <w:rFonts w:eastAsia="Arial"/>
          <w:spacing w:val="1"/>
          <w:szCs w:val="24"/>
        </w:rPr>
        <w:t>é</w:t>
      </w:r>
      <w:r w:rsidRPr="00EA3353">
        <w:rPr>
          <w:rFonts w:eastAsia="Arial"/>
          <w:szCs w:val="24"/>
        </w:rPr>
        <w:t>r</w:t>
      </w:r>
      <w:r w:rsidRPr="00EA3353">
        <w:rPr>
          <w:rFonts w:eastAsia="Arial"/>
          <w:spacing w:val="-1"/>
          <w:szCs w:val="24"/>
        </w:rPr>
        <w:t>i</w:t>
      </w:r>
      <w:r w:rsidRPr="00EA3353">
        <w:rPr>
          <w:rFonts w:eastAsia="Arial"/>
          <w:spacing w:val="1"/>
          <w:szCs w:val="24"/>
        </w:rPr>
        <w:t>eu</w:t>
      </w:r>
      <w:r w:rsidRPr="00EA3353">
        <w:rPr>
          <w:rFonts w:eastAsia="Arial"/>
          <w:szCs w:val="24"/>
        </w:rPr>
        <w:t>r</w:t>
      </w:r>
      <w:r w:rsidRPr="00EA3353">
        <w:rPr>
          <w:rFonts w:eastAsia="Arial"/>
          <w:spacing w:val="-2"/>
          <w:szCs w:val="24"/>
        </w:rPr>
        <w:t xml:space="preserve"> </w:t>
      </w:r>
      <w:r w:rsidRPr="00EA3353">
        <w:rPr>
          <w:rFonts w:eastAsia="Arial"/>
          <w:spacing w:val="1"/>
          <w:szCs w:val="24"/>
        </w:rPr>
        <w:t>d</w:t>
      </w:r>
      <w:r w:rsidRPr="00EA3353">
        <w:rPr>
          <w:rFonts w:eastAsia="Arial"/>
          <w:szCs w:val="24"/>
        </w:rPr>
        <w:t>u</w:t>
      </w:r>
      <w:r w:rsidRPr="00EA3353">
        <w:rPr>
          <w:rFonts w:eastAsia="Arial"/>
          <w:spacing w:val="1"/>
          <w:szCs w:val="24"/>
        </w:rPr>
        <w:t xml:space="preserve"> </w:t>
      </w:r>
      <w:r w:rsidRPr="00EA3353">
        <w:rPr>
          <w:rFonts w:eastAsia="Arial"/>
          <w:spacing w:val="-1"/>
          <w:szCs w:val="24"/>
        </w:rPr>
        <w:t>p</w:t>
      </w:r>
      <w:r w:rsidRPr="00EA3353">
        <w:rPr>
          <w:rFonts w:eastAsia="Arial"/>
          <w:spacing w:val="1"/>
          <w:szCs w:val="24"/>
        </w:rPr>
        <w:t>a</w:t>
      </w:r>
      <w:r w:rsidRPr="00EA3353">
        <w:rPr>
          <w:rFonts w:eastAsia="Arial"/>
          <w:szCs w:val="24"/>
        </w:rPr>
        <w:t>y</w:t>
      </w:r>
      <w:r w:rsidRPr="00EA3353">
        <w:rPr>
          <w:rFonts w:eastAsia="Arial"/>
          <w:spacing w:val="2"/>
          <w:szCs w:val="24"/>
        </w:rPr>
        <w:t>s</w:t>
      </w:r>
      <w:r w:rsidRPr="00EA3353">
        <w:rPr>
          <w:rFonts w:eastAsia="Arial"/>
          <w:szCs w:val="24"/>
        </w:rPr>
        <w:t>.</w:t>
      </w:r>
    </w:p>
    <w:p w14:paraId="11EA0F77" w14:textId="77777777" w:rsidR="000A58A4" w:rsidRPr="00EA3353" w:rsidRDefault="000A58A4">
      <w:pPr>
        <w:pStyle w:val="Paragraphedeliste"/>
        <w:numPr>
          <w:ilvl w:val="0"/>
          <w:numId w:val="124"/>
        </w:numPr>
        <w:spacing w:line="276" w:lineRule="auto"/>
        <w:ind w:left="360"/>
        <w:jc w:val="both"/>
        <w:rPr>
          <w:rFonts w:eastAsia="Arial"/>
          <w:szCs w:val="24"/>
        </w:rPr>
      </w:pPr>
      <w:r w:rsidRPr="00EA3353">
        <w:rPr>
          <w:rFonts w:eastAsia="Arial"/>
          <w:color w:val="000000"/>
          <w:spacing w:val="1"/>
          <w:szCs w:val="24"/>
        </w:rPr>
        <w:t>L</w:t>
      </w:r>
      <w:r w:rsidRPr="00EA3353">
        <w:rPr>
          <w:rFonts w:eastAsia="Arial"/>
          <w:color w:val="000000"/>
          <w:szCs w:val="24"/>
        </w:rPr>
        <w:t>e</w:t>
      </w:r>
      <w:r w:rsidRPr="00EA3353">
        <w:rPr>
          <w:rFonts w:eastAsia="Arial"/>
          <w:color w:val="000000"/>
          <w:spacing w:val="1"/>
          <w:szCs w:val="24"/>
        </w:rPr>
        <w:t xml:space="preserve"> </w:t>
      </w:r>
      <w:r w:rsidRPr="00EA3353">
        <w:rPr>
          <w:rFonts w:eastAsia="Arial"/>
          <w:color w:val="000000"/>
          <w:spacing w:val="-1"/>
          <w:szCs w:val="24"/>
        </w:rPr>
        <w:t>d</w:t>
      </w:r>
      <w:r w:rsidRPr="00EA3353">
        <w:rPr>
          <w:rFonts w:eastAsia="Arial"/>
          <w:color w:val="000000"/>
          <w:spacing w:val="1"/>
          <w:szCs w:val="24"/>
        </w:rPr>
        <w:t>ép</w:t>
      </w:r>
      <w:r w:rsidRPr="00EA3353">
        <w:rPr>
          <w:rFonts w:eastAsia="Arial"/>
          <w:color w:val="000000"/>
          <w:szCs w:val="24"/>
        </w:rPr>
        <w:t>ist</w:t>
      </w:r>
      <w:r w:rsidRPr="00EA3353">
        <w:rPr>
          <w:rFonts w:eastAsia="Arial"/>
          <w:color w:val="000000"/>
          <w:spacing w:val="-1"/>
          <w:szCs w:val="24"/>
        </w:rPr>
        <w:t>a</w:t>
      </w:r>
      <w:r w:rsidRPr="00EA3353">
        <w:rPr>
          <w:rFonts w:eastAsia="Arial"/>
          <w:color w:val="000000"/>
          <w:spacing w:val="1"/>
          <w:szCs w:val="24"/>
        </w:rPr>
        <w:t>g</w:t>
      </w:r>
      <w:r w:rsidRPr="00EA3353">
        <w:rPr>
          <w:rFonts w:eastAsia="Arial"/>
          <w:color w:val="000000"/>
          <w:szCs w:val="24"/>
        </w:rPr>
        <w:t>e</w:t>
      </w:r>
      <w:r w:rsidRPr="00EA3353">
        <w:rPr>
          <w:rFonts w:eastAsia="Arial"/>
          <w:color w:val="000000"/>
          <w:spacing w:val="3"/>
          <w:szCs w:val="24"/>
        </w:rPr>
        <w:t xml:space="preserve"> </w:t>
      </w:r>
      <w:r w:rsidRPr="00EA3353">
        <w:rPr>
          <w:rFonts w:eastAsia="Arial"/>
          <w:color w:val="000000"/>
          <w:spacing w:val="-2"/>
          <w:szCs w:val="24"/>
        </w:rPr>
        <w:t>v</w:t>
      </w:r>
      <w:r w:rsidRPr="00EA3353">
        <w:rPr>
          <w:rFonts w:eastAsia="Arial"/>
          <w:color w:val="000000"/>
          <w:spacing w:val="1"/>
          <w:szCs w:val="24"/>
        </w:rPr>
        <w:t>o</w:t>
      </w:r>
      <w:r w:rsidRPr="00EA3353">
        <w:rPr>
          <w:rFonts w:eastAsia="Arial"/>
          <w:color w:val="000000"/>
          <w:szCs w:val="24"/>
        </w:rPr>
        <w:t>lo</w:t>
      </w:r>
      <w:r w:rsidRPr="00EA3353">
        <w:rPr>
          <w:rFonts w:eastAsia="Arial"/>
          <w:color w:val="000000"/>
          <w:spacing w:val="-1"/>
          <w:szCs w:val="24"/>
        </w:rPr>
        <w:t>n</w:t>
      </w:r>
      <w:r w:rsidRPr="00EA3353">
        <w:rPr>
          <w:rFonts w:eastAsia="Arial"/>
          <w:color w:val="000000"/>
          <w:szCs w:val="24"/>
        </w:rPr>
        <w:t>t</w:t>
      </w:r>
      <w:r w:rsidRPr="00EA3353">
        <w:rPr>
          <w:rFonts w:eastAsia="Arial"/>
          <w:color w:val="000000"/>
          <w:spacing w:val="1"/>
          <w:szCs w:val="24"/>
        </w:rPr>
        <w:t>a</w:t>
      </w:r>
      <w:r w:rsidRPr="00EA3353">
        <w:rPr>
          <w:rFonts w:eastAsia="Arial"/>
          <w:color w:val="000000"/>
          <w:szCs w:val="24"/>
        </w:rPr>
        <w:t>i</w:t>
      </w:r>
      <w:r w:rsidRPr="00EA3353">
        <w:rPr>
          <w:rFonts w:eastAsia="Arial"/>
          <w:color w:val="000000"/>
          <w:spacing w:val="-1"/>
          <w:szCs w:val="24"/>
        </w:rPr>
        <w:t>r</w:t>
      </w:r>
      <w:r w:rsidRPr="00EA3353">
        <w:rPr>
          <w:rFonts w:eastAsia="Arial"/>
          <w:color w:val="000000"/>
          <w:szCs w:val="24"/>
        </w:rPr>
        <w:t>e</w:t>
      </w:r>
      <w:r w:rsidRPr="00EA3353">
        <w:rPr>
          <w:rFonts w:eastAsia="Arial"/>
          <w:color w:val="000000"/>
          <w:spacing w:val="3"/>
          <w:szCs w:val="24"/>
        </w:rPr>
        <w:t xml:space="preserve"> </w:t>
      </w:r>
      <w:r w:rsidRPr="00EA3353">
        <w:rPr>
          <w:rFonts w:eastAsia="Arial"/>
          <w:color w:val="000000"/>
          <w:szCs w:val="24"/>
        </w:rPr>
        <w:t>reste</w:t>
      </w:r>
      <w:r w:rsidRPr="00EA3353">
        <w:rPr>
          <w:rFonts w:eastAsia="Arial"/>
          <w:color w:val="000000"/>
          <w:spacing w:val="-1"/>
          <w:szCs w:val="24"/>
        </w:rPr>
        <w:t xml:space="preserve"> </w:t>
      </w:r>
      <w:r w:rsidRPr="00EA3353">
        <w:rPr>
          <w:rFonts w:eastAsia="Arial"/>
          <w:color w:val="000000"/>
          <w:spacing w:val="1"/>
          <w:szCs w:val="24"/>
        </w:rPr>
        <w:t>g</w:t>
      </w:r>
      <w:r w:rsidRPr="00EA3353">
        <w:rPr>
          <w:rFonts w:eastAsia="Arial"/>
          <w:color w:val="000000"/>
          <w:szCs w:val="24"/>
        </w:rPr>
        <w:t>ra</w:t>
      </w:r>
      <w:r w:rsidRPr="00EA3353">
        <w:rPr>
          <w:rFonts w:eastAsia="Arial"/>
          <w:color w:val="000000"/>
          <w:spacing w:val="-2"/>
          <w:szCs w:val="24"/>
        </w:rPr>
        <w:t>t</w:t>
      </w:r>
      <w:r w:rsidRPr="00EA3353">
        <w:rPr>
          <w:rFonts w:eastAsia="Arial"/>
          <w:color w:val="000000"/>
          <w:spacing w:val="1"/>
          <w:szCs w:val="24"/>
        </w:rPr>
        <w:t>u</w:t>
      </w:r>
      <w:r w:rsidRPr="00EA3353">
        <w:rPr>
          <w:rFonts w:eastAsia="Arial"/>
          <w:color w:val="000000"/>
          <w:szCs w:val="24"/>
        </w:rPr>
        <w:t xml:space="preserve">it </w:t>
      </w:r>
      <w:r w:rsidRPr="00EA3353">
        <w:rPr>
          <w:rFonts w:eastAsia="Arial"/>
          <w:color w:val="000000"/>
          <w:spacing w:val="-1"/>
          <w:szCs w:val="24"/>
        </w:rPr>
        <w:t>p</w:t>
      </w:r>
      <w:r w:rsidRPr="00EA3353">
        <w:rPr>
          <w:rFonts w:eastAsia="Arial"/>
          <w:color w:val="000000"/>
          <w:spacing w:val="1"/>
          <w:szCs w:val="24"/>
        </w:rPr>
        <w:t>ou</w:t>
      </w:r>
      <w:r w:rsidRPr="00EA3353">
        <w:rPr>
          <w:rFonts w:eastAsia="Arial"/>
          <w:color w:val="000000"/>
          <w:szCs w:val="24"/>
        </w:rPr>
        <w:t>r t</w:t>
      </w:r>
      <w:r w:rsidRPr="00EA3353">
        <w:rPr>
          <w:rFonts w:eastAsia="Arial"/>
          <w:color w:val="000000"/>
          <w:spacing w:val="-1"/>
          <w:szCs w:val="24"/>
        </w:rPr>
        <w:t>ou</w:t>
      </w:r>
      <w:r w:rsidRPr="00EA3353">
        <w:rPr>
          <w:rFonts w:eastAsia="Arial"/>
          <w:color w:val="000000"/>
          <w:szCs w:val="24"/>
        </w:rPr>
        <w:t>te</w:t>
      </w:r>
      <w:r w:rsidRPr="00EA3353">
        <w:rPr>
          <w:rFonts w:eastAsia="Arial"/>
          <w:color w:val="000000"/>
          <w:spacing w:val="1"/>
          <w:szCs w:val="24"/>
        </w:rPr>
        <w:t xml:space="preserve"> </w:t>
      </w:r>
      <w:r w:rsidRPr="00EA3353">
        <w:rPr>
          <w:rFonts w:eastAsia="Arial"/>
          <w:color w:val="000000"/>
          <w:spacing w:val="-1"/>
          <w:szCs w:val="24"/>
        </w:rPr>
        <w:t>p</w:t>
      </w:r>
      <w:r w:rsidRPr="00EA3353">
        <w:rPr>
          <w:rFonts w:eastAsia="Arial"/>
          <w:color w:val="000000"/>
          <w:spacing w:val="1"/>
          <w:szCs w:val="24"/>
        </w:rPr>
        <w:t>e</w:t>
      </w:r>
      <w:r w:rsidRPr="00EA3353">
        <w:rPr>
          <w:rFonts w:eastAsia="Arial"/>
          <w:color w:val="000000"/>
          <w:szCs w:val="24"/>
        </w:rPr>
        <w:t>rso</w:t>
      </w:r>
      <w:r w:rsidRPr="00EA3353">
        <w:rPr>
          <w:rFonts w:eastAsia="Arial"/>
          <w:color w:val="000000"/>
          <w:spacing w:val="1"/>
          <w:szCs w:val="24"/>
        </w:rPr>
        <w:t>n</w:t>
      </w:r>
      <w:r w:rsidRPr="00EA3353">
        <w:rPr>
          <w:rFonts w:eastAsia="Arial"/>
          <w:color w:val="000000"/>
          <w:spacing w:val="-1"/>
          <w:szCs w:val="24"/>
        </w:rPr>
        <w:t>n</w:t>
      </w:r>
      <w:r w:rsidRPr="00EA3353">
        <w:rPr>
          <w:rFonts w:eastAsia="Arial"/>
          <w:color w:val="000000"/>
          <w:szCs w:val="24"/>
        </w:rPr>
        <w:t>e</w:t>
      </w:r>
      <w:r w:rsidRPr="00EA3353">
        <w:rPr>
          <w:rFonts w:eastAsia="Arial"/>
          <w:color w:val="000000"/>
          <w:spacing w:val="1"/>
          <w:szCs w:val="24"/>
        </w:rPr>
        <w:t xml:space="preserve"> </w:t>
      </w:r>
      <w:r w:rsidRPr="00EA3353">
        <w:rPr>
          <w:rFonts w:eastAsia="Arial"/>
          <w:color w:val="000000"/>
          <w:szCs w:val="24"/>
        </w:rPr>
        <w:t>rési</w:t>
      </w:r>
      <w:r w:rsidRPr="00EA3353">
        <w:rPr>
          <w:rFonts w:eastAsia="Arial"/>
          <w:color w:val="000000"/>
          <w:spacing w:val="1"/>
          <w:szCs w:val="24"/>
        </w:rPr>
        <w:t>dan</w:t>
      </w:r>
      <w:r w:rsidRPr="00EA3353">
        <w:rPr>
          <w:rFonts w:eastAsia="Arial"/>
          <w:color w:val="000000"/>
          <w:szCs w:val="24"/>
        </w:rPr>
        <w:t>t</w:t>
      </w:r>
      <w:r w:rsidRPr="00EA3353">
        <w:rPr>
          <w:rFonts w:eastAsia="Arial"/>
          <w:color w:val="000000"/>
          <w:spacing w:val="-1"/>
          <w:szCs w:val="24"/>
        </w:rPr>
        <w:t xml:space="preserve"> a</w:t>
      </w:r>
      <w:r w:rsidRPr="00EA3353">
        <w:rPr>
          <w:rFonts w:eastAsia="Arial"/>
          <w:color w:val="000000"/>
          <w:szCs w:val="24"/>
        </w:rPr>
        <w:t>u</w:t>
      </w:r>
      <w:r w:rsidRPr="00EA3353">
        <w:rPr>
          <w:rFonts w:eastAsia="Arial"/>
          <w:color w:val="000000"/>
          <w:spacing w:val="1"/>
          <w:szCs w:val="24"/>
        </w:rPr>
        <w:t xml:space="preserve"> Bu</w:t>
      </w:r>
      <w:r w:rsidRPr="00EA3353">
        <w:rPr>
          <w:rFonts w:eastAsia="Arial"/>
          <w:color w:val="000000"/>
          <w:szCs w:val="24"/>
        </w:rPr>
        <w:t>r</w:t>
      </w:r>
      <w:r w:rsidRPr="00EA3353">
        <w:rPr>
          <w:rFonts w:eastAsia="Arial"/>
          <w:color w:val="000000"/>
          <w:spacing w:val="-2"/>
          <w:szCs w:val="24"/>
        </w:rPr>
        <w:t>u</w:t>
      </w:r>
      <w:r w:rsidRPr="00EA3353">
        <w:rPr>
          <w:rFonts w:eastAsia="Arial"/>
          <w:color w:val="000000"/>
          <w:spacing w:val="1"/>
          <w:szCs w:val="24"/>
        </w:rPr>
        <w:t>n</w:t>
      </w:r>
      <w:r w:rsidRPr="00EA3353">
        <w:rPr>
          <w:rFonts w:eastAsia="Arial"/>
          <w:color w:val="000000"/>
          <w:spacing w:val="3"/>
          <w:szCs w:val="24"/>
        </w:rPr>
        <w:t>d</w:t>
      </w:r>
      <w:r w:rsidRPr="00EA3353">
        <w:rPr>
          <w:rFonts w:eastAsia="Arial"/>
          <w:color w:val="000000"/>
          <w:szCs w:val="24"/>
        </w:rPr>
        <w:t>i.</w:t>
      </w:r>
    </w:p>
    <w:p w14:paraId="09229AB7" w14:textId="77777777" w:rsidR="000A58A4" w:rsidRDefault="000A58A4">
      <w:pPr>
        <w:spacing w:line="276" w:lineRule="auto"/>
        <w:ind w:right="69"/>
        <w:jc w:val="both"/>
        <w:rPr>
          <w:rFonts w:eastAsia="Arial Narrow"/>
          <w:szCs w:val="24"/>
        </w:rPr>
      </w:pPr>
    </w:p>
    <w:p w14:paraId="0C556901" w14:textId="4250ABEF" w:rsidR="000A58A4" w:rsidRPr="001D2D30" w:rsidRDefault="000A58A4" w:rsidP="00F71320">
      <w:pPr>
        <w:pStyle w:val="Titre1"/>
        <w:rPr>
          <w:rFonts w:eastAsia="Calibri"/>
        </w:rPr>
      </w:pPr>
      <w:r>
        <w:rPr>
          <w:rFonts w:eastAsia="Arial Narrow"/>
          <w:szCs w:val="24"/>
        </w:rPr>
        <w:br w:type="page"/>
      </w:r>
      <w:bookmarkStart w:id="88" w:name="_Toc57834232"/>
      <w:bookmarkStart w:id="89" w:name="_Toc107956783"/>
      <w:r w:rsidR="00230A5F">
        <w:rPr>
          <w:rFonts w:eastAsia="Calibri"/>
        </w:rPr>
        <w:lastRenderedPageBreak/>
        <w:t>4</w:t>
      </w:r>
      <w:r w:rsidRPr="00F71320">
        <w:rPr>
          <w:rStyle w:val="Titre1Car"/>
          <w:b/>
          <w:bCs/>
        </w:rPr>
        <w:t>. RISQUES ENVIRONNEMENTAUX ET SOCIAUX POTENTIELS ET LEURS MESURES D’ATTENUATION</w:t>
      </w:r>
      <w:bookmarkEnd w:id="88"/>
      <w:bookmarkEnd w:id="89"/>
    </w:p>
    <w:p w14:paraId="43AA1086" w14:textId="77777777" w:rsidR="000A58A4" w:rsidRPr="00F47E4A" w:rsidRDefault="000A58A4" w:rsidP="00F71320">
      <w:pPr>
        <w:spacing w:line="276" w:lineRule="auto"/>
        <w:rPr>
          <w:rFonts w:eastAsia="Calibri"/>
        </w:rPr>
      </w:pPr>
    </w:p>
    <w:p w14:paraId="6E48B141" w14:textId="23ECD86E" w:rsidR="000A58A4" w:rsidRPr="006859A1" w:rsidRDefault="000A58A4">
      <w:pPr>
        <w:spacing w:line="276" w:lineRule="auto"/>
        <w:jc w:val="both"/>
        <w:rPr>
          <w:rFonts w:eastAsia="Calibri"/>
        </w:rPr>
      </w:pPr>
      <w:r w:rsidRPr="3CAFA9D8">
        <w:rPr>
          <w:rFonts w:eastAsia="Calibri"/>
        </w:rPr>
        <w:t xml:space="preserve">Parmi les activités du </w:t>
      </w:r>
      <w:r w:rsidR="007D2966">
        <w:rPr>
          <w:rFonts w:eastAsia="Calibri"/>
        </w:rPr>
        <w:t>FA</w:t>
      </w:r>
      <w:r w:rsidRPr="3CAFA9D8">
        <w:rPr>
          <w:rFonts w:eastAsia="Calibri"/>
        </w:rPr>
        <w:t xml:space="preserve">, </w:t>
      </w:r>
      <w:r w:rsidR="00230A5F">
        <w:rPr>
          <w:rFonts w:eastAsia="Calibri"/>
        </w:rPr>
        <w:t xml:space="preserve">certaines pourront </w:t>
      </w:r>
      <w:r w:rsidR="0032517E">
        <w:rPr>
          <w:rFonts w:eastAsia="Calibri"/>
        </w:rPr>
        <w:t>générer</w:t>
      </w:r>
      <w:r w:rsidRPr="3CAFA9D8">
        <w:rPr>
          <w:rFonts w:eastAsia="Calibri"/>
        </w:rPr>
        <w:t xml:space="preserve"> des risques et effets environnementaux et sociaux négatifs. Ces activités sont notamment celles liées aux travaux de </w:t>
      </w:r>
      <w:r>
        <w:rPr>
          <w:rFonts w:eastAsia="Calibri"/>
        </w:rPr>
        <w:t>construction</w:t>
      </w:r>
      <w:r w:rsidR="000052EA">
        <w:rPr>
          <w:rFonts w:eastAsia="Calibri"/>
        </w:rPr>
        <w:t xml:space="preserve"> ou rénovation des salles </w:t>
      </w:r>
      <w:r w:rsidRPr="3CAFA9D8">
        <w:rPr>
          <w:rFonts w:eastAsia="Calibri"/>
        </w:rPr>
        <w:t xml:space="preserve">de traitement </w:t>
      </w:r>
      <w:r w:rsidR="000052EA">
        <w:rPr>
          <w:rFonts w:eastAsia="Calibri"/>
        </w:rPr>
        <w:t xml:space="preserve">COVID 19 </w:t>
      </w:r>
      <w:r w:rsidRPr="3CAFA9D8">
        <w:rPr>
          <w:rFonts w:eastAsia="Calibri"/>
        </w:rPr>
        <w:t>et à la fourniture des médicaments, des équipements</w:t>
      </w:r>
      <w:r w:rsidR="007D2966">
        <w:rPr>
          <w:rFonts w:eastAsia="Calibri"/>
        </w:rPr>
        <w:t>, des vaccins</w:t>
      </w:r>
      <w:r w:rsidRPr="3CAFA9D8">
        <w:rPr>
          <w:rFonts w:eastAsia="Calibri"/>
        </w:rPr>
        <w:t xml:space="preserve"> et matériel médical</w:t>
      </w:r>
      <w:r>
        <w:rPr>
          <w:rFonts w:eastAsia="Calibri"/>
        </w:rPr>
        <w:t xml:space="preserve"> dans les établissements sanitaires</w:t>
      </w:r>
      <w:r w:rsidRPr="3CAFA9D8">
        <w:rPr>
          <w:rFonts w:eastAsia="Calibri"/>
        </w:rPr>
        <w:t xml:space="preserve">. </w:t>
      </w:r>
      <w:r>
        <w:rPr>
          <w:rFonts w:eastAsia="Calibri"/>
        </w:rPr>
        <w:t>Les risques et effets environnementaux et sociaux générés par la mise en œuvre de ces activités portent sur les conditions de travail et de l’emploi (NES n°2), la gestion rationnelle des ressources et prévention et gestion de la pollution (NES n°3), la santé et la sécurité des travailleurs (NES n°4), l’acquisition des terres et la restriction à l’utilisation de la terre et la réinstallation forcée (NES n°5) et sur la mobilisation des parties prenantes (NES n°10)</w:t>
      </w:r>
      <w:r w:rsidR="00492294">
        <w:rPr>
          <w:rFonts w:eastAsia="Calibri"/>
        </w:rPr>
        <w:t xml:space="preserve">. Par ailleurs, </w:t>
      </w:r>
      <w:r w:rsidRPr="3CAFA9D8">
        <w:rPr>
          <w:rFonts w:eastAsia="Calibri"/>
        </w:rPr>
        <w:t xml:space="preserve">nous pouvons citer ceux liés à la pollution de l’environnement, à la contamination de la COVID-19 par les travailleurs, </w:t>
      </w:r>
      <w:r>
        <w:rPr>
          <w:rFonts w:eastAsia="Calibri"/>
        </w:rPr>
        <w:t xml:space="preserve">aux risques </w:t>
      </w:r>
      <w:r w:rsidRPr="3CAFA9D8">
        <w:rPr>
          <w:rFonts w:eastAsia="Calibri"/>
        </w:rPr>
        <w:t xml:space="preserve">EAS/HS </w:t>
      </w:r>
      <w:r>
        <w:rPr>
          <w:rFonts w:eastAsia="Calibri"/>
        </w:rPr>
        <w:t xml:space="preserve">entre travailleurs et </w:t>
      </w:r>
      <w:r w:rsidR="7EFBD8FD" w:rsidRPr="723542EF">
        <w:rPr>
          <w:rFonts w:eastAsia="Calibri"/>
        </w:rPr>
        <w:t xml:space="preserve">parmi les membres de la communauté riveraine, y </w:t>
      </w:r>
      <w:r w:rsidR="0032517E" w:rsidRPr="723542EF">
        <w:rPr>
          <w:rFonts w:eastAsia="Calibri"/>
        </w:rPr>
        <w:t xml:space="preserve">compris </w:t>
      </w:r>
      <w:r w:rsidR="0032517E">
        <w:rPr>
          <w:rFonts w:eastAsia="Calibri"/>
        </w:rPr>
        <w:t>la</w:t>
      </w:r>
      <w:r>
        <w:rPr>
          <w:rFonts w:eastAsia="Calibri"/>
        </w:rPr>
        <w:t xml:space="preserve"> discrimination des groupes vulnérables dans la distribution des médicaments.</w:t>
      </w:r>
      <w:r w:rsidRPr="3CAFA9D8">
        <w:rPr>
          <w:rFonts w:eastAsia="Calibri"/>
        </w:rPr>
        <w:t xml:space="preserve"> Ces risques sont développés dans les points suivants : </w:t>
      </w:r>
    </w:p>
    <w:p w14:paraId="75C4FCE0" w14:textId="00748ED4" w:rsidR="000A58A4" w:rsidRPr="00DC4A5C" w:rsidRDefault="00492294" w:rsidP="00F71320">
      <w:pPr>
        <w:pStyle w:val="Titre2"/>
        <w:spacing w:line="276" w:lineRule="auto"/>
        <w:rPr>
          <w:rFonts w:eastAsia="Calibri"/>
        </w:rPr>
      </w:pPr>
      <w:bookmarkStart w:id="90" w:name="_Toc57834233"/>
      <w:bookmarkStart w:id="91" w:name="_Toc107956784"/>
      <w:r>
        <w:rPr>
          <w:rFonts w:eastAsia="Calibri"/>
        </w:rPr>
        <w:t>4</w:t>
      </w:r>
      <w:r w:rsidR="000A58A4">
        <w:rPr>
          <w:rFonts w:eastAsia="Calibri"/>
        </w:rPr>
        <w:t xml:space="preserve">.1. </w:t>
      </w:r>
      <w:r w:rsidR="000A58A4" w:rsidRPr="00DC4A5C">
        <w:rPr>
          <w:rFonts w:eastAsia="Calibri"/>
        </w:rPr>
        <w:t>Phase d</w:t>
      </w:r>
      <w:r w:rsidR="000A58A4">
        <w:rPr>
          <w:rFonts w:eastAsia="Calibri"/>
        </w:rPr>
        <w:t>’acquisition des équipements</w:t>
      </w:r>
      <w:r w:rsidR="00B61F62">
        <w:rPr>
          <w:rFonts w:eastAsia="Calibri"/>
        </w:rPr>
        <w:t xml:space="preserve">, des vaccins et </w:t>
      </w:r>
      <w:r w:rsidR="000A58A4">
        <w:rPr>
          <w:rFonts w:eastAsia="Calibri"/>
        </w:rPr>
        <w:t>des médicaments : PGES intérimaire</w:t>
      </w:r>
      <w:bookmarkEnd w:id="90"/>
      <w:bookmarkEnd w:id="91"/>
    </w:p>
    <w:p w14:paraId="21261DBB" w14:textId="6B856B12" w:rsidR="000A58A4" w:rsidRDefault="000A58A4" w:rsidP="00F71320">
      <w:pPr>
        <w:spacing w:after="200" w:line="276" w:lineRule="auto"/>
        <w:jc w:val="both"/>
      </w:pPr>
      <w:r>
        <w:t xml:space="preserve">1) </w:t>
      </w:r>
      <w:r w:rsidRPr="00F71320">
        <w:rPr>
          <w:b/>
          <w:bCs/>
        </w:rPr>
        <w:t>Acquisition de biens et fournitures</w:t>
      </w:r>
      <w:r w:rsidR="00720154" w:rsidRPr="00F71320">
        <w:rPr>
          <w:b/>
          <w:bCs/>
        </w:rPr>
        <w:t xml:space="preserve"> et vaccins</w:t>
      </w:r>
      <w:r>
        <w:t xml:space="preserve">. A ce niveau, un PGES intérimaire </w:t>
      </w:r>
      <w:r w:rsidR="00720154">
        <w:t>actualise</w:t>
      </w:r>
      <w:r w:rsidR="00AF5423">
        <w:t xml:space="preserve"> </w:t>
      </w:r>
      <w:r>
        <w:t xml:space="preserve">qui identifie les risques y relatifs a été déjà élaboré, </w:t>
      </w:r>
      <w:r w:rsidR="7EFBD8FD">
        <w:t>approuvé</w:t>
      </w:r>
      <w:r>
        <w:t xml:space="preserve"> et </w:t>
      </w:r>
      <w:r w:rsidR="7EFBD8FD">
        <w:t>publié</w:t>
      </w:r>
      <w:r>
        <w:t xml:space="preserve"> par la Banque et contient des mesures d’atténuation de ces impacts et risques négatifs ;  </w:t>
      </w:r>
    </w:p>
    <w:p w14:paraId="5293BDBA" w14:textId="6E3C89CF" w:rsidR="000A58A4" w:rsidRDefault="000A58A4" w:rsidP="00F71320">
      <w:pPr>
        <w:spacing w:after="200" w:line="276" w:lineRule="auto"/>
        <w:jc w:val="both"/>
        <w:rPr>
          <w:szCs w:val="24"/>
        </w:rPr>
      </w:pPr>
      <w:r>
        <w:rPr>
          <w:szCs w:val="24"/>
        </w:rPr>
        <w:t xml:space="preserve">2) </w:t>
      </w:r>
      <w:r w:rsidRPr="00F71320">
        <w:rPr>
          <w:b/>
          <w:bCs/>
          <w:szCs w:val="24"/>
        </w:rPr>
        <w:t>Localisation des établissements sanitaires cibles</w:t>
      </w:r>
      <w:r w:rsidR="00DE1457" w:rsidRPr="00F71320">
        <w:rPr>
          <w:b/>
          <w:bCs/>
          <w:szCs w:val="24"/>
        </w:rPr>
        <w:t> :</w:t>
      </w:r>
      <w:r w:rsidR="00DE1457">
        <w:rPr>
          <w:szCs w:val="24"/>
        </w:rPr>
        <w:t xml:space="preserve"> </w:t>
      </w:r>
      <w:r>
        <w:rPr>
          <w:szCs w:val="24"/>
        </w:rPr>
        <w:t>Les risques liés à la localisation des établissements sanitaires cibles portent sur les aspects ci-après :</w:t>
      </w:r>
    </w:p>
    <w:p w14:paraId="08E279CA" w14:textId="77777777" w:rsidR="000A58A4" w:rsidRDefault="000A58A4" w:rsidP="00F71320">
      <w:pPr>
        <w:pStyle w:val="Paragraphedeliste"/>
        <w:numPr>
          <w:ilvl w:val="0"/>
          <w:numId w:val="128"/>
        </w:numPr>
        <w:spacing w:after="200" w:line="276" w:lineRule="auto"/>
        <w:ind w:left="360"/>
        <w:jc w:val="both"/>
        <w:rPr>
          <w:szCs w:val="24"/>
        </w:rPr>
      </w:pPr>
      <w:r w:rsidRPr="00DB075D">
        <w:rPr>
          <w:szCs w:val="24"/>
        </w:rPr>
        <w:t>Les risques d’une mauvaise répartition géographique des établissements cibles</w:t>
      </w:r>
      <w:r>
        <w:rPr>
          <w:szCs w:val="24"/>
        </w:rPr>
        <w:t> ;</w:t>
      </w:r>
    </w:p>
    <w:p w14:paraId="7366FF77" w14:textId="77777777" w:rsidR="000A58A4" w:rsidRPr="00DB075D" w:rsidRDefault="000A58A4" w:rsidP="00F71320">
      <w:pPr>
        <w:pStyle w:val="Paragraphedeliste"/>
        <w:numPr>
          <w:ilvl w:val="0"/>
          <w:numId w:val="128"/>
        </w:numPr>
        <w:spacing w:after="200" w:line="276" w:lineRule="auto"/>
        <w:ind w:left="360"/>
        <w:jc w:val="both"/>
        <w:rPr>
          <w:szCs w:val="24"/>
        </w:rPr>
      </w:pPr>
      <w:r>
        <w:rPr>
          <w:szCs w:val="24"/>
        </w:rPr>
        <w:t>Les risques de déséquilibre géographique dans la réponse à la COVID-19 ;</w:t>
      </w:r>
    </w:p>
    <w:p w14:paraId="51636434" w14:textId="77777777" w:rsidR="000A58A4" w:rsidRPr="00FA0B93" w:rsidRDefault="000A58A4" w:rsidP="00F71320">
      <w:pPr>
        <w:pStyle w:val="Paragraphedeliste"/>
        <w:numPr>
          <w:ilvl w:val="0"/>
          <w:numId w:val="128"/>
        </w:numPr>
        <w:spacing w:after="200" w:line="276" w:lineRule="auto"/>
        <w:ind w:left="360"/>
        <w:jc w:val="both"/>
        <w:rPr>
          <w:szCs w:val="24"/>
        </w:rPr>
      </w:pPr>
      <w:r w:rsidRPr="00C30D38">
        <w:rPr>
          <w:szCs w:val="24"/>
        </w:rPr>
        <w:t>Les risques de contamination du personnel soignant ;</w:t>
      </w:r>
    </w:p>
    <w:p w14:paraId="6D07EEFD" w14:textId="77777777" w:rsidR="000A58A4" w:rsidRPr="00A41494" w:rsidRDefault="000A58A4" w:rsidP="00F71320">
      <w:pPr>
        <w:pStyle w:val="Paragraphedeliste"/>
        <w:numPr>
          <w:ilvl w:val="0"/>
          <w:numId w:val="128"/>
        </w:numPr>
        <w:spacing w:after="200" w:line="276" w:lineRule="auto"/>
        <w:ind w:left="360"/>
        <w:jc w:val="both"/>
        <w:rPr>
          <w:szCs w:val="24"/>
        </w:rPr>
      </w:pPr>
      <w:r w:rsidRPr="00A41494">
        <w:rPr>
          <w:szCs w:val="24"/>
        </w:rPr>
        <w:t>Les risques liés à l’EAS/HS ;</w:t>
      </w:r>
    </w:p>
    <w:p w14:paraId="0E7C20EA" w14:textId="237FBB31" w:rsidR="000A58A4" w:rsidRPr="00F71320" w:rsidRDefault="000A58A4" w:rsidP="00F71320">
      <w:pPr>
        <w:pStyle w:val="Paragraphedeliste"/>
        <w:numPr>
          <w:ilvl w:val="0"/>
          <w:numId w:val="128"/>
        </w:numPr>
        <w:spacing w:after="200" w:line="276" w:lineRule="auto"/>
        <w:ind w:left="360"/>
        <w:jc w:val="both"/>
        <w:rPr>
          <w:szCs w:val="24"/>
        </w:rPr>
      </w:pPr>
      <w:r w:rsidRPr="00A41494">
        <w:rPr>
          <w:szCs w:val="24"/>
        </w:rPr>
        <w:t>Les risques liés à la contamination de la population riveraine à la COVID-19</w:t>
      </w:r>
      <w:r>
        <w:rPr>
          <w:szCs w:val="24"/>
        </w:rPr>
        <w:t>.</w:t>
      </w:r>
    </w:p>
    <w:p w14:paraId="4B0774E4" w14:textId="7C24ADFD" w:rsidR="000A58A4" w:rsidRDefault="000A58A4" w:rsidP="00F71320">
      <w:pPr>
        <w:spacing w:after="200" w:line="276" w:lineRule="auto"/>
        <w:jc w:val="both"/>
        <w:rPr>
          <w:szCs w:val="24"/>
        </w:rPr>
      </w:pPr>
      <w:r>
        <w:rPr>
          <w:szCs w:val="24"/>
        </w:rPr>
        <w:t xml:space="preserve">3) </w:t>
      </w:r>
      <w:r w:rsidRPr="00F71320">
        <w:rPr>
          <w:b/>
          <w:bCs/>
          <w:szCs w:val="24"/>
        </w:rPr>
        <w:t>Caractéristiques actuels/état des lieux des établissements sanitaires cibles</w:t>
      </w:r>
      <w:r>
        <w:rPr>
          <w:szCs w:val="24"/>
        </w:rPr>
        <w:t xml:space="preserve"> (labo, système de gestion des déchets biomédicaux/incinérateurs, formation du personnel soignants, etc</w:t>
      </w:r>
      <w:r w:rsidR="0032517E">
        <w:rPr>
          <w:szCs w:val="24"/>
        </w:rPr>
        <w:t>.</w:t>
      </w:r>
      <w:r>
        <w:rPr>
          <w:szCs w:val="24"/>
        </w:rPr>
        <w:t>).</w:t>
      </w:r>
    </w:p>
    <w:p w14:paraId="084FAE6E" w14:textId="5A57BA87" w:rsidR="000A58A4" w:rsidRDefault="000A58A4" w:rsidP="00F71320">
      <w:pPr>
        <w:spacing w:after="200" w:line="276" w:lineRule="auto"/>
        <w:jc w:val="both"/>
        <w:rPr>
          <w:szCs w:val="24"/>
        </w:rPr>
      </w:pPr>
      <w:r>
        <w:rPr>
          <w:szCs w:val="24"/>
        </w:rPr>
        <w:t>Les risques liés à ces aspects portent notamment sur :</w:t>
      </w:r>
    </w:p>
    <w:p w14:paraId="73E379D0" w14:textId="77777777" w:rsidR="000A58A4" w:rsidRDefault="000A58A4" w:rsidP="00F71320">
      <w:pPr>
        <w:spacing w:line="276" w:lineRule="auto"/>
        <w:jc w:val="both"/>
        <w:rPr>
          <w:szCs w:val="24"/>
        </w:rPr>
      </w:pPr>
      <w:r>
        <w:rPr>
          <w:szCs w:val="24"/>
        </w:rPr>
        <w:t>- Les risques de contamination du personnel soignant et les laborantins à la COVID-19 ;</w:t>
      </w:r>
    </w:p>
    <w:p w14:paraId="78C5282E" w14:textId="77777777" w:rsidR="000A58A4" w:rsidRDefault="000A58A4" w:rsidP="00F71320">
      <w:pPr>
        <w:spacing w:line="276" w:lineRule="auto"/>
        <w:jc w:val="both"/>
        <w:rPr>
          <w:szCs w:val="24"/>
        </w:rPr>
      </w:pPr>
      <w:r>
        <w:rPr>
          <w:szCs w:val="24"/>
        </w:rPr>
        <w:t>- Les risques liés à l’EAS/HS ;</w:t>
      </w:r>
    </w:p>
    <w:p w14:paraId="3EA36439" w14:textId="0C943B7F" w:rsidR="000A58A4" w:rsidRDefault="000A58A4" w:rsidP="00F71320">
      <w:pPr>
        <w:spacing w:line="276" w:lineRule="auto"/>
        <w:jc w:val="both"/>
        <w:rPr>
          <w:szCs w:val="24"/>
        </w:rPr>
      </w:pPr>
      <w:r>
        <w:rPr>
          <w:szCs w:val="24"/>
        </w:rPr>
        <w:t xml:space="preserve">- Les risques liés à la mauvaise gestion des déchets </w:t>
      </w:r>
      <w:r w:rsidR="0032517E">
        <w:rPr>
          <w:szCs w:val="24"/>
        </w:rPr>
        <w:t>Biomédicaux ;</w:t>
      </w:r>
    </w:p>
    <w:p w14:paraId="62A30A95" w14:textId="763D1D57" w:rsidR="00933B23" w:rsidRDefault="000A58A4" w:rsidP="00F71320">
      <w:pPr>
        <w:spacing w:line="276" w:lineRule="auto"/>
        <w:jc w:val="both"/>
        <w:rPr>
          <w:szCs w:val="24"/>
        </w:rPr>
      </w:pPr>
      <w:r>
        <w:rPr>
          <w:szCs w:val="24"/>
        </w:rPr>
        <w:t>- Les risques liés à la contamination de la population riveraine à la COVID-19.</w:t>
      </w:r>
    </w:p>
    <w:p w14:paraId="083EB728" w14:textId="77777777" w:rsidR="000A58A4" w:rsidRDefault="000A58A4" w:rsidP="00F71320">
      <w:pPr>
        <w:spacing w:line="276" w:lineRule="auto"/>
        <w:jc w:val="both"/>
        <w:rPr>
          <w:szCs w:val="24"/>
        </w:rPr>
      </w:pPr>
    </w:p>
    <w:p w14:paraId="07FA27DD" w14:textId="51781E33" w:rsidR="000A58A4" w:rsidRDefault="000A58A4" w:rsidP="00F71320">
      <w:pPr>
        <w:spacing w:after="200" w:line="276" w:lineRule="auto"/>
        <w:jc w:val="both"/>
        <w:rPr>
          <w:szCs w:val="24"/>
        </w:rPr>
      </w:pPr>
      <w:r>
        <w:rPr>
          <w:szCs w:val="24"/>
        </w:rPr>
        <w:t xml:space="preserve">4) </w:t>
      </w:r>
      <w:r w:rsidRPr="00F71320">
        <w:rPr>
          <w:b/>
          <w:bCs/>
          <w:szCs w:val="24"/>
        </w:rPr>
        <w:t xml:space="preserve">Estimation des flux des déchets </w:t>
      </w:r>
      <w:r w:rsidR="0032517E" w:rsidRPr="00F71320">
        <w:rPr>
          <w:b/>
          <w:bCs/>
          <w:szCs w:val="24"/>
        </w:rPr>
        <w:t>Biomédicaux</w:t>
      </w:r>
      <w:r w:rsidRPr="00F71320">
        <w:rPr>
          <w:b/>
          <w:bCs/>
          <w:szCs w:val="24"/>
        </w:rPr>
        <w:t xml:space="preserve"> des soins de santé dans les établissements sanitaires</w:t>
      </w:r>
      <w:r w:rsidR="00DE1457">
        <w:rPr>
          <w:b/>
          <w:bCs/>
          <w:szCs w:val="24"/>
        </w:rPr>
        <w:t xml:space="preserve"> - </w:t>
      </w:r>
      <w:r>
        <w:rPr>
          <w:szCs w:val="24"/>
        </w:rPr>
        <w:t xml:space="preserve">Les risques liés à l’estimation des déchets </w:t>
      </w:r>
      <w:r w:rsidR="0077566F">
        <w:rPr>
          <w:szCs w:val="24"/>
        </w:rPr>
        <w:t>Biomédicaux</w:t>
      </w:r>
      <w:r>
        <w:rPr>
          <w:szCs w:val="24"/>
        </w:rPr>
        <w:t xml:space="preserve"> des soins de santé dans les </w:t>
      </w:r>
      <w:r>
        <w:rPr>
          <w:szCs w:val="24"/>
        </w:rPr>
        <w:lastRenderedPageBreak/>
        <w:t xml:space="preserve">établissements sanitaires pendant la phase de planification et de conception portent sur les aspects ci-après : </w:t>
      </w:r>
    </w:p>
    <w:p w14:paraId="22D7FC17" w14:textId="77777777" w:rsidR="000A58A4" w:rsidRPr="00B45523" w:rsidRDefault="000A58A4" w:rsidP="00F71320">
      <w:pPr>
        <w:pStyle w:val="Paragraphedeliste"/>
        <w:numPr>
          <w:ilvl w:val="0"/>
          <w:numId w:val="127"/>
        </w:numPr>
        <w:spacing w:line="276" w:lineRule="auto"/>
        <w:ind w:left="360"/>
        <w:jc w:val="both"/>
        <w:rPr>
          <w:szCs w:val="24"/>
        </w:rPr>
      </w:pPr>
      <w:r w:rsidRPr="00B45523">
        <w:rPr>
          <w:szCs w:val="24"/>
        </w:rPr>
        <w:t>Risques de mauvaise gestion des déchets BM ;</w:t>
      </w:r>
    </w:p>
    <w:p w14:paraId="52EEB7AD" w14:textId="77777777" w:rsidR="000A58A4" w:rsidRDefault="000A58A4" w:rsidP="00F71320">
      <w:pPr>
        <w:pStyle w:val="Paragraphedeliste"/>
        <w:numPr>
          <w:ilvl w:val="0"/>
          <w:numId w:val="127"/>
        </w:numPr>
        <w:spacing w:line="276" w:lineRule="auto"/>
        <w:ind w:left="360"/>
        <w:jc w:val="both"/>
        <w:rPr>
          <w:szCs w:val="24"/>
        </w:rPr>
      </w:pPr>
      <w:r w:rsidRPr="00B45523">
        <w:rPr>
          <w:szCs w:val="24"/>
        </w:rPr>
        <w:t>Risques de contamination de la population riveraine à la COVID-19</w:t>
      </w:r>
      <w:r>
        <w:rPr>
          <w:szCs w:val="24"/>
        </w:rPr>
        <w:t> ;</w:t>
      </w:r>
    </w:p>
    <w:p w14:paraId="2B093FF7" w14:textId="77777777" w:rsidR="000A58A4" w:rsidRDefault="000A58A4" w:rsidP="00F71320">
      <w:pPr>
        <w:pStyle w:val="Paragraphedeliste"/>
        <w:numPr>
          <w:ilvl w:val="0"/>
          <w:numId w:val="127"/>
        </w:numPr>
        <w:spacing w:line="276" w:lineRule="auto"/>
        <w:ind w:left="360"/>
        <w:jc w:val="both"/>
        <w:rPr>
          <w:szCs w:val="24"/>
        </w:rPr>
      </w:pPr>
      <w:r>
        <w:rPr>
          <w:szCs w:val="24"/>
        </w:rPr>
        <w:t>Risque de contamination du personnel soignant et des travailleurs à la COVID-19.</w:t>
      </w:r>
    </w:p>
    <w:p w14:paraId="1CE7B196" w14:textId="77777777" w:rsidR="000A58A4" w:rsidRPr="00B45523" w:rsidRDefault="000A58A4" w:rsidP="00F71320">
      <w:pPr>
        <w:pStyle w:val="Paragraphedeliste"/>
        <w:spacing w:line="276" w:lineRule="auto"/>
        <w:jc w:val="both"/>
        <w:rPr>
          <w:szCs w:val="24"/>
        </w:rPr>
      </w:pPr>
    </w:p>
    <w:p w14:paraId="71DD65F8" w14:textId="2068BD6F" w:rsidR="000A58A4" w:rsidRDefault="000A58A4" w:rsidP="00F71320">
      <w:pPr>
        <w:spacing w:line="276" w:lineRule="auto"/>
        <w:jc w:val="both"/>
        <w:rPr>
          <w:szCs w:val="24"/>
        </w:rPr>
      </w:pPr>
      <w:r w:rsidRPr="00F71320">
        <w:rPr>
          <w:b/>
          <w:bCs/>
          <w:szCs w:val="24"/>
        </w:rPr>
        <w:t>5) Description des centres d’isolement et quarantaine</w:t>
      </w:r>
      <w:r>
        <w:rPr>
          <w:szCs w:val="24"/>
        </w:rPr>
        <w:t>.</w:t>
      </w:r>
      <w:r w:rsidR="00DE1457">
        <w:rPr>
          <w:szCs w:val="24"/>
        </w:rPr>
        <w:t xml:space="preserve"> </w:t>
      </w:r>
      <w:r>
        <w:rPr>
          <w:szCs w:val="24"/>
        </w:rPr>
        <w:t>Les risques liés à la description des centres d’isolement et quarantaine pendant la phase de planification et de conception sont notamment :</w:t>
      </w:r>
    </w:p>
    <w:p w14:paraId="559DE1F7" w14:textId="77777777" w:rsidR="000A58A4" w:rsidRDefault="000A58A4" w:rsidP="00F71320">
      <w:pPr>
        <w:spacing w:line="276" w:lineRule="auto"/>
        <w:jc w:val="both"/>
        <w:rPr>
          <w:szCs w:val="24"/>
        </w:rPr>
      </w:pPr>
      <w:r>
        <w:rPr>
          <w:szCs w:val="24"/>
        </w:rPr>
        <w:t>- Le risque de contamination du personnel soignant ;</w:t>
      </w:r>
    </w:p>
    <w:p w14:paraId="24F2A450" w14:textId="77777777" w:rsidR="000A58A4" w:rsidRDefault="000A58A4" w:rsidP="00F71320">
      <w:pPr>
        <w:spacing w:line="276" w:lineRule="auto"/>
        <w:jc w:val="both"/>
        <w:rPr>
          <w:szCs w:val="24"/>
        </w:rPr>
      </w:pPr>
      <w:r>
        <w:rPr>
          <w:szCs w:val="24"/>
        </w:rPr>
        <w:t>- Le risque de contamination des communautés riveraines ;</w:t>
      </w:r>
    </w:p>
    <w:p w14:paraId="0B9653E7" w14:textId="77777777" w:rsidR="000A58A4" w:rsidRDefault="000A58A4" w:rsidP="00F71320">
      <w:pPr>
        <w:spacing w:line="276" w:lineRule="auto"/>
        <w:jc w:val="both"/>
        <w:rPr>
          <w:szCs w:val="24"/>
        </w:rPr>
      </w:pPr>
      <w:r>
        <w:rPr>
          <w:szCs w:val="24"/>
        </w:rPr>
        <w:t>- Le risque de contamination des personnes visiteuses ;</w:t>
      </w:r>
    </w:p>
    <w:p w14:paraId="211D794C" w14:textId="77777777" w:rsidR="000A58A4" w:rsidRDefault="000A58A4" w:rsidP="00F71320">
      <w:pPr>
        <w:spacing w:line="276" w:lineRule="auto"/>
        <w:jc w:val="both"/>
        <w:rPr>
          <w:szCs w:val="24"/>
        </w:rPr>
      </w:pPr>
      <w:r>
        <w:rPr>
          <w:szCs w:val="24"/>
        </w:rPr>
        <w:t>- Le risque de gestion des déchets biomédicaux ;</w:t>
      </w:r>
    </w:p>
    <w:p w14:paraId="02C30AD1" w14:textId="77777777" w:rsidR="000A58A4" w:rsidRDefault="000A58A4" w:rsidP="00F71320">
      <w:pPr>
        <w:spacing w:line="276" w:lineRule="auto"/>
        <w:jc w:val="both"/>
        <w:rPr>
          <w:szCs w:val="24"/>
        </w:rPr>
      </w:pPr>
    </w:p>
    <w:p w14:paraId="4CC233A7" w14:textId="581D1331" w:rsidR="000A58A4" w:rsidRDefault="000A58A4" w:rsidP="00F71320">
      <w:pPr>
        <w:spacing w:line="276" w:lineRule="auto"/>
        <w:jc w:val="both"/>
        <w:rPr>
          <w:szCs w:val="24"/>
        </w:rPr>
      </w:pPr>
      <w:r w:rsidRPr="00F71320">
        <w:rPr>
          <w:b/>
          <w:szCs w:val="24"/>
        </w:rPr>
        <w:t>6) Les risques liés à la phase de planification et de conception du plan architectural et génie</w:t>
      </w:r>
      <w:r w:rsidRPr="00F71320">
        <w:rPr>
          <w:b/>
          <w:spacing w:val="-6"/>
          <w:szCs w:val="24"/>
        </w:rPr>
        <w:t xml:space="preserve"> </w:t>
      </w:r>
      <w:r w:rsidRPr="00F71320">
        <w:rPr>
          <w:b/>
          <w:szCs w:val="24"/>
        </w:rPr>
        <w:t>civil</w:t>
      </w:r>
      <w:r w:rsidRPr="00F71320">
        <w:rPr>
          <w:b/>
          <w:spacing w:val="-4"/>
          <w:szCs w:val="24"/>
        </w:rPr>
        <w:t xml:space="preserve"> </w:t>
      </w:r>
      <w:r w:rsidRPr="00F71320">
        <w:rPr>
          <w:b/>
          <w:szCs w:val="24"/>
        </w:rPr>
        <w:t>des</w:t>
      </w:r>
      <w:r w:rsidRPr="00F71320">
        <w:rPr>
          <w:b/>
          <w:spacing w:val="-5"/>
          <w:szCs w:val="24"/>
        </w:rPr>
        <w:t xml:space="preserve"> </w:t>
      </w:r>
      <w:r w:rsidRPr="00F71320">
        <w:rPr>
          <w:b/>
          <w:szCs w:val="24"/>
        </w:rPr>
        <w:t>travaux</w:t>
      </w:r>
      <w:r w:rsidRPr="00F71320">
        <w:rPr>
          <w:b/>
          <w:spacing w:val="-7"/>
          <w:szCs w:val="24"/>
        </w:rPr>
        <w:t xml:space="preserve"> </w:t>
      </w:r>
      <w:r w:rsidRPr="00F71320">
        <w:rPr>
          <w:b/>
          <w:szCs w:val="24"/>
        </w:rPr>
        <w:t>portent notamment sur les aspects ci-après</w:t>
      </w:r>
      <w:r>
        <w:rPr>
          <w:szCs w:val="24"/>
        </w:rPr>
        <w:t> :</w:t>
      </w:r>
    </w:p>
    <w:p w14:paraId="49AB07BB" w14:textId="77777777" w:rsidR="000A58A4" w:rsidRDefault="000A58A4" w:rsidP="00F71320">
      <w:pPr>
        <w:pStyle w:val="Paragraphedeliste"/>
        <w:widowControl w:val="0"/>
        <w:numPr>
          <w:ilvl w:val="0"/>
          <w:numId w:val="24"/>
        </w:numPr>
        <w:autoSpaceDE w:val="0"/>
        <w:autoSpaceDN w:val="0"/>
        <w:spacing w:line="276" w:lineRule="auto"/>
        <w:ind w:left="360"/>
        <w:contextualSpacing w:val="0"/>
        <w:jc w:val="both"/>
        <w:rPr>
          <w:szCs w:val="24"/>
        </w:rPr>
      </w:pPr>
      <w:r w:rsidRPr="00AF02C7">
        <w:rPr>
          <w:szCs w:val="24"/>
        </w:rPr>
        <w:t xml:space="preserve">Risque d’infection nosocomiale pour le personnel de santé, le personnel de chantier, les patients et les visiteurs. </w:t>
      </w:r>
    </w:p>
    <w:p w14:paraId="41548047" w14:textId="77777777" w:rsidR="000A58A4" w:rsidRDefault="000A58A4" w:rsidP="00F71320">
      <w:pPr>
        <w:pStyle w:val="Paragraphedeliste"/>
        <w:widowControl w:val="0"/>
        <w:autoSpaceDE w:val="0"/>
        <w:autoSpaceDN w:val="0"/>
        <w:spacing w:line="276" w:lineRule="auto"/>
        <w:ind w:left="360"/>
        <w:contextualSpacing w:val="0"/>
        <w:jc w:val="both"/>
        <w:rPr>
          <w:szCs w:val="24"/>
        </w:rPr>
      </w:pPr>
      <w:r>
        <w:rPr>
          <w:szCs w:val="24"/>
        </w:rPr>
        <w:t xml:space="preserve">Ce risque pourra être accentué en cas de non prévision </w:t>
      </w:r>
      <w:r w:rsidRPr="003856D6">
        <w:rPr>
          <w:szCs w:val="24"/>
        </w:rPr>
        <w:t xml:space="preserve">de séparation physique des </w:t>
      </w:r>
      <w:r>
        <w:rPr>
          <w:szCs w:val="24"/>
        </w:rPr>
        <w:t xml:space="preserve">salles au centre de traitement </w:t>
      </w:r>
      <w:r w:rsidRPr="003856D6">
        <w:rPr>
          <w:szCs w:val="24"/>
        </w:rPr>
        <w:t xml:space="preserve">notamment les </w:t>
      </w:r>
      <w:r>
        <w:rPr>
          <w:szCs w:val="24"/>
        </w:rPr>
        <w:t xml:space="preserve">zones </w:t>
      </w:r>
      <w:r w:rsidRPr="003856D6">
        <w:rPr>
          <w:szCs w:val="24"/>
        </w:rPr>
        <w:t xml:space="preserve">de circulation des patients, </w:t>
      </w:r>
      <w:r>
        <w:rPr>
          <w:szCs w:val="24"/>
        </w:rPr>
        <w:t xml:space="preserve">celles du personnel de santé, </w:t>
      </w:r>
      <w:r w:rsidRPr="003856D6">
        <w:rPr>
          <w:szCs w:val="24"/>
        </w:rPr>
        <w:t xml:space="preserve">les salles d’isolement, les services généraux (cuisine, blanchisserie, </w:t>
      </w:r>
      <w:r>
        <w:rPr>
          <w:szCs w:val="24"/>
        </w:rPr>
        <w:t xml:space="preserve">lieu de </w:t>
      </w:r>
      <w:r w:rsidRPr="003856D6">
        <w:rPr>
          <w:szCs w:val="24"/>
        </w:rPr>
        <w:t>stéril</w:t>
      </w:r>
      <w:r>
        <w:rPr>
          <w:szCs w:val="24"/>
        </w:rPr>
        <w:t>isation du matériel</w:t>
      </w:r>
      <w:r w:rsidRPr="003856D6">
        <w:rPr>
          <w:szCs w:val="24"/>
        </w:rPr>
        <w:t xml:space="preserve">, </w:t>
      </w:r>
      <w:r>
        <w:rPr>
          <w:szCs w:val="24"/>
        </w:rPr>
        <w:t>lieu de traitement des malades</w:t>
      </w:r>
      <w:r w:rsidRPr="003856D6">
        <w:rPr>
          <w:szCs w:val="24"/>
        </w:rPr>
        <w:t>)</w:t>
      </w:r>
      <w:r>
        <w:rPr>
          <w:szCs w:val="24"/>
        </w:rPr>
        <w:t xml:space="preserve">, des équipements (incinérateurs à haute température) adaptés à la bonne gestion des déchets biomédicaux et des paillasses lisses dans les laboratoires de santé au lieu des paillasses carrelées perpétuant l’infection même après nettoyage. </w:t>
      </w:r>
    </w:p>
    <w:p w14:paraId="61C9FA7C" w14:textId="77777777" w:rsidR="000A58A4" w:rsidRPr="003856D6" w:rsidRDefault="000A58A4" w:rsidP="00F71320">
      <w:pPr>
        <w:pStyle w:val="Paragraphedeliste"/>
        <w:widowControl w:val="0"/>
        <w:autoSpaceDE w:val="0"/>
        <w:autoSpaceDN w:val="0"/>
        <w:spacing w:line="276" w:lineRule="auto"/>
        <w:ind w:left="360"/>
        <w:contextualSpacing w:val="0"/>
        <w:jc w:val="both"/>
        <w:rPr>
          <w:szCs w:val="24"/>
        </w:rPr>
      </w:pPr>
      <w:r>
        <w:rPr>
          <w:szCs w:val="24"/>
        </w:rPr>
        <w:t xml:space="preserve">Le risque de contamination pourra aussi être aggravé par l’absence de conception de systèmes de ventilation, des mesures sanitaires et sécuritaire sur le lieu de travail mais aussi par manque des lieux appropriés et d’équipements d’entreposage des déchets triés à l’intérieur du centre ; </w:t>
      </w:r>
    </w:p>
    <w:p w14:paraId="1C9B46F5" w14:textId="77777777" w:rsidR="000A58A4" w:rsidRPr="004A08E4" w:rsidRDefault="000A58A4" w:rsidP="00F71320">
      <w:pPr>
        <w:pStyle w:val="Paragraphedeliste"/>
        <w:widowControl w:val="0"/>
        <w:numPr>
          <w:ilvl w:val="0"/>
          <w:numId w:val="25"/>
        </w:numPr>
        <w:autoSpaceDE w:val="0"/>
        <w:autoSpaceDN w:val="0"/>
        <w:spacing w:line="276" w:lineRule="auto"/>
        <w:ind w:left="360"/>
        <w:jc w:val="both"/>
      </w:pPr>
      <w:r w:rsidRPr="25ABD966">
        <w:t>Risque de contamination des eaux de surface suite à la mauvaise gestion des déchets liquides liée à la non-conception d’un</w:t>
      </w:r>
      <w:r w:rsidRPr="00C90352">
        <w:rPr>
          <w:spacing w:val="39"/>
          <w:szCs w:val="24"/>
        </w:rPr>
        <w:t xml:space="preserve"> </w:t>
      </w:r>
      <w:r w:rsidRPr="25ABD966">
        <w:t>réseau</w:t>
      </w:r>
      <w:r w:rsidRPr="00C90352">
        <w:rPr>
          <w:spacing w:val="37"/>
          <w:szCs w:val="24"/>
        </w:rPr>
        <w:t xml:space="preserve"> </w:t>
      </w:r>
      <w:r w:rsidRPr="25ABD966">
        <w:t>d’égout</w:t>
      </w:r>
      <w:r w:rsidRPr="00C90352">
        <w:rPr>
          <w:spacing w:val="41"/>
          <w:szCs w:val="24"/>
        </w:rPr>
        <w:t xml:space="preserve"> </w:t>
      </w:r>
      <w:r w:rsidRPr="00C90352">
        <w:t>au</w:t>
      </w:r>
      <w:r w:rsidRPr="00C90352">
        <w:rPr>
          <w:spacing w:val="41"/>
          <w:szCs w:val="24"/>
        </w:rPr>
        <w:t xml:space="preserve"> </w:t>
      </w:r>
      <w:r w:rsidRPr="00584069">
        <w:t>niveau d</w:t>
      </w:r>
      <w:r>
        <w:t xml:space="preserve">u centre de traitement </w:t>
      </w:r>
      <w:r w:rsidRPr="00584069">
        <w:t xml:space="preserve">pour le raccordement </w:t>
      </w:r>
      <w:r>
        <w:t xml:space="preserve">de ces </w:t>
      </w:r>
      <w:r w:rsidRPr="00584069">
        <w:t>eaux usées</w:t>
      </w:r>
      <w:r>
        <w:t xml:space="preserve"> ;</w:t>
      </w:r>
    </w:p>
    <w:p w14:paraId="0BFDEBAA" w14:textId="6E761EDB" w:rsidR="000A58A4" w:rsidRPr="000A549F" w:rsidRDefault="000A58A4" w:rsidP="00F71320">
      <w:pPr>
        <w:pStyle w:val="Paragraphedeliste"/>
        <w:widowControl w:val="0"/>
        <w:numPr>
          <w:ilvl w:val="0"/>
          <w:numId w:val="25"/>
        </w:numPr>
        <w:autoSpaceDE w:val="0"/>
        <w:autoSpaceDN w:val="0"/>
        <w:spacing w:line="276" w:lineRule="auto"/>
        <w:ind w:left="360"/>
        <w:jc w:val="both"/>
        <w:rPr>
          <w:lang w:val="fr"/>
        </w:rPr>
      </w:pPr>
      <w:r w:rsidRPr="723542EF">
        <w:rPr>
          <w:color w:val="000000" w:themeColor="text1"/>
          <w:lang w:val="fr"/>
        </w:rPr>
        <w:t xml:space="preserve">Risques d’EAS/HS </w:t>
      </w:r>
      <w:r>
        <w:t>suite à la mauvaise conception du centre notamment en ce qui concerne la séparation des salles d’isolement pour les hommes et celles pour les femmes. Il en est de même au niveau des latrines pour les femmes et celles des hommes ;</w:t>
      </w:r>
      <w:r w:rsidRPr="000A549F">
        <w:t xml:space="preserve"> </w:t>
      </w:r>
    </w:p>
    <w:p w14:paraId="5A253875" w14:textId="2FF27F20" w:rsidR="000A58A4" w:rsidRPr="000A549F" w:rsidRDefault="000A58A4" w:rsidP="00F71320">
      <w:pPr>
        <w:pStyle w:val="Paragraphedeliste"/>
        <w:widowControl w:val="0"/>
        <w:numPr>
          <w:ilvl w:val="0"/>
          <w:numId w:val="25"/>
        </w:numPr>
        <w:autoSpaceDE w:val="0"/>
        <w:autoSpaceDN w:val="0"/>
        <w:spacing w:line="276" w:lineRule="auto"/>
        <w:ind w:left="360"/>
        <w:contextualSpacing w:val="0"/>
        <w:jc w:val="both"/>
        <w:rPr>
          <w:lang w:val="fr"/>
        </w:rPr>
      </w:pPr>
      <w:r>
        <w:t>Risque d’EAS/HS au sein du personnel soignant</w:t>
      </w:r>
      <w:r w:rsidR="00501750">
        <w:t xml:space="preserve"> </w:t>
      </w:r>
      <w:r w:rsidR="68B14582">
        <w:t xml:space="preserve">et les membres de la communauté </w:t>
      </w:r>
      <w:r w:rsidR="00501750">
        <w:t xml:space="preserve">parmi eux mais pas limités, à la demande d’échange de sexe pour l’obtention de </w:t>
      </w:r>
      <w:r w:rsidR="00BC0D38">
        <w:t>services médicaux</w:t>
      </w:r>
      <w:r w:rsidR="68B14582">
        <w:t xml:space="preserve">, harcèlement </w:t>
      </w:r>
      <w:r w:rsidR="00501750">
        <w:t>sexuel au milieu de travail</w:t>
      </w:r>
      <w:r w:rsidR="68B14582">
        <w:t xml:space="preserve">, </w:t>
      </w:r>
      <w:r>
        <w:t>Risque d’avoir accès aux soins de santé contre l’échange de sexe ;</w:t>
      </w:r>
    </w:p>
    <w:p w14:paraId="60F3C1E9" w14:textId="77777777" w:rsidR="000A58A4" w:rsidRPr="00E3794C" w:rsidRDefault="000A58A4" w:rsidP="00F71320">
      <w:pPr>
        <w:pStyle w:val="Paragraphedeliste"/>
        <w:widowControl w:val="0"/>
        <w:numPr>
          <w:ilvl w:val="0"/>
          <w:numId w:val="25"/>
        </w:numPr>
        <w:autoSpaceDE w:val="0"/>
        <w:autoSpaceDN w:val="0"/>
        <w:spacing w:line="276" w:lineRule="auto"/>
        <w:ind w:left="360"/>
        <w:jc w:val="both"/>
      </w:pPr>
      <w:r>
        <w:t>Risque d’exclusion (problème d’accessibilité) des personnes vulnérables notamment les personnes vivant avec handicap suite à la mauvaise conception des structures de santé (présence des escaliers et absence des rampes)</w:t>
      </w:r>
    </w:p>
    <w:p w14:paraId="0262E695" w14:textId="54EFD473" w:rsidR="000A58A4" w:rsidRPr="00027088" w:rsidRDefault="000A58A4" w:rsidP="00F71320">
      <w:pPr>
        <w:pStyle w:val="Paragraphedeliste"/>
        <w:numPr>
          <w:ilvl w:val="0"/>
          <w:numId w:val="170"/>
        </w:numPr>
        <w:spacing w:line="276" w:lineRule="auto"/>
      </w:pPr>
      <w:r w:rsidRPr="25ABD966">
        <w:rPr>
          <w:rFonts w:eastAsia="Calibri"/>
          <w:kern w:val="1"/>
        </w:rPr>
        <w:t xml:space="preserve">la construction d'un incinérateur Montfort </w:t>
      </w:r>
      <w:r w:rsidR="00B52979">
        <w:t xml:space="preserve">performent </w:t>
      </w:r>
    </w:p>
    <w:p w14:paraId="27349AED" w14:textId="77777777" w:rsidR="000A58A4" w:rsidRPr="00027088" w:rsidRDefault="000A58A4" w:rsidP="00F71320">
      <w:pPr>
        <w:pStyle w:val="Paragraphedeliste"/>
        <w:numPr>
          <w:ilvl w:val="0"/>
          <w:numId w:val="170"/>
        </w:numPr>
        <w:spacing w:line="276" w:lineRule="auto"/>
        <w:jc w:val="both"/>
        <w:rPr>
          <w:bCs/>
          <w:szCs w:val="24"/>
        </w:rPr>
      </w:pPr>
      <w:r w:rsidRPr="00027088">
        <w:rPr>
          <w:bCs/>
          <w:szCs w:val="24"/>
        </w:rPr>
        <w:lastRenderedPageBreak/>
        <w:t>la mise en place et le fonctionnement du Centre des opérations d'urgence de santé publique et l'organisation d'exercices de simulation</w:t>
      </w:r>
      <w:r>
        <w:rPr>
          <w:bCs/>
          <w:szCs w:val="24"/>
        </w:rPr>
        <w:t xml:space="preserve"> ? </w:t>
      </w:r>
    </w:p>
    <w:p w14:paraId="282843CD" w14:textId="77777777" w:rsidR="000A58A4" w:rsidRDefault="000A58A4" w:rsidP="00F71320">
      <w:pPr>
        <w:spacing w:line="276" w:lineRule="auto"/>
        <w:jc w:val="both"/>
        <w:rPr>
          <w:szCs w:val="24"/>
        </w:rPr>
      </w:pPr>
    </w:p>
    <w:p w14:paraId="09257756" w14:textId="77777777" w:rsidR="0024402D" w:rsidRPr="006B3767" w:rsidRDefault="0024402D" w:rsidP="0024402D">
      <w:pPr>
        <w:pStyle w:val="Titre2"/>
        <w:spacing w:line="276" w:lineRule="auto"/>
        <w:rPr>
          <w:rFonts w:eastAsia="Calibri"/>
        </w:rPr>
      </w:pPr>
      <w:bookmarkStart w:id="92" w:name="_Toc107956785"/>
      <w:r>
        <w:rPr>
          <w:rFonts w:eastAsia="Calibri"/>
        </w:rPr>
        <w:t xml:space="preserve">4.2. </w:t>
      </w:r>
      <w:r w:rsidRPr="006B3767">
        <w:rPr>
          <w:rFonts w:eastAsia="Calibri"/>
        </w:rPr>
        <w:t xml:space="preserve">Phase de </w:t>
      </w:r>
      <w:r>
        <w:rPr>
          <w:rFonts w:eastAsia="Calibri"/>
        </w:rPr>
        <w:t>rénovation des salles de traitement dans les établissements sanitaires</w:t>
      </w:r>
      <w:bookmarkEnd w:id="92"/>
      <w:r>
        <w:rPr>
          <w:rFonts w:eastAsia="Calibri"/>
        </w:rPr>
        <w:t xml:space="preserve">  </w:t>
      </w:r>
    </w:p>
    <w:p w14:paraId="7D5FC7C0" w14:textId="77777777" w:rsidR="0024402D" w:rsidRPr="00082965" w:rsidRDefault="0024402D" w:rsidP="0024402D">
      <w:pPr>
        <w:spacing w:line="276" w:lineRule="auto"/>
        <w:jc w:val="both"/>
        <w:rPr>
          <w:szCs w:val="24"/>
        </w:rPr>
      </w:pPr>
      <w:r>
        <w:rPr>
          <w:szCs w:val="24"/>
        </w:rPr>
        <w:t xml:space="preserve">Le FA </w:t>
      </w:r>
      <w:r w:rsidRPr="00082965">
        <w:rPr>
          <w:szCs w:val="24"/>
        </w:rPr>
        <w:t>prévoit</w:t>
      </w:r>
      <w:r>
        <w:rPr>
          <w:szCs w:val="24"/>
        </w:rPr>
        <w:t xml:space="preserve"> des travaux de rénovation des salles de traitement dans les établissements sanitaires </w:t>
      </w:r>
      <w:r>
        <w:rPr>
          <w:rFonts w:eastAsia="Calibri"/>
          <w:spacing w:val="4"/>
          <w:szCs w:val="24"/>
        </w:rPr>
        <w:t xml:space="preserve">ou </w:t>
      </w:r>
      <w:r>
        <w:rPr>
          <w:rFonts w:eastAsia="Calibri"/>
          <w:spacing w:val="-1"/>
          <w:szCs w:val="24"/>
        </w:rPr>
        <w:t xml:space="preserve">de petites </w:t>
      </w:r>
      <w:r w:rsidRPr="00E119F1">
        <w:rPr>
          <w:rFonts w:eastAsia="Calibri"/>
          <w:szCs w:val="24"/>
        </w:rPr>
        <w:t>e</w:t>
      </w:r>
      <w:r w:rsidRPr="00E119F1">
        <w:rPr>
          <w:rFonts w:eastAsia="Calibri"/>
          <w:spacing w:val="1"/>
          <w:szCs w:val="24"/>
        </w:rPr>
        <w:t>x</w:t>
      </w:r>
      <w:r w:rsidRPr="00E119F1">
        <w:rPr>
          <w:rFonts w:eastAsia="Calibri"/>
          <w:spacing w:val="-2"/>
          <w:szCs w:val="24"/>
        </w:rPr>
        <w:t>t</w:t>
      </w:r>
      <w:r w:rsidRPr="00E119F1">
        <w:rPr>
          <w:rFonts w:eastAsia="Calibri"/>
          <w:szCs w:val="24"/>
        </w:rPr>
        <w:t>ension</w:t>
      </w:r>
      <w:r>
        <w:rPr>
          <w:rFonts w:eastAsia="Calibri"/>
          <w:szCs w:val="24"/>
        </w:rPr>
        <w:t>s</w:t>
      </w:r>
      <w:r w:rsidRPr="00E119F1">
        <w:rPr>
          <w:rFonts w:eastAsia="Calibri"/>
          <w:spacing w:val="1"/>
          <w:szCs w:val="24"/>
        </w:rPr>
        <w:t xml:space="preserve"> </w:t>
      </w:r>
      <w:r w:rsidRPr="00E119F1">
        <w:rPr>
          <w:rFonts w:eastAsia="Calibri"/>
          <w:spacing w:val="-1"/>
          <w:szCs w:val="24"/>
        </w:rPr>
        <w:t>d</w:t>
      </w:r>
      <w:r w:rsidRPr="00E119F1">
        <w:rPr>
          <w:rFonts w:eastAsia="Calibri"/>
          <w:szCs w:val="24"/>
        </w:rPr>
        <w:t>e</w:t>
      </w:r>
      <w:r w:rsidRPr="00E119F1">
        <w:rPr>
          <w:rFonts w:eastAsia="Calibri"/>
          <w:spacing w:val="1"/>
          <w:szCs w:val="24"/>
        </w:rPr>
        <w:t xml:space="preserve"> </w:t>
      </w:r>
      <w:r w:rsidRPr="00E119F1">
        <w:rPr>
          <w:rFonts w:eastAsia="Calibri"/>
          <w:szCs w:val="24"/>
        </w:rPr>
        <w:t>la</w:t>
      </w:r>
      <w:r w:rsidRPr="00E119F1">
        <w:rPr>
          <w:rFonts w:eastAsia="Calibri"/>
          <w:spacing w:val="3"/>
          <w:szCs w:val="24"/>
        </w:rPr>
        <w:t xml:space="preserve"> </w:t>
      </w:r>
      <w:r w:rsidRPr="00E119F1">
        <w:rPr>
          <w:rFonts w:eastAsia="Calibri"/>
          <w:spacing w:val="-2"/>
          <w:szCs w:val="24"/>
        </w:rPr>
        <w:t>s</w:t>
      </w:r>
      <w:r w:rsidRPr="00E119F1">
        <w:rPr>
          <w:rFonts w:eastAsia="Calibri"/>
          <w:szCs w:val="24"/>
        </w:rPr>
        <w:t>al</w:t>
      </w:r>
      <w:r w:rsidRPr="00E119F1">
        <w:rPr>
          <w:rFonts w:eastAsia="Calibri"/>
          <w:spacing w:val="-1"/>
          <w:szCs w:val="24"/>
        </w:rPr>
        <w:t>l</w:t>
      </w:r>
      <w:r w:rsidRPr="00E119F1">
        <w:rPr>
          <w:rFonts w:eastAsia="Calibri"/>
          <w:szCs w:val="24"/>
        </w:rPr>
        <w:t>e</w:t>
      </w:r>
      <w:r>
        <w:rPr>
          <w:rFonts w:eastAsia="Calibri"/>
          <w:spacing w:val="4"/>
          <w:szCs w:val="24"/>
        </w:rPr>
        <w:t xml:space="preserve">, etc. </w:t>
      </w:r>
      <w:r>
        <w:rPr>
          <w:szCs w:val="24"/>
        </w:rPr>
        <w:t>Ainsi, il est anticipé de relever les différents effets possibles liés à cette phase de la mise en œuvre des activités des sous projets.</w:t>
      </w:r>
    </w:p>
    <w:p w14:paraId="5E7F02B7" w14:textId="77777777" w:rsidR="0024402D" w:rsidRPr="0099018B" w:rsidRDefault="0024402D" w:rsidP="0024402D">
      <w:pPr>
        <w:spacing w:line="276" w:lineRule="auto"/>
        <w:jc w:val="both"/>
        <w:rPr>
          <w:sz w:val="16"/>
          <w:szCs w:val="16"/>
        </w:rPr>
      </w:pPr>
    </w:p>
    <w:p w14:paraId="49980AF6" w14:textId="77777777" w:rsidR="0024402D" w:rsidRDefault="0024402D" w:rsidP="0024402D">
      <w:pPr>
        <w:spacing w:line="276" w:lineRule="auto"/>
        <w:jc w:val="both"/>
        <w:rPr>
          <w:szCs w:val="24"/>
        </w:rPr>
      </w:pPr>
      <w:r>
        <w:rPr>
          <w:szCs w:val="24"/>
        </w:rPr>
        <w:t xml:space="preserve">De tels travaux peuvent entraîner des risques et </w:t>
      </w:r>
      <w:r w:rsidRPr="00082965">
        <w:rPr>
          <w:szCs w:val="24"/>
        </w:rPr>
        <w:t xml:space="preserve">effets environnementaux et sociaux </w:t>
      </w:r>
      <w:r>
        <w:rPr>
          <w:szCs w:val="24"/>
        </w:rPr>
        <w:t xml:space="preserve">au niveau des différentes étapes des activités. Ainsi, l’analyse de ces effets sera faite en fonction de ces étapes qui sont (i) la phase d’installation de chantier, (ii) </w:t>
      </w:r>
      <w:r w:rsidRPr="00082965">
        <w:rPr>
          <w:szCs w:val="24"/>
        </w:rPr>
        <w:t>la phase de travaux</w:t>
      </w:r>
      <w:r>
        <w:rPr>
          <w:szCs w:val="24"/>
        </w:rPr>
        <w:t xml:space="preserve"> proprement </w:t>
      </w:r>
      <w:r w:rsidRPr="00082965">
        <w:rPr>
          <w:szCs w:val="24"/>
        </w:rPr>
        <w:t>dits</w:t>
      </w:r>
      <w:r>
        <w:rPr>
          <w:szCs w:val="24"/>
        </w:rPr>
        <w:t xml:space="preserve"> et (iii) </w:t>
      </w:r>
      <w:r w:rsidRPr="00082965">
        <w:rPr>
          <w:szCs w:val="24"/>
        </w:rPr>
        <w:t>la phase de remise en état des</w:t>
      </w:r>
      <w:r>
        <w:rPr>
          <w:szCs w:val="24"/>
        </w:rPr>
        <w:t xml:space="preserve"> salles.</w:t>
      </w:r>
    </w:p>
    <w:p w14:paraId="68E94918" w14:textId="77777777" w:rsidR="0024402D" w:rsidRPr="0099018B" w:rsidRDefault="0024402D" w:rsidP="0024402D">
      <w:pPr>
        <w:spacing w:line="276" w:lineRule="auto"/>
        <w:jc w:val="both"/>
        <w:rPr>
          <w:sz w:val="16"/>
          <w:szCs w:val="16"/>
        </w:rPr>
      </w:pPr>
    </w:p>
    <w:p w14:paraId="58A613BB" w14:textId="77777777" w:rsidR="0024402D" w:rsidRPr="00F71320" w:rsidRDefault="0024402D" w:rsidP="0024402D">
      <w:pPr>
        <w:pStyle w:val="Paragraphedeliste"/>
        <w:numPr>
          <w:ilvl w:val="0"/>
          <w:numId w:val="180"/>
        </w:numPr>
        <w:spacing w:after="200" w:line="276" w:lineRule="auto"/>
        <w:ind w:left="714" w:hanging="357"/>
        <w:jc w:val="both"/>
        <w:rPr>
          <w:b/>
          <w:szCs w:val="24"/>
        </w:rPr>
      </w:pPr>
      <w:r w:rsidRPr="00F71320">
        <w:rPr>
          <w:b/>
          <w:szCs w:val="24"/>
        </w:rPr>
        <w:t>Risques et effets pendant l’étape d’installation de</w:t>
      </w:r>
      <w:r w:rsidRPr="00F71320">
        <w:rPr>
          <w:b/>
          <w:spacing w:val="-9"/>
          <w:szCs w:val="24"/>
        </w:rPr>
        <w:t xml:space="preserve"> </w:t>
      </w:r>
      <w:r w:rsidRPr="00F71320">
        <w:rPr>
          <w:b/>
          <w:szCs w:val="24"/>
        </w:rPr>
        <w:t>chantier</w:t>
      </w:r>
    </w:p>
    <w:p w14:paraId="764FC9FE" w14:textId="77777777" w:rsidR="0024402D" w:rsidRPr="00175024" w:rsidRDefault="0024402D" w:rsidP="0024402D">
      <w:pPr>
        <w:spacing w:line="276" w:lineRule="auto"/>
        <w:jc w:val="both"/>
        <w:rPr>
          <w:szCs w:val="24"/>
        </w:rPr>
      </w:pPr>
      <w:r>
        <w:rPr>
          <w:szCs w:val="24"/>
        </w:rPr>
        <w:t xml:space="preserve">Au niveau de l’étape d’installation de chantier, les impacts y relatifs seront mineurs dans la mesure où les travaux prévus sont de faible ampleur. En effet, étant donné que ces travaux se réaliseront à l’intérieur des structures de soins existantes, il n’y aura ni déboisement ni défrichement pouvant entraîner la perte de végétation importante. Il s’agira seulement de petites installations </w:t>
      </w:r>
      <w:r w:rsidRPr="00AA5231">
        <w:rPr>
          <w:szCs w:val="24"/>
        </w:rPr>
        <w:t>de</w:t>
      </w:r>
      <w:r w:rsidRPr="00AA5231">
        <w:rPr>
          <w:spacing w:val="-10"/>
          <w:szCs w:val="24"/>
        </w:rPr>
        <w:t xml:space="preserve"> </w:t>
      </w:r>
      <w:r w:rsidRPr="00AA5231">
        <w:rPr>
          <w:szCs w:val="24"/>
        </w:rPr>
        <w:t>chantier</w:t>
      </w:r>
      <w:r w:rsidRPr="00175024">
        <w:rPr>
          <w:szCs w:val="24"/>
        </w:rPr>
        <w:t xml:space="preserve"> qui seront faites par les entreprises ayant gagné les marchés.  Il n’y aura donc pas des mesures d’atténuation qui seront proposées pendant cette étape.</w:t>
      </w:r>
    </w:p>
    <w:p w14:paraId="6E05060A" w14:textId="77777777" w:rsidR="0024402D" w:rsidRPr="0099018B" w:rsidRDefault="0024402D" w:rsidP="0024402D">
      <w:pPr>
        <w:spacing w:line="276" w:lineRule="auto"/>
        <w:jc w:val="both"/>
        <w:rPr>
          <w:sz w:val="16"/>
          <w:szCs w:val="16"/>
        </w:rPr>
      </w:pPr>
    </w:p>
    <w:p w14:paraId="51C595B5" w14:textId="77777777" w:rsidR="0024402D" w:rsidRPr="00713DA2" w:rsidRDefault="0024402D" w:rsidP="0024402D">
      <w:pPr>
        <w:pStyle w:val="Paragraphedeliste"/>
        <w:numPr>
          <w:ilvl w:val="0"/>
          <w:numId w:val="33"/>
        </w:numPr>
        <w:spacing w:line="276" w:lineRule="auto"/>
        <w:jc w:val="both"/>
        <w:rPr>
          <w:b/>
          <w:szCs w:val="24"/>
        </w:rPr>
      </w:pPr>
      <w:r w:rsidRPr="00713DA2">
        <w:rPr>
          <w:b/>
          <w:szCs w:val="24"/>
        </w:rPr>
        <w:t>Risques et effets pendant l’étape de construction</w:t>
      </w:r>
    </w:p>
    <w:p w14:paraId="240D2622" w14:textId="77777777" w:rsidR="0024402D" w:rsidRDefault="0024402D" w:rsidP="0024402D">
      <w:pPr>
        <w:spacing w:line="276" w:lineRule="auto"/>
        <w:jc w:val="both"/>
        <w:rPr>
          <w:szCs w:val="24"/>
        </w:rPr>
      </w:pPr>
      <w:r>
        <w:rPr>
          <w:szCs w:val="24"/>
        </w:rPr>
        <w:t xml:space="preserve">Au cours de la phase de construction proprement dite, étant donné la nature des travaux à réaliser, il est attendu des impacts </w:t>
      </w:r>
      <w:r w:rsidRPr="00082965">
        <w:rPr>
          <w:szCs w:val="24"/>
        </w:rPr>
        <w:t xml:space="preserve">mineurs. </w:t>
      </w:r>
      <w:r>
        <w:rPr>
          <w:szCs w:val="24"/>
        </w:rPr>
        <w:t>Ces derniers portent sur les aspects environnementaux, sociaux, sécuritaires et sanitaires</w:t>
      </w:r>
      <w:r w:rsidRPr="00082965">
        <w:rPr>
          <w:szCs w:val="24"/>
        </w:rPr>
        <w:t>.</w:t>
      </w:r>
    </w:p>
    <w:p w14:paraId="277CB6FA" w14:textId="77777777" w:rsidR="0024402D" w:rsidRPr="0099018B" w:rsidRDefault="0024402D" w:rsidP="0024402D">
      <w:pPr>
        <w:spacing w:line="276" w:lineRule="auto"/>
        <w:jc w:val="both"/>
        <w:rPr>
          <w:sz w:val="16"/>
          <w:szCs w:val="16"/>
        </w:rPr>
      </w:pPr>
    </w:p>
    <w:p w14:paraId="76845960" w14:textId="48B02122" w:rsidR="0024402D" w:rsidRPr="00D26224" w:rsidRDefault="0024402D" w:rsidP="0024402D">
      <w:pPr>
        <w:pStyle w:val="Paragraphedeliste"/>
        <w:numPr>
          <w:ilvl w:val="0"/>
          <w:numId w:val="33"/>
        </w:numPr>
        <w:spacing w:line="276" w:lineRule="auto"/>
        <w:jc w:val="both"/>
        <w:rPr>
          <w:b/>
          <w:szCs w:val="24"/>
        </w:rPr>
      </w:pPr>
      <w:r w:rsidRPr="00D26224">
        <w:rPr>
          <w:b/>
          <w:szCs w:val="24"/>
        </w:rPr>
        <w:t xml:space="preserve">Impacts environnementaux </w:t>
      </w:r>
      <w:r w:rsidR="00803BC3">
        <w:rPr>
          <w:b/>
          <w:szCs w:val="24"/>
        </w:rPr>
        <w:t xml:space="preserve">et HSE </w:t>
      </w:r>
      <w:r w:rsidRPr="00D26224">
        <w:rPr>
          <w:b/>
          <w:szCs w:val="24"/>
        </w:rPr>
        <w:t>en phase de</w:t>
      </w:r>
      <w:r w:rsidRPr="00D26224">
        <w:rPr>
          <w:b/>
          <w:spacing w:val="-11"/>
          <w:szCs w:val="24"/>
        </w:rPr>
        <w:t xml:space="preserve"> </w:t>
      </w:r>
      <w:r w:rsidR="00803BC3">
        <w:rPr>
          <w:b/>
          <w:spacing w:val="-11"/>
          <w:szCs w:val="24"/>
        </w:rPr>
        <w:t xml:space="preserve">rénovation des salles de traitement </w:t>
      </w:r>
    </w:p>
    <w:p w14:paraId="4E65BFCB" w14:textId="77777777" w:rsidR="0024402D" w:rsidRPr="00082965" w:rsidRDefault="0024402D" w:rsidP="0024402D">
      <w:pPr>
        <w:spacing w:line="276" w:lineRule="auto"/>
        <w:jc w:val="both"/>
        <w:rPr>
          <w:szCs w:val="24"/>
        </w:rPr>
      </w:pPr>
      <w:r>
        <w:rPr>
          <w:szCs w:val="24"/>
        </w:rPr>
        <w:t>Pendant la phase de rénovation, les risques environnementaux potentiels relevés portent sur les aspects ci-après :</w:t>
      </w:r>
    </w:p>
    <w:p w14:paraId="307BBBC5" w14:textId="77777777" w:rsidR="0024402D" w:rsidRPr="0099018B" w:rsidRDefault="0024402D" w:rsidP="0024402D">
      <w:pPr>
        <w:spacing w:line="276" w:lineRule="auto"/>
        <w:jc w:val="both"/>
        <w:rPr>
          <w:sz w:val="16"/>
          <w:szCs w:val="16"/>
        </w:rPr>
      </w:pPr>
    </w:p>
    <w:p w14:paraId="15DF330F" w14:textId="77777777" w:rsidR="0024402D" w:rsidRDefault="0024402D" w:rsidP="004C6BB3">
      <w:pPr>
        <w:pStyle w:val="Paragraphedeliste"/>
        <w:numPr>
          <w:ilvl w:val="0"/>
          <w:numId w:val="32"/>
        </w:numPr>
        <w:spacing w:after="200"/>
        <w:jc w:val="both"/>
      </w:pPr>
      <w:r>
        <w:t>Risque de recrudescence des maladies respiratoires suite à l’inhalation de la poussière, des produits de peintures et de fumée de soudure par la main d’œuvre des chantiers,</w:t>
      </w:r>
    </w:p>
    <w:p w14:paraId="2EB68CA9" w14:textId="4AAD9707" w:rsidR="0024402D" w:rsidRDefault="0024402D" w:rsidP="004C6BB3">
      <w:pPr>
        <w:pStyle w:val="Paragraphedeliste"/>
        <w:numPr>
          <w:ilvl w:val="0"/>
          <w:numId w:val="32"/>
        </w:numPr>
        <w:spacing w:after="200"/>
        <w:jc w:val="both"/>
        <w:rPr>
          <w:szCs w:val="24"/>
        </w:rPr>
      </w:pPr>
      <w:r w:rsidRPr="00F46057">
        <w:rPr>
          <w:szCs w:val="24"/>
        </w:rPr>
        <w:t>Risque des nuisances sonores pendant l</w:t>
      </w:r>
      <w:r>
        <w:rPr>
          <w:szCs w:val="24"/>
        </w:rPr>
        <w:t>es travaux de rénovation au niveau du centre de traitement</w:t>
      </w:r>
      <w:r w:rsidRPr="00F46057">
        <w:rPr>
          <w:szCs w:val="24"/>
        </w:rPr>
        <w:t xml:space="preserve"> ; </w:t>
      </w:r>
    </w:p>
    <w:p w14:paraId="7EAF76A2" w14:textId="77777777" w:rsidR="004C6BB3" w:rsidRDefault="00803BC3" w:rsidP="004C6BB3">
      <w:pPr>
        <w:pStyle w:val="Paragraphedeliste"/>
        <w:numPr>
          <w:ilvl w:val="0"/>
          <w:numId w:val="32"/>
        </w:numPr>
        <w:spacing w:after="200"/>
        <w:jc w:val="both"/>
        <w:rPr>
          <w:szCs w:val="24"/>
        </w:rPr>
      </w:pPr>
      <w:r>
        <w:rPr>
          <w:szCs w:val="24"/>
        </w:rPr>
        <w:t xml:space="preserve">Chutes d’objets sur les travailleurs sur les chantiers de rénovation des salles ; </w:t>
      </w:r>
    </w:p>
    <w:p w14:paraId="628D8585" w14:textId="1F3A2537" w:rsidR="004C6BB3" w:rsidRDefault="004C6BB3" w:rsidP="004C6BB3">
      <w:pPr>
        <w:pStyle w:val="Paragraphedeliste"/>
        <w:numPr>
          <w:ilvl w:val="0"/>
          <w:numId w:val="32"/>
        </w:numPr>
        <w:spacing w:after="200"/>
        <w:jc w:val="both"/>
        <w:rPr>
          <w:szCs w:val="24"/>
        </w:rPr>
      </w:pPr>
      <w:r w:rsidRPr="004C6BB3">
        <w:rPr>
          <w:szCs w:val="24"/>
        </w:rPr>
        <w:t>Risques de santé et sécurité pour les travailleurs (OHS) et de risques pour les communautés locales.</w:t>
      </w:r>
    </w:p>
    <w:p w14:paraId="14B27A36" w14:textId="4DF5E0AA" w:rsidR="00AA7C81" w:rsidRPr="004C6BB3" w:rsidRDefault="00AA7C81" w:rsidP="004C6BB3">
      <w:pPr>
        <w:pStyle w:val="Paragraphedeliste"/>
        <w:numPr>
          <w:ilvl w:val="0"/>
          <w:numId w:val="32"/>
        </w:numPr>
        <w:spacing w:after="200"/>
        <w:jc w:val="both"/>
        <w:rPr>
          <w:szCs w:val="24"/>
        </w:rPr>
      </w:pPr>
      <w:r>
        <w:t>Risques de pollution par des gravats issus du processus démolition et de rénovation des infrastructures sanitaires ;</w:t>
      </w:r>
    </w:p>
    <w:p w14:paraId="2C3EEA71" w14:textId="77777777" w:rsidR="0024402D" w:rsidRPr="00B4307C" w:rsidRDefault="0024402D" w:rsidP="004C6BB3">
      <w:pPr>
        <w:pStyle w:val="Paragraphedeliste"/>
        <w:numPr>
          <w:ilvl w:val="0"/>
          <w:numId w:val="32"/>
        </w:numPr>
        <w:spacing w:after="200"/>
        <w:jc w:val="both"/>
      </w:pPr>
      <w:r>
        <w:t xml:space="preserve">Risque de développement des déchets suite aux différents débris produits ; </w:t>
      </w:r>
    </w:p>
    <w:p w14:paraId="04B4A9A0" w14:textId="77777777" w:rsidR="0024402D" w:rsidRPr="00B4307C" w:rsidRDefault="0024402D" w:rsidP="004C6BB3">
      <w:pPr>
        <w:pStyle w:val="Paragraphedeliste"/>
        <w:numPr>
          <w:ilvl w:val="0"/>
          <w:numId w:val="32"/>
        </w:numPr>
        <w:spacing w:after="200"/>
        <w:jc w:val="both"/>
        <w:rPr>
          <w:szCs w:val="24"/>
        </w:rPr>
      </w:pPr>
      <w:r>
        <w:rPr>
          <w:szCs w:val="24"/>
        </w:rPr>
        <w:t xml:space="preserve">Risque de </w:t>
      </w:r>
      <w:r w:rsidRPr="00B4307C">
        <w:rPr>
          <w:szCs w:val="24"/>
        </w:rPr>
        <w:t xml:space="preserve">pollution de l’air </w:t>
      </w:r>
      <w:r>
        <w:rPr>
          <w:szCs w:val="24"/>
        </w:rPr>
        <w:t>due à la poussière soulevée par les véhicules de</w:t>
      </w:r>
      <w:r w:rsidRPr="00B4307C">
        <w:rPr>
          <w:szCs w:val="24"/>
        </w:rPr>
        <w:t xml:space="preserve"> transports des matériaux ; </w:t>
      </w:r>
    </w:p>
    <w:p w14:paraId="21DC17EC" w14:textId="77777777" w:rsidR="0024402D" w:rsidRPr="00B4307C" w:rsidRDefault="0024402D" w:rsidP="004C6BB3">
      <w:pPr>
        <w:pStyle w:val="Paragraphedeliste"/>
        <w:numPr>
          <w:ilvl w:val="0"/>
          <w:numId w:val="32"/>
        </w:numPr>
        <w:spacing w:after="200"/>
        <w:jc w:val="both"/>
        <w:rPr>
          <w:szCs w:val="24"/>
        </w:rPr>
      </w:pPr>
      <w:r>
        <w:rPr>
          <w:szCs w:val="24"/>
        </w:rPr>
        <w:t>Risque de pollution des eaux lié</w:t>
      </w:r>
      <w:r w:rsidRPr="00B4307C">
        <w:rPr>
          <w:szCs w:val="24"/>
        </w:rPr>
        <w:t xml:space="preserve"> à l’accumulation des liquides </w:t>
      </w:r>
      <w:r>
        <w:rPr>
          <w:szCs w:val="24"/>
        </w:rPr>
        <w:t xml:space="preserve">au niveau du centre de traitement par absence des égouts biens aménagés à cette </w:t>
      </w:r>
      <w:proofErr w:type="gramStart"/>
      <w:r>
        <w:rPr>
          <w:szCs w:val="24"/>
        </w:rPr>
        <w:t>fin</w:t>
      </w:r>
      <w:r w:rsidRPr="00B4307C">
        <w:rPr>
          <w:szCs w:val="24"/>
        </w:rPr>
        <w:t>;</w:t>
      </w:r>
      <w:proofErr w:type="gramEnd"/>
      <w:r w:rsidRPr="00B4307C">
        <w:rPr>
          <w:szCs w:val="24"/>
        </w:rPr>
        <w:t xml:space="preserve"> </w:t>
      </w:r>
    </w:p>
    <w:p w14:paraId="138E8670" w14:textId="77777777" w:rsidR="0024402D" w:rsidRDefault="0024402D" w:rsidP="0024402D">
      <w:pPr>
        <w:pStyle w:val="Paragraphedeliste"/>
        <w:numPr>
          <w:ilvl w:val="0"/>
          <w:numId w:val="32"/>
        </w:numPr>
        <w:spacing w:after="200" w:line="276" w:lineRule="auto"/>
        <w:jc w:val="both"/>
        <w:rPr>
          <w:szCs w:val="24"/>
        </w:rPr>
      </w:pPr>
      <w:r>
        <w:rPr>
          <w:szCs w:val="24"/>
        </w:rPr>
        <w:lastRenderedPageBreak/>
        <w:t>R</w:t>
      </w:r>
      <w:r w:rsidRPr="00B4307C">
        <w:rPr>
          <w:szCs w:val="24"/>
        </w:rPr>
        <w:t xml:space="preserve">isque de pollution ou contamination de l’eau par des produits </w:t>
      </w:r>
      <w:r>
        <w:rPr>
          <w:szCs w:val="24"/>
        </w:rPr>
        <w:t xml:space="preserve">d’hydrocarbures </w:t>
      </w:r>
      <w:r w:rsidRPr="00B4307C">
        <w:rPr>
          <w:szCs w:val="24"/>
        </w:rPr>
        <w:t>ou des déchets pendant l</w:t>
      </w:r>
      <w:r>
        <w:rPr>
          <w:szCs w:val="24"/>
        </w:rPr>
        <w:t xml:space="preserve">es travaux de </w:t>
      </w:r>
      <w:r w:rsidRPr="00B4307C">
        <w:rPr>
          <w:szCs w:val="24"/>
        </w:rPr>
        <w:t xml:space="preserve">peintures, des gravas en ciment ou contenant de composés en calcaire ; </w:t>
      </w:r>
    </w:p>
    <w:p w14:paraId="5DC83806" w14:textId="77777777" w:rsidR="0024402D" w:rsidRDefault="0024402D" w:rsidP="0024402D">
      <w:pPr>
        <w:pStyle w:val="Paragraphedeliste"/>
        <w:spacing w:after="200" w:line="276" w:lineRule="auto"/>
        <w:jc w:val="both"/>
      </w:pPr>
    </w:p>
    <w:p w14:paraId="651A2701" w14:textId="77777777" w:rsidR="0024402D" w:rsidRPr="00661763" w:rsidRDefault="0024402D" w:rsidP="0024402D">
      <w:pPr>
        <w:pStyle w:val="Paragraphedeliste"/>
        <w:numPr>
          <w:ilvl w:val="0"/>
          <w:numId w:val="33"/>
        </w:numPr>
        <w:spacing w:line="276" w:lineRule="auto"/>
        <w:jc w:val="both"/>
        <w:rPr>
          <w:b/>
          <w:szCs w:val="24"/>
        </w:rPr>
      </w:pPr>
      <w:r w:rsidRPr="00661763">
        <w:rPr>
          <w:b/>
          <w:szCs w:val="24"/>
        </w:rPr>
        <w:t>Risques</w:t>
      </w:r>
      <w:r w:rsidRPr="00661763">
        <w:rPr>
          <w:b/>
          <w:spacing w:val="-1"/>
          <w:szCs w:val="24"/>
        </w:rPr>
        <w:t xml:space="preserve"> </w:t>
      </w:r>
      <w:r>
        <w:rPr>
          <w:b/>
          <w:spacing w:val="-1"/>
          <w:szCs w:val="24"/>
        </w:rPr>
        <w:t>s</w:t>
      </w:r>
      <w:r w:rsidRPr="00661763">
        <w:rPr>
          <w:b/>
          <w:szCs w:val="24"/>
        </w:rPr>
        <w:t xml:space="preserve">ociaux pendant la phase de </w:t>
      </w:r>
      <w:r>
        <w:rPr>
          <w:b/>
          <w:szCs w:val="24"/>
        </w:rPr>
        <w:t>rénovation</w:t>
      </w:r>
    </w:p>
    <w:p w14:paraId="37572FA0" w14:textId="77777777" w:rsidR="0024402D" w:rsidRPr="00713DA2" w:rsidRDefault="0024402D" w:rsidP="0024402D">
      <w:pPr>
        <w:pStyle w:val="Paragraphedeliste"/>
        <w:spacing w:line="276" w:lineRule="auto"/>
        <w:jc w:val="both"/>
        <w:rPr>
          <w:b/>
          <w:szCs w:val="24"/>
        </w:rPr>
      </w:pPr>
    </w:p>
    <w:p w14:paraId="26CAD3EF" w14:textId="77777777" w:rsidR="0024402D" w:rsidRDefault="0024402D" w:rsidP="0024402D">
      <w:pPr>
        <w:spacing w:line="276" w:lineRule="auto"/>
        <w:jc w:val="both"/>
        <w:rPr>
          <w:szCs w:val="24"/>
        </w:rPr>
      </w:pPr>
      <w:r>
        <w:rPr>
          <w:szCs w:val="24"/>
        </w:rPr>
        <w:t>Les activités de rénovation vont entraîner des différents risques sociaux. Ces derniers porteront sur les aspects ci-après :</w:t>
      </w:r>
    </w:p>
    <w:p w14:paraId="4E314440" w14:textId="77777777" w:rsidR="0024402D" w:rsidRDefault="0024402D" w:rsidP="0024402D">
      <w:pPr>
        <w:pStyle w:val="Paragraphedeliste"/>
        <w:numPr>
          <w:ilvl w:val="0"/>
          <w:numId w:val="32"/>
        </w:numPr>
        <w:spacing w:line="276" w:lineRule="auto"/>
        <w:jc w:val="both"/>
        <w:rPr>
          <w:szCs w:val="24"/>
        </w:rPr>
      </w:pPr>
      <w:r w:rsidRPr="00722171">
        <w:rPr>
          <w:szCs w:val="24"/>
        </w:rPr>
        <w:t xml:space="preserve">Risque de conflits sociaux lié </w:t>
      </w:r>
      <w:r>
        <w:rPr>
          <w:szCs w:val="24"/>
        </w:rPr>
        <w:t xml:space="preserve">au </w:t>
      </w:r>
      <w:r w:rsidRPr="00722171">
        <w:rPr>
          <w:szCs w:val="24"/>
        </w:rPr>
        <w:t>non-recrutement</w:t>
      </w:r>
      <w:r>
        <w:rPr>
          <w:szCs w:val="24"/>
        </w:rPr>
        <w:t xml:space="preserve"> </w:t>
      </w:r>
      <w:r w:rsidRPr="00722171">
        <w:rPr>
          <w:szCs w:val="24"/>
        </w:rPr>
        <w:t>de la main d’œuvre locale. Ce manquement provoquera des frustrations au sein de la population riveraine des structures de santé concernées par ces travaux qui n’aura pas été recrutée</w:t>
      </w:r>
      <w:r>
        <w:rPr>
          <w:szCs w:val="24"/>
        </w:rPr>
        <w:t> ;</w:t>
      </w:r>
    </w:p>
    <w:p w14:paraId="53142F94" w14:textId="77777777" w:rsidR="0024402D" w:rsidRDefault="0024402D" w:rsidP="0024402D">
      <w:pPr>
        <w:pStyle w:val="Paragraphedeliste"/>
        <w:numPr>
          <w:ilvl w:val="0"/>
          <w:numId w:val="32"/>
        </w:numPr>
        <w:spacing w:line="276" w:lineRule="auto"/>
        <w:jc w:val="both"/>
        <w:rPr>
          <w:szCs w:val="24"/>
        </w:rPr>
      </w:pPr>
      <w:r w:rsidRPr="00722171">
        <w:rPr>
          <w:szCs w:val="24"/>
        </w:rPr>
        <w:t>Risque de l’afflux de main d’œuvre non-résidente</w:t>
      </w:r>
      <w:r>
        <w:rPr>
          <w:szCs w:val="24"/>
        </w:rPr>
        <w:t xml:space="preserve"> qui peut être à l’origine de la prolifération des Infections sexuellement transmissibles dont le VIH/SIDA. Toutefois, comme il s’agira des travaux de faible ampleur, ces risques seront peu probables ;</w:t>
      </w:r>
    </w:p>
    <w:p w14:paraId="487222EC" w14:textId="0FC40BB3" w:rsidR="0024402D" w:rsidRDefault="0024402D" w:rsidP="0024402D">
      <w:pPr>
        <w:pStyle w:val="Paragraphedeliste"/>
        <w:numPr>
          <w:ilvl w:val="0"/>
          <w:numId w:val="32"/>
        </w:numPr>
        <w:spacing w:line="276" w:lineRule="auto"/>
        <w:jc w:val="both"/>
        <w:rPr>
          <w:szCs w:val="24"/>
        </w:rPr>
      </w:pPr>
      <w:r w:rsidRPr="00F90D10">
        <w:rPr>
          <w:szCs w:val="24"/>
        </w:rPr>
        <w:t xml:space="preserve">Risques de travail </w:t>
      </w:r>
      <w:r w:rsidR="00E257AF">
        <w:rPr>
          <w:szCs w:val="24"/>
        </w:rPr>
        <w:t xml:space="preserve">force pour </w:t>
      </w:r>
      <w:r w:rsidRPr="00F90D10">
        <w:rPr>
          <w:szCs w:val="24"/>
        </w:rPr>
        <w:t>des enfants</w:t>
      </w:r>
      <w:r>
        <w:rPr>
          <w:szCs w:val="24"/>
        </w:rPr>
        <w:t> ;</w:t>
      </w:r>
    </w:p>
    <w:p w14:paraId="5DB28FA0" w14:textId="77777777" w:rsidR="0024402D" w:rsidRPr="00F71320" w:rsidRDefault="0024402D" w:rsidP="0024402D">
      <w:pPr>
        <w:pStyle w:val="Paragraphedeliste"/>
        <w:numPr>
          <w:ilvl w:val="0"/>
          <w:numId w:val="32"/>
        </w:numPr>
        <w:spacing w:line="276" w:lineRule="auto"/>
        <w:jc w:val="both"/>
        <w:rPr>
          <w:rFonts w:asciiTheme="minorHAnsi" w:eastAsiaTheme="minorEastAsia" w:hAnsiTheme="minorHAnsi" w:cstheme="minorBidi"/>
          <w:szCs w:val="24"/>
          <w:lang w:val="fr"/>
        </w:rPr>
      </w:pPr>
      <w:r>
        <w:t xml:space="preserve">Risque </w:t>
      </w:r>
      <w:r>
        <w:rPr>
          <w:szCs w:val="24"/>
          <w:lang w:val="fr"/>
        </w:rPr>
        <w:t>d’EAS</w:t>
      </w:r>
      <w:r w:rsidRPr="3CAFA9D8">
        <w:rPr>
          <w:szCs w:val="24"/>
          <w:lang w:val="fr"/>
        </w:rPr>
        <w:t>/HS</w:t>
      </w:r>
    </w:p>
    <w:p w14:paraId="263CC970" w14:textId="77777777" w:rsidR="0024402D" w:rsidRPr="00F71320" w:rsidRDefault="0024402D" w:rsidP="0024402D">
      <w:pPr>
        <w:pStyle w:val="Paragraphedeliste"/>
        <w:numPr>
          <w:ilvl w:val="0"/>
          <w:numId w:val="32"/>
        </w:numPr>
        <w:spacing w:after="200" w:line="276" w:lineRule="auto"/>
        <w:jc w:val="both"/>
        <w:rPr>
          <w:rFonts w:asciiTheme="minorHAnsi" w:eastAsiaTheme="minorEastAsia" w:hAnsiTheme="minorHAnsi" w:cstheme="minorBidi"/>
          <w:szCs w:val="24"/>
          <w:lang w:val="fr"/>
        </w:rPr>
      </w:pPr>
      <w:r>
        <w:rPr>
          <w:szCs w:val="24"/>
        </w:rPr>
        <w:t>R</w:t>
      </w:r>
      <w:r w:rsidRPr="00B4307C">
        <w:rPr>
          <w:szCs w:val="24"/>
        </w:rPr>
        <w:t xml:space="preserve">isque de </w:t>
      </w:r>
      <w:r>
        <w:rPr>
          <w:szCs w:val="24"/>
        </w:rPr>
        <w:t xml:space="preserve">contamination à la COVID -19 et de </w:t>
      </w:r>
      <w:r w:rsidRPr="00B4307C">
        <w:rPr>
          <w:szCs w:val="24"/>
        </w:rPr>
        <w:t>propagation du VIH/SIDA</w:t>
      </w:r>
      <w:r>
        <w:rPr>
          <w:szCs w:val="24"/>
        </w:rPr>
        <w:t xml:space="preserve"> par le personnel des chantiers.</w:t>
      </w:r>
    </w:p>
    <w:p w14:paraId="05089F23" w14:textId="77777777" w:rsidR="0024402D" w:rsidRPr="00F90D10" w:rsidRDefault="0024402D" w:rsidP="0024402D">
      <w:pPr>
        <w:pStyle w:val="Paragraphedeliste"/>
        <w:spacing w:line="276" w:lineRule="auto"/>
        <w:ind w:left="0"/>
        <w:jc w:val="both"/>
      </w:pPr>
    </w:p>
    <w:p w14:paraId="36CDC633" w14:textId="77777777" w:rsidR="0024402D" w:rsidRDefault="0024402D" w:rsidP="0024402D">
      <w:pPr>
        <w:spacing w:after="200" w:line="276" w:lineRule="auto"/>
        <w:jc w:val="both"/>
        <w:rPr>
          <w:szCs w:val="24"/>
        </w:rPr>
      </w:pPr>
      <w:r w:rsidRPr="00082965">
        <w:rPr>
          <w:szCs w:val="24"/>
        </w:rPr>
        <w:t>Au sens de la Convention 182 de l’OIT de 1999, un enfant est une personne âgée de moins de 18 ans. La convention 138 de l’OIT 1973 fixe l’âge minimum de travail des enfants à 15 ans. En cas de promotion d’emplois locaux, le risque que la liste du</w:t>
      </w:r>
      <w:r>
        <w:rPr>
          <w:szCs w:val="24"/>
        </w:rPr>
        <w:t xml:space="preserve"> </w:t>
      </w:r>
      <w:r w:rsidRPr="00082965">
        <w:rPr>
          <w:szCs w:val="24"/>
        </w:rPr>
        <w:t>personnel renferme des travailleurs répondant aux critères de travail des enfants est à</w:t>
      </w:r>
      <w:r w:rsidRPr="00082965">
        <w:rPr>
          <w:spacing w:val="-13"/>
          <w:szCs w:val="24"/>
        </w:rPr>
        <w:t xml:space="preserve"> </w:t>
      </w:r>
      <w:r w:rsidRPr="00082965">
        <w:rPr>
          <w:szCs w:val="24"/>
        </w:rPr>
        <w:t>prendre</w:t>
      </w:r>
      <w:r w:rsidRPr="00082965">
        <w:rPr>
          <w:spacing w:val="-13"/>
          <w:szCs w:val="24"/>
        </w:rPr>
        <w:t xml:space="preserve"> </w:t>
      </w:r>
      <w:r w:rsidRPr="00082965">
        <w:rPr>
          <w:szCs w:val="24"/>
        </w:rPr>
        <w:t>en</w:t>
      </w:r>
      <w:r w:rsidRPr="00082965">
        <w:rPr>
          <w:spacing w:val="-13"/>
          <w:szCs w:val="24"/>
        </w:rPr>
        <w:t xml:space="preserve"> </w:t>
      </w:r>
      <w:r w:rsidRPr="00082965">
        <w:rPr>
          <w:szCs w:val="24"/>
        </w:rPr>
        <w:t>considération.</w:t>
      </w:r>
      <w:r w:rsidRPr="00082965">
        <w:rPr>
          <w:spacing w:val="-14"/>
          <w:szCs w:val="24"/>
        </w:rPr>
        <w:t xml:space="preserve"> </w:t>
      </w:r>
      <w:r w:rsidRPr="00082965">
        <w:rPr>
          <w:szCs w:val="24"/>
        </w:rPr>
        <w:t>Ceci</w:t>
      </w:r>
      <w:r w:rsidRPr="00082965">
        <w:rPr>
          <w:spacing w:val="-11"/>
          <w:szCs w:val="24"/>
        </w:rPr>
        <w:t xml:space="preserve"> </w:t>
      </w:r>
      <w:r w:rsidRPr="00082965">
        <w:rPr>
          <w:szCs w:val="24"/>
        </w:rPr>
        <w:t>est</w:t>
      </w:r>
      <w:r w:rsidRPr="00082965">
        <w:rPr>
          <w:spacing w:val="-15"/>
          <w:szCs w:val="24"/>
        </w:rPr>
        <w:t xml:space="preserve"> </w:t>
      </w:r>
      <w:r w:rsidRPr="00082965">
        <w:rPr>
          <w:szCs w:val="24"/>
        </w:rPr>
        <w:t>aussi</w:t>
      </w:r>
      <w:r w:rsidRPr="00082965">
        <w:rPr>
          <w:spacing w:val="-14"/>
          <w:szCs w:val="24"/>
        </w:rPr>
        <w:t xml:space="preserve"> </w:t>
      </w:r>
      <w:r w:rsidRPr="00082965">
        <w:rPr>
          <w:szCs w:val="24"/>
        </w:rPr>
        <w:t>très</w:t>
      </w:r>
      <w:r w:rsidRPr="00082965">
        <w:rPr>
          <w:spacing w:val="-13"/>
          <w:szCs w:val="24"/>
        </w:rPr>
        <w:t xml:space="preserve"> </w:t>
      </w:r>
      <w:r w:rsidRPr="00082965">
        <w:rPr>
          <w:szCs w:val="24"/>
        </w:rPr>
        <w:t>probable</w:t>
      </w:r>
      <w:r w:rsidRPr="00082965">
        <w:rPr>
          <w:spacing w:val="-12"/>
          <w:szCs w:val="24"/>
        </w:rPr>
        <w:t xml:space="preserve"> </w:t>
      </w:r>
      <w:r w:rsidRPr="00082965">
        <w:rPr>
          <w:szCs w:val="24"/>
        </w:rPr>
        <w:t>dans</w:t>
      </w:r>
      <w:r w:rsidRPr="00082965">
        <w:rPr>
          <w:spacing w:val="-13"/>
          <w:szCs w:val="24"/>
        </w:rPr>
        <w:t xml:space="preserve"> </w:t>
      </w:r>
      <w:r w:rsidRPr="00082965">
        <w:rPr>
          <w:szCs w:val="24"/>
        </w:rPr>
        <w:t>les</w:t>
      </w:r>
      <w:r w:rsidRPr="00082965">
        <w:rPr>
          <w:spacing w:val="-13"/>
          <w:szCs w:val="24"/>
        </w:rPr>
        <w:t xml:space="preserve"> </w:t>
      </w:r>
      <w:r w:rsidRPr="00082965">
        <w:rPr>
          <w:szCs w:val="24"/>
        </w:rPr>
        <w:t>entreprises</w:t>
      </w:r>
      <w:r w:rsidRPr="00082965">
        <w:rPr>
          <w:spacing w:val="-13"/>
          <w:szCs w:val="24"/>
        </w:rPr>
        <w:t xml:space="preserve"> </w:t>
      </w:r>
      <w:r w:rsidRPr="00082965">
        <w:rPr>
          <w:szCs w:val="24"/>
        </w:rPr>
        <w:t>familiales.</w:t>
      </w:r>
    </w:p>
    <w:p w14:paraId="0F396D1E" w14:textId="77777777" w:rsidR="0024402D" w:rsidRDefault="0024402D" w:rsidP="0024402D">
      <w:pPr>
        <w:spacing w:after="200" w:line="276" w:lineRule="auto"/>
        <w:jc w:val="both"/>
        <w:rPr>
          <w:szCs w:val="24"/>
        </w:rPr>
      </w:pPr>
      <w:r w:rsidRPr="00082965">
        <w:rPr>
          <w:szCs w:val="24"/>
        </w:rPr>
        <w:t>Lors</w:t>
      </w:r>
      <w:r w:rsidRPr="00082965">
        <w:rPr>
          <w:spacing w:val="-11"/>
          <w:szCs w:val="24"/>
        </w:rPr>
        <w:t xml:space="preserve"> </w:t>
      </w:r>
      <w:r w:rsidRPr="00082965">
        <w:rPr>
          <w:szCs w:val="24"/>
        </w:rPr>
        <w:t>des</w:t>
      </w:r>
      <w:r w:rsidRPr="00082965">
        <w:rPr>
          <w:spacing w:val="-9"/>
          <w:szCs w:val="24"/>
        </w:rPr>
        <w:t xml:space="preserve"> </w:t>
      </w:r>
      <w:r w:rsidRPr="00082965">
        <w:rPr>
          <w:szCs w:val="24"/>
        </w:rPr>
        <w:t>travaux,</w:t>
      </w:r>
      <w:r w:rsidRPr="00082965">
        <w:rPr>
          <w:spacing w:val="-11"/>
          <w:szCs w:val="24"/>
        </w:rPr>
        <w:t xml:space="preserve"> </w:t>
      </w:r>
      <w:r w:rsidRPr="00082965">
        <w:rPr>
          <w:szCs w:val="24"/>
        </w:rPr>
        <w:t>avec</w:t>
      </w:r>
      <w:r w:rsidRPr="00082965">
        <w:rPr>
          <w:spacing w:val="-14"/>
          <w:szCs w:val="24"/>
        </w:rPr>
        <w:t xml:space="preserve"> </w:t>
      </w:r>
      <w:r w:rsidRPr="00082965">
        <w:rPr>
          <w:szCs w:val="24"/>
        </w:rPr>
        <w:t>la</w:t>
      </w:r>
      <w:r w:rsidRPr="00082965">
        <w:rPr>
          <w:spacing w:val="-9"/>
          <w:szCs w:val="24"/>
        </w:rPr>
        <w:t xml:space="preserve"> </w:t>
      </w:r>
      <w:r w:rsidRPr="00082965">
        <w:rPr>
          <w:szCs w:val="24"/>
        </w:rPr>
        <w:t>présence</w:t>
      </w:r>
      <w:r w:rsidRPr="00082965">
        <w:rPr>
          <w:spacing w:val="-9"/>
          <w:szCs w:val="24"/>
        </w:rPr>
        <w:t xml:space="preserve"> </w:t>
      </w:r>
      <w:r w:rsidRPr="00082965">
        <w:rPr>
          <w:szCs w:val="24"/>
        </w:rPr>
        <w:t>de</w:t>
      </w:r>
      <w:r w:rsidRPr="00082965">
        <w:rPr>
          <w:spacing w:val="-13"/>
          <w:szCs w:val="24"/>
        </w:rPr>
        <w:t xml:space="preserve"> </w:t>
      </w:r>
      <w:r w:rsidRPr="00082965">
        <w:rPr>
          <w:szCs w:val="24"/>
        </w:rPr>
        <w:t>la</w:t>
      </w:r>
      <w:r w:rsidRPr="00082965">
        <w:rPr>
          <w:spacing w:val="-9"/>
          <w:szCs w:val="24"/>
        </w:rPr>
        <w:t xml:space="preserve"> </w:t>
      </w:r>
      <w:r w:rsidRPr="00082965">
        <w:rPr>
          <w:szCs w:val="24"/>
        </w:rPr>
        <w:t>main-d’œuvre</w:t>
      </w:r>
      <w:r w:rsidRPr="00082965">
        <w:rPr>
          <w:spacing w:val="-9"/>
          <w:szCs w:val="24"/>
        </w:rPr>
        <w:t xml:space="preserve"> </w:t>
      </w:r>
      <w:r w:rsidRPr="00082965">
        <w:rPr>
          <w:szCs w:val="24"/>
        </w:rPr>
        <w:t>masculine,</w:t>
      </w:r>
      <w:r w:rsidRPr="00082965">
        <w:rPr>
          <w:spacing w:val="-12"/>
          <w:szCs w:val="24"/>
        </w:rPr>
        <w:t xml:space="preserve"> </w:t>
      </w:r>
      <w:r w:rsidRPr="00082965">
        <w:rPr>
          <w:szCs w:val="24"/>
        </w:rPr>
        <w:t>on</w:t>
      </w:r>
      <w:r w:rsidRPr="00082965">
        <w:rPr>
          <w:spacing w:val="-13"/>
          <w:szCs w:val="24"/>
        </w:rPr>
        <w:t xml:space="preserve"> </w:t>
      </w:r>
      <w:r w:rsidRPr="00082965">
        <w:rPr>
          <w:szCs w:val="24"/>
        </w:rPr>
        <w:t>pourrait</w:t>
      </w:r>
      <w:r w:rsidRPr="00082965">
        <w:rPr>
          <w:spacing w:val="-11"/>
          <w:szCs w:val="24"/>
        </w:rPr>
        <w:t xml:space="preserve"> </w:t>
      </w:r>
      <w:r w:rsidRPr="00082965">
        <w:rPr>
          <w:szCs w:val="24"/>
        </w:rPr>
        <w:t>craindre des risques d’harcèlement sexuel, des viols et des grossesses non désirées, violences domestiques, mariage précoce/forcé, trafic</w:t>
      </w:r>
      <w:r>
        <w:rPr>
          <w:szCs w:val="24"/>
        </w:rPr>
        <w:t>, prostitution forcée, au sein d</w:t>
      </w:r>
      <w:r w:rsidRPr="00082965">
        <w:rPr>
          <w:szCs w:val="24"/>
        </w:rPr>
        <w:t>es populations</w:t>
      </w:r>
      <w:r w:rsidRPr="00082965">
        <w:rPr>
          <w:spacing w:val="-12"/>
          <w:szCs w:val="24"/>
        </w:rPr>
        <w:t xml:space="preserve"> </w:t>
      </w:r>
      <w:r w:rsidRPr="00082965">
        <w:rPr>
          <w:szCs w:val="24"/>
        </w:rPr>
        <w:t>bénéficiaires</w:t>
      </w:r>
      <w:r w:rsidRPr="00082965">
        <w:rPr>
          <w:spacing w:val="-12"/>
          <w:szCs w:val="24"/>
        </w:rPr>
        <w:t xml:space="preserve"> </w:t>
      </w:r>
      <w:r w:rsidRPr="00082965">
        <w:rPr>
          <w:szCs w:val="24"/>
        </w:rPr>
        <w:t>des</w:t>
      </w:r>
      <w:r w:rsidRPr="00082965">
        <w:rPr>
          <w:spacing w:val="-13"/>
          <w:szCs w:val="24"/>
        </w:rPr>
        <w:t xml:space="preserve"> </w:t>
      </w:r>
      <w:r w:rsidRPr="00082965">
        <w:rPr>
          <w:szCs w:val="24"/>
        </w:rPr>
        <w:t>sous-projets,</w:t>
      </w:r>
      <w:r w:rsidRPr="00082965">
        <w:rPr>
          <w:spacing w:val="-13"/>
          <w:szCs w:val="24"/>
        </w:rPr>
        <w:t xml:space="preserve"> </w:t>
      </w:r>
      <w:r w:rsidRPr="00082965">
        <w:rPr>
          <w:szCs w:val="24"/>
        </w:rPr>
        <w:t>particulièrement</w:t>
      </w:r>
      <w:r w:rsidRPr="00082965">
        <w:rPr>
          <w:spacing w:val="-13"/>
          <w:szCs w:val="24"/>
        </w:rPr>
        <w:t xml:space="preserve"> </w:t>
      </w:r>
      <w:r w:rsidRPr="00082965">
        <w:rPr>
          <w:szCs w:val="24"/>
        </w:rPr>
        <w:t>les</w:t>
      </w:r>
      <w:r w:rsidRPr="00082965">
        <w:rPr>
          <w:spacing w:val="-12"/>
          <w:szCs w:val="24"/>
        </w:rPr>
        <w:t xml:space="preserve"> </w:t>
      </w:r>
      <w:r w:rsidRPr="00082965">
        <w:rPr>
          <w:szCs w:val="24"/>
        </w:rPr>
        <w:t>populations</w:t>
      </w:r>
      <w:r w:rsidRPr="00082965">
        <w:rPr>
          <w:spacing w:val="-11"/>
          <w:szCs w:val="24"/>
        </w:rPr>
        <w:t xml:space="preserve"> </w:t>
      </w:r>
      <w:r w:rsidRPr="00082965">
        <w:rPr>
          <w:szCs w:val="24"/>
        </w:rPr>
        <w:t>déplacées, surtout avec la présence de veuves et d’orphelines. Cependant, le projet ne financera pas de construction.</w:t>
      </w:r>
    </w:p>
    <w:p w14:paraId="291BE287" w14:textId="77777777" w:rsidR="0024402D" w:rsidRDefault="0024402D" w:rsidP="0024402D">
      <w:pPr>
        <w:spacing w:line="276" w:lineRule="auto"/>
        <w:jc w:val="both"/>
        <w:rPr>
          <w:szCs w:val="24"/>
        </w:rPr>
      </w:pPr>
    </w:p>
    <w:p w14:paraId="2DCE2B96" w14:textId="77777777" w:rsidR="0024402D" w:rsidRPr="003E686D" w:rsidRDefault="0024402D" w:rsidP="0024402D">
      <w:pPr>
        <w:pStyle w:val="Paragraphedeliste"/>
        <w:numPr>
          <w:ilvl w:val="0"/>
          <w:numId w:val="33"/>
        </w:numPr>
        <w:spacing w:line="276" w:lineRule="auto"/>
        <w:rPr>
          <w:b/>
          <w:szCs w:val="24"/>
        </w:rPr>
      </w:pPr>
      <w:r w:rsidRPr="003E686D">
        <w:rPr>
          <w:b/>
          <w:szCs w:val="24"/>
        </w:rPr>
        <w:t>Risques Santé, Hygiène, Sécurité, Risques sanitaires liés au COVID</w:t>
      </w:r>
      <w:r w:rsidRPr="003E686D">
        <w:rPr>
          <w:b/>
          <w:spacing w:val="-5"/>
          <w:szCs w:val="24"/>
        </w:rPr>
        <w:t xml:space="preserve"> </w:t>
      </w:r>
      <w:r w:rsidRPr="003E686D">
        <w:rPr>
          <w:b/>
          <w:szCs w:val="24"/>
        </w:rPr>
        <w:t>19</w:t>
      </w:r>
    </w:p>
    <w:p w14:paraId="596AEB76" w14:textId="77777777" w:rsidR="0024402D" w:rsidRPr="00082965" w:rsidRDefault="0024402D" w:rsidP="0024402D">
      <w:pPr>
        <w:spacing w:line="276" w:lineRule="auto"/>
        <w:rPr>
          <w:b/>
          <w:szCs w:val="24"/>
        </w:rPr>
      </w:pPr>
    </w:p>
    <w:p w14:paraId="75D80321" w14:textId="77777777" w:rsidR="0024402D" w:rsidRPr="00082965" w:rsidRDefault="0024402D" w:rsidP="0024402D">
      <w:pPr>
        <w:spacing w:line="276" w:lineRule="auto"/>
        <w:ind w:right="130"/>
        <w:jc w:val="both"/>
      </w:pPr>
      <w:r w:rsidRPr="00082965">
        <w:t>En</w:t>
      </w:r>
      <w:r w:rsidRPr="00082965">
        <w:rPr>
          <w:spacing w:val="-5"/>
        </w:rPr>
        <w:t xml:space="preserve"> </w:t>
      </w:r>
      <w:r w:rsidRPr="00082965">
        <w:t>phase</w:t>
      </w:r>
      <w:r w:rsidRPr="00082965">
        <w:rPr>
          <w:spacing w:val="-5"/>
        </w:rPr>
        <w:t xml:space="preserve"> </w:t>
      </w:r>
      <w:r w:rsidRPr="00082965">
        <w:t>de</w:t>
      </w:r>
      <w:r w:rsidRPr="00082965">
        <w:rPr>
          <w:spacing w:val="-4"/>
        </w:rPr>
        <w:t xml:space="preserve"> </w:t>
      </w:r>
      <w:r w:rsidRPr="00082965">
        <w:t>travaux,</w:t>
      </w:r>
      <w:r w:rsidRPr="00082965">
        <w:rPr>
          <w:spacing w:val="-4"/>
        </w:rPr>
        <w:t xml:space="preserve"> </w:t>
      </w:r>
      <w:r w:rsidRPr="00082965">
        <w:t>le</w:t>
      </w:r>
      <w:r w:rsidRPr="00082965">
        <w:rPr>
          <w:spacing w:val="-5"/>
        </w:rPr>
        <w:t xml:space="preserve"> </w:t>
      </w:r>
      <w:r w:rsidRPr="00082965">
        <w:t>principal</w:t>
      </w:r>
      <w:r w:rsidRPr="00082965">
        <w:rPr>
          <w:spacing w:val="-4"/>
        </w:rPr>
        <w:t xml:space="preserve"> </w:t>
      </w:r>
      <w:r w:rsidRPr="00082965">
        <w:t>risque</w:t>
      </w:r>
      <w:r w:rsidRPr="00082965">
        <w:rPr>
          <w:spacing w:val="-7"/>
        </w:rPr>
        <w:t xml:space="preserve"> </w:t>
      </w:r>
      <w:r w:rsidRPr="00082965">
        <w:t>auquel</w:t>
      </w:r>
      <w:r w:rsidRPr="00082965">
        <w:rPr>
          <w:spacing w:val="-5"/>
        </w:rPr>
        <w:t xml:space="preserve"> </w:t>
      </w:r>
      <w:r w:rsidRPr="00082965">
        <w:t>sont</w:t>
      </w:r>
      <w:r w:rsidRPr="00082965">
        <w:rPr>
          <w:spacing w:val="-6"/>
        </w:rPr>
        <w:t xml:space="preserve"> </w:t>
      </w:r>
      <w:r w:rsidRPr="00082965">
        <w:t>exposés</w:t>
      </w:r>
      <w:r w:rsidRPr="00082965">
        <w:rPr>
          <w:spacing w:val="-5"/>
        </w:rPr>
        <w:t xml:space="preserve"> </w:t>
      </w:r>
      <w:r>
        <w:t>les travailleurs</w:t>
      </w:r>
      <w:r>
        <w:rPr>
          <w:spacing w:val="-16"/>
        </w:rPr>
        <w:t xml:space="preserve"> </w:t>
      </w:r>
      <w:r w:rsidRPr="00082965">
        <w:t>est</w:t>
      </w:r>
      <w:r w:rsidRPr="00082965">
        <w:rPr>
          <w:spacing w:val="-15"/>
        </w:rPr>
        <w:t xml:space="preserve"> </w:t>
      </w:r>
      <w:r w:rsidRPr="00082965">
        <w:t>le</w:t>
      </w:r>
      <w:r w:rsidRPr="00082965">
        <w:rPr>
          <w:spacing w:val="-15"/>
        </w:rPr>
        <w:t xml:space="preserve"> </w:t>
      </w:r>
      <w:r w:rsidRPr="00082965">
        <w:t>risque</w:t>
      </w:r>
      <w:r w:rsidRPr="00082965">
        <w:rPr>
          <w:spacing w:val="-18"/>
        </w:rPr>
        <w:t xml:space="preserve"> </w:t>
      </w:r>
      <w:r w:rsidRPr="00082965">
        <w:t>de</w:t>
      </w:r>
      <w:r w:rsidRPr="00082965">
        <w:rPr>
          <w:spacing w:val="-16"/>
        </w:rPr>
        <w:t xml:space="preserve"> </w:t>
      </w:r>
      <w:r w:rsidRPr="00082965">
        <w:t>contamination et de propagation du</w:t>
      </w:r>
      <w:r w:rsidRPr="00082965">
        <w:rPr>
          <w:spacing w:val="-1"/>
        </w:rPr>
        <w:t xml:space="preserve"> </w:t>
      </w:r>
      <w:r w:rsidRPr="00082965">
        <w:t>virus</w:t>
      </w:r>
      <w:r>
        <w:t>.</w:t>
      </w:r>
    </w:p>
    <w:p w14:paraId="7AFCED17" w14:textId="0449269E" w:rsidR="0024402D" w:rsidRDefault="0024402D" w:rsidP="0024402D">
      <w:pPr>
        <w:spacing w:before="120" w:line="276" w:lineRule="auto"/>
        <w:ind w:right="130"/>
        <w:jc w:val="both"/>
      </w:pPr>
      <w:r>
        <w:t xml:space="preserve">En effet, suite aux </w:t>
      </w:r>
      <w:r w:rsidRPr="00082965">
        <w:t xml:space="preserve">travaux de </w:t>
      </w:r>
      <w:r>
        <w:t>rénovation des salles de traitement, il y aura un flux des travailleurs et des fournisseurs des services. Parmi ces travailleurs, figure une main d’œuvre locale et celle non résidante spécialisée en différents domaines. Cette situation comporte des risques de contamination communautaire par l’intermédiaire de la main d’œuvre locale.</w:t>
      </w:r>
    </w:p>
    <w:p w14:paraId="18D3FA03" w14:textId="77777777" w:rsidR="00A3612F" w:rsidRPr="002A5A4D" w:rsidRDefault="00A3612F" w:rsidP="00A3612F">
      <w:pPr>
        <w:pStyle w:val="Titre2"/>
        <w:spacing w:line="276" w:lineRule="auto"/>
      </w:pPr>
      <w:bookmarkStart w:id="93" w:name="_Toc57834235"/>
      <w:bookmarkStart w:id="94" w:name="_Toc107956786"/>
      <w:r>
        <w:t xml:space="preserve">4.3. </w:t>
      </w:r>
      <w:r w:rsidRPr="002A5A4D">
        <w:t>Phase</w:t>
      </w:r>
      <w:r w:rsidRPr="002A5A4D">
        <w:rPr>
          <w:spacing w:val="-1"/>
        </w:rPr>
        <w:t xml:space="preserve"> d’</w:t>
      </w:r>
      <w:r w:rsidRPr="002A5A4D">
        <w:t>exploitation</w:t>
      </w:r>
      <w:bookmarkEnd w:id="93"/>
      <w:bookmarkEnd w:id="94"/>
    </w:p>
    <w:p w14:paraId="172B0083" w14:textId="77777777" w:rsidR="00A3612F" w:rsidRDefault="00A3612F" w:rsidP="00A3612F">
      <w:pPr>
        <w:pStyle w:val="Corpsdetexte"/>
        <w:spacing w:before="161" w:line="276" w:lineRule="auto"/>
        <w:ind w:right="129"/>
        <w:jc w:val="both"/>
        <w:rPr>
          <w:rFonts w:ascii="Times New Roman" w:hAnsi="Times New Roman" w:cs="Times New Roman"/>
          <w:sz w:val="24"/>
          <w:szCs w:val="24"/>
        </w:rPr>
      </w:pPr>
      <w:r>
        <w:rPr>
          <w:rFonts w:ascii="Times New Roman" w:hAnsi="Times New Roman" w:cs="Times New Roman"/>
          <w:sz w:val="24"/>
          <w:szCs w:val="24"/>
        </w:rPr>
        <w:t xml:space="preserve">Pendant la </w:t>
      </w:r>
      <w:r w:rsidRPr="005E1442">
        <w:rPr>
          <w:rFonts w:ascii="Times New Roman" w:hAnsi="Times New Roman" w:cs="Times New Roman"/>
          <w:sz w:val="24"/>
          <w:szCs w:val="24"/>
        </w:rPr>
        <w:t xml:space="preserve">phase d’exploitation des établissements de </w:t>
      </w:r>
      <w:r>
        <w:rPr>
          <w:rFonts w:ascii="Times New Roman" w:hAnsi="Times New Roman" w:cs="Times New Roman"/>
          <w:sz w:val="24"/>
          <w:szCs w:val="24"/>
        </w:rPr>
        <w:t>santé</w:t>
      </w:r>
      <w:r w:rsidRPr="005E1442">
        <w:rPr>
          <w:rFonts w:ascii="Times New Roman" w:hAnsi="Times New Roman" w:cs="Times New Roman"/>
          <w:sz w:val="24"/>
          <w:szCs w:val="24"/>
        </w:rPr>
        <w:t xml:space="preserve"> et de mise en œuvre des différentes </w:t>
      </w:r>
      <w:r>
        <w:rPr>
          <w:rFonts w:ascii="Times New Roman" w:hAnsi="Times New Roman" w:cs="Times New Roman"/>
          <w:sz w:val="24"/>
          <w:szCs w:val="24"/>
        </w:rPr>
        <w:t xml:space="preserve">activités </w:t>
      </w:r>
      <w:r w:rsidRPr="005E1442">
        <w:rPr>
          <w:rFonts w:ascii="Times New Roman" w:hAnsi="Times New Roman" w:cs="Times New Roman"/>
          <w:sz w:val="24"/>
          <w:szCs w:val="24"/>
        </w:rPr>
        <w:t xml:space="preserve">du </w:t>
      </w:r>
      <w:r>
        <w:rPr>
          <w:rFonts w:ascii="Times New Roman" w:hAnsi="Times New Roman" w:cs="Times New Roman"/>
          <w:sz w:val="24"/>
          <w:szCs w:val="24"/>
        </w:rPr>
        <w:t xml:space="preserve">FA au </w:t>
      </w:r>
      <w:r w:rsidRPr="005E1442">
        <w:rPr>
          <w:rFonts w:ascii="Times New Roman" w:hAnsi="Times New Roman" w:cs="Times New Roman"/>
          <w:sz w:val="24"/>
          <w:szCs w:val="24"/>
        </w:rPr>
        <w:t>projet d</w:t>
      </w:r>
      <w:r>
        <w:rPr>
          <w:rFonts w:ascii="Times New Roman" w:hAnsi="Times New Roman" w:cs="Times New Roman"/>
          <w:sz w:val="24"/>
          <w:szCs w:val="24"/>
        </w:rPr>
        <w:t>e préparation et de riposte à la</w:t>
      </w:r>
      <w:r w:rsidRPr="005E1442">
        <w:rPr>
          <w:rFonts w:ascii="Times New Roman" w:hAnsi="Times New Roman" w:cs="Times New Roman"/>
          <w:sz w:val="24"/>
          <w:szCs w:val="24"/>
        </w:rPr>
        <w:t xml:space="preserve"> COVID-19, plusieurs effets socio-</w:t>
      </w:r>
      <w:r w:rsidRPr="005E1442">
        <w:rPr>
          <w:rFonts w:ascii="Times New Roman" w:hAnsi="Times New Roman" w:cs="Times New Roman"/>
          <w:sz w:val="24"/>
          <w:szCs w:val="24"/>
        </w:rPr>
        <w:lastRenderedPageBreak/>
        <w:t>environnementaux seront potentiellement induits sur dif</w:t>
      </w:r>
      <w:r>
        <w:rPr>
          <w:rFonts w:ascii="Times New Roman" w:hAnsi="Times New Roman" w:cs="Times New Roman"/>
          <w:sz w:val="24"/>
          <w:szCs w:val="24"/>
        </w:rPr>
        <w:t xml:space="preserve">férentes composantes du milieu. </w:t>
      </w:r>
      <w:r w:rsidRPr="005E1442">
        <w:rPr>
          <w:rFonts w:ascii="Times New Roman" w:hAnsi="Times New Roman" w:cs="Times New Roman"/>
          <w:sz w:val="24"/>
          <w:szCs w:val="24"/>
        </w:rPr>
        <w:t xml:space="preserve">Ces effets sont principalement les risques environnementaux, sanitaires et sociaux induits par la gestion </w:t>
      </w:r>
      <w:r>
        <w:rPr>
          <w:rFonts w:ascii="Times New Roman" w:hAnsi="Times New Roman" w:cs="Times New Roman"/>
          <w:sz w:val="24"/>
          <w:szCs w:val="24"/>
        </w:rPr>
        <w:t>à l’intérieur des structures de soins</w:t>
      </w:r>
      <w:r w:rsidRPr="005E1442">
        <w:rPr>
          <w:rFonts w:ascii="Times New Roman" w:hAnsi="Times New Roman" w:cs="Times New Roman"/>
          <w:sz w:val="24"/>
          <w:szCs w:val="24"/>
        </w:rPr>
        <w:t xml:space="preserve">, le transport et le traitement final des déchets biomédicaux </w:t>
      </w:r>
      <w:r>
        <w:rPr>
          <w:rFonts w:ascii="Times New Roman" w:hAnsi="Times New Roman" w:cs="Times New Roman"/>
          <w:sz w:val="24"/>
          <w:szCs w:val="24"/>
        </w:rPr>
        <w:t xml:space="preserve">ainsi que </w:t>
      </w:r>
      <w:r w:rsidRPr="005E1442">
        <w:rPr>
          <w:rFonts w:ascii="Times New Roman" w:hAnsi="Times New Roman" w:cs="Times New Roman"/>
          <w:sz w:val="24"/>
          <w:szCs w:val="24"/>
        </w:rPr>
        <w:t xml:space="preserve">les risques </w:t>
      </w:r>
      <w:r>
        <w:rPr>
          <w:rFonts w:ascii="Times New Roman" w:hAnsi="Times New Roman" w:cs="Times New Roman"/>
          <w:sz w:val="24"/>
          <w:szCs w:val="24"/>
        </w:rPr>
        <w:t xml:space="preserve">de </w:t>
      </w:r>
      <w:r w:rsidRPr="005E1442">
        <w:rPr>
          <w:rFonts w:ascii="Times New Roman" w:hAnsi="Times New Roman" w:cs="Times New Roman"/>
          <w:sz w:val="24"/>
          <w:szCs w:val="24"/>
        </w:rPr>
        <w:t xml:space="preserve">santé </w:t>
      </w:r>
      <w:r>
        <w:rPr>
          <w:rFonts w:ascii="Times New Roman" w:hAnsi="Times New Roman" w:cs="Times New Roman"/>
          <w:sz w:val="24"/>
          <w:szCs w:val="24"/>
        </w:rPr>
        <w:t xml:space="preserve">et de </w:t>
      </w:r>
      <w:r w:rsidRPr="005E1442">
        <w:rPr>
          <w:rFonts w:ascii="Times New Roman" w:hAnsi="Times New Roman" w:cs="Times New Roman"/>
          <w:sz w:val="24"/>
          <w:szCs w:val="24"/>
        </w:rPr>
        <w:t>sécurité au travail.</w:t>
      </w:r>
    </w:p>
    <w:p w14:paraId="67BF56A3" w14:textId="77777777" w:rsidR="00A3612F" w:rsidRPr="003B25C4" w:rsidRDefault="00A3612F" w:rsidP="00A3612F">
      <w:pPr>
        <w:pStyle w:val="Corpsdetexte"/>
        <w:spacing w:before="161" w:line="276" w:lineRule="auto"/>
        <w:ind w:right="129"/>
        <w:jc w:val="both"/>
        <w:rPr>
          <w:rFonts w:ascii="Times New Roman" w:hAnsi="Times New Roman" w:cs="Times New Roman"/>
          <w:sz w:val="24"/>
          <w:szCs w:val="24"/>
        </w:rPr>
      </w:pPr>
      <w:r w:rsidRPr="003B25C4">
        <w:rPr>
          <w:rFonts w:ascii="Times New Roman" w:hAnsi="Times New Roman" w:cs="Times New Roman"/>
          <w:sz w:val="24"/>
          <w:szCs w:val="24"/>
        </w:rPr>
        <w:t>En effet, lesdits effets sont dus principalement aux contraintes de la mise en œuvre opérationnelle du dispositif de gestion</w:t>
      </w:r>
      <w:r w:rsidRPr="003B25C4">
        <w:rPr>
          <w:rFonts w:ascii="Times New Roman" w:hAnsi="Times New Roman" w:cs="Times New Roman"/>
          <w:spacing w:val="-43"/>
          <w:sz w:val="24"/>
          <w:szCs w:val="24"/>
        </w:rPr>
        <w:t xml:space="preserve"> </w:t>
      </w:r>
      <w:r w:rsidRPr="003B25C4">
        <w:rPr>
          <w:rFonts w:ascii="Times New Roman" w:hAnsi="Times New Roman" w:cs="Times New Roman"/>
          <w:sz w:val="24"/>
          <w:szCs w:val="24"/>
        </w:rPr>
        <w:t xml:space="preserve">des Déchets Biomédicaux (DBM) dans les établissements de santé au Burundi. Ces contraintes s’articulent </w:t>
      </w:r>
      <w:r>
        <w:rPr>
          <w:rFonts w:ascii="Times New Roman" w:hAnsi="Times New Roman" w:cs="Times New Roman"/>
          <w:sz w:val="24"/>
          <w:szCs w:val="24"/>
        </w:rPr>
        <w:t xml:space="preserve">autour </w:t>
      </w:r>
      <w:r w:rsidRPr="003B25C4">
        <w:rPr>
          <w:rFonts w:ascii="Times New Roman" w:hAnsi="Times New Roman" w:cs="Times New Roman"/>
          <w:sz w:val="24"/>
          <w:szCs w:val="24"/>
        </w:rPr>
        <w:t xml:space="preserve">des points suivants : </w:t>
      </w:r>
    </w:p>
    <w:p w14:paraId="326B9C22" w14:textId="77777777" w:rsidR="00A3612F" w:rsidRDefault="00A3612F" w:rsidP="00A3612F">
      <w:pPr>
        <w:spacing w:line="276" w:lineRule="auto"/>
        <w:jc w:val="both"/>
        <w:rPr>
          <w:szCs w:val="24"/>
        </w:rPr>
      </w:pPr>
    </w:p>
    <w:p w14:paraId="655193EC" w14:textId="77777777" w:rsidR="00A3612F" w:rsidRPr="00CA5A9F" w:rsidRDefault="00A3612F" w:rsidP="00A3612F">
      <w:pPr>
        <w:numPr>
          <w:ilvl w:val="0"/>
          <w:numId w:val="35"/>
        </w:numPr>
        <w:spacing w:line="276" w:lineRule="auto"/>
        <w:ind w:left="360"/>
        <w:jc w:val="both"/>
        <w:rPr>
          <w:szCs w:val="24"/>
        </w:rPr>
      </w:pPr>
      <w:r>
        <w:rPr>
          <w:szCs w:val="24"/>
        </w:rPr>
        <w:t>Persistance d</w:t>
      </w:r>
      <w:r w:rsidRPr="00CA5A9F">
        <w:rPr>
          <w:szCs w:val="24"/>
        </w:rPr>
        <w:t>es lacunes dans le lead</w:t>
      </w:r>
      <w:r>
        <w:rPr>
          <w:szCs w:val="24"/>
        </w:rPr>
        <w:t xml:space="preserve">ership et la coordination des Formations de </w:t>
      </w:r>
      <w:r w:rsidRPr="00CA5A9F">
        <w:rPr>
          <w:szCs w:val="24"/>
        </w:rPr>
        <w:t>S</w:t>
      </w:r>
      <w:r>
        <w:rPr>
          <w:szCs w:val="24"/>
        </w:rPr>
        <w:t xml:space="preserve">anté (FOSA) </w:t>
      </w:r>
      <w:r w:rsidRPr="00CA5A9F">
        <w:rPr>
          <w:szCs w:val="24"/>
        </w:rPr>
        <w:t xml:space="preserve">en matière de GDM ; </w:t>
      </w:r>
    </w:p>
    <w:p w14:paraId="05A4C132" w14:textId="77777777" w:rsidR="00A3612F" w:rsidRPr="00CA5A9F" w:rsidRDefault="00A3612F" w:rsidP="00A3612F">
      <w:pPr>
        <w:numPr>
          <w:ilvl w:val="0"/>
          <w:numId w:val="35"/>
        </w:numPr>
        <w:spacing w:line="276" w:lineRule="auto"/>
        <w:ind w:left="360"/>
        <w:jc w:val="both"/>
        <w:rPr>
          <w:szCs w:val="24"/>
        </w:rPr>
      </w:pPr>
      <w:r>
        <w:rPr>
          <w:szCs w:val="24"/>
        </w:rPr>
        <w:t>Absence d’</w:t>
      </w:r>
      <w:r w:rsidRPr="00CA5A9F">
        <w:rPr>
          <w:szCs w:val="24"/>
        </w:rPr>
        <w:t>appropriation de bonne</w:t>
      </w:r>
      <w:r>
        <w:rPr>
          <w:szCs w:val="24"/>
        </w:rPr>
        <w:t>s</w:t>
      </w:r>
      <w:r w:rsidRPr="00CA5A9F">
        <w:rPr>
          <w:szCs w:val="24"/>
        </w:rPr>
        <w:t xml:space="preserve"> pratique</w:t>
      </w:r>
      <w:r>
        <w:rPr>
          <w:szCs w:val="24"/>
        </w:rPr>
        <w:t>s</w:t>
      </w:r>
      <w:r w:rsidRPr="00CA5A9F">
        <w:rPr>
          <w:szCs w:val="24"/>
        </w:rPr>
        <w:t xml:space="preserve"> de G</w:t>
      </w:r>
      <w:r>
        <w:rPr>
          <w:szCs w:val="24"/>
        </w:rPr>
        <w:t xml:space="preserve">estion des </w:t>
      </w:r>
      <w:r w:rsidRPr="00CA5A9F">
        <w:rPr>
          <w:szCs w:val="24"/>
        </w:rPr>
        <w:t>D</w:t>
      </w:r>
      <w:r>
        <w:rPr>
          <w:szCs w:val="24"/>
        </w:rPr>
        <w:t>échets Biomédicaux</w:t>
      </w:r>
      <w:r w:rsidRPr="00CA5A9F">
        <w:rPr>
          <w:szCs w:val="24"/>
        </w:rPr>
        <w:t xml:space="preserve"> par les B</w:t>
      </w:r>
      <w:r>
        <w:rPr>
          <w:szCs w:val="24"/>
        </w:rPr>
        <w:t xml:space="preserve">ureaux </w:t>
      </w:r>
      <w:r w:rsidRPr="00CA5A9F">
        <w:rPr>
          <w:szCs w:val="24"/>
        </w:rPr>
        <w:t>P</w:t>
      </w:r>
      <w:r>
        <w:rPr>
          <w:szCs w:val="24"/>
        </w:rPr>
        <w:t xml:space="preserve">rovinciaux de </w:t>
      </w:r>
      <w:r w:rsidRPr="00CA5A9F">
        <w:rPr>
          <w:szCs w:val="24"/>
        </w:rPr>
        <w:t>S</w:t>
      </w:r>
      <w:r>
        <w:rPr>
          <w:szCs w:val="24"/>
        </w:rPr>
        <w:t>anté</w:t>
      </w:r>
      <w:r w:rsidRPr="00CA5A9F">
        <w:rPr>
          <w:szCs w:val="24"/>
        </w:rPr>
        <w:t xml:space="preserve">, </w:t>
      </w:r>
      <w:r>
        <w:rPr>
          <w:szCs w:val="24"/>
        </w:rPr>
        <w:t xml:space="preserve">les </w:t>
      </w:r>
      <w:r w:rsidRPr="00CA5A9F">
        <w:rPr>
          <w:szCs w:val="24"/>
        </w:rPr>
        <w:t>B</w:t>
      </w:r>
      <w:r>
        <w:rPr>
          <w:szCs w:val="24"/>
        </w:rPr>
        <w:t xml:space="preserve">ureaux des </w:t>
      </w:r>
      <w:r w:rsidRPr="00CA5A9F">
        <w:rPr>
          <w:szCs w:val="24"/>
        </w:rPr>
        <w:t>D</w:t>
      </w:r>
      <w:r>
        <w:rPr>
          <w:szCs w:val="24"/>
        </w:rPr>
        <w:t xml:space="preserve">istricts </w:t>
      </w:r>
      <w:r w:rsidRPr="00CA5A9F">
        <w:rPr>
          <w:szCs w:val="24"/>
        </w:rPr>
        <w:t>S</w:t>
      </w:r>
      <w:r>
        <w:rPr>
          <w:szCs w:val="24"/>
        </w:rPr>
        <w:t>anitaires</w:t>
      </w:r>
      <w:r w:rsidRPr="00CA5A9F">
        <w:rPr>
          <w:szCs w:val="24"/>
        </w:rPr>
        <w:t xml:space="preserve"> et </w:t>
      </w:r>
      <w:r>
        <w:rPr>
          <w:szCs w:val="24"/>
        </w:rPr>
        <w:t xml:space="preserve">les responsables des Formations </w:t>
      </w:r>
      <w:r w:rsidRPr="00CA5A9F">
        <w:rPr>
          <w:szCs w:val="24"/>
        </w:rPr>
        <w:t>S</w:t>
      </w:r>
      <w:r>
        <w:rPr>
          <w:szCs w:val="24"/>
        </w:rPr>
        <w:t>anitaires</w:t>
      </w:r>
      <w:r w:rsidRPr="00CA5A9F">
        <w:rPr>
          <w:szCs w:val="24"/>
        </w:rPr>
        <w:t> ;</w:t>
      </w:r>
    </w:p>
    <w:p w14:paraId="1C944354" w14:textId="77777777" w:rsidR="00A3612F" w:rsidRPr="00CA5A9F" w:rsidRDefault="00A3612F" w:rsidP="00A3612F">
      <w:pPr>
        <w:pStyle w:val="Paragraphedeliste"/>
        <w:numPr>
          <w:ilvl w:val="0"/>
          <w:numId w:val="35"/>
        </w:numPr>
        <w:spacing w:line="276" w:lineRule="auto"/>
        <w:ind w:left="360"/>
        <w:jc w:val="both"/>
      </w:pPr>
      <w:r>
        <w:t xml:space="preserve">Faible planification et insuffisance de provision financière pour la gestion des </w:t>
      </w:r>
      <w:proofErr w:type="gramStart"/>
      <w:r>
        <w:t>DBM;</w:t>
      </w:r>
      <w:proofErr w:type="gramEnd"/>
    </w:p>
    <w:p w14:paraId="7EE7AEC6" w14:textId="77777777" w:rsidR="00A3612F" w:rsidRPr="00CA5A9F" w:rsidRDefault="00A3612F" w:rsidP="00A3612F">
      <w:pPr>
        <w:pStyle w:val="Paragraphedeliste"/>
        <w:numPr>
          <w:ilvl w:val="0"/>
          <w:numId w:val="35"/>
        </w:numPr>
        <w:spacing w:line="276" w:lineRule="auto"/>
        <w:ind w:left="360"/>
        <w:jc w:val="both"/>
        <w:rPr>
          <w:szCs w:val="24"/>
        </w:rPr>
      </w:pPr>
      <w:r>
        <w:rPr>
          <w:szCs w:val="24"/>
        </w:rPr>
        <w:t>C</w:t>
      </w:r>
      <w:r w:rsidRPr="00CA5A9F">
        <w:rPr>
          <w:szCs w:val="24"/>
        </w:rPr>
        <w:t xml:space="preserve">omités d’hygiène, santé et sécurité au travail mis en place dans les hôpitaux du niveau provincial </w:t>
      </w:r>
      <w:r>
        <w:rPr>
          <w:szCs w:val="24"/>
        </w:rPr>
        <w:t>faiblement opérationnels</w:t>
      </w:r>
      <w:r w:rsidRPr="00CA5A9F">
        <w:rPr>
          <w:szCs w:val="24"/>
        </w:rPr>
        <w:t> ;</w:t>
      </w:r>
    </w:p>
    <w:p w14:paraId="1928EA27" w14:textId="77777777" w:rsidR="00A3612F" w:rsidRPr="00CA5A9F" w:rsidRDefault="00A3612F" w:rsidP="00A3612F">
      <w:pPr>
        <w:numPr>
          <w:ilvl w:val="0"/>
          <w:numId w:val="35"/>
        </w:numPr>
        <w:spacing w:line="276" w:lineRule="auto"/>
        <w:ind w:left="360"/>
        <w:jc w:val="both"/>
        <w:rPr>
          <w:szCs w:val="24"/>
        </w:rPr>
      </w:pPr>
      <w:r>
        <w:rPr>
          <w:szCs w:val="24"/>
        </w:rPr>
        <w:t xml:space="preserve">Faible </w:t>
      </w:r>
      <w:r w:rsidRPr="00CA5A9F">
        <w:rPr>
          <w:szCs w:val="24"/>
        </w:rPr>
        <w:t>conscientisation des prestataires et du personnel d’appui sur les dangers liés à la mauvaise gestion des DBM ;</w:t>
      </w:r>
    </w:p>
    <w:p w14:paraId="51AB9656" w14:textId="77777777" w:rsidR="00A3612F" w:rsidRDefault="00A3612F" w:rsidP="00A3612F">
      <w:pPr>
        <w:pStyle w:val="Paragraphedeliste"/>
        <w:numPr>
          <w:ilvl w:val="0"/>
          <w:numId w:val="35"/>
        </w:numPr>
        <w:spacing w:line="276" w:lineRule="auto"/>
        <w:ind w:left="360"/>
        <w:jc w:val="both"/>
        <w:rPr>
          <w:szCs w:val="24"/>
        </w:rPr>
      </w:pPr>
      <w:r>
        <w:rPr>
          <w:szCs w:val="24"/>
        </w:rPr>
        <w:t>A</w:t>
      </w:r>
      <w:r w:rsidRPr="00CA5A9F">
        <w:rPr>
          <w:szCs w:val="24"/>
        </w:rPr>
        <w:t>bsence de texte</w:t>
      </w:r>
      <w:r>
        <w:rPr>
          <w:szCs w:val="24"/>
        </w:rPr>
        <w:t>s</w:t>
      </w:r>
      <w:r w:rsidRPr="00CA5A9F">
        <w:rPr>
          <w:szCs w:val="24"/>
        </w:rPr>
        <w:t xml:space="preserve"> co</w:t>
      </w:r>
      <w:r>
        <w:rPr>
          <w:szCs w:val="24"/>
        </w:rPr>
        <w:t xml:space="preserve">ercitifs </w:t>
      </w:r>
      <w:r w:rsidRPr="00CA5A9F">
        <w:rPr>
          <w:szCs w:val="24"/>
        </w:rPr>
        <w:t xml:space="preserve">pour le personnel </w:t>
      </w:r>
      <w:r>
        <w:rPr>
          <w:szCs w:val="24"/>
        </w:rPr>
        <w:t xml:space="preserve">ne respectant pas les normes recommandées dans la gestion des </w:t>
      </w:r>
      <w:r w:rsidRPr="00CA5A9F">
        <w:rPr>
          <w:szCs w:val="24"/>
        </w:rPr>
        <w:t>DM</w:t>
      </w:r>
      <w:r>
        <w:rPr>
          <w:szCs w:val="24"/>
        </w:rPr>
        <w:t> ;</w:t>
      </w:r>
    </w:p>
    <w:p w14:paraId="3EB3359D" w14:textId="77777777" w:rsidR="00A3612F" w:rsidRPr="001557ED" w:rsidRDefault="00A3612F" w:rsidP="00A3612F">
      <w:pPr>
        <w:pStyle w:val="TableParagraph"/>
        <w:numPr>
          <w:ilvl w:val="0"/>
          <w:numId w:val="35"/>
        </w:numPr>
        <w:tabs>
          <w:tab w:val="left" w:pos="276"/>
        </w:tabs>
        <w:spacing w:line="276" w:lineRule="auto"/>
        <w:ind w:left="360" w:right="95"/>
        <w:jc w:val="both"/>
        <w:rPr>
          <w:rFonts w:ascii="Times New Roman" w:hAnsi="Times New Roman" w:cs="Times New Roman"/>
          <w:sz w:val="24"/>
          <w:szCs w:val="24"/>
        </w:rPr>
      </w:pPr>
      <w:r w:rsidRPr="001557ED">
        <w:rPr>
          <w:rFonts w:ascii="Times New Roman" w:hAnsi="Times New Roman" w:cs="Times New Roman"/>
          <w:sz w:val="24"/>
          <w:szCs w:val="24"/>
        </w:rPr>
        <w:t>Insuffisance des E</w:t>
      </w:r>
      <w:r>
        <w:rPr>
          <w:rFonts w:ascii="Times New Roman" w:hAnsi="Times New Roman" w:cs="Times New Roman"/>
          <w:sz w:val="24"/>
          <w:szCs w:val="24"/>
        </w:rPr>
        <w:t xml:space="preserve">quipements de </w:t>
      </w:r>
      <w:r w:rsidRPr="001557ED">
        <w:rPr>
          <w:rFonts w:ascii="Times New Roman" w:hAnsi="Times New Roman" w:cs="Times New Roman"/>
          <w:sz w:val="24"/>
          <w:szCs w:val="24"/>
        </w:rPr>
        <w:t>P</w:t>
      </w:r>
      <w:r>
        <w:rPr>
          <w:rFonts w:ascii="Times New Roman" w:hAnsi="Times New Roman" w:cs="Times New Roman"/>
          <w:sz w:val="24"/>
          <w:szCs w:val="24"/>
        </w:rPr>
        <w:t xml:space="preserve">rotection </w:t>
      </w:r>
      <w:r w:rsidRPr="001557ED">
        <w:rPr>
          <w:rFonts w:ascii="Times New Roman" w:hAnsi="Times New Roman" w:cs="Times New Roman"/>
          <w:sz w:val="24"/>
          <w:szCs w:val="24"/>
        </w:rPr>
        <w:t>I</w:t>
      </w:r>
      <w:r>
        <w:rPr>
          <w:rFonts w:ascii="Times New Roman" w:hAnsi="Times New Roman" w:cs="Times New Roman"/>
          <w:sz w:val="24"/>
          <w:szCs w:val="24"/>
        </w:rPr>
        <w:t>ndividuelle (EPI)</w:t>
      </w:r>
      <w:r w:rsidRPr="001557ED">
        <w:rPr>
          <w:rFonts w:ascii="Times New Roman" w:hAnsi="Times New Roman" w:cs="Times New Roman"/>
          <w:sz w:val="24"/>
          <w:szCs w:val="24"/>
        </w:rPr>
        <w:t xml:space="preserve"> pour le </w:t>
      </w:r>
      <w:r w:rsidRPr="001557ED">
        <w:rPr>
          <w:rFonts w:ascii="Times New Roman" w:hAnsi="Times New Roman" w:cs="Times New Roman"/>
          <w:spacing w:val="-3"/>
          <w:sz w:val="24"/>
          <w:szCs w:val="24"/>
        </w:rPr>
        <w:t xml:space="preserve">personnel </w:t>
      </w:r>
      <w:r w:rsidRPr="001557ED">
        <w:rPr>
          <w:rFonts w:ascii="Times New Roman" w:hAnsi="Times New Roman" w:cs="Times New Roman"/>
          <w:sz w:val="24"/>
          <w:szCs w:val="24"/>
        </w:rPr>
        <w:t>d’entretien et de gestion des</w:t>
      </w:r>
      <w:r w:rsidRPr="001557ED">
        <w:rPr>
          <w:rFonts w:ascii="Times New Roman" w:hAnsi="Times New Roman" w:cs="Times New Roman"/>
          <w:spacing w:val="-1"/>
          <w:sz w:val="24"/>
          <w:szCs w:val="24"/>
        </w:rPr>
        <w:t xml:space="preserve"> </w:t>
      </w:r>
      <w:r w:rsidRPr="001557ED">
        <w:rPr>
          <w:rFonts w:ascii="Times New Roman" w:hAnsi="Times New Roman" w:cs="Times New Roman"/>
          <w:sz w:val="24"/>
          <w:szCs w:val="24"/>
        </w:rPr>
        <w:t>DBM</w:t>
      </w:r>
      <w:r>
        <w:rPr>
          <w:rFonts w:ascii="Times New Roman" w:hAnsi="Times New Roman" w:cs="Times New Roman"/>
          <w:sz w:val="24"/>
          <w:szCs w:val="24"/>
        </w:rPr>
        <w:t> ;</w:t>
      </w:r>
    </w:p>
    <w:p w14:paraId="7C1C8FBD" w14:textId="77777777" w:rsidR="00A3612F" w:rsidRDefault="00A3612F" w:rsidP="00A3612F">
      <w:pPr>
        <w:numPr>
          <w:ilvl w:val="0"/>
          <w:numId w:val="35"/>
        </w:numPr>
        <w:spacing w:line="276" w:lineRule="auto"/>
        <w:ind w:left="360"/>
        <w:jc w:val="both"/>
        <w:rPr>
          <w:szCs w:val="24"/>
        </w:rPr>
      </w:pPr>
      <w:r>
        <w:rPr>
          <w:szCs w:val="24"/>
        </w:rPr>
        <w:t>A</w:t>
      </w:r>
      <w:r w:rsidRPr="00CA5A9F">
        <w:rPr>
          <w:szCs w:val="24"/>
        </w:rPr>
        <w:t>bsence de données sur la quantité et la qualité de déchets produit</w:t>
      </w:r>
      <w:r>
        <w:rPr>
          <w:szCs w:val="24"/>
        </w:rPr>
        <w:t>s</w:t>
      </w:r>
      <w:r w:rsidRPr="00CA5A9F">
        <w:rPr>
          <w:szCs w:val="24"/>
        </w:rPr>
        <w:t xml:space="preserve"> dans les FOSA </w:t>
      </w:r>
      <w:r>
        <w:rPr>
          <w:szCs w:val="24"/>
        </w:rPr>
        <w:t xml:space="preserve">qui a pour conséquence, la </w:t>
      </w:r>
      <w:r w:rsidRPr="00CA5A9F">
        <w:rPr>
          <w:szCs w:val="24"/>
        </w:rPr>
        <w:t>non-intégration des</w:t>
      </w:r>
      <w:r>
        <w:rPr>
          <w:szCs w:val="24"/>
        </w:rPr>
        <w:t xml:space="preserve">dites </w:t>
      </w:r>
      <w:r w:rsidRPr="00CA5A9F">
        <w:rPr>
          <w:szCs w:val="24"/>
        </w:rPr>
        <w:t>données dans le système national d’information</w:t>
      </w:r>
      <w:r>
        <w:rPr>
          <w:szCs w:val="24"/>
        </w:rPr>
        <w:t> ;</w:t>
      </w:r>
    </w:p>
    <w:p w14:paraId="6EC33F57" w14:textId="77777777" w:rsidR="00A3612F" w:rsidRPr="00CA5A9F" w:rsidRDefault="00A3612F" w:rsidP="00A3612F">
      <w:pPr>
        <w:numPr>
          <w:ilvl w:val="0"/>
          <w:numId w:val="35"/>
        </w:numPr>
        <w:spacing w:line="276" w:lineRule="auto"/>
        <w:ind w:left="360"/>
        <w:jc w:val="both"/>
        <w:rPr>
          <w:szCs w:val="24"/>
        </w:rPr>
      </w:pPr>
      <w:r>
        <w:rPr>
          <w:szCs w:val="24"/>
        </w:rPr>
        <w:t>Insuffisance des équipements de conditionnement (poubelles) ;</w:t>
      </w:r>
    </w:p>
    <w:p w14:paraId="5361EC35" w14:textId="77777777" w:rsidR="00A3612F" w:rsidRPr="00CA5A9F" w:rsidRDefault="00A3612F" w:rsidP="00A3612F">
      <w:pPr>
        <w:pStyle w:val="Paragraphedeliste"/>
        <w:numPr>
          <w:ilvl w:val="0"/>
          <w:numId w:val="35"/>
        </w:numPr>
        <w:spacing w:line="276" w:lineRule="auto"/>
        <w:ind w:left="360"/>
        <w:jc w:val="both"/>
      </w:pPr>
      <w:r>
        <w:t>Faible collaboration entre les services du Ministère de la Santé Publique et de la Lutte contre le SIDA, du Ministère de l’Environnement, de l’Agriculture et de l’Elevage et de l’administration territoriale en gestion des déchets médicaux et de l’environnement ;</w:t>
      </w:r>
    </w:p>
    <w:p w14:paraId="6EAF93FA" w14:textId="77777777" w:rsidR="00A3612F" w:rsidRPr="00CA5A9F" w:rsidRDefault="00A3612F" w:rsidP="00A3612F">
      <w:pPr>
        <w:pStyle w:val="Paragraphedeliste"/>
        <w:numPr>
          <w:ilvl w:val="0"/>
          <w:numId w:val="35"/>
        </w:numPr>
        <w:spacing w:line="276" w:lineRule="auto"/>
        <w:ind w:left="360"/>
        <w:jc w:val="both"/>
        <w:rPr>
          <w:szCs w:val="24"/>
        </w:rPr>
      </w:pPr>
      <w:r>
        <w:rPr>
          <w:szCs w:val="24"/>
        </w:rPr>
        <w:t>N</w:t>
      </w:r>
      <w:r w:rsidRPr="00CA5A9F">
        <w:rPr>
          <w:szCs w:val="24"/>
        </w:rPr>
        <w:t>on implication des privés surtout dans la collecte, le transport, le traitement et l’élimination finale des déchets médicaux</w:t>
      </w:r>
      <w:r>
        <w:rPr>
          <w:szCs w:val="24"/>
        </w:rPr>
        <w:t>.</w:t>
      </w:r>
    </w:p>
    <w:p w14:paraId="60CCDF25" w14:textId="77777777" w:rsidR="00A3612F" w:rsidRDefault="00A3612F" w:rsidP="00A3612F">
      <w:pPr>
        <w:spacing w:line="276" w:lineRule="auto"/>
        <w:jc w:val="both"/>
        <w:rPr>
          <w:szCs w:val="24"/>
        </w:rPr>
      </w:pPr>
    </w:p>
    <w:p w14:paraId="513941AF" w14:textId="0CF93AE3" w:rsidR="00A3612F" w:rsidRPr="00F71320" w:rsidRDefault="00A3612F" w:rsidP="00A3612F">
      <w:pPr>
        <w:spacing w:after="200" w:line="276" w:lineRule="auto"/>
        <w:rPr>
          <w:szCs w:val="24"/>
        </w:rPr>
      </w:pPr>
      <w:r w:rsidRPr="00F71320">
        <w:rPr>
          <w:szCs w:val="24"/>
        </w:rPr>
        <w:t>En vue de limiter la contamination à la COVID et sa propagation suite à la mauvaise gestion des déchets biomédicaux infectieux, toutes ces contraintes</w:t>
      </w:r>
      <w:r w:rsidRPr="00F71320">
        <w:rPr>
          <w:spacing w:val="-4"/>
          <w:szCs w:val="24"/>
        </w:rPr>
        <w:t xml:space="preserve"> ci-haut relevées nécessitent </w:t>
      </w:r>
      <w:r w:rsidRPr="00F71320">
        <w:rPr>
          <w:szCs w:val="24"/>
        </w:rPr>
        <w:t>d’être</w:t>
      </w:r>
      <w:r w:rsidRPr="00F71320">
        <w:rPr>
          <w:spacing w:val="-7"/>
          <w:szCs w:val="24"/>
        </w:rPr>
        <w:t xml:space="preserve"> </w:t>
      </w:r>
      <w:r w:rsidRPr="00F71320">
        <w:rPr>
          <w:szCs w:val="24"/>
        </w:rPr>
        <w:t>traitées</w:t>
      </w:r>
      <w:r w:rsidRPr="00F71320">
        <w:rPr>
          <w:spacing w:val="-8"/>
          <w:szCs w:val="24"/>
        </w:rPr>
        <w:t xml:space="preserve"> </w:t>
      </w:r>
      <w:r w:rsidRPr="00F71320">
        <w:rPr>
          <w:szCs w:val="24"/>
        </w:rPr>
        <w:t>dans</w:t>
      </w:r>
      <w:r w:rsidRPr="00F71320">
        <w:rPr>
          <w:spacing w:val="-9"/>
          <w:szCs w:val="24"/>
        </w:rPr>
        <w:t xml:space="preserve"> </w:t>
      </w:r>
      <w:r w:rsidRPr="00F71320">
        <w:rPr>
          <w:szCs w:val="24"/>
        </w:rPr>
        <w:t>le</w:t>
      </w:r>
      <w:r w:rsidRPr="00F71320">
        <w:rPr>
          <w:spacing w:val="-9"/>
          <w:szCs w:val="24"/>
        </w:rPr>
        <w:t xml:space="preserve"> </w:t>
      </w:r>
      <w:r w:rsidRPr="00F71320">
        <w:rPr>
          <w:szCs w:val="24"/>
        </w:rPr>
        <w:t>contexte</w:t>
      </w:r>
      <w:r w:rsidRPr="00F71320">
        <w:rPr>
          <w:spacing w:val="-7"/>
          <w:szCs w:val="24"/>
        </w:rPr>
        <w:t xml:space="preserve"> </w:t>
      </w:r>
      <w:r w:rsidRPr="00F71320">
        <w:rPr>
          <w:szCs w:val="24"/>
        </w:rPr>
        <w:t>de</w:t>
      </w:r>
      <w:r w:rsidRPr="00F71320">
        <w:rPr>
          <w:spacing w:val="-7"/>
          <w:szCs w:val="24"/>
        </w:rPr>
        <w:t xml:space="preserve"> </w:t>
      </w:r>
      <w:r w:rsidRPr="00F71320">
        <w:rPr>
          <w:szCs w:val="24"/>
        </w:rPr>
        <w:t>la</w:t>
      </w:r>
      <w:r w:rsidRPr="00F71320">
        <w:rPr>
          <w:spacing w:val="-13"/>
          <w:szCs w:val="24"/>
        </w:rPr>
        <w:t xml:space="preserve"> </w:t>
      </w:r>
      <w:r w:rsidRPr="00F71320">
        <w:rPr>
          <w:szCs w:val="24"/>
        </w:rPr>
        <w:t>COVID-19.</w:t>
      </w:r>
    </w:p>
    <w:p w14:paraId="1C99C88B" w14:textId="77777777" w:rsidR="00A3612F" w:rsidRPr="00F71320" w:rsidRDefault="00A3612F" w:rsidP="00A3612F">
      <w:pPr>
        <w:adjustRightInd w:val="0"/>
        <w:snapToGrid w:val="0"/>
        <w:spacing w:after="200" w:line="276" w:lineRule="auto"/>
        <w:jc w:val="both"/>
        <w:rPr>
          <w:rFonts w:eastAsia="Calibri"/>
          <w:szCs w:val="24"/>
        </w:rPr>
      </w:pPr>
      <w:r w:rsidRPr="00F71320">
        <w:rPr>
          <w:rFonts w:eastAsia="Calibri"/>
          <w:szCs w:val="24"/>
        </w:rPr>
        <w:t xml:space="preserve">En effet, selon le plan de contrôle des infections de gestion des déchets en annexe 2, la réduction des déchets est pratiquée à chaque hôpital afin de réduire le volume et la toxicité des matériaux à incinérer (ou d'autres options de traitement), diminuant ainsi le volume à détruire </w:t>
      </w:r>
      <w:r w:rsidRPr="004655B9">
        <w:rPr>
          <w:rFonts w:eastAsia="Calibri"/>
          <w:szCs w:val="24"/>
        </w:rPr>
        <w:t>par l’incinérateur</w:t>
      </w:r>
      <w:r w:rsidRPr="00F71320">
        <w:rPr>
          <w:rFonts w:eastAsia="Calibri"/>
          <w:szCs w:val="24"/>
        </w:rPr>
        <w:t xml:space="preserve">, les émissions et les risques sanitaires et environnementaux qui en résultent. Par exemple, l'incinérateur est réservé uniquement aux types de déchets les plus dangereux, les objets tranchants contaminés. D'autres formes de déchets tels que les déchets de soins de santé généraux sont éliminés par la mairie ou les entreprises moyennant un cout. Avec la pratique de réduction des déchets en place, certains hôpitaux de district sont à mesure de réduire considérablement les demandes d'incinération et de fournir d'autres avantages importants, par exemple, une meilleure </w:t>
      </w:r>
      <w:r w:rsidRPr="00F71320">
        <w:rPr>
          <w:rFonts w:eastAsia="Calibri"/>
          <w:szCs w:val="24"/>
        </w:rPr>
        <w:lastRenderedPageBreak/>
        <w:t>protection de l'environnement, une sécurité et une santé au travail améliorées, des réductions de coûts, une responsabilité réduite, une conformité réglementaire et de meilleures relations communautaires.</w:t>
      </w:r>
    </w:p>
    <w:p w14:paraId="52AF3A89" w14:textId="77777777" w:rsidR="00A3612F" w:rsidRPr="00F71320" w:rsidRDefault="00A3612F" w:rsidP="00A3612F">
      <w:pPr>
        <w:spacing w:before="200" w:after="200" w:line="276" w:lineRule="auto"/>
        <w:jc w:val="both"/>
        <w:rPr>
          <w:szCs w:val="24"/>
        </w:rPr>
      </w:pPr>
      <w:r w:rsidRPr="00F71320">
        <w:rPr>
          <w:szCs w:val="24"/>
        </w:rPr>
        <w:t>En plus des catégories de déchets de soins de santé, les déchets de toutes les installations pour Covid-19, y compris les personnes en auto-quarantaine, ci-après appelés déchets médicaux Covid-19, peuvent être classés comme suit :</w:t>
      </w:r>
    </w:p>
    <w:p w14:paraId="276582E5" w14:textId="77777777" w:rsidR="00A3612F" w:rsidRPr="00F71320" w:rsidRDefault="00A3612F" w:rsidP="00A3612F">
      <w:pPr>
        <w:adjustRightInd w:val="0"/>
        <w:snapToGrid w:val="0"/>
        <w:spacing w:before="200" w:after="200" w:line="276" w:lineRule="auto"/>
        <w:jc w:val="both"/>
        <w:rPr>
          <w:rFonts w:eastAsia="SimSun"/>
          <w:b/>
          <w:bCs/>
          <w:szCs w:val="24"/>
        </w:rPr>
      </w:pPr>
      <w:r w:rsidRPr="00F71320">
        <w:rPr>
          <w:rFonts w:eastAsia="SimSun"/>
          <w:b/>
          <w:bCs/>
          <w:szCs w:val="24"/>
        </w:rPr>
        <w:t>a) Déchets des établissements de soins, d'isolement et de quarantaine pour Covid-19</w:t>
      </w:r>
    </w:p>
    <w:p w14:paraId="7C5B5EF5" w14:textId="77777777" w:rsidR="00A3612F" w:rsidRPr="00F71320" w:rsidRDefault="00A3612F" w:rsidP="00A3612F">
      <w:pPr>
        <w:pStyle w:val="Paragraphedeliste"/>
        <w:numPr>
          <w:ilvl w:val="0"/>
          <w:numId w:val="84"/>
        </w:numPr>
        <w:adjustRightInd w:val="0"/>
        <w:snapToGrid w:val="0"/>
        <w:spacing w:before="200" w:after="200" w:line="276" w:lineRule="auto"/>
        <w:ind w:left="360"/>
        <w:jc w:val="both"/>
        <w:rPr>
          <w:rFonts w:eastAsia="SimSun"/>
          <w:szCs w:val="24"/>
        </w:rPr>
      </w:pPr>
      <w:r w:rsidRPr="00F71320">
        <w:rPr>
          <w:rFonts w:eastAsia="SimSun"/>
          <w:szCs w:val="24"/>
        </w:rPr>
        <w:t>Ceux-ci peuvent comprendre tous les déchets de soins de santé généraux ménagers et les déchets de soins de santé, qui comprennent les déchets de soins de santé généraux, les déchets infectieux, les déchets pathologiques (anatomiques), les déchets pharmaceutiques, les déchets chimiques, les objets tranchants, les déchets hautement infectieux, et les déchets radioactifs, comme décrit dans la section 2.1.1 ci-dessus,</w:t>
      </w:r>
    </w:p>
    <w:p w14:paraId="5856E00D" w14:textId="77777777" w:rsidR="00A3612F" w:rsidRPr="00F71320" w:rsidRDefault="00A3612F" w:rsidP="00A3612F">
      <w:pPr>
        <w:pStyle w:val="Paragraphedeliste"/>
        <w:numPr>
          <w:ilvl w:val="0"/>
          <w:numId w:val="84"/>
        </w:numPr>
        <w:adjustRightInd w:val="0"/>
        <w:snapToGrid w:val="0"/>
        <w:spacing w:before="200" w:after="200" w:line="276" w:lineRule="auto"/>
        <w:ind w:left="360"/>
        <w:jc w:val="both"/>
        <w:rPr>
          <w:rFonts w:eastAsia="SimSun"/>
          <w:szCs w:val="24"/>
        </w:rPr>
      </w:pPr>
      <w:r w:rsidRPr="00F71320">
        <w:rPr>
          <w:rFonts w:eastAsia="SimSun"/>
          <w:szCs w:val="24"/>
        </w:rPr>
        <w:t>Toutes ces formes de déchets générés par des patients confirmés admis dans tous les types d'établissements des soins pour Covid-19 sont traités comme des déchets médicaux Covid-19, doivent être désinfectés et scellés ; puis désinfectés à nouveau et stocké dans une zone de stockage désignée pour être traité le même jour,</w:t>
      </w:r>
    </w:p>
    <w:p w14:paraId="17DE4717" w14:textId="77777777" w:rsidR="00A3612F" w:rsidRPr="00F71320" w:rsidRDefault="00A3612F" w:rsidP="00A3612F">
      <w:pPr>
        <w:pStyle w:val="Paragraphedeliste"/>
        <w:numPr>
          <w:ilvl w:val="0"/>
          <w:numId w:val="84"/>
        </w:numPr>
        <w:adjustRightInd w:val="0"/>
        <w:snapToGrid w:val="0"/>
        <w:spacing w:before="200" w:after="200" w:line="276" w:lineRule="auto"/>
        <w:ind w:left="360"/>
        <w:jc w:val="both"/>
        <w:rPr>
          <w:rFonts w:eastAsia="SimSun"/>
          <w:szCs w:val="24"/>
        </w:rPr>
      </w:pPr>
      <w:r w:rsidRPr="00F71320">
        <w:rPr>
          <w:rFonts w:eastAsia="SimSun"/>
          <w:szCs w:val="24"/>
        </w:rPr>
        <w:t>Tous les déchets généraux générés dans tous les types d'installations Covid-19 sans association avec des patients confirmés (par exemple, les déchets générés par le personnel administratif, etc.) sont traités comme des déchets médicaux généraux. Ils sont désinfectés et scellés, puis désinfectés à nouveau et stockés dans une zone de stockage désignée pour être traités le même jour.</w:t>
      </w:r>
    </w:p>
    <w:p w14:paraId="4559F434" w14:textId="77777777" w:rsidR="00A3612F" w:rsidRPr="00F71320" w:rsidRDefault="00A3612F" w:rsidP="00A3612F">
      <w:pPr>
        <w:adjustRightInd w:val="0"/>
        <w:snapToGrid w:val="0"/>
        <w:spacing w:before="200" w:after="200" w:line="276" w:lineRule="auto"/>
        <w:jc w:val="both"/>
        <w:rPr>
          <w:rFonts w:eastAsia="SimSun"/>
          <w:b/>
          <w:bCs/>
          <w:szCs w:val="24"/>
        </w:rPr>
      </w:pPr>
      <w:r w:rsidRPr="00F71320">
        <w:rPr>
          <w:rFonts w:eastAsia="SimSun"/>
          <w:b/>
          <w:bCs/>
          <w:szCs w:val="24"/>
        </w:rPr>
        <w:t>b)  Déchets d'auto-isolement ou d'individus en quarantaine</w:t>
      </w:r>
    </w:p>
    <w:p w14:paraId="26FA473C" w14:textId="77777777" w:rsidR="00A3612F" w:rsidRPr="00F71320" w:rsidRDefault="00A3612F" w:rsidP="00A3612F">
      <w:pPr>
        <w:pStyle w:val="Paragraphedeliste"/>
        <w:numPr>
          <w:ilvl w:val="0"/>
          <w:numId w:val="85"/>
        </w:numPr>
        <w:adjustRightInd w:val="0"/>
        <w:snapToGrid w:val="0"/>
        <w:spacing w:before="200" w:after="200" w:line="276" w:lineRule="auto"/>
        <w:ind w:left="360"/>
        <w:jc w:val="both"/>
        <w:rPr>
          <w:rFonts w:eastAsia="SimSun"/>
          <w:b/>
          <w:bCs/>
          <w:szCs w:val="24"/>
        </w:rPr>
      </w:pPr>
      <w:r w:rsidRPr="00F71320">
        <w:rPr>
          <w:rFonts w:eastAsia="SimSun"/>
          <w:szCs w:val="24"/>
        </w:rPr>
        <w:t>Il s'agit des déchets « ménagers » normaux qui n'ont pas été en contact avec les patients, tels que les sacs en plastique, les boîtes, le papier, les déchets alimentaires, etc. Dans des situations normales (sans épidémie de Covid-19), une grande partie de ces déchets peut être recyclé.</w:t>
      </w:r>
    </w:p>
    <w:p w14:paraId="6A8B8231" w14:textId="77777777" w:rsidR="00A3612F" w:rsidRPr="00F71320" w:rsidRDefault="00A3612F" w:rsidP="00A3612F">
      <w:pPr>
        <w:pStyle w:val="Paragraphedeliste"/>
        <w:numPr>
          <w:ilvl w:val="0"/>
          <w:numId w:val="85"/>
        </w:numPr>
        <w:adjustRightInd w:val="0"/>
        <w:snapToGrid w:val="0"/>
        <w:spacing w:after="120" w:line="276" w:lineRule="auto"/>
        <w:ind w:left="360"/>
        <w:jc w:val="both"/>
        <w:rPr>
          <w:rFonts w:eastAsia="SimSun"/>
          <w:b/>
          <w:bCs/>
          <w:szCs w:val="24"/>
        </w:rPr>
      </w:pPr>
      <w:r w:rsidRPr="00F71320">
        <w:rPr>
          <w:rFonts w:eastAsia="SimSun"/>
          <w:szCs w:val="24"/>
        </w:rPr>
        <w:t>Dans le cas où un patient confirmé reste chez lui avant d'être transporté vers les établissements de santé Covid-19, les déchets générés seront éliminés en tant que déchets médicaux Covid-19 via un établissement de soins de santé local.</w:t>
      </w:r>
    </w:p>
    <w:p w14:paraId="050E70E4" w14:textId="77777777" w:rsidR="00A3612F" w:rsidRPr="00F71320" w:rsidRDefault="00A3612F" w:rsidP="00A3612F">
      <w:pPr>
        <w:pStyle w:val="Paragraphedeliste"/>
        <w:adjustRightInd w:val="0"/>
        <w:snapToGrid w:val="0"/>
        <w:spacing w:after="120" w:line="276" w:lineRule="auto"/>
        <w:ind w:left="360"/>
        <w:jc w:val="both"/>
        <w:rPr>
          <w:rFonts w:eastAsia="SimSun"/>
          <w:b/>
          <w:bCs/>
          <w:szCs w:val="24"/>
        </w:rPr>
      </w:pPr>
    </w:p>
    <w:p w14:paraId="160D7B33" w14:textId="77777777" w:rsidR="00A3612F" w:rsidRPr="00F71320" w:rsidRDefault="00A3612F" w:rsidP="00A3612F">
      <w:pPr>
        <w:adjustRightInd w:val="0"/>
        <w:snapToGrid w:val="0"/>
        <w:spacing w:after="120" w:line="276" w:lineRule="auto"/>
        <w:jc w:val="both"/>
        <w:rPr>
          <w:rFonts w:eastAsia="Calibri"/>
          <w:szCs w:val="24"/>
        </w:rPr>
      </w:pPr>
      <w:r w:rsidRPr="00F71320">
        <w:rPr>
          <w:rFonts w:eastAsia="SimSun"/>
          <w:szCs w:val="24"/>
        </w:rPr>
        <w:t>Dans le cas où un pic de cas confirmés oblige un grand nombre de patients confirmés à être mis en quarantaine à domicile et que leurs déchets ne peuvent pas être traités via un établissement de santé local, la gestion des établissements de santé locaux peut former un système de collecte, de transport, de traitement des déchets d'urgence et d'élimination de ces déchets (reportez-vous à l'annexe 1 pour des directives détaillées sur le système de collecte et de transport d'urgence des déchets médicaux), en consultation avec le Département de la santé environnementale du ministère de la Santé ou de l'équipe de gestion de la santé du district</w:t>
      </w:r>
    </w:p>
    <w:p w14:paraId="1E3C18FD" w14:textId="77777777" w:rsidR="00A3612F" w:rsidRPr="006E31C8" w:rsidRDefault="00A3612F" w:rsidP="00A3612F">
      <w:pPr>
        <w:spacing w:line="276" w:lineRule="auto"/>
        <w:jc w:val="both"/>
        <w:rPr>
          <w:szCs w:val="24"/>
        </w:rPr>
      </w:pPr>
    </w:p>
    <w:p w14:paraId="02976400" w14:textId="77777777" w:rsidR="00A3612F" w:rsidRPr="006E31C8" w:rsidRDefault="00A3612F" w:rsidP="00A3612F">
      <w:pPr>
        <w:spacing w:line="276" w:lineRule="auto"/>
        <w:rPr>
          <w:szCs w:val="24"/>
        </w:rPr>
      </w:pPr>
      <w:r w:rsidRPr="006E31C8">
        <w:rPr>
          <w:szCs w:val="24"/>
        </w:rPr>
        <w:t>Les risques environnementaux associés à ces faiblesses portent sur les aspects ci-après :</w:t>
      </w:r>
    </w:p>
    <w:p w14:paraId="04E40F6C" w14:textId="77777777" w:rsidR="00A3612F" w:rsidRPr="006E31C8" w:rsidRDefault="00A3612F" w:rsidP="00A3612F">
      <w:pPr>
        <w:pStyle w:val="Paragraphedeliste"/>
        <w:numPr>
          <w:ilvl w:val="0"/>
          <w:numId w:val="34"/>
        </w:numPr>
        <w:spacing w:line="276" w:lineRule="auto"/>
        <w:ind w:left="360"/>
        <w:jc w:val="both"/>
        <w:rPr>
          <w:szCs w:val="24"/>
        </w:rPr>
      </w:pPr>
      <w:r w:rsidRPr="006E31C8">
        <w:rPr>
          <w:b/>
          <w:szCs w:val="24"/>
        </w:rPr>
        <w:t>Contamination des milieux locaux par les déchets biomédicaux (spécifique des sous-projets d'infrastructures sanitaires)</w:t>
      </w:r>
      <w:r w:rsidRPr="006E31C8">
        <w:rPr>
          <w:szCs w:val="24"/>
        </w:rPr>
        <w:t xml:space="preserve"> : la problématique de gestion des déchets médicaux </w:t>
      </w:r>
      <w:r w:rsidRPr="006E31C8">
        <w:rPr>
          <w:szCs w:val="24"/>
        </w:rPr>
        <w:lastRenderedPageBreak/>
        <w:t>constitue un des grands problèmes dans la gestion des structures de soin.  Selon l’OMS, près de 20 % des déchets solides produits par les services de santé rentrent dans la catégorie des déchets hospitaliers dangereux (déchets tranchants, déchets infectieux, etc.) ;</w:t>
      </w:r>
    </w:p>
    <w:p w14:paraId="3C305749" w14:textId="77777777" w:rsidR="00A3612F" w:rsidRPr="006E31C8" w:rsidRDefault="00A3612F" w:rsidP="00A3612F">
      <w:pPr>
        <w:pStyle w:val="Paragraphedeliste"/>
        <w:spacing w:line="276" w:lineRule="auto"/>
        <w:ind w:left="360"/>
        <w:jc w:val="both"/>
        <w:rPr>
          <w:szCs w:val="24"/>
        </w:rPr>
      </w:pPr>
    </w:p>
    <w:p w14:paraId="25916D12" w14:textId="77777777" w:rsidR="00A3612F" w:rsidRPr="006E31C8" w:rsidRDefault="00A3612F" w:rsidP="00A3612F">
      <w:pPr>
        <w:pStyle w:val="Paragraphedeliste"/>
        <w:numPr>
          <w:ilvl w:val="0"/>
          <w:numId w:val="34"/>
        </w:numPr>
        <w:spacing w:line="276" w:lineRule="auto"/>
        <w:ind w:left="360"/>
        <w:jc w:val="both"/>
        <w:rPr>
          <w:szCs w:val="24"/>
        </w:rPr>
      </w:pPr>
      <w:r w:rsidRPr="006E31C8">
        <w:rPr>
          <w:szCs w:val="24"/>
        </w:rPr>
        <w:t> </w:t>
      </w:r>
      <w:r w:rsidRPr="006E31C8">
        <w:rPr>
          <w:b/>
          <w:szCs w:val="24"/>
        </w:rPr>
        <w:t>Risque de pollution par des eaux usées</w:t>
      </w:r>
      <w:r w:rsidRPr="006E31C8">
        <w:rPr>
          <w:szCs w:val="24"/>
        </w:rPr>
        <w:t xml:space="preserve"> : Les principales eaux usées sortant des établissements sanitaires sont essentiellement des eaux usées domestiques provenant des sanitaires (douches, bains et chasses d’eau). Ces eaux peuvent comprendre des agents nettoyants (savons, détergents, dégraissants, produits désinfectants, etc.) qui peuvent causer l’eutrophisation des voies d’eau naturelles. Les effluents des cuisines peuvent, elles, contenir des huiles et des graisses.</w:t>
      </w:r>
    </w:p>
    <w:p w14:paraId="571202C3" w14:textId="77777777" w:rsidR="00A3612F" w:rsidRPr="006E31C8" w:rsidRDefault="00A3612F" w:rsidP="00A3612F">
      <w:pPr>
        <w:spacing w:line="276" w:lineRule="auto"/>
        <w:jc w:val="both"/>
        <w:rPr>
          <w:szCs w:val="24"/>
        </w:rPr>
      </w:pPr>
    </w:p>
    <w:p w14:paraId="02E9B75D" w14:textId="13A44F20" w:rsidR="00A3612F" w:rsidRPr="0094519A" w:rsidRDefault="00A3612F" w:rsidP="00A3612F">
      <w:pPr>
        <w:pStyle w:val="Titre2"/>
        <w:spacing w:line="276" w:lineRule="auto"/>
      </w:pPr>
      <w:bookmarkStart w:id="95" w:name="_Toc107956787"/>
      <w:r>
        <w:t xml:space="preserve">4.4. </w:t>
      </w:r>
      <w:r w:rsidRPr="0094519A">
        <w:t>Phase de démantèlement</w:t>
      </w:r>
      <w:bookmarkEnd w:id="95"/>
    </w:p>
    <w:p w14:paraId="5B2C2664" w14:textId="77777777" w:rsidR="00A3612F" w:rsidRDefault="00A3612F" w:rsidP="00A3612F">
      <w:pPr>
        <w:spacing w:before="224" w:line="276" w:lineRule="auto"/>
        <w:ind w:left="136" w:right="130"/>
        <w:jc w:val="both"/>
        <w:rPr>
          <w:szCs w:val="24"/>
        </w:rPr>
      </w:pPr>
      <w:r w:rsidRPr="0094519A">
        <w:rPr>
          <w:szCs w:val="24"/>
        </w:rPr>
        <w:t xml:space="preserve">Le projet n’impliquera pas de démantèlement d’installations et </w:t>
      </w:r>
      <w:r>
        <w:rPr>
          <w:szCs w:val="24"/>
        </w:rPr>
        <w:t>d’</w:t>
      </w:r>
      <w:r w:rsidRPr="0094519A">
        <w:rPr>
          <w:szCs w:val="24"/>
        </w:rPr>
        <w:t xml:space="preserve">équipements de soins </w:t>
      </w:r>
      <w:r>
        <w:rPr>
          <w:szCs w:val="24"/>
        </w:rPr>
        <w:t xml:space="preserve">étant donné qu’il n’y a </w:t>
      </w:r>
      <w:r w:rsidRPr="0094519A">
        <w:rPr>
          <w:szCs w:val="24"/>
        </w:rPr>
        <w:t>aucune infrastructure temporaire prévue</w:t>
      </w:r>
      <w:r>
        <w:rPr>
          <w:szCs w:val="24"/>
        </w:rPr>
        <w:t xml:space="preserve"> dans le cadre du FA</w:t>
      </w:r>
      <w:r w:rsidRPr="0094519A">
        <w:rPr>
          <w:szCs w:val="24"/>
        </w:rPr>
        <w:t xml:space="preserve">. </w:t>
      </w:r>
      <w:r>
        <w:rPr>
          <w:szCs w:val="24"/>
        </w:rPr>
        <w:t xml:space="preserve">Tous les établissements sanitaires qui auront traites </w:t>
      </w:r>
      <w:r w:rsidRPr="0094519A">
        <w:rPr>
          <w:szCs w:val="24"/>
        </w:rPr>
        <w:t>la</w:t>
      </w:r>
      <w:r w:rsidRPr="00175024">
        <w:rPr>
          <w:szCs w:val="24"/>
        </w:rPr>
        <w:t xml:space="preserve"> pandémie </w:t>
      </w:r>
      <w:r>
        <w:rPr>
          <w:szCs w:val="24"/>
        </w:rPr>
        <w:t xml:space="preserve">de COVID 19 devront </w:t>
      </w:r>
      <w:r w:rsidRPr="00175024">
        <w:rPr>
          <w:szCs w:val="24"/>
        </w:rPr>
        <w:t xml:space="preserve">procéder aux activités de </w:t>
      </w:r>
      <w:r>
        <w:rPr>
          <w:szCs w:val="24"/>
        </w:rPr>
        <w:t>leur</w:t>
      </w:r>
      <w:r w:rsidRPr="00175024">
        <w:rPr>
          <w:szCs w:val="24"/>
        </w:rPr>
        <w:t xml:space="preserve"> d</w:t>
      </w:r>
      <w:r w:rsidRPr="0094519A">
        <w:rPr>
          <w:szCs w:val="24"/>
        </w:rPr>
        <w:t xml:space="preserve">ésinfection avant </w:t>
      </w:r>
      <w:r>
        <w:rPr>
          <w:szCs w:val="24"/>
        </w:rPr>
        <w:t xml:space="preserve">de servir au traitement d’autres pathologies. </w:t>
      </w:r>
    </w:p>
    <w:p w14:paraId="47C9A3FB" w14:textId="77777777" w:rsidR="00A3612F" w:rsidRDefault="00A3612F" w:rsidP="00A3612F">
      <w:pPr>
        <w:pStyle w:val="Corpsdetexte"/>
        <w:spacing w:before="101" w:line="276" w:lineRule="auto"/>
        <w:ind w:left="1270"/>
        <w:rPr>
          <w:rFonts w:ascii="Times New Roman" w:hAnsi="Times New Roman" w:cs="Times New Roman"/>
          <w:b/>
        </w:rPr>
      </w:pPr>
    </w:p>
    <w:p w14:paraId="6900C7A8" w14:textId="1DA4BE96" w:rsidR="00A3612F" w:rsidRPr="006E31C8" w:rsidRDefault="00A3612F" w:rsidP="00A3612F">
      <w:pPr>
        <w:spacing w:after="200" w:line="276" w:lineRule="auto"/>
        <w:rPr>
          <w:szCs w:val="24"/>
        </w:rPr>
      </w:pPr>
    </w:p>
    <w:p w14:paraId="055B40DC" w14:textId="77777777" w:rsidR="00A3612F" w:rsidRDefault="00A3612F" w:rsidP="0024402D">
      <w:pPr>
        <w:spacing w:before="120" w:line="276" w:lineRule="auto"/>
        <w:ind w:right="130"/>
        <w:jc w:val="both"/>
      </w:pPr>
    </w:p>
    <w:p w14:paraId="686086DF" w14:textId="77777777" w:rsidR="00182CBB" w:rsidRDefault="00182CBB">
      <w:pPr>
        <w:spacing w:after="200" w:line="276" w:lineRule="auto"/>
        <w:rPr>
          <w:rFonts w:eastAsia="Tahoma"/>
          <w:b/>
          <w:sz w:val="22"/>
          <w:szCs w:val="22"/>
          <w:lang w:eastAsia="fr-FR" w:bidi="fr-FR"/>
        </w:rPr>
      </w:pPr>
      <w:r>
        <w:rPr>
          <w:b/>
        </w:rPr>
        <w:br w:type="page"/>
      </w:r>
    </w:p>
    <w:p w14:paraId="5A23061B" w14:textId="77777777" w:rsidR="00357391" w:rsidRDefault="00357391" w:rsidP="00F71320">
      <w:pPr>
        <w:pStyle w:val="Corpsdetexte"/>
        <w:spacing w:before="101" w:line="276" w:lineRule="auto"/>
        <w:ind w:right="1923"/>
        <w:jc w:val="both"/>
        <w:rPr>
          <w:rFonts w:ascii="Times New Roman" w:hAnsi="Times New Roman" w:cs="Times New Roman"/>
          <w:b/>
        </w:rPr>
        <w:sectPr w:rsidR="00357391" w:rsidSect="00F05F6D">
          <w:pgSz w:w="11910" w:h="16850"/>
          <w:pgMar w:top="1622" w:right="1298" w:bottom="1100" w:left="1298" w:header="709" w:footer="709" w:gutter="0"/>
          <w:cols w:space="708"/>
          <w:docGrid w:linePitch="360"/>
        </w:sectPr>
      </w:pPr>
    </w:p>
    <w:p w14:paraId="5FAE95E7" w14:textId="19300DED" w:rsidR="00A3612F" w:rsidRDefault="00A3612F" w:rsidP="006D43CA">
      <w:pPr>
        <w:pStyle w:val="Titre2"/>
        <w:rPr>
          <w:lang w:val="fr-CH"/>
        </w:rPr>
      </w:pPr>
      <w:bookmarkStart w:id="96" w:name="_Toc107956788"/>
      <w:r>
        <w:rPr>
          <w:lang w:val="fr-CH"/>
        </w:rPr>
        <w:lastRenderedPageBreak/>
        <w:t>4.5. Matrice de gestion E&amp;S pour les quatre phases : Planification et conception, rénovation, exploitation et démantèlement</w:t>
      </w:r>
      <w:bookmarkEnd w:id="96"/>
      <w:r>
        <w:rPr>
          <w:lang w:val="fr-CH"/>
        </w:rPr>
        <w:t xml:space="preserve"> </w:t>
      </w:r>
    </w:p>
    <w:p w14:paraId="675E74D7" w14:textId="6A01FBF0" w:rsidR="00D33D36" w:rsidRPr="000954F6" w:rsidRDefault="00D33D36" w:rsidP="000954F6">
      <w:pPr>
        <w:pStyle w:val="Corpsdetexte"/>
        <w:rPr>
          <w:rFonts w:ascii="Times New Roman" w:hAnsi="Times New Roman" w:cs="Times New Roman"/>
          <w:b/>
          <w:bCs/>
        </w:rPr>
      </w:pPr>
      <w:r w:rsidRPr="000954F6">
        <w:rPr>
          <w:rFonts w:ascii="Times New Roman" w:hAnsi="Times New Roman" w:cs="Times New Roman"/>
          <w:b/>
          <w:bCs/>
        </w:rPr>
        <w:t xml:space="preserve">Tableau </w:t>
      </w:r>
      <w:r w:rsidR="00811DFE" w:rsidRPr="000954F6">
        <w:rPr>
          <w:rFonts w:ascii="Times New Roman" w:hAnsi="Times New Roman" w:cs="Times New Roman"/>
          <w:b/>
          <w:bCs/>
        </w:rPr>
        <w:t>6</w:t>
      </w:r>
      <w:r w:rsidR="004A794B" w:rsidRPr="000954F6">
        <w:rPr>
          <w:rFonts w:ascii="Times New Roman" w:hAnsi="Times New Roman" w:cs="Times New Roman"/>
          <w:b/>
          <w:bCs/>
        </w:rPr>
        <w:t xml:space="preserve"> </w:t>
      </w:r>
      <w:r w:rsidRPr="000954F6">
        <w:rPr>
          <w:rFonts w:ascii="Times New Roman" w:hAnsi="Times New Roman" w:cs="Times New Roman"/>
          <w:b/>
          <w:bCs/>
        </w:rPr>
        <w:t xml:space="preserve">: Matrice de gestion </w:t>
      </w:r>
      <w:r w:rsidR="00A3612F" w:rsidRPr="000954F6">
        <w:rPr>
          <w:rFonts w:ascii="Times New Roman" w:hAnsi="Times New Roman" w:cs="Times New Roman"/>
          <w:b/>
          <w:bCs/>
        </w:rPr>
        <w:t xml:space="preserve">E&amp;S pour la Planification et conception, </w:t>
      </w:r>
      <w:proofErr w:type="spellStart"/>
      <w:r w:rsidR="004A794B" w:rsidRPr="000954F6">
        <w:rPr>
          <w:rFonts w:ascii="Times New Roman" w:hAnsi="Times New Roman" w:cs="Times New Roman"/>
          <w:b/>
          <w:bCs/>
        </w:rPr>
        <w:t>renovation</w:t>
      </w:r>
      <w:proofErr w:type="spellEnd"/>
      <w:r w:rsidR="00A3612F" w:rsidRPr="000954F6">
        <w:rPr>
          <w:rFonts w:ascii="Times New Roman" w:hAnsi="Times New Roman" w:cs="Times New Roman"/>
          <w:b/>
          <w:bCs/>
        </w:rPr>
        <w:t>, exploitation et démantèlement</w:t>
      </w:r>
    </w:p>
    <w:tbl>
      <w:tblPr>
        <w:tblpPr w:leftFromText="180" w:rightFromText="180" w:vertAnchor="text" w:tblpX="128" w:tblpY="1"/>
        <w:tblOverlap w:val="never"/>
        <w:tblW w:w="1461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145"/>
        <w:gridCol w:w="4140"/>
        <w:gridCol w:w="5350"/>
        <w:gridCol w:w="1984"/>
      </w:tblGrid>
      <w:tr w:rsidR="000A58A4" w:rsidRPr="00510549" w14:paraId="51A4C73B" w14:textId="77777777" w:rsidTr="00691200">
        <w:trPr>
          <w:trHeight w:val="592"/>
          <w:tblHeader/>
        </w:trPr>
        <w:tc>
          <w:tcPr>
            <w:tcW w:w="3145" w:type="dxa"/>
            <w:shd w:val="clear" w:color="auto" w:fill="auto"/>
          </w:tcPr>
          <w:p w14:paraId="0FE679F1" w14:textId="77777777" w:rsidR="000A58A4" w:rsidRPr="00510549" w:rsidRDefault="000A58A4" w:rsidP="00F71320">
            <w:pPr>
              <w:spacing w:line="276" w:lineRule="auto"/>
              <w:rPr>
                <w:b/>
                <w:sz w:val="22"/>
                <w:szCs w:val="22"/>
              </w:rPr>
            </w:pPr>
            <w:r w:rsidRPr="00510549">
              <w:rPr>
                <w:b/>
                <w:sz w:val="22"/>
                <w:szCs w:val="22"/>
              </w:rPr>
              <w:t>Source d’impact</w:t>
            </w:r>
          </w:p>
        </w:tc>
        <w:tc>
          <w:tcPr>
            <w:tcW w:w="4140" w:type="dxa"/>
            <w:shd w:val="clear" w:color="auto" w:fill="auto"/>
          </w:tcPr>
          <w:p w14:paraId="17E0CDF9" w14:textId="28B0340A" w:rsidR="000A58A4" w:rsidRPr="00510549" w:rsidRDefault="0077566F" w:rsidP="00F71320">
            <w:pPr>
              <w:spacing w:line="276" w:lineRule="auto"/>
              <w:rPr>
                <w:b/>
                <w:sz w:val="22"/>
                <w:szCs w:val="22"/>
              </w:rPr>
            </w:pPr>
            <w:r>
              <w:rPr>
                <w:b/>
              </w:rPr>
              <w:t>Impacts</w:t>
            </w:r>
          </w:p>
        </w:tc>
        <w:tc>
          <w:tcPr>
            <w:tcW w:w="5350" w:type="dxa"/>
            <w:shd w:val="clear" w:color="auto" w:fill="auto"/>
          </w:tcPr>
          <w:p w14:paraId="264A7E82" w14:textId="77777777" w:rsidR="000A58A4" w:rsidRPr="00510549" w:rsidRDefault="000A58A4" w:rsidP="00F71320">
            <w:pPr>
              <w:spacing w:line="276" w:lineRule="auto"/>
              <w:rPr>
                <w:b/>
                <w:sz w:val="22"/>
                <w:szCs w:val="22"/>
              </w:rPr>
            </w:pPr>
            <w:r w:rsidRPr="00510549">
              <w:rPr>
                <w:b/>
                <w:sz w:val="22"/>
                <w:szCs w:val="22"/>
              </w:rPr>
              <w:t>Mesures d’atténuation</w:t>
            </w:r>
          </w:p>
        </w:tc>
        <w:tc>
          <w:tcPr>
            <w:tcW w:w="1984" w:type="dxa"/>
            <w:shd w:val="clear" w:color="auto" w:fill="auto"/>
          </w:tcPr>
          <w:p w14:paraId="12E40BC9" w14:textId="77777777" w:rsidR="000A58A4" w:rsidRPr="00431AE5" w:rsidRDefault="000A58A4" w:rsidP="00F71320">
            <w:pPr>
              <w:spacing w:line="276" w:lineRule="auto"/>
              <w:rPr>
                <w:b/>
                <w:sz w:val="22"/>
                <w:szCs w:val="22"/>
              </w:rPr>
            </w:pPr>
            <w:r w:rsidRPr="00431AE5">
              <w:rPr>
                <w:b/>
                <w:sz w:val="22"/>
                <w:szCs w:val="22"/>
              </w:rPr>
              <w:t xml:space="preserve">Responsable de la mise en </w:t>
            </w:r>
            <w:r w:rsidRPr="00431AE5">
              <w:rPr>
                <w:b/>
              </w:rPr>
              <w:t>œuvre</w:t>
            </w:r>
          </w:p>
        </w:tc>
      </w:tr>
      <w:tr w:rsidR="0024402D" w:rsidRPr="00510549" w14:paraId="599FD340" w14:textId="77777777" w:rsidTr="006D43CA">
        <w:trPr>
          <w:trHeight w:val="363"/>
          <w:tblHeader/>
        </w:trPr>
        <w:tc>
          <w:tcPr>
            <w:tcW w:w="14619" w:type="dxa"/>
            <w:gridSpan w:val="4"/>
            <w:shd w:val="clear" w:color="auto" w:fill="92D050"/>
          </w:tcPr>
          <w:p w14:paraId="37DDF8D5" w14:textId="432E9248" w:rsidR="0024402D" w:rsidRPr="00431AE5" w:rsidRDefault="0024402D" w:rsidP="00F71320">
            <w:pPr>
              <w:spacing w:line="276" w:lineRule="auto"/>
              <w:rPr>
                <w:b/>
                <w:sz w:val="22"/>
                <w:szCs w:val="22"/>
              </w:rPr>
            </w:pPr>
            <w:r>
              <w:rPr>
                <w:b/>
                <w:sz w:val="22"/>
                <w:szCs w:val="22"/>
              </w:rPr>
              <w:t xml:space="preserve">Phase de planification et de conception </w:t>
            </w:r>
          </w:p>
        </w:tc>
      </w:tr>
      <w:tr w:rsidR="000A58A4" w:rsidRPr="00510549" w14:paraId="6BC0B9AD" w14:textId="77777777" w:rsidTr="00691200">
        <w:trPr>
          <w:trHeight w:val="2079"/>
        </w:trPr>
        <w:tc>
          <w:tcPr>
            <w:tcW w:w="3145" w:type="dxa"/>
          </w:tcPr>
          <w:p w14:paraId="397BF887" w14:textId="62A71EEA" w:rsidR="000A58A4" w:rsidRPr="00431AE5" w:rsidRDefault="000A58A4" w:rsidP="00F71320">
            <w:pPr>
              <w:pStyle w:val="TableParagraph"/>
              <w:spacing w:before="202" w:line="276" w:lineRule="auto"/>
              <w:ind w:right="264"/>
              <w:jc w:val="both"/>
              <w:rPr>
                <w:rFonts w:ascii="Times New Roman" w:hAnsi="Times New Roman" w:cs="Times New Roman"/>
              </w:rPr>
            </w:pPr>
            <w:r w:rsidRPr="00431AE5">
              <w:rPr>
                <w:rFonts w:ascii="Times New Roman" w:hAnsi="Times New Roman" w:cs="Times New Roman"/>
              </w:rPr>
              <w:t>Acquisitions des équipements</w:t>
            </w:r>
            <w:r w:rsidR="00F9136E">
              <w:rPr>
                <w:rFonts w:ascii="Times New Roman" w:hAnsi="Times New Roman" w:cs="Times New Roman"/>
              </w:rPr>
              <w:t xml:space="preserve">, </w:t>
            </w:r>
            <w:r w:rsidR="0077566F">
              <w:rPr>
                <w:rFonts w:ascii="Times New Roman" w:hAnsi="Times New Roman" w:cs="Times New Roman"/>
              </w:rPr>
              <w:t xml:space="preserve">des </w:t>
            </w:r>
            <w:r w:rsidR="0077566F" w:rsidRPr="00431AE5">
              <w:rPr>
                <w:rFonts w:ascii="Times New Roman" w:hAnsi="Times New Roman" w:cs="Times New Roman"/>
              </w:rPr>
              <w:t>matériels</w:t>
            </w:r>
            <w:r w:rsidRPr="00431AE5">
              <w:rPr>
                <w:rFonts w:ascii="Times New Roman" w:hAnsi="Times New Roman" w:cs="Times New Roman"/>
              </w:rPr>
              <w:t xml:space="preserve"> </w:t>
            </w:r>
            <w:r w:rsidR="002A4072">
              <w:rPr>
                <w:rFonts w:ascii="Times New Roman" w:hAnsi="Times New Roman" w:cs="Times New Roman"/>
              </w:rPr>
              <w:t>et des vaccins</w:t>
            </w:r>
          </w:p>
        </w:tc>
        <w:tc>
          <w:tcPr>
            <w:tcW w:w="4140" w:type="dxa"/>
          </w:tcPr>
          <w:p w14:paraId="63FA2191" w14:textId="77777777" w:rsidR="000A58A4" w:rsidRPr="00431AE5" w:rsidRDefault="000A58A4" w:rsidP="00F71320">
            <w:pPr>
              <w:pStyle w:val="TableParagraph"/>
              <w:spacing w:before="5" w:line="276" w:lineRule="auto"/>
              <w:jc w:val="both"/>
              <w:rPr>
                <w:rFonts w:ascii="Times New Roman" w:hAnsi="Times New Roman" w:cs="Times New Roman"/>
              </w:rPr>
            </w:pPr>
          </w:p>
          <w:p w14:paraId="0DE69F4E" w14:textId="219604D5" w:rsidR="000A58A4" w:rsidRPr="00431AE5" w:rsidRDefault="00977167" w:rsidP="00F71320">
            <w:pPr>
              <w:pStyle w:val="TableParagraph"/>
              <w:numPr>
                <w:ilvl w:val="0"/>
                <w:numId w:val="28"/>
              </w:numPr>
              <w:tabs>
                <w:tab w:val="left" w:pos="278"/>
              </w:tabs>
              <w:spacing w:line="276" w:lineRule="auto"/>
              <w:ind w:right="96"/>
              <w:jc w:val="both"/>
              <w:rPr>
                <w:rFonts w:ascii="Times New Roman" w:hAnsi="Times New Roman" w:cs="Times New Roman"/>
              </w:rPr>
            </w:pPr>
            <w:r>
              <w:rPr>
                <w:rFonts w:ascii="Times New Roman" w:hAnsi="Times New Roman" w:cs="Times New Roman"/>
              </w:rPr>
              <w:t>Manque</w:t>
            </w:r>
            <w:r w:rsidRPr="00431AE5">
              <w:rPr>
                <w:rFonts w:ascii="Times New Roman" w:hAnsi="Times New Roman" w:cs="Times New Roman"/>
              </w:rPr>
              <w:t xml:space="preserve"> </w:t>
            </w:r>
            <w:r w:rsidR="000A58A4" w:rsidRPr="00431AE5">
              <w:rPr>
                <w:rFonts w:ascii="Times New Roman" w:hAnsi="Times New Roman" w:cs="Times New Roman"/>
              </w:rPr>
              <w:t>d’acquisition des équipements</w:t>
            </w:r>
            <w:r w:rsidR="000A58A4">
              <w:rPr>
                <w:rFonts w:ascii="Times New Roman" w:hAnsi="Times New Roman" w:cs="Times New Roman"/>
              </w:rPr>
              <w:t xml:space="preserve">, </w:t>
            </w:r>
            <w:r w:rsidR="002A4072">
              <w:rPr>
                <w:rFonts w:ascii="Times New Roman" w:hAnsi="Times New Roman" w:cs="Times New Roman"/>
              </w:rPr>
              <w:t xml:space="preserve">des vaccins, </w:t>
            </w:r>
            <w:r w:rsidR="000A58A4">
              <w:rPr>
                <w:rFonts w:ascii="Times New Roman" w:hAnsi="Times New Roman" w:cs="Times New Roman"/>
              </w:rPr>
              <w:t xml:space="preserve">de </w:t>
            </w:r>
            <w:r w:rsidR="000A58A4" w:rsidRPr="00431AE5">
              <w:rPr>
                <w:rFonts w:ascii="Times New Roman" w:hAnsi="Times New Roman" w:cs="Times New Roman"/>
              </w:rPr>
              <w:t>matériels de mauvaise</w:t>
            </w:r>
            <w:r w:rsidR="000A58A4" w:rsidRPr="00431AE5">
              <w:rPr>
                <w:rFonts w:ascii="Times New Roman" w:hAnsi="Times New Roman" w:cs="Times New Roman"/>
                <w:spacing w:val="-7"/>
              </w:rPr>
              <w:t xml:space="preserve"> </w:t>
            </w:r>
            <w:r w:rsidR="000A58A4" w:rsidRPr="00431AE5">
              <w:rPr>
                <w:rFonts w:ascii="Times New Roman" w:hAnsi="Times New Roman" w:cs="Times New Roman"/>
              </w:rPr>
              <w:t>qualité</w:t>
            </w:r>
          </w:p>
        </w:tc>
        <w:tc>
          <w:tcPr>
            <w:tcW w:w="5350" w:type="dxa"/>
          </w:tcPr>
          <w:p w14:paraId="637A2ED4" w14:textId="77777777" w:rsidR="000A58A4" w:rsidRPr="00431AE5" w:rsidRDefault="000A58A4" w:rsidP="00F71320">
            <w:pPr>
              <w:pStyle w:val="TableParagraph"/>
              <w:numPr>
                <w:ilvl w:val="0"/>
                <w:numId w:val="27"/>
              </w:numPr>
              <w:tabs>
                <w:tab w:val="left" w:pos="281"/>
              </w:tabs>
              <w:spacing w:before="23" w:line="276" w:lineRule="auto"/>
              <w:ind w:right="95"/>
              <w:jc w:val="both"/>
              <w:rPr>
                <w:rFonts w:ascii="Times New Roman" w:hAnsi="Times New Roman" w:cs="Times New Roman"/>
              </w:rPr>
            </w:pPr>
            <w:r w:rsidRPr="00F71320">
              <w:rPr>
                <w:rFonts w:ascii="Times New Roman" w:hAnsi="Times New Roman" w:cs="Times New Roman"/>
                <w:b/>
                <w:bCs/>
              </w:rPr>
              <w:t>Respecter les mesures d’atténuation mentionnées dans le PGES-intérimaire déjà valide et publie par la Banque mondiale</w:t>
            </w:r>
            <w:r w:rsidRPr="00431AE5">
              <w:rPr>
                <w:rFonts w:ascii="Times New Roman" w:hAnsi="Times New Roman" w:cs="Times New Roman"/>
              </w:rPr>
              <w:t xml:space="preserve"> ;</w:t>
            </w:r>
          </w:p>
          <w:p w14:paraId="61635D65" w14:textId="547AEAB0" w:rsidR="000A58A4" w:rsidRPr="00773756" w:rsidRDefault="000A58A4" w:rsidP="00F71320">
            <w:pPr>
              <w:pStyle w:val="TableParagraph"/>
              <w:numPr>
                <w:ilvl w:val="0"/>
                <w:numId w:val="27"/>
              </w:numPr>
              <w:tabs>
                <w:tab w:val="left" w:pos="281"/>
              </w:tabs>
              <w:spacing w:line="276" w:lineRule="auto"/>
              <w:ind w:hanging="174"/>
              <w:jc w:val="both"/>
              <w:rPr>
                <w:rFonts w:ascii="Times New Roman" w:hAnsi="Times New Roman" w:cs="Times New Roman"/>
              </w:rPr>
            </w:pPr>
            <w:r w:rsidRPr="00510549">
              <w:rPr>
                <w:rFonts w:ascii="Times New Roman" w:hAnsi="Times New Roman" w:cs="Times New Roman"/>
              </w:rPr>
              <w:t>Recourir</w:t>
            </w:r>
            <w:r w:rsidRPr="00510549">
              <w:rPr>
                <w:rFonts w:ascii="Times New Roman" w:hAnsi="Times New Roman" w:cs="Times New Roman"/>
                <w:spacing w:val="-15"/>
              </w:rPr>
              <w:t xml:space="preserve"> </w:t>
            </w:r>
            <w:r w:rsidRPr="00510549">
              <w:rPr>
                <w:rFonts w:ascii="Times New Roman" w:hAnsi="Times New Roman" w:cs="Times New Roman"/>
              </w:rPr>
              <w:t>à</w:t>
            </w:r>
            <w:r w:rsidRPr="00510549">
              <w:rPr>
                <w:rFonts w:ascii="Times New Roman" w:hAnsi="Times New Roman" w:cs="Times New Roman"/>
                <w:spacing w:val="-16"/>
              </w:rPr>
              <w:t xml:space="preserve"> </w:t>
            </w:r>
            <w:r w:rsidRPr="00510549">
              <w:rPr>
                <w:rFonts w:ascii="Times New Roman" w:hAnsi="Times New Roman" w:cs="Times New Roman"/>
              </w:rPr>
              <w:t>l’expertise</w:t>
            </w:r>
            <w:r w:rsidRPr="00510549">
              <w:rPr>
                <w:rFonts w:ascii="Times New Roman" w:hAnsi="Times New Roman" w:cs="Times New Roman"/>
                <w:spacing w:val="-18"/>
              </w:rPr>
              <w:t xml:space="preserve"> </w:t>
            </w:r>
            <w:r w:rsidRPr="00510549">
              <w:rPr>
                <w:rFonts w:ascii="Times New Roman" w:hAnsi="Times New Roman" w:cs="Times New Roman"/>
              </w:rPr>
              <w:t>de</w:t>
            </w:r>
            <w:r>
              <w:rPr>
                <w:rFonts w:ascii="Times New Roman" w:hAnsi="Times New Roman" w:cs="Times New Roman"/>
              </w:rPr>
              <w:t>s</w:t>
            </w:r>
            <w:r w:rsidRPr="00510549">
              <w:rPr>
                <w:rFonts w:ascii="Times New Roman" w:hAnsi="Times New Roman" w:cs="Times New Roman"/>
                <w:spacing w:val="-15"/>
              </w:rPr>
              <w:t xml:space="preserve"> </w:t>
            </w:r>
            <w:r w:rsidRPr="00510549">
              <w:rPr>
                <w:rFonts w:ascii="Times New Roman" w:hAnsi="Times New Roman" w:cs="Times New Roman"/>
              </w:rPr>
              <w:t>spécialistes</w:t>
            </w:r>
            <w:r>
              <w:rPr>
                <w:rFonts w:ascii="Times New Roman" w:hAnsi="Times New Roman" w:cs="Times New Roman"/>
              </w:rPr>
              <w:t xml:space="preserve"> </w:t>
            </w:r>
            <w:r w:rsidRPr="004649E5">
              <w:rPr>
                <w:rFonts w:ascii="Times New Roman" w:hAnsi="Times New Roman" w:cs="Times New Roman"/>
              </w:rPr>
              <w:t>lors de la réception des médicaments,</w:t>
            </w:r>
            <w:r w:rsidR="002A4072">
              <w:rPr>
                <w:rFonts w:ascii="Times New Roman" w:hAnsi="Times New Roman" w:cs="Times New Roman"/>
              </w:rPr>
              <w:t xml:space="preserve"> des </w:t>
            </w:r>
            <w:r w:rsidR="0077566F">
              <w:rPr>
                <w:rFonts w:ascii="Times New Roman" w:hAnsi="Times New Roman" w:cs="Times New Roman"/>
              </w:rPr>
              <w:t xml:space="preserve">vaccins, </w:t>
            </w:r>
            <w:r w:rsidR="0077566F" w:rsidRPr="004649E5">
              <w:rPr>
                <w:rFonts w:ascii="Times New Roman" w:hAnsi="Times New Roman" w:cs="Times New Roman"/>
              </w:rPr>
              <w:t>équipements</w:t>
            </w:r>
            <w:r w:rsidRPr="004649E5">
              <w:rPr>
                <w:rFonts w:ascii="Times New Roman" w:hAnsi="Times New Roman" w:cs="Times New Roman"/>
              </w:rPr>
              <w:t xml:space="preserve"> et matériels ;</w:t>
            </w:r>
          </w:p>
          <w:p w14:paraId="3C02D87D" w14:textId="1344315A" w:rsidR="000A58A4" w:rsidRPr="00431AE5" w:rsidRDefault="000A58A4" w:rsidP="00F71320">
            <w:pPr>
              <w:pStyle w:val="TableParagraph"/>
              <w:numPr>
                <w:ilvl w:val="0"/>
                <w:numId w:val="27"/>
              </w:numPr>
              <w:tabs>
                <w:tab w:val="left" w:pos="281"/>
              </w:tabs>
              <w:spacing w:before="1" w:line="276" w:lineRule="auto"/>
              <w:ind w:right="91"/>
              <w:jc w:val="both"/>
              <w:rPr>
                <w:rFonts w:ascii="Times New Roman" w:hAnsi="Times New Roman" w:cs="Times New Roman"/>
              </w:rPr>
            </w:pPr>
            <w:r w:rsidRPr="00431AE5">
              <w:rPr>
                <w:rFonts w:ascii="Times New Roman" w:hAnsi="Times New Roman" w:cs="Times New Roman"/>
              </w:rPr>
              <w:t>Se convenir avec le fournisseur d’une période de garantie en vue de service d’accompagnement dans l’entretien et la maintenance des équipements</w:t>
            </w:r>
            <w:r w:rsidR="00266CD5">
              <w:rPr>
                <w:rFonts w:ascii="Times New Roman" w:hAnsi="Times New Roman" w:cs="Times New Roman"/>
              </w:rPr>
              <w:t xml:space="preserve">, des vaccins </w:t>
            </w:r>
            <w:r w:rsidRPr="00431AE5">
              <w:rPr>
                <w:rFonts w:ascii="Times New Roman" w:hAnsi="Times New Roman" w:cs="Times New Roman"/>
              </w:rPr>
              <w:t>et</w:t>
            </w:r>
            <w:r w:rsidRPr="00431AE5">
              <w:rPr>
                <w:rFonts w:ascii="Times New Roman" w:hAnsi="Times New Roman" w:cs="Times New Roman"/>
                <w:spacing w:val="-5"/>
              </w:rPr>
              <w:t xml:space="preserve"> </w:t>
            </w:r>
            <w:r w:rsidRPr="00431AE5">
              <w:rPr>
                <w:rFonts w:ascii="Times New Roman" w:hAnsi="Times New Roman" w:cs="Times New Roman"/>
              </w:rPr>
              <w:t>matériels ;</w:t>
            </w:r>
          </w:p>
          <w:p w14:paraId="5438035C" w14:textId="54C7D50E" w:rsidR="000A58A4" w:rsidRPr="00431AE5" w:rsidRDefault="000A58A4" w:rsidP="00F71320">
            <w:pPr>
              <w:pStyle w:val="TableParagraph"/>
              <w:numPr>
                <w:ilvl w:val="0"/>
                <w:numId w:val="27"/>
              </w:numPr>
              <w:tabs>
                <w:tab w:val="left" w:pos="281"/>
              </w:tabs>
              <w:spacing w:before="1" w:line="276" w:lineRule="auto"/>
              <w:ind w:right="91"/>
              <w:jc w:val="both"/>
              <w:rPr>
                <w:rFonts w:ascii="Times New Roman" w:hAnsi="Times New Roman" w:cs="Times New Roman"/>
              </w:rPr>
            </w:pPr>
            <w:r w:rsidRPr="00431AE5">
              <w:rPr>
                <w:rFonts w:ascii="Times New Roman" w:hAnsi="Times New Roman" w:cs="Times New Roman"/>
              </w:rPr>
              <w:t>Procéder à la vérification de la date de péremption des médicaments</w:t>
            </w:r>
            <w:r w:rsidR="00266CD5">
              <w:rPr>
                <w:rFonts w:ascii="Times New Roman" w:hAnsi="Times New Roman" w:cs="Times New Roman"/>
              </w:rPr>
              <w:t xml:space="preserve">, vaccins et </w:t>
            </w:r>
            <w:r w:rsidR="006A15B1">
              <w:rPr>
                <w:rFonts w:ascii="Times New Roman" w:hAnsi="Times New Roman" w:cs="Times New Roman"/>
              </w:rPr>
              <w:t>équipements</w:t>
            </w:r>
          </w:p>
        </w:tc>
        <w:tc>
          <w:tcPr>
            <w:tcW w:w="1984" w:type="dxa"/>
          </w:tcPr>
          <w:p w14:paraId="03E5B2FF" w14:textId="77777777" w:rsidR="000A58A4" w:rsidRPr="00431AE5" w:rsidRDefault="000A58A4" w:rsidP="00F71320">
            <w:pPr>
              <w:pStyle w:val="TableParagraph"/>
              <w:spacing w:line="276" w:lineRule="auto"/>
              <w:jc w:val="both"/>
              <w:rPr>
                <w:rFonts w:ascii="Times New Roman" w:hAnsi="Times New Roman" w:cs="Times New Roman"/>
              </w:rPr>
            </w:pPr>
          </w:p>
          <w:p w14:paraId="1E109A8F" w14:textId="77777777" w:rsidR="000A58A4" w:rsidRPr="00431AE5" w:rsidRDefault="000A58A4" w:rsidP="00F71320">
            <w:pPr>
              <w:pStyle w:val="TableParagraph"/>
              <w:spacing w:before="9" w:line="276" w:lineRule="auto"/>
              <w:jc w:val="both"/>
              <w:rPr>
                <w:rFonts w:ascii="Times New Roman" w:hAnsi="Times New Roman" w:cs="Times New Roman"/>
              </w:rPr>
            </w:pPr>
          </w:p>
          <w:p w14:paraId="7E062315" w14:textId="77777777" w:rsidR="000A58A4" w:rsidRPr="00510549" w:rsidRDefault="000A58A4" w:rsidP="00F71320">
            <w:pPr>
              <w:pStyle w:val="TableParagraph"/>
              <w:numPr>
                <w:ilvl w:val="0"/>
                <w:numId w:val="26"/>
              </w:numPr>
              <w:tabs>
                <w:tab w:val="left" w:pos="281"/>
              </w:tabs>
              <w:spacing w:line="276" w:lineRule="auto"/>
              <w:ind w:hanging="174"/>
              <w:jc w:val="both"/>
              <w:rPr>
                <w:rFonts w:ascii="Times New Roman" w:hAnsi="Times New Roman" w:cs="Times New Roman"/>
              </w:rPr>
            </w:pPr>
            <w:r>
              <w:rPr>
                <w:rFonts w:ascii="Times New Roman" w:hAnsi="Times New Roman" w:cs="Times New Roman"/>
              </w:rPr>
              <w:t>Projet</w:t>
            </w:r>
          </w:p>
          <w:p w14:paraId="4C7CD33D" w14:textId="77777777" w:rsidR="000A58A4" w:rsidRPr="00510549" w:rsidRDefault="000A58A4" w:rsidP="00F71320">
            <w:pPr>
              <w:pStyle w:val="TableParagraph"/>
              <w:numPr>
                <w:ilvl w:val="0"/>
                <w:numId w:val="26"/>
              </w:numPr>
              <w:tabs>
                <w:tab w:val="left" w:pos="281"/>
              </w:tabs>
              <w:spacing w:line="276" w:lineRule="auto"/>
              <w:ind w:hanging="174"/>
              <w:jc w:val="both"/>
              <w:rPr>
                <w:rFonts w:ascii="Times New Roman" w:hAnsi="Times New Roman" w:cs="Times New Roman"/>
              </w:rPr>
            </w:pPr>
            <w:r w:rsidRPr="00510549">
              <w:rPr>
                <w:rFonts w:ascii="Times New Roman" w:hAnsi="Times New Roman" w:cs="Times New Roman"/>
              </w:rPr>
              <w:t>M</w:t>
            </w:r>
            <w:r>
              <w:rPr>
                <w:rFonts w:ascii="Times New Roman" w:hAnsi="Times New Roman" w:cs="Times New Roman"/>
              </w:rPr>
              <w:t>SPLS</w:t>
            </w:r>
          </w:p>
        </w:tc>
      </w:tr>
      <w:tr w:rsidR="000A58A4" w:rsidRPr="00510549" w14:paraId="0FA214E4" w14:textId="77777777" w:rsidTr="00691200">
        <w:trPr>
          <w:trHeight w:val="592"/>
        </w:trPr>
        <w:tc>
          <w:tcPr>
            <w:tcW w:w="3145" w:type="dxa"/>
            <w:shd w:val="clear" w:color="auto" w:fill="auto"/>
          </w:tcPr>
          <w:p w14:paraId="5BA01EFA" w14:textId="1D41A0A3" w:rsidR="000A58A4" w:rsidRPr="00D910F0" w:rsidRDefault="000A58A4" w:rsidP="00F71320">
            <w:pPr>
              <w:spacing w:line="276" w:lineRule="auto"/>
              <w:rPr>
                <w:b/>
              </w:rPr>
            </w:pPr>
            <w:r>
              <w:rPr>
                <w:szCs w:val="24"/>
              </w:rPr>
              <w:t>G</w:t>
            </w:r>
            <w:r w:rsidRPr="00C90352">
              <w:rPr>
                <w:szCs w:val="24"/>
              </w:rPr>
              <w:t xml:space="preserve">estion des déchets </w:t>
            </w:r>
            <w:r>
              <w:rPr>
                <w:szCs w:val="24"/>
              </w:rPr>
              <w:t xml:space="preserve">liquides </w:t>
            </w:r>
            <w:r w:rsidR="006A15B1">
              <w:rPr>
                <w:szCs w:val="24"/>
              </w:rPr>
              <w:t xml:space="preserve">infectieux </w:t>
            </w:r>
          </w:p>
        </w:tc>
        <w:tc>
          <w:tcPr>
            <w:tcW w:w="4140" w:type="dxa"/>
            <w:shd w:val="clear" w:color="auto" w:fill="auto"/>
          </w:tcPr>
          <w:p w14:paraId="28D143D9" w14:textId="0DB5274A" w:rsidR="000A58A4" w:rsidRPr="00431AE5" w:rsidRDefault="000A58A4" w:rsidP="00F71320">
            <w:pPr>
              <w:spacing w:line="276" w:lineRule="auto"/>
              <w:jc w:val="both"/>
              <w:rPr>
                <w:szCs w:val="24"/>
              </w:rPr>
            </w:pPr>
            <w:r w:rsidRPr="00431AE5">
              <w:rPr>
                <w:szCs w:val="24"/>
              </w:rPr>
              <w:t>Risque de contamination des eaux de surface</w:t>
            </w:r>
            <w:r w:rsidR="006A15B1">
              <w:rPr>
                <w:szCs w:val="24"/>
              </w:rPr>
              <w:t xml:space="preserve"> par des déchets infectieux </w:t>
            </w:r>
          </w:p>
          <w:p w14:paraId="7F24AC4D" w14:textId="77777777" w:rsidR="000A58A4" w:rsidRPr="00431AE5" w:rsidRDefault="000A58A4" w:rsidP="00F71320">
            <w:pPr>
              <w:pStyle w:val="TableParagraph"/>
              <w:tabs>
                <w:tab w:val="left" w:pos="278"/>
                <w:tab w:val="left" w:pos="2490"/>
              </w:tabs>
              <w:spacing w:line="276" w:lineRule="auto"/>
              <w:ind w:left="278"/>
              <w:jc w:val="both"/>
              <w:rPr>
                <w:rFonts w:ascii="Times New Roman" w:hAnsi="Times New Roman" w:cs="Times New Roman"/>
              </w:rPr>
            </w:pPr>
          </w:p>
        </w:tc>
        <w:tc>
          <w:tcPr>
            <w:tcW w:w="5350" w:type="dxa"/>
            <w:shd w:val="clear" w:color="auto" w:fill="auto"/>
          </w:tcPr>
          <w:p w14:paraId="3CF30953" w14:textId="77777777" w:rsidR="000A58A4" w:rsidRPr="00431AE5" w:rsidRDefault="000A58A4" w:rsidP="00F71320">
            <w:pPr>
              <w:pStyle w:val="TableParagraph"/>
              <w:numPr>
                <w:ilvl w:val="0"/>
                <w:numId w:val="30"/>
              </w:numPr>
              <w:tabs>
                <w:tab w:val="left" w:pos="281"/>
              </w:tabs>
              <w:spacing w:line="276" w:lineRule="auto"/>
              <w:ind w:right="94"/>
              <w:jc w:val="both"/>
              <w:rPr>
                <w:rFonts w:ascii="Times New Roman" w:hAnsi="Times New Roman" w:cs="Times New Roman"/>
              </w:rPr>
            </w:pPr>
            <w:r w:rsidRPr="00431AE5">
              <w:rPr>
                <w:rFonts w:ascii="Times New Roman" w:hAnsi="Times New Roman" w:cs="Times New Roman"/>
              </w:rPr>
              <w:t>Concevoir l’aménagement d’un réseau d’égout public au</w:t>
            </w:r>
            <w:r w:rsidRPr="00431AE5">
              <w:rPr>
                <w:rFonts w:ascii="Times New Roman" w:hAnsi="Times New Roman" w:cs="Times New Roman"/>
                <w:spacing w:val="41"/>
                <w:szCs w:val="24"/>
              </w:rPr>
              <w:t xml:space="preserve"> </w:t>
            </w:r>
            <w:r w:rsidRPr="00431AE5">
              <w:rPr>
                <w:rFonts w:ascii="Times New Roman" w:hAnsi="Times New Roman" w:cs="Times New Roman"/>
              </w:rPr>
              <w:t>niveau d</w:t>
            </w:r>
            <w:r>
              <w:rPr>
                <w:rFonts w:ascii="Times New Roman" w:hAnsi="Times New Roman" w:cs="Times New Roman"/>
              </w:rPr>
              <w:t xml:space="preserve">u centre de traitement </w:t>
            </w:r>
            <w:r w:rsidRPr="00431AE5">
              <w:rPr>
                <w:rFonts w:ascii="Times New Roman" w:hAnsi="Times New Roman" w:cs="Times New Roman"/>
              </w:rPr>
              <w:t xml:space="preserve">pour le raccordement des eaux usées </w:t>
            </w:r>
          </w:p>
        </w:tc>
        <w:tc>
          <w:tcPr>
            <w:tcW w:w="1984" w:type="dxa"/>
            <w:shd w:val="clear" w:color="auto" w:fill="auto"/>
          </w:tcPr>
          <w:p w14:paraId="52B978A9" w14:textId="77777777" w:rsidR="000A58A4" w:rsidRDefault="000A58A4" w:rsidP="00F71320">
            <w:pPr>
              <w:pStyle w:val="TableParagraph"/>
              <w:numPr>
                <w:ilvl w:val="0"/>
                <w:numId w:val="29"/>
              </w:numPr>
              <w:tabs>
                <w:tab w:val="left" w:pos="281"/>
              </w:tabs>
              <w:spacing w:line="276" w:lineRule="auto"/>
              <w:ind w:hanging="174"/>
              <w:jc w:val="both"/>
              <w:rPr>
                <w:rFonts w:ascii="Times New Roman" w:hAnsi="Times New Roman" w:cs="Times New Roman"/>
              </w:rPr>
            </w:pPr>
            <w:r>
              <w:rPr>
                <w:rFonts w:ascii="Times New Roman" w:hAnsi="Times New Roman" w:cs="Times New Roman"/>
              </w:rPr>
              <w:t>Projet</w:t>
            </w:r>
          </w:p>
          <w:p w14:paraId="3056DE7C" w14:textId="77777777" w:rsidR="000A58A4" w:rsidRPr="00510549" w:rsidRDefault="000A58A4" w:rsidP="00F71320">
            <w:pPr>
              <w:pStyle w:val="TableParagraph"/>
              <w:numPr>
                <w:ilvl w:val="0"/>
                <w:numId w:val="29"/>
              </w:numPr>
              <w:tabs>
                <w:tab w:val="left" w:pos="281"/>
              </w:tabs>
              <w:spacing w:line="276" w:lineRule="auto"/>
              <w:ind w:hanging="174"/>
              <w:jc w:val="both"/>
              <w:rPr>
                <w:rFonts w:ascii="Times New Roman" w:hAnsi="Times New Roman" w:cs="Times New Roman"/>
              </w:rPr>
            </w:pPr>
            <w:r>
              <w:rPr>
                <w:rFonts w:ascii="Times New Roman" w:hAnsi="Times New Roman" w:cs="Times New Roman"/>
              </w:rPr>
              <w:t>M</w:t>
            </w:r>
            <w:r w:rsidRPr="00510549">
              <w:rPr>
                <w:rFonts w:ascii="Times New Roman" w:hAnsi="Times New Roman" w:cs="Times New Roman"/>
              </w:rPr>
              <w:t>S</w:t>
            </w:r>
            <w:r>
              <w:rPr>
                <w:rFonts w:ascii="Times New Roman" w:hAnsi="Times New Roman" w:cs="Times New Roman"/>
              </w:rPr>
              <w:t>PLS</w:t>
            </w:r>
          </w:p>
        </w:tc>
      </w:tr>
      <w:tr w:rsidR="000A58A4" w:rsidRPr="00510549" w14:paraId="7333B0C4" w14:textId="77777777" w:rsidTr="00691200">
        <w:trPr>
          <w:trHeight w:val="1281"/>
        </w:trPr>
        <w:tc>
          <w:tcPr>
            <w:tcW w:w="3145" w:type="dxa"/>
          </w:tcPr>
          <w:p w14:paraId="58081A23" w14:textId="3A261898" w:rsidR="000A58A4" w:rsidRPr="00F71320" w:rsidRDefault="000A58A4" w:rsidP="00F71320">
            <w:pPr>
              <w:spacing w:line="276" w:lineRule="auto"/>
              <w:jc w:val="both"/>
              <w:rPr>
                <w:szCs w:val="24"/>
              </w:rPr>
            </w:pPr>
            <w:r w:rsidRPr="00F71320">
              <w:rPr>
                <w:szCs w:val="24"/>
              </w:rPr>
              <w:t xml:space="preserve">Conception du plan des salles d’isolement et des toilettes </w:t>
            </w:r>
          </w:p>
        </w:tc>
        <w:tc>
          <w:tcPr>
            <w:tcW w:w="4140" w:type="dxa"/>
          </w:tcPr>
          <w:p w14:paraId="49DF8A1B" w14:textId="77777777" w:rsidR="000A58A4" w:rsidRPr="00F71320" w:rsidRDefault="000A58A4" w:rsidP="00F71320">
            <w:pPr>
              <w:spacing w:line="276" w:lineRule="auto"/>
              <w:jc w:val="both"/>
              <w:rPr>
                <w:szCs w:val="24"/>
              </w:rPr>
            </w:pPr>
            <w:r w:rsidRPr="00F71320">
              <w:rPr>
                <w:szCs w:val="24"/>
              </w:rPr>
              <w:t xml:space="preserve">Risque des violences basées sur le genre </w:t>
            </w:r>
          </w:p>
        </w:tc>
        <w:tc>
          <w:tcPr>
            <w:tcW w:w="5350" w:type="dxa"/>
          </w:tcPr>
          <w:p w14:paraId="1FC1FC09" w14:textId="77777777" w:rsidR="000A58A4" w:rsidRDefault="000A58A4" w:rsidP="00F71320">
            <w:pPr>
              <w:pStyle w:val="TableParagraph"/>
              <w:numPr>
                <w:ilvl w:val="0"/>
                <w:numId w:val="30"/>
              </w:numPr>
              <w:tabs>
                <w:tab w:val="left" w:pos="281"/>
              </w:tabs>
              <w:spacing w:line="276" w:lineRule="auto"/>
              <w:ind w:right="94"/>
              <w:jc w:val="both"/>
              <w:rPr>
                <w:rFonts w:ascii="Times New Roman" w:hAnsi="Times New Roman" w:cs="Times New Roman"/>
              </w:rPr>
            </w:pPr>
            <w:r w:rsidRPr="00431AE5">
              <w:rPr>
                <w:rFonts w:ascii="Times New Roman" w:hAnsi="Times New Roman" w:cs="Times New Roman"/>
              </w:rPr>
              <w:t xml:space="preserve">Concevoir des salles d’isolement pour les hommes et celles des </w:t>
            </w:r>
            <w:proofErr w:type="gramStart"/>
            <w:r w:rsidRPr="00431AE5">
              <w:rPr>
                <w:rFonts w:ascii="Times New Roman" w:hAnsi="Times New Roman" w:cs="Times New Roman"/>
              </w:rPr>
              <w:t>femmes;</w:t>
            </w:r>
            <w:proofErr w:type="gramEnd"/>
          </w:p>
          <w:p w14:paraId="6FEEB105" w14:textId="6C6F2238" w:rsidR="000A58A4" w:rsidRPr="00175024" w:rsidRDefault="000A58A4" w:rsidP="00F71320">
            <w:pPr>
              <w:pStyle w:val="TableParagraph"/>
              <w:numPr>
                <w:ilvl w:val="0"/>
                <w:numId w:val="30"/>
              </w:numPr>
              <w:tabs>
                <w:tab w:val="left" w:pos="281"/>
              </w:tabs>
              <w:spacing w:line="276" w:lineRule="auto"/>
              <w:ind w:right="94"/>
              <w:jc w:val="both"/>
              <w:rPr>
                <w:rFonts w:ascii="Times New Roman" w:hAnsi="Times New Roman" w:cs="Times New Roman"/>
              </w:rPr>
            </w:pPr>
            <w:r w:rsidRPr="00175024">
              <w:rPr>
                <w:rFonts w:ascii="Times New Roman" w:hAnsi="Times New Roman" w:cs="Times New Roman"/>
              </w:rPr>
              <w:t xml:space="preserve">Prévoir la séparation des toilettes des hommes et celles des femmes </w:t>
            </w:r>
            <w:r w:rsidR="00501750" w:rsidRPr="00501750">
              <w:rPr>
                <w:rFonts w:ascii="Times New Roman" w:hAnsi="Times New Roman" w:cs="Times New Roman"/>
              </w:rPr>
              <w:t xml:space="preserve">verrouillables à l’intérieur  </w:t>
            </w:r>
          </w:p>
        </w:tc>
        <w:tc>
          <w:tcPr>
            <w:tcW w:w="1984" w:type="dxa"/>
          </w:tcPr>
          <w:p w14:paraId="3309FF28" w14:textId="77777777" w:rsidR="000A58A4" w:rsidRDefault="000A58A4" w:rsidP="00F71320">
            <w:pPr>
              <w:pStyle w:val="TableParagraph"/>
              <w:numPr>
                <w:ilvl w:val="0"/>
                <w:numId w:val="30"/>
              </w:numPr>
              <w:tabs>
                <w:tab w:val="left" w:pos="281"/>
              </w:tabs>
              <w:spacing w:line="276" w:lineRule="auto"/>
              <w:ind w:right="94"/>
              <w:jc w:val="both"/>
              <w:rPr>
                <w:rFonts w:ascii="Times New Roman" w:hAnsi="Times New Roman" w:cs="Times New Roman"/>
              </w:rPr>
            </w:pPr>
            <w:r>
              <w:rPr>
                <w:rFonts w:ascii="Times New Roman" w:hAnsi="Times New Roman" w:cs="Times New Roman"/>
              </w:rPr>
              <w:t>Projet</w:t>
            </w:r>
          </w:p>
          <w:p w14:paraId="218E8291" w14:textId="77777777" w:rsidR="000A58A4" w:rsidRPr="00175024" w:rsidRDefault="000A58A4" w:rsidP="00F71320">
            <w:pPr>
              <w:pStyle w:val="TableParagraph"/>
              <w:numPr>
                <w:ilvl w:val="0"/>
                <w:numId w:val="30"/>
              </w:numPr>
              <w:tabs>
                <w:tab w:val="left" w:pos="281"/>
              </w:tabs>
              <w:spacing w:line="276" w:lineRule="auto"/>
              <w:ind w:right="94"/>
              <w:jc w:val="both"/>
              <w:rPr>
                <w:rFonts w:ascii="Times New Roman" w:hAnsi="Times New Roman" w:cs="Times New Roman"/>
              </w:rPr>
            </w:pPr>
            <w:r w:rsidRPr="00175024">
              <w:rPr>
                <w:rFonts w:ascii="Times New Roman" w:hAnsi="Times New Roman" w:cs="Times New Roman"/>
              </w:rPr>
              <w:t>MSPLS</w:t>
            </w:r>
          </w:p>
        </w:tc>
      </w:tr>
      <w:tr w:rsidR="00EC1405" w:rsidRPr="00510549" w14:paraId="25B44D30" w14:textId="77777777" w:rsidTr="00691200">
        <w:trPr>
          <w:trHeight w:val="1281"/>
        </w:trPr>
        <w:tc>
          <w:tcPr>
            <w:tcW w:w="3145" w:type="dxa"/>
          </w:tcPr>
          <w:p w14:paraId="211142F8" w14:textId="77777777" w:rsidR="00EC1405" w:rsidRPr="00431AE5" w:rsidRDefault="00EC1405" w:rsidP="00F71320">
            <w:pPr>
              <w:pStyle w:val="TableParagraph"/>
              <w:spacing w:line="276" w:lineRule="auto"/>
              <w:ind w:left="107"/>
              <w:jc w:val="both"/>
              <w:rPr>
                <w:rFonts w:ascii="Times New Roman" w:hAnsi="Times New Roman" w:cs="Times New Roman"/>
              </w:rPr>
            </w:pPr>
          </w:p>
        </w:tc>
        <w:tc>
          <w:tcPr>
            <w:tcW w:w="4140" w:type="dxa"/>
          </w:tcPr>
          <w:p w14:paraId="2E42EFFF" w14:textId="628A6352" w:rsidR="00EC1405" w:rsidRPr="00431AE5" w:rsidRDefault="00EC1405" w:rsidP="00F71320">
            <w:pPr>
              <w:spacing w:line="276" w:lineRule="auto"/>
              <w:jc w:val="both"/>
              <w:rPr>
                <w:sz w:val="22"/>
                <w:szCs w:val="22"/>
              </w:rPr>
            </w:pPr>
            <w:r>
              <w:rPr>
                <w:sz w:val="22"/>
                <w:szCs w:val="22"/>
              </w:rPr>
              <w:t>Risque d’EAS/HS du personnel soignant</w:t>
            </w:r>
          </w:p>
        </w:tc>
        <w:tc>
          <w:tcPr>
            <w:tcW w:w="5350" w:type="dxa"/>
          </w:tcPr>
          <w:p w14:paraId="0CFB9113" w14:textId="75A28233" w:rsidR="00EC1405" w:rsidRPr="0029762B" w:rsidRDefault="00EC1405" w:rsidP="00F71320">
            <w:pPr>
              <w:spacing w:line="276" w:lineRule="auto"/>
              <w:jc w:val="both"/>
            </w:pPr>
            <w:r w:rsidRPr="21A3489B">
              <w:t xml:space="preserve">Faire signer á toute personne engagée au </w:t>
            </w:r>
            <w:r w:rsidR="008A6BE5" w:rsidRPr="21A3489B">
              <w:t>projet le</w:t>
            </w:r>
            <w:r w:rsidRPr="21A3489B">
              <w:t xml:space="preserve"> code de bonne conduite élaboré par le projet parent prohibant les actes d’EAS/HS, y compris les sanctions en cas de commission d’un incident ; </w:t>
            </w:r>
          </w:p>
          <w:p w14:paraId="29F93F4D" w14:textId="77777777" w:rsidR="00EC1405" w:rsidRPr="0029762B" w:rsidRDefault="00EC1405" w:rsidP="00F71320">
            <w:pPr>
              <w:spacing w:line="276" w:lineRule="auto"/>
              <w:jc w:val="both"/>
            </w:pPr>
            <w:r w:rsidRPr="21A3489B">
              <w:lastRenderedPageBreak/>
              <w:t xml:space="preserve">Formation régulière des travailleurs sur les risques EAS/HS et leurs conséquences, ainsi que le contenu du code de bonne conduite, et les procédures établies pour le projet pour adresser les plaintes liées à l’EAS/HS </w:t>
            </w:r>
          </w:p>
          <w:p w14:paraId="59FE25B1" w14:textId="77777777" w:rsidR="00EC1405" w:rsidRPr="0029762B" w:rsidRDefault="00EC1405" w:rsidP="00F71320">
            <w:pPr>
              <w:spacing w:line="276" w:lineRule="auto"/>
              <w:jc w:val="both"/>
            </w:pPr>
            <w:r w:rsidRPr="21A3489B">
              <w:t>Identifier de procédures spécifiques pour la gestion de plaintes liés à l’EAS/HS de manière éthique et confidentielle avec un approche centré sur la survivante</w:t>
            </w:r>
          </w:p>
          <w:p w14:paraId="05F8E466" w14:textId="77777777" w:rsidR="00EC1405" w:rsidRPr="0029762B" w:rsidRDefault="00EC1405" w:rsidP="00F71320">
            <w:pPr>
              <w:spacing w:line="276" w:lineRule="auto"/>
            </w:pPr>
            <w:r w:rsidRPr="21A3489B">
              <w:t>Elaborer une stratégie de sensibilisation communautaire sur les risques EAS/HS, les comportements interdits auprès la communauté, ainsi que les procédures mises à disposition par le projet pour la dénonciation des incidents d’EAS/HS</w:t>
            </w:r>
          </w:p>
          <w:p w14:paraId="00F9536B" w14:textId="02A50123" w:rsidR="723542EF" w:rsidRDefault="723542EF" w:rsidP="00F71320">
            <w:pPr>
              <w:spacing w:line="276" w:lineRule="auto"/>
            </w:pPr>
            <w:r>
              <w:t xml:space="preserve">Elaborer une stratégie de consultations communautaires dans le but d’identifier les risques contextuels VBG, y compris EAS/HS, les canaux plus sécurisés et </w:t>
            </w:r>
            <w:proofErr w:type="spellStart"/>
            <w:r>
              <w:t>accesibles</w:t>
            </w:r>
            <w:proofErr w:type="spellEnd"/>
            <w:r>
              <w:t xml:space="preserve"> pour la dénonciation des incidents EAS/HS, etc. </w:t>
            </w:r>
          </w:p>
          <w:p w14:paraId="1F0F70DD" w14:textId="37A89CD3" w:rsidR="00EC1405" w:rsidRPr="00431AE5" w:rsidRDefault="00EC1405" w:rsidP="00F71320">
            <w:pPr>
              <w:pStyle w:val="TableParagraph"/>
              <w:numPr>
                <w:ilvl w:val="0"/>
                <w:numId w:val="30"/>
              </w:numPr>
              <w:tabs>
                <w:tab w:val="left" w:pos="281"/>
              </w:tabs>
              <w:spacing w:line="276" w:lineRule="auto"/>
              <w:ind w:right="94"/>
              <w:jc w:val="both"/>
              <w:rPr>
                <w:rFonts w:ascii="Times New Roman" w:hAnsi="Times New Roman" w:cs="Times New Roman"/>
              </w:rPr>
            </w:pPr>
            <w:r w:rsidRPr="21A3489B">
              <w:rPr>
                <w:rFonts w:ascii="Times New Roman" w:hAnsi="Times New Roman" w:cs="Times New Roman"/>
              </w:rPr>
              <w:t>Risques IST and HIV-SIDA en relation les risques d’EAS/HS</w:t>
            </w:r>
          </w:p>
        </w:tc>
        <w:tc>
          <w:tcPr>
            <w:tcW w:w="1984" w:type="dxa"/>
          </w:tcPr>
          <w:p w14:paraId="2E69A38E" w14:textId="77777777" w:rsidR="00EC1405" w:rsidRDefault="00EC1405" w:rsidP="00F71320">
            <w:pPr>
              <w:pStyle w:val="TableParagraph"/>
              <w:numPr>
                <w:ilvl w:val="0"/>
                <w:numId w:val="30"/>
              </w:numPr>
              <w:tabs>
                <w:tab w:val="left" w:pos="281"/>
              </w:tabs>
              <w:spacing w:line="276" w:lineRule="auto"/>
              <w:ind w:right="94"/>
              <w:jc w:val="both"/>
              <w:rPr>
                <w:rFonts w:ascii="Times New Roman" w:hAnsi="Times New Roman" w:cs="Times New Roman"/>
              </w:rPr>
            </w:pPr>
            <w:r>
              <w:rPr>
                <w:rFonts w:ascii="Times New Roman" w:hAnsi="Times New Roman" w:cs="Times New Roman"/>
              </w:rPr>
              <w:lastRenderedPageBreak/>
              <w:t>MSPLS</w:t>
            </w:r>
          </w:p>
        </w:tc>
      </w:tr>
      <w:tr w:rsidR="00EC1405" w:rsidRPr="00510549" w14:paraId="4955BEE2" w14:textId="77777777" w:rsidTr="00691200">
        <w:trPr>
          <w:trHeight w:val="1281"/>
        </w:trPr>
        <w:tc>
          <w:tcPr>
            <w:tcW w:w="3145" w:type="dxa"/>
          </w:tcPr>
          <w:p w14:paraId="1101F2AC" w14:textId="6119B522" w:rsidR="00EC1405" w:rsidRPr="00431AE5" w:rsidRDefault="00EC1405" w:rsidP="00F71320">
            <w:pPr>
              <w:pStyle w:val="TableParagraph"/>
              <w:spacing w:line="276" w:lineRule="auto"/>
              <w:ind w:left="107"/>
              <w:jc w:val="both"/>
              <w:rPr>
                <w:rFonts w:ascii="Times New Roman" w:hAnsi="Times New Roman" w:cs="Times New Roman"/>
              </w:rPr>
            </w:pPr>
          </w:p>
        </w:tc>
        <w:tc>
          <w:tcPr>
            <w:tcW w:w="4140" w:type="dxa"/>
          </w:tcPr>
          <w:p w14:paraId="12C767DC" w14:textId="77777777" w:rsidR="00EC1405" w:rsidRDefault="00EC1405" w:rsidP="00F71320">
            <w:pPr>
              <w:spacing w:line="276" w:lineRule="auto"/>
              <w:jc w:val="both"/>
              <w:rPr>
                <w:sz w:val="22"/>
                <w:szCs w:val="22"/>
              </w:rPr>
            </w:pPr>
            <w:r>
              <w:rPr>
                <w:sz w:val="22"/>
                <w:szCs w:val="22"/>
              </w:rPr>
              <w:t>Risque de contamination à la COVID-19 par le personnel soignant</w:t>
            </w:r>
          </w:p>
        </w:tc>
        <w:tc>
          <w:tcPr>
            <w:tcW w:w="5350" w:type="dxa"/>
          </w:tcPr>
          <w:p w14:paraId="06E81F51" w14:textId="73EE8D90" w:rsidR="00EC1405" w:rsidRDefault="00EC1405" w:rsidP="00F71320">
            <w:pPr>
              <w:pStyle w:val="TableParagraph"/>
              <w:numPr>
                <w:ilvl w:val="0"/>
                <w:numId w:val="30"/>
              </w:numPr>
              <w:tabs>
                <w:tab w:val="left" w:pos="281"/>
              </w:tabs>
              <w:spacing w:line="276" w:lineRule="auto"/>
              <w:ind w:right="94"/>
              <w:jc w:val="both"/>
              <w:rPr>
                <w:rFonts w:ascii="Times New Roman" w:hAnsi="Times New Roman" w:cs="Times New Roman"/>
              </w:rPr>
            </w:pPr>
            <w:r>
              <w:rPr>
                <w:rFonts w:ascii="Times New Roman" w:hAnsi="Times New Roman" w:cs="Times New Roman"/>
              </w:rPr>
              <w:t>Porter les EPI</w:t>
            </w:r>
            <w:r w:rsidR="00A733B4">
              <w:rPr>
                <w:rFonts w:ascii="Times New Roman" w:hAnsi="Times New Roman" w:cs="Times New Roman"/>
              </w:rPr>
              <w:t xml:space="preserve"> (masques)</w:t>
            </w:r>
          </w:p>
          <w:p w14:paraId="12062957" w14:textId="77777777" w:rsidR="00EC1405" w:rsidRDefault="00EC1405" w:rsidP="00F71320">
            <w:pPr>
              <w:pStyle w:val="TableParagraph"/>
              <w:numPr>
                <w:ilvl w:val="0"/>
                <w:numId w:val="30"/>
              </w:numPr>
              <w:tabs>
                <w:tab w:val="left" w:pos="281"/>
              </w:tabs>
              <w:spacing w:line="276" w:lineRule="auto"/>
              <w:ind w:right="94"/>
              <w:jc w:val="both"/>
              <w:rPr>
                <w:rFonts w:ascii="Times New Roman" w:hAnsi="Times New Roman" w:cs="Times New Roman"/>
              </w:rPr>
            </w:pPr>
            <w:r>
              <w:rPr>
                <w:rFonts w:ascii="Times New Roman" w:hAnsi="Times New Roman" w:cs="Times New Roman"/>
              </w:rPr>
              <w:t xml:space="preserve">Appliquer les gestes barrières y compris le lavage des mains </w:t>
            </w:r>
          </w:p>
        </w:tc>
        <w:tc>
          <w:tcPr>
            <w:tcW w:w="1984" w:type="dxa"/>
          </w:tcPr>
          <w:p w14:paraId="116CA9F4" w14:textId="77777777" w:rsidR="00EC1405" w:rsidRDefault="00EC1405" w:rsidP="00F71320">
            <w:pPr>
              <w:pStyle w:val="TableParagraph"/>
              <w:numPr>
                <w:ilvl w:val="0"/>
                <w:numId w:val="30"/>
              </w:numPr>
              <w:tabs>
                <w:tab w:val="left" w:pos="281"/>
              </w:tabs>
              <w:spacing w:line="276" w:lineRule="auto"/>
              <w:ind w:right="94"/>
              <w:jc w:val="both"/>
              <w:rPr>
                <w:rFonts w:ascii="Times New Roman" w:hAnsi="Times New Roman" w:cs="Times New Roman"/>
              </w:rPr>
            </w:pPr>
            <w:r>
              <w:rPr>
                <w:rFonts w:ascii="Times New Roman" w:hAnsi="Times New Roman" w:cs="Times New Roman"/>
              </w:rPr>
              <w:t>Projet</w:t>
            </w:r>
          </w:p>
          <w:p w14:paraId="10C0A3BA" w14:textId="77777777" w:rsidR="00EC1405" w:rsidRDefault="00EC1405" w:rsidP="00F71320">
            <w:pPr>
              <w:pStyle w:val="TableParagraph"/>
              <w:numPr>
                <w:ilvl w:val="0"/>
                <w:numId w:val="30"/>
              </w:numPr>
              <w:tabs>
                <w:tab w:val="left" w:pos="281"/>
              </w:tabs>
              <w:spacing w:line="276" w:lineRule="auto"/>
              <w:ind w:right="94"/>
              <w:jc w:val="both"/>
              <w:rPr>
                <w:rFonts w:ascii="Times New Roman" w:hAnsi="Times New Roman" w:cs="Times New Roman"/>
              </w:rPr>
            </w:pPr>
            <w:r>
              <w:rPr>
                <w:rFonts w:ascii="Times New Roman" w:hAnsi="Times New Roman" w:cs="Times New Roman"/>
              </w:rPr>
              <w:t>MSPLS</w:t>
            </w:r>
          </w:p>
        </w:tc>
      </w:tr>
    </w:tbl>
    <w:tbl>
      <w:tblPr>
        <w:tblW w:w="14627" w:type="dxa"/>
        <w:tblInd w:w="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197"/>
        <w:gridCol w:w="4050"/>
        <w:gridCol w:w="5400"/>
        <w:gridCol w:w="1980"/>
      </w:tblGrid>
      <w:tr w:rsidR="00691200" w:rsidRPr="00964D75" w14:paraId="71CAB44D" w14:textId="77777777" w:rsidTr="00691200">
        <w:trPr>
          <w:trHeight w:val="473"/>
        </w:trPr>
        <w:tc>
          <w:tcPr>
            <w:tcW w:w="14627" w:type="dxa"/>
            <w:gridSpan w:val="4"/>
            <w:shd w:val="clear" w:color="auto" w:fill="92D050"/>
          </w:tcPr>
          <w:p w14:paraId="0282DFA7" w14:textId="77777777" w:rsidR="00691200" w:rsidRPr="00431AE5" w:rsidRDefault="00691200" w:rsidP="00C16747">
            <w:pPr>
              <w:pStyle w:val="TableParagraph"/>
              <w:spacing w:before="209" w:line="276" w:lineRule="auto"/>
              <w:ind w:left="107"/>
              <w:rPr>
                <w:rFonts w:ascii="Times New Roman" w:hAnsi="Times New Roman" w:cs="Times New Roman"/>
                <w:b/>
              </w:rPr>
            </w:pPr>
            <w:r w:rsidRPr="00431AE5">
              <w:rPr>
                <w:rFonts w:ascii="Times New Roman" w:hAnsi="Times New Roman" w:cs="Times New Roman"/>
                <w:b/>
              </w:rPr>
              <w:lastRenderedPageBreak/>
              <w:t xml:space="preserve">Phase de </w:t>
            </w:r>
            <w:r>
              <w:rPr>
                <w:rFonts w:ascii="Times New Roman" w:hAnsi="Times New Roman" w:cs="Times New Roman"/>
                <w:b/>
              </w:rPr>
              <w:t xml:space="preserve">rénovation et </w:t>
            </w:r>
            <w:r w:rsidRPr="00431AE5">
              <w:rPr>
                <w:rFonts w:ascii="Times New Roman" w:hAnsi="Times New Roman" w:cs="Times New Roman"/>
                <w:b/>
              </w:rPr>
              <w:t>travaux d</w:t>
            </w:r>
            <w:r>
              <w:rPr>
                <w:rFonts w:ascii="Times New Roman" w:hAnsi="Times New Roman" w:cs="Times New Roman"/>
                <w:b/>
              </w:rPr>
              <w:t xml:space="preserve">’extension des salles </w:t>
            </w:r>
          </w:p>
        </w:tc>
      </w:tr>
      <w:tr w:rsidR="00691200" w:rsidRPr="00625BAA" w14:paraId="00791C4A" w14:textId="77777777" w:rsidTr="00691200">
        <w:trPr>
          <w:trHeight w:val="848"/>
        </w:trPr>
        <w:tc>
          <w:tcPr>
            <w:tcW w:w="3197" w:type="dxa"/>
            <w:vMerge w:val="restart"/>
          </w:tcPr>
          <w:p w14:paraId="0873D561" w14:textId="77777777" w:rsidR="00691200" w:rsidRPr="00625BAA" w:rsidRDefault="00691200" w:rsidP="00C16747">
            <w:pPr>
              <w:pStyle w:val="TableParagraph"/>
              <w:spacing w:line="276" w:lineRule="auto"/>
              <w:jc w:val="both"/>
              <w:rPr>
                <w:rFonts w:ascii="Times New Roman" w:hAnsi="Times New Roman" w:cs="Times New Roman"/>
              </w:rPr>
            </w:pPr>
            <w:r w:rsidRPr="00625BAA">
              <w:rPr>
                <w:rFonts w:ascii="Times New Roman" w:hAnsi="Times New Roman" w:cs="Times New Roman"/>
              </w:rPr>
              <w:t xml:space="preserve"> Poussière due aux travaux de démolition (murs et pavement)</w:t>
            </w:r>
          </w:p>
        </w:tc>
        <w:tc>
          <w:tcPr>
            <w:tcW w:w="4050" w:type="dxa"/>
          </w:tcPr>
          <w:p w14:paraId="5ECDA7E7" w14:textId="77777777" w:rsidR="00691200" w:rsidRPr="00625BAA" w:rsidRDefault="00691200" w:rsidP="00C16747">
            <w:pPr>
              <w:pStyle w:val="TableParagraph"/>
              <w:tabs>
                <w:tab w:val="left" w:pos="173"/>
              </w:tabs>
              <w:spacing w:line="276" w:lineRule="auto"/>
              <w:ind w:left="163" w:right="238"/>
              <w:jc w:val="both"/>
              <w:rPr>
                <w:rFonts w:ascii="Times New Roman" w:hAnsi="Times New Roman" w:cs="Times New Roman"/>
              </w:rPr>
            </w:pPr>
            <w:r w:rsidRPr="00625BAA">
              <w:rPr>
                <w:rFonts w:ascii="Times New Roman" w:hAnsi="Times New Roman" w:cs="Times New Roman"/>
              </w:rPr>
              <w:t xml:space="preserve"> Pollution de l’air suite au dégagement de la poussière</w:t>
            </w:r>
          </w:p>
        </w:tc>
        <w:tc>
          <w:tcPr>
            <w:tcW w:w="5400" w:type="dxa"/>
          </w:tcPr>
          <w:p w14:paraId="12AF3591" w14:textId="77777777" w:rsidR="00691200" w:rsidRPr="00625BAA" w:rsidRDefault="00691200" w:rsidP="00C16747">
            <w:pPr>
              <w:pStyle w:val="TableParagraph"/>
              <w:tabs>
                <w:tab w:val="left" w:pos="281"/>
              </w:tabs>
              <w:spacing w:line="276" w:lineRule="auto"/>
              <w:ind w:left="280"/>
              <w:rPr>
                <w:rFonts w:ascii="Times New Roman" w:hAnsi="Times New Roman" w:cs="Times New Roman"/>
              </w:rPr>
            </w:pPr>
            <w:r w:rsidRPr="00625BAA">
              <w:rPr>
                <w:rFonts w:ascii="Times New Roman" w:hAnsi="Times New Roman" w:cs="Times New Roman"/>
              </w:rPr>
              <w:t>Obliger les ouvriers à porter les équipements de protection individuelle (masques)</w:t>
            </w:r>
          </w:p>
        </w:tc>
        <w:tc>
          <w:tcPr>
            <w:tcW w:w="1980" w:type="dxa"/>
          </w:tcPr>
          <w:p w14:paraId="66A6BDB0" w14:textId="77777777" w:rsidR="00691200" w:rsidRPr="00625BAA" w:rsidRDefault="00691200" w:rsidP="00C16747">
            <w:pPr>
              <w:pStyle w:val="TableParagraph"/>
              <w:numPr>
                <w:ilvl w:val="0"/>
                <w:numId w:val="41"/>
              </w:numPr>
              <w:tabs>
                <w:tab w:val="left" w:pos="281"/>
                <w:tab w:val="left" w:pos="1904"/>
              </w:tabs>
              <w:spacing w:line="276" w:lineRule="auto"/>
              <w:ind w:left="284" w:right="102" w:hanging="176"/>
              <w:jc w:val="both"/>
              <w:rPr>
                <w:rFonts w:ascii="Times New Roman" w:hAnsi="Times New Roman" w:cs="Times New Roman"/>
              </w:rPr>
            </w:pPr>
            <w:r w:rsidRPr="00625BAA">
              <w:rPr>
                <w:rFonts w:ascii="Times New Roman" w:hAnsi="Times New Roman" w:cs="Times New Roman"/>
              </w:rPr>
              <w:t>Entreprises ;</w:t>
            </w:r>
          </w:p>
          <w:p w14:paraId="25C7E3C1" w14:textId="77777777" w:rsidR="00691200" w:rsidRPr="00625BAA" w:rsidRDefault="00691200" w:rsidP="00C16747">
            <w:pPr>
              <w:pStyle w:val="TableParagraph"/>
              <w:numPr>
                <w:ilvl w:val="0"/>
                <w:numId w:val="41"/>
              </w:numPr>
              <w:tabs>
                <w:tab w:val="left" w:pos="281"/>
                <w:tab w:val="left" w:pos="1904"/>
              </w:tabs>
              <w:spacing w:line="276" w:lineRule="auto"/>
              <w:ind w:left="284" w:right="102" w:hanging="176"/>
              <w:jc w:val="both"/>
              <w:rPr>
                <w:rFonts w:ascii="Times New Roman" w:hAnsi="Times New Roman" w:cs="Times New Roman"/>
              </w:rPr>
            </w:pPr>
            <w:r w:rsidRPr="00625BAA">
              <w:rPr>
                <w:rFonts w:ascii="Times New Roman" w:hAnsi="Times New Roman" w:cs="Times New Roman"/>
              </w:rPr>
              <w:tab/>
              <w:t xml:space="preserve">Maître d’ouvrage </w:t>
            </w:r>
          </w:p>
        </w:tc>
      </w:tr>
      <w:tr w:rsidR="00691200" w:rsidRPr="00625BAA" w14:paraId="77B90099" w14:textId="77777777" w:rsidTr="00691200">
        <w:trPr>
          <w:trHeight w:val="966"/>
        </w:trPr>
        <w:tc>
          <w:tcPr>
            <w:tcW w:w="3197" w:type="dxa"/>
            <w:vMerge/>
          </w:tcPr>
          <w:p w14:paraId="413EE6B3" w14:textId="77777777" w:rsidR="00691200" w:rsidRPr="00625BAA" w:rsidRDefault="00691200" w:rsidP="00C16747">
            <w:pPr>
              <w:pStyle w:val="TableParagraph"/>
              <w:spacing w:line="276" w:lineRule="auto"/>
              <w:rPr>
                <w:rFonts w:ascii="Times New Roman" w:hAnsi="Times New Roman" w:cs="Times New Roman"/>
              </w:rPr>
            </w:pPr>
          </w:p>
        </w:tc>
        <w:tc>
          <w:tcPr>
            <w:tcW w:w="4050" w:type="dxa"/>
          </w:tcPr>
          <w:p w14:paraId="25253420" w14:textId="77777777" w:rsidR="00691200" w:rsidRPr="00625BAA" w:rsidRDefault="00691200" w:rsidP="00C16747">
            <w:pPr>
              <w:pStyle w:val="TableParagraph"/>
              <w:spacing w:before="6" w:line="276" w:lineRule="auto"/>
              <w:rPr>
                <w:rFonts w:ascii="Times New Roman" w:hAnsi="Times New Roman" w:cs="Times New Roman"/>
              </w:rPr>
            </w:pPr>
          </w:p>
          <w:p w14:paraId="1F4D7F6D" w14:textId="77777777" w:rsidR="00691200" w:rsidRPr="00625BAA" w:rsidRDefault="00691200" w:rsidP="00C16747">
            <w:pPr>
              <w:pStyle w:val="TableParagraph"/>
              <w:tabs>
                <w:tab w:val="left" w:pos="173"/>
              </w:tabs>
              <w:spacing w:line="276" w:lineRule="auto"/>
              <w:ind w:left="278" w:right="238"/>
              <w:rPr>
                <w:rFonts w:ascii="Times New Roman" w:hAnsi="Times New Roman" w:cs="Times New Roman"/>
              </w:rPr>
            </w:pPr>
            <w:r w:rsidRPr="00625BAA">
              <w:rPr>
                <w:rFonts w:ascii="Times New Roman" w:hAnsi="Times New Roman" w:cs="Times New Roman"/>
              </w:rPr>
              <w:t xml:space="preserve">Bruits et vibrations </w:t>
            </w:r>
          </w:p>
        </w:tc>
        <w:tc>
          <w:tcPr>
            <w:tcW w:w="5400" w:type="dxa"/>
          </w:tcPr>
          <w:p w14:paraId="7B1E3D3B" w14:textId="77777777" w:rsidR="00691200" w:rsidRPr="00625BAA" w:rsidRDefault="00691200" w:rsidP="00C16747">
            <w:pPr>
              <w:pStyle w:val="TableParagraph"/>
              <w:numPr>
                <w:ilvl w:val="0"/>
                <w:numId w:val="42"/>
              </w:numPr>
              <w:tabs>
                <w:tab w:val="left" w:pos="281"/>
              </w:tabs>
              <w:spacing w:before="229" w:line="276" w:lineRule="auto"/>
              <w:rPr>
                <w:rFonts w:ascii="Times New Roman" w:hAnsi="Times New Roman" w:cs="Times New Roman"/>
              </w:rPr>
            </w:pPr>
            <w:r w:rsidRPr="00625BAA">
              <w:rPr>
                <w:rFonts w:ascii="Times New Roman" w:hAnsi="Times New Roman" w:cs="Times New Roman"/>
              </w:rPr>
              <w:t xml:space="preserve">Obliger les ouvriers du chantier à porter obligatoirement les équipements de protection individuelle (casques) ; </w:t>
            </w:r>
          </w:p>
          <w:p w14:paraId="521FE8F5" w14:textId="77777777" w:rsidR="00691200" w:rsidRPr="00625BAA" w:rsidRDefault="00691200" w:rsidP="00C16747">
            <w:pPr>
              <w:pStyle w:val="TableParagraph"/>
              <w:numPr>
                <w:ilvl w:val="0"/>
                <w:numId w:val="42"/>
              </w:numPr>
              <w:tabs>
                <w:tab w:val="left" w:pos="281"/>
              </w:tabs>
              <w:spacing w:line="276" w:lineRule="auto"/>
              <w:rPr>
                <w:rFonts w:ascii="Times New Roman" w:hAnsi="Times New Roman" w:cs="Times New Roman"/>
              </w:rPr>
            </w:pPr>
            <w:r w:rsidRPr="00625BAA">
              <w:rPr>
                <w:rFonts w:ascii="Times New Roman" w:hAnsi="Times New Roman" w:cs="Times New Roman"/>
              </w:rPr>
              <w:t xml:space="preserve">Réaliser les travaux de démolition pendant les heures de travail (pendant la journée) </w:t>
            </w:r>
          </w:p>
        </w:tc>
        <w:tc>
          <w:tcPr>
            <w:tcW w:w="1980" w:type="dxa"/>
          </w:tcPr>
          <w:p w14:paraId="2D38E7D4" w14:textId="77777777" w:rsidR="00691200" w:rsidRPr="00625BAA" w:rsidRDefault="00691200" w:rsidP="00C16747">
            <w:pPr>
              <w:pStyle w:val="TableParagraph"/>
              <w:numPr>
                <w:ilvl w:val="0"/>
                <w:numId w:val="41"/>
              </w:numPr>
              <w:tabs>
                <w:tab w:val="left" w:pos="281"/>
                <w:tab w:val="left" w:pos="1904"/>
              </w:tabs>
              <w:spacing w:before="121" w:line="276" w:lineRule="auto"/>
              <w:ind w:left="280" w:right="101"/>
              <w:jc w:val="both"/>
              <w:rPr>
                <w:rFonts w:ascii="Times New Roman" w:hAnsi="Times New Roman" w:cs="Times New Roman"/>
              </w:rPr>
            </w:pPr>
            <w:r w:rsidRPr="00625BAA">
              <w:rPr>
                <w:rFonts w:ascii="Times New Roman" w:hAnsi="Times New Roman" w:cs="Times New Roman"/>
              </w:rPr>
              <w:t>Entreprises</w:t>
            </w:r>
            <w:r w:rsidRPr="00625BAA">
              <w:rPr>
                <w:rFonts w:ascii="Times New Roman" w:hAnsi="Times New Roman" w:cs="Times New Roman"/>
              </w:rPr>
              <w:tab/>
            </w:r>
          </w:p>
          <w:p w14:paraId="7B228E46" w14:textId="77777777" w:rsidR="00691200" w:rsidRPr="00625BAA" w:rsidRDefault="00691200" w:rsidP="00C16747">
            <w:pPr>
              <w:pStyle w:val="TableParagraph"/>
              <w:numPr>
                <w:ilvl w:val="0"/>
                <w:numId w:val="41"/>
              </w:numPr>
              <w:tabs>
                <w:tab w:val="left" w:pos="281"/>
              </w:tabs>
              <w:spacing w:line="276" w:lineRule="auto"/>
              <w:jc w:val="both"/>
              <w:rPr>
                <w:rFonts w:ascii="Times New Roman" w:hAnsi="Times New Roman" w:cs="Times New Roman"/>
              </w:rPr>
            </w:pPr>
            <w:r w:rsidRPr="00625BAA">
              <w:rPr>
                <w:rFonts w:ascii="Times New Roman" w:hAnsi="Times New Roman" w:cs="Times New Roman"/>
              </w:rPr>
              <w:t xml:space="preserve">Maître d’ouvrage </w:t>
            </w:r>
          </w:p>
        </w:tc>
      </w:tr>
      <w:tr w:rsidR="00691200" w:rsidRPr="00625BAA" w14:paraId="3874061C" w14:textId="77777777" w:rsidTr="00691200">
        <w:trPr>
          <w:trHeight w:val="429"/>
        </w:trPr>
        <w:tc>
          <w:tcPr>
            <w:tcW w:w="3197" w:type="dxa"/>
            <w:vMerge/>
            <w:tcBorders>
              <w:top w:val="nil"/>
              <w:bottom w:val="single" w:sz="4" w:space="0" w:color="808080"/>
            </w:tcBorders>
          </w:tcPr>
          <w:p w14:paraId="0F58E073" w14:textId="77777777" w:rsidR="00691200" w:rsidRPr="00F71320" w:rsidRDefault="00691200" w:rsidP="00C16747">
            <w:pPr>
              <w:spacing w:line="276" w:lineRule="auto"/>
              <w:rPr>
                <w:sz w:val="22"/>
                <w:szCs w:val="22"/>
              </w:rPr>
            </w:pPr>
          </w:p>
        </w:tc>
        <w:tc>
          <w:tcPr>
            <w:tcW w:w="4050" w:type="dxa"/>
            <w:tcBorders>
              <w:bottom w:val="single" w:sz="4" w:space="0" w:color="808080"/>
            </w:tcBorders>
          </w:tcPr>
          <w:p w14:paraId="5FA760C9" w14:textId="77777777" w:rsidR="00691200" w:rsidRPr="00F71320" w:rsidRDefault="00691200" w:rsidP="00C16747">
            <w:pPr>
              <w:spacing w:line="276" w:lineRule="auto"/>
              <w:rPr>
                <w:sz w:val="22"/>
                <w:szCs w:val="22"/>
              </w:rPr>
            </w:pPr>
            <w:r w:rsidRPr="00F71320">
              <w:rPr>
                <w:sz w:val="22"/>
                <w:szCs w:val="22"/>
              </w:rPr>
              <w:t xml:space="preserve">  Risques d’accidents </w:t>
            </w:r>
          </w:p>
        </w:tc>
        <w:tc>
          <w:tcPr>
            <w:tcW w:w="5400" w:type="dxa"/>
            <w:tcBorders>
              <w:bottom w:val="single" w:sz="4" w:space="0" w:color="808080"/>
            </w:tcBorders>
          </w:tcPr>
          <w:p w14:paraId="3338E406" w14:textId="77777777" w:rsidR="00691200" w:rsidRPr="00625BAA" w:rsidRDefault="00691200" w:rsidP="00C16747">
            <w:pPr>
              <w:pStyle w:val="TableParagraph"/>
              <w:numPr>
                <w:ilvl w:val="0"/>
                <w:numId w:val="43"/>
              </w:numPr>
              <w:tabs>
                <w:tab w:val="left" w:pos="281"/>
              </w:tabs>
              <w:spacing w:before="1" w:line="276" w:lineRule="auto"/>
              <w:ind w:left="732" w:right="95"/>
              <w:jc w:val="both"/>
              <w:rPr>
                <w:rFonts w:ascii="Times New Roman" w:hAnsi="Times New Roman" w:cs="Times New Roman"/>
              </w:rPr>
            </w:pPr>
            <w:r w:rsidRPr="00625BAA">
              <w:rPr>
                <w:rFonts w:ascii="Times New Roman" w:hAnsi="Times New Roman" w:cs="Times New Roman"/>
              </w:rPr>
              <w:t>Obliger les ouvriers du chantier à porter obligatoirement les EPI (casques, gants et bottes),</w:t>
            </w:r>
          </w:p>
        </w:tc>
        <w:tc>
          <w:tcPr>
            <w:tcW w:w="1980" w:type="dxa"/>
            <w:tcBorders>
              <w:bottom w:val="single" w:sz="4" w:space="0" w:color="808080"/>
            </w:tcBorders>
          </w:tcPr>
          <w:p w14:paraId="28908E53" w14:textId="77777777" w:rsidR="00691200" w:rsidRPr="00625BAA" w:rsidRDefault="00691200" w:rsidP="00C16747">
            <w:pPr>
              <w:pStyle w:val="TableParagraph"/>
              <w:numPr>
                <w:ilvl w:val="0"/>
                <w:numId w:val="41"/>
              </w:numPr>
              <w:tabs>
                <w:tab w:val="left" w:pos="281"/>
                <w:tab w:val="left" w:pos="1904"/>
              </w:tabs>
              <w:spacing w:line="276" w:lineRule="auto"/>
              <w:ind w:left="284" w:right="102" w:hanging="176"/>
              <w:jc w:val="both"/>
              <w:rPr>
                <w:rFonts w:ascii="Times New Roman" w:hAnsi="Times New Roman" w:cs="Times New Roman"/>
              </w:rPr>
            </w:pPr>
            <w:r w:rsidRPr="00625BAA">
              <w:rPr>
                <w:rFonts w:ascii="Times New Roman" w:hAnsi="Times New Roman" w:cs="Times New Roman"/>
              </w:rPr>
              <w:t>Entreprise ;</w:t>
            </w:r>
          </w:p>
          <w:p w14:paraId="4CB0DF51" w14:textId="77777777" w:rsidR="00691200" w:rsidRPr="00625BAA" w:rsidRDefault="00691200" w:rsidP="00C16747">
            <w:pPr>
              <w:pStyle w:val="TableParagraph"/>
              <w:numPr>
                <w:ilvl w:val="0"/>
                <w:numId w:val="41"/>
              </w:numPr>
              <w:tabs>
                <w:tab w:val="left" w:pos="281"/>
                <w:tab w:val="left" w:pos="1904"/>
              </w:tabs>
              <w:spacing w:line="276" w:lineRule="auto"/>
              <w:ind w:left="284" w:right="102" w:hanging="176"/>
              <w:jc w:val="both"/>
              <w:rPr>
                <w:rFonts w:ascii="Times New Roman" w:hAnsi="Times New Roman" w:cs="Times New Roman"/>
              </w:rPr>
            </w:pPr>
            <w:r w:rsidRPr="00625BAA">
              <w:rPr>
                <w:rFonts w:ascii="Times New Roman" w:hAnsi="Times New Roman" w:cs="Times New Roman"/>
              </w:rPr>
              <w:tab/>
              <w:t xml:space="preserve">Maître d’ouvrage </w:t>
            </w:r>
          </w:p>
        </w:tc>
      </w:tr>
      <w:tr w:rsidR="00691200" w:rsidRPr="00625BAA" w14:paraId="6A2474A9" w14:textId="77777777" w:rsidTr="00691200">
        <w:trPr>
          <w:trHeight w:val="1730"/>
        </w:trPr>
        <w:tc>
          <w:tcPr>
            <w:tcW w:w="3197" w:type="dxa"/>
          </w:tcPr>
          <w:p w14:paraId="561B3849" w14:textId="77777777" w:rsidR="00691200" w:rsidRPr="00625BAA" w:rsidRDefault="00691200" w:rsidP="00C16747">
            <w:pPr>
              <w:pStyle w:val="TableParagraph"/>
              <w:spacing w:before="1" w:line="276" w:lineRule="auto"/>
              <w:ind w:right="323"/>
              <w:jc w:val="both"/>
              <w:rPr>
                <w:rFonts w:ascii="Times New Roman" w:hAnsi="Times New Roman" w:cs="Times New Roman"/>
              </w:rPr>
            </w:pPr>
            <w:r w:rsidRPr="00625BAA">
              <w:rPr>
                <w:rFonts w:ascii="Times New Roman" w:hAnsi="Times New Roman" w:cs="Times New Roman"/>
              </w:rPr>
              <w:t xml:space="preserve">Poussière due aux activités de </w:t>
            </w:r>
            <w:proofErr w:type="gramStart"/>
            <w:r w:rsidRPr="00625BAA">
              <w:rPr>
                <w:rFonts w:ascii="Times New Roman" w:hAnsi="Times New Roman" w:cs="Times New Roman"/>
              </w:rPr>
              <w:t>démolition  et</w:t>
            </w:r>
            <w:proofErr w:type="gramEnd"/>
            <w:r w:rsidRPr="00625BAA">
              <w:rPr>
                <w:rFonts w:ascii="Times New Roman" w:hAnsi="Times New Roman" w:cs="Times New Roman"/>
              </w:rPr>
              <w:t xml:space="preserve"> enlèvement des déblais par des camions </w:t>
            </w:r>
          </w:p>
          <w:p w14:paraId="6D4B39BC" w14:textId="77777777" w:rsidR="00691200" w:rsidRPr="00625BAA" w:rsidRDefault="00691200" w:rsidP="00C16747">
            <w:pPr>
              <w:pStyle w:val="TableParagraph"/>
              <w:spacing w:line="276" w:lineRule="auto"/>
              <w:ind w:left="107"/>
              <w:rPr>
                <w:rFonts w:ascii="Times New Roman" w:hAnsi="Times New Roman" w:cs="Times New Roman"/>
              </w:rPr>
            </w:pPr>
          </w:p>
        </w:tc>
        <w:tc>
          <w:tcPr>
            <w:tcW w:w="4050" w:type="dxa"/>
          </w:tcPr>
          <w:p w14:paraId="79F2CCBE" w14:textId="77777777" w:rsidR="00691200" w:rsidRPr="00625BAA" w:rsidRDefault="00691200" w:rsidP="00C16747">
            <w:pPr>
              <w:pStyle w:val="TableParagraph"/>
              <w:tabs>
                <w:tab w:val="left" w:pos="278"/>
                <w:tab w:val="left" w:pos="1122"/>
              </w:tabs>
              <w:spacing w:before="1" w:line="276" w:lineRule="auto"/>
              <w:ind w:right="94"/>
              <w:rPr>
                <w:rFonts w:ascii="Times New Roman" w:hAnsi="Times New Roman" w:cs="Times New Roman"/>
              </w:rPr>
            </w:pPr>
            <w:r w:rsidRPr="00625BAA">
              <w:rPr>
                <w:rFonts w:ascii="Times New Roman" w:hAnsi="Times New Roman" w:cs="Times New Roman"/>
              </w:rPr>
              <w:t xml:space="preserve">Pollution de l’air </w:t>
            </w:r>
          </w:p>
        </w:tc>
        <w:tc>
          <w:tcPr>
            <w:tcW w:w="5400" w:type="dxa"/>
          </w:tcPr>
          <w:p w14:paraId="72A58124" w14:textId="77777777" w:rsidR="00691200" w:rsidRPr="00625BAA" w:rsidRDefault="00691200" w:rsidP="00C16747">
            <w:pPr>
              <w:pStyle w:val="TableParagraph"/>
              <w:numPr>
                <w:ilvl w:val="0"/>
                <w:numId w:val="48"/>
              </w:numPr>
              <w:tabs>
                <w:tab w:val="left" w:pos="590"/>
              </w:tabs>
              <w:spacing w:before="1" w:line="276" w:lineRule="auto"/>
              <w:ind w:left="590"/>
              <w:jc w:val="both"/>
              <w:rPr>
                <w:rFonts w:ascii="Times New Roman" w:hAnsi="Times New Roman" w:cs="Times New Roman"/>
              </w:rPr>
            </w:pPr>
            <w:r w:rsidRPr="00625BAA">
              <w:rPr>
                <w:rFonts w:ascii="Times New Roman" w:hAnsi="Times New Roman" w:cs="Times New Roman"/>
              </w:rPr>
              <w:t xml:space="preserve">Porter obligatoirement les EPI (masques) </w:t>
            </w:r>
          </w:p>
          <w:p w14:paraId="5258467A" w14:textId="77777777" w:rsidR="00691200" w:rsidRPr="00625BAA" w:rsidRDefault="00691200" w:rsidP="00C16747">
            <w:pPr>
              <w:pStyle w:val="TableParagraph"/>
              <w:numPr>
                <w:ilvl w:val="0"/>
                <w:numId w:val="48"/>
              </w:numPr>
              <w:tabs>
                <w:tab w:val="left" w:pos="590"/>
              </w:tabs>
              <w:spacing w:line="276" w:lineRule="auto"/>
              <w:ind w:left="590" w:right="98"/>
              <w:jc w:val="both"/>
              <w:rPr>
                <w:rFonts w:ascii="Times New Roman" w:hAnsi="Times New Roman" w:cs="Times New Roman"/>
              </w:rPr>
            </w:pPr>
            <w:r w:rsidRPr="00625BAA">
              <w:rPr>
                <w:rFonts w:ascii="Times New Roman" w:hAnsi="Times New Roman" w:cs="Times New Roman"/>
              </w:rPr>
              <w:t>Assurer le suivi du respect du port des équipements de protection individuelle ;</w:t>
            </w:r>
          </w:p>
          <w:p w14:paraId="1F948EAA" w14:textId="77777777" w:rsidR="00691200" w:rsidRPr="00625BAA" w:rsidRDefault="00691200" w:rsidP="00C16747">
            <w:pPr>
              <w:pStyle w:val="TableParagraph"/>
              <w:numPr>
                <w:ilvl w:val="0"/>
                <w:numId w:val="48"/>
              </w:numPr>
              <w:tabs>
                <w:tab w:val="left" w:pos="590"/>
              </w:tabs>
              <w:spacing w:line="276" w:lineRule="auto"/>
              <w:ind w:left="590"/>
              <w:jc w:val="both"/>
              <w:rPr>
                <w:rFonts w:ascii="Times New Roman" w:hAnsi="Times New Roman" w:cs="Times New Roman"/>
              </w:rPr>
            </w:pPr>
            <w:r w:rsidRPr="00625BAA">
              <w:rPr>
                <w:rFonts w:ascii="Times New Roman" w:hAnsi="Times New Roman" w:cs="Times New Roman"/>
              </w:rPr>
              <w:t>Organiser les séances de sensibilisation des chauffeurs pour la limitation des vitesses ;</w:t>
            </w:r>
          </w:p>
          <w:p w14:paraId="2131C928" w14:textId="77777777" w:rsidR="00691200" w:rsidRPr="00625BAA" w:rsidRDefault="00691200" w:rsidP="00C16747">
            <w:pPr>
              <w:pStyle w:val="TableParagraph"/>
              <w:numPr>
                <w:ilvl w:val="0"/>
                <w:numId w:val="48"/>
              </w:numPr>
              <w:tabs>
                <w:tab w:val="left" w:pos="590"/>
              </w:tabs>
              <w:spacing w:line="276" w:lineRule="auto"/>
              <w:ind w:left="590"/>
              <w:jc w:val="both"/>
              <w:rPr>
                <w:rFonts w:ascii="Times New Roman" w:hAnsi="Times New Roman" w:cs="Times New Roman"/>
              </w:rPr>
            </w:pPr>
            <w:r w:rsidRPr="00625BAA">
              <w:rPr>
                <w:rFonts w:ascii="Times New Roman" w:hAnsi="Times New Roman" w:cs="Times New Roman"/>
              </w:rPr>
              <w:t>Couvrir les camions transportant les déblais vers les sites de décharge ;</w:t>
            </w:r>
          </w:p>
          <w:p w14:paraId="0DFEBC41" w14:textId="77777777" w:rsidR="00691200" w:rsidRPr="00625BAA" w:rsidRDefault="00691200" w:rsidP="00C16747">
            <w:pPr>
              <w:pStyle w:val="TableParagraph"/>
              <w:numPr>
                <w:ilvl w:val="0"/>
                <w:numId w:val="48"/>
              </w:numPr>
              <w:tabs>
                <w:tab w:val="left" w:pos="590"/>
              </w:tabs>
              <w:spacing w:line="276" w:lineRule="auto"/>
              <w:ind w:left="590"/>
              <w:jc w:val="both"/>
              <w:rPr>
                <w:rFonts w:ascii="Times New Roman" w:hAnsi="Times New Roman" w:cs="Times New Roman"/>
              </w:rPr>
            </w:pPr>
            <w:r w:rsidRPr="00625BAA">
              <w:rPr>
                <w:rFonts w:ascii="Times New Roman" w:hAnsi="Times New Roman" w:cs="Times New Roman"/>
              </w:rPr>
              <w:t>Arroser régulièrement le sol</w:t>
            </w:r>
          </w:p>
          <w:p w14:paraId="0088D05A" w14:textId="77777777" w:rsidR="00691200" w:rsidRPr="00625BAA" w:rsidRDefault="00691200" w:rsidP="00C16747">
            <w:pPr>
              <w:pStyle w:val="TableParagraph"/>
              <w:spacing w:line="276" w:lineRule="auto"/>
              <w:ind w:left="280"/>
              <w:rPr>
                <w:rFonts w:ascii="Times New Roman" w:hAnsi="Times New Roman" w:cs="Times New Roman"/>
              </w:rPr>
            </w:pPr>
          </w:p>
        </w:tc>
        <w:tc>
          <w:tcPr>
            <w:tcW w:w="1980" w:type="dxa"/>
          </w:tcPr>
          <w:p w14:paraId="1BADABCB" w14:textId="77777777" w:rsidR="00691200" w:rsidRPr="00625BAA" w:rsidRDefault="00691200" w:rsidP="00C16747">
            <w:pPr>
              <w:pStyle w:val="TableParagraph"/>
              <w:numPr>
                <w:ilvl w:val="0"/>
                <w:numId w:val="41"/>
              </w:numPr>
              <w:tabs>
                <w:tab w:val="left" w:pos="281"/>
                <w:tab w:val="left" w:pos="1904"/>
              </w:tabs>
              <w:spacing w:line="276" w:lineRule="auto"/>
              <w:ind w:left="284" w:right="102" w:hanging="176"/>
              <w:jc w:val="both"/>
              <w:rPr>
                <w:rFonts w:ascii="Times New Roman" w:hAnsi="Times New Roman" w:cs="Times New Roman"/>
              </w:rPr>
            </w:pPr>
            <w:r w:rsidRPr="00625BAA">
              <w:rPr>
                <w:rFonts w:ascii="Times New Roman" w:hAnsi="Times New Roman" w:cs="Times New Roman"/>
              </w:rPr>
              <w:t xml:space="preserve">  Entreprises ;</w:t>
            </w:r>
          </w:p>
          <w:p w14:paraId="70A44CD5" w14:textId="77777777" w:rsidR="00691200" w:rsidRPr="00625BAA" w:rsidRDefault="00691200" w:rsidP="00C16747">
            <w:pPr>
              <w:pStyle w:val="TableParagraph"/>
              <w:numPr>
                <w:ilvl w:val="0"/>
                <w:numId w:val="41"/>
              </w:numPr>
              <w:tabs>
                <w:tab w:val="left" w:pos="281"/>
                <w:tab w:val="left" w:pos="1904"/>
              </w:tabs>
              <w:spacing w:line="276" w:lineRule="auto"/>
              <w:ind w:left="284" w:right="102" w:hanging="176"/>
              <w:jc w:val="both"/>
              <w:rPr>
                <w:rFonts w:ascii="Times New Roman" w:hAnsi="Times New Roman" w:cs="Times New Roman"/>
              </w:rPr>
            </w:pPr>
            <w:r w:rsidRPr="00625BAA">
              <w:rPr>
                <w:rFonts w:ascii="Times New Roman" w:hAnsi="Times New Roman" w:cs="Times New Roman"/>
              </w:rPr>
              <w:tab/>
              <w:t xml:space="preserve">Maître d’ouvrage </w:t>
            </w:r>
          </w:p>
        </w:tc>
      </w:tr>
    </w:tbl>
    <w:p w14:paraId="06EDCC1A" w14:textId="77777777" w:rsidR="006D43CA" w:rsidRDefault="006D43CA" w:rsidP="00F71320">
      <w:pPr>
        <w:spacing w:line="276" w:lineRule="auto"/>
        <w:jc w:val="both"/>
        <w:sectPr w:rsidR="006D43CA" w:rsidSect="00A3612F">
          <w:pgSz w:w="16850" w:h="11910" w:orient="landscape"/>
          <w:pgMar w:top="1298" w:right="1100" w:bottom="1298" w:left="1622" w:header="709" w:footer="709" w:gutter="0"/>
          <w:cols w:space="708"/>
          <w:docGrid w:linePitch="360"/>
        </w:sectPr>
      </w:pPr>
    </w:p>
    <w:tbl>
      <w:tblPr>
        <w:tblW w:w="14580" w:type="dxa"/>
        <w:tblInd w:w="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073"/>
        <w:gridCol w:w="77"/>
        <w:gridCol w:w="4050"/>
        <w:gridCol w:w="5310"/>
        <w:gridCol w:w="2070"/>
      </w:tblGrid>
      <w:tr w:rsidR="00691200" w:rsidRPr="00625BAA" w14:paraId="497112AA" w14:textId="77777777" w:rsidTr="00F05E8E">
        <w:trPr>
          <w:trHeight w:val="564"/>
        </w:trPr>
        <w:tc>
          <w:tcPr>
            <w:tcW w:w="3150" w:type="dxa"/>
            <w:gridSpan w:val="2"/>
            <w:tcBorders>
              <w:bottom w:val="single" w:sz="4" w:space="0" w:color="808080" w:themeColor="background1" w:themeShade="80"/>
            </w:tcBorders>
            <w:shd w:val="clear" w:color="auto" w:fill="auto"/>
          </w:tcPr>
          <w:p w14:paraId="594FA0E7" w14:textId="77777777" w:rsidR="00691200" w:rsidRPr="00625BAA" w:rsidRDefault="00691200" w:rsidP="00C16747">
            <w:pPr>
              <w:pStyle w:val="TableParagraph"/>
              <w:spacing w:before="169" w:line="276" w:lineRule="auto"/>
              <w:ind w:left="497"/>
              <w:rPr>
                <w:rFonts w:ascii="Times New Roman" w:hAnsi="Times New Roman" w:cs="Times New Roman"/>
                <w:b/>
              </w:rPr>
            </w:pPr>
            <w:r w:rsidRPr="00625BAA">
              <w:rPr>
                <w:rFonts w:ascii="Times New Roman" w:hAnsi="Times New Roman" w:cs="Times New Roman"/>
                <w:b/>
              </w:rPr>
              <w:lastRenderedPageBreak/>
              <w:t>Sources d’impact</w:t>
            </w:r>
          </w:p>
        </w:tc>
        <w:tc>
          <w:tcPr>
            <w:tcW w:w="4050" w:type="dxa"/>
            <w:tcBorders>
              <w:bottom w:val="single" w:sz="4" w:space="0" w:color="808080" w:themeColor="background1" w:themeShade="80"/>
            </w:tcBorders>
            <w:shd w:val="clear" w:color="auto" w:fill="auto"/>
          </w:tcPr>
          <w:p w14:paraId="5EDCAF82" w14:textId="77777777" w:rsidR="00691200" w:rsidRPr="00625BAA" w:rsidRDefault="00691200" w:rsidP="00C16747">
            <w:pPr>
              <w:pStyle w:val="TableParagraph"/>
              <w:spacing w:before="169" w:line="276" w:lineRule="auto"/>
              <w:ind w:right="217"/>
              <w:rPr>
                <w:rFonts w:ascii="Times New Roman" w:hAnsi="Times New Roman" w:cs="Times New Roman"/>
                <w:b/>
              </w:rPr>
            </w:pPr>
            <w:r>
              <w:rPr>
                <w:rFonts w:ascii="Times New Roman" w:hAnsi="Times New Roman" w:cs="Times New Roman"/>
                <w:b/>
              </w:rPr>
              <w:t>Impacts</w:t>
            </w:r>
          </w:p>
        </w:tc>
        <w:tc>
          <w:tcPr>
            <w:tcW w:w="5310" w:type="dxa"/>
            <w:tcBorders>
              <w:bottom w:val="single" w:sz="4" w:space="0" w:color="808080" w:themeColor="background1" w:themeShade="80"/>
            </w:tcBorders>
            <w:shd w:val="clear" w:color="auto" w:fill="auto"/>
          </w:tcPr>
          <w:p w14:paraId="5345F627" w14:textId="77777777" w:rsidR="00691200" w:rsidRPr="00625BAA" w:rsidRDefault="00691200" w:rsidP="00C16747">
            <w:pPr>
              <w:pStyle w:val="TableParagraph"/>
              <w:spacing w:before="169" w:line="276" w:lineRule="auto"/>
              <w:ind w:left="262" w:right="253"/>
              <w:rPr>
                <w:rFonts w:ascii="Times New Roman" w:hAnsi="Times New Roman" w:cs="Times New Roman"/>
                <w:b/>
              </w:rPr>
            </w:pPr>
            <w:r w:rsidRPr="00625BAA">
              <w:rPr>
                <w:rFonts w:ascii="Times New Roman" w:hAnsi="Times New Roman" w:cs="Times New Roman"/>
                <w:b/>
              </w:rPr>
              <w:t xml:space="preserve">Mesures d’atténuation </w:t>
            </w:r>
          </w:p>
        </w:tc>
        <w:tc>
          <w:tcPr>
            <w:tcW w:w="2070" w:type="dxa"/>
            <w:tcBorders>
              <w:bottom w:val="single" w:sz="4" w:space="0" w:color="808080" w:themeColor="background1" w:themeShade="80"/>
            </w:tcBorders>
            <w:shd w:val="clear" w:color="auto" w:fill="auto"/>
          </w:tcPr>
          <w:p w14:paraId="3E010D89" w14:textId="77777777" w:rsidR="00691200" w:rsidRPr="00625BAA" w:rsidRDefault="00691200" w:rsidP="00C16747">
            <w:pPr>
              <w:pStyle w:val="TableParagraph"/>
              <w:spacing w:before="56" w:line="276" w:lineRule="auto"/>
              <w:ind w:left="374" w:right="134" w:hanging="166"/>
              <w:rPr>
                <w:rFonts w:ascii="Times New Roman" w:hAnsi="Times New Roman" w:cs="Times New Roman"/>
                <w:b/>
              </w:rPr>
            </w:pPr>
            <w:r w:rsidRPr="00625BAA">
              <w:rPr>
                <w:rFonts w:ascii="Times New Roman" w:hAnsi="Times New Roman" w:cs="Times New Roman"/>
                <w:b/>
              </w:rPr>
              <w:t>Responsable de la mise en œuvre</w:t>
            </w:r>
          </w:p>
        </w:tc>
      </w:tr>
      <w:tr w:rsidR="00691200" w:rsidRPr="00625BAA" w14:paraId="00625EA8" w14:textId="77777777" w:rsidTr="00F05E8E">
        <w:trPr>
          <w:trHeight w:val="318"/>
        </w:trPr>
        <w:tc>
          <w:tcPr>
            <w:tcW w:w="3150" w:type="dxa"/>
            <w:gridSpan w:val="2"/>
            <w:vMerge w:val="restart"/>
            <w:shd w:val="clear" w:color="auto" w:fill="auto"/>
          </w:tcPr>
          <w:p w14:paraId="11E5F20E" w14:textId="77777777" w:rsidR="00691200" w:rsidRPr="00625BAA" w:rsidRDefault="00691200" w:rsidP="00C16747">
            <w:pPr>
              <w:pStyle w:val="TableParagraph"/>
              <w:spacing w:before="171" w:line="276" w:lineRule="auto"/>
              <w:rPr>
                <w:rFonts w:ascii="Times New Roman" w:hAnsi="Times New Roman" w:cs="Times New Roman"/>
                <w:color w:val="FFFFFF"/>
              </w:rPr>
            </w:pPr>
          </w:p>
        </w:tc>
        <w:tc>
          <w:tcPr>
            <w:tcW w:w="4050" w:type="dxa"/>
            <w:shd w:val="clear" w:color="auto" w:fill="auto"/>
          </w:tcPr>
          <w:p w14:paraId="3D83C4F3" w14:textId="77777777" w:rsidR="00691200" w:rsidRPr="00625BAA" w:rsidRDefault="00691200" w:rsidP="00C16747">
            <w:pPr>
              <w:pStyle w:val="TableParagraph"/>
              <w:tabs>
                <w:tab w:val="left" w:pos="278"/>
              </w:tabs>
              <w:spacing w:line="276" w:lineRule="auto"/>
              <w:rPr>
                <w:rFonts w:ascii="Times New Roman" w:hAnsi="Times New Roman" w:cs="Times New Roman"/>
              </w:rPr>
            </w:pPr>
            <w:r w:rsidRPr="00625BAA">
              <w:rPr>
                <w:rFonts w:ascii="Times New Roman" w:hAnsi="Times New Roman" w:cs="Times New Roman"/>
              </w:rPr>
              <w:t xml:space="preserve">Frustration de la population locale </w:t>
            </w:r>
            <w:proofErr w:type="spellStart"/>
            <w:r w:rsidRPr="00625BAA">
              <w:rPr>
                <w:rFonts w:ascii="Times New Roman" w:hAnsi="Times New Roman" w:cs="Times New Roman"/>
              </w:rPr>
              <w:t>a</w:t>
            </w:r>
            <w:proofErr w:type="spellEnd"/>
            <w:r w:rsidRPr="00625BAA">
              <w:rPr>
                <w:rFonts w:ascii="Times New Roman" w:hAnsi="Times New Roman" w:cs="Times New Roman"/>
              </w:rPr>
              <w:t xml:space="preserve"> cause de la main d’œuvre non-résidente recrutée</w:t>
            </w:r>
          </w:p>
        </w:tc>
        <w:tc>
          <w:tcPr>
            <w:tcW w:w="5310" w:type="dxa"/>
            <w:shd w:val="clear" w:color="auto" w:fill="auto"/>
          </w:tcPr>
          <w:p w14:paraId="03276B28" w14:textId="77777777" w:rsidR="00691200" w:rsidRPr="00F71320" w:rsidRDefault="00691200" w:rsidP="00C16747">
            <w:pPr>
              <w:pStyle w:val="Paragraphedeliste"/>
              <w:numPr>
                <w:ilvl w:val="0"/>
                <w:numId w:val="44"/>
              </w:numPr>
              <w:spacing w:line="276" w:lineRule="auto"/>
              <w:contextualSpacing w:val="0"/>
              <w:jc w:val="both"/>
              <w:rPr>
                <w:sz w:val="22"/>
                <w:szCs w:val="22"/>
              </w:rPr>
            </w:pPr>
            <w:r w:rsidRPr="00F71320">
              <w:rPr>
                <w:sz w:val="22"/>
                <w:szCs w:val="22"/>
              </w:rPr>
              <w:t>Privilégier le recrutement de la</w:t>
            </w:r>
            <w:r w:rsidRPr="00F71320">
              <w:rPr>
                <w:spacing w:val="28"/>
                <w:sz w:val="22"/>
                <w:szCs w:val="22"/>
              </w:rPr>
              <w:t xml:space="preserve"> </w:t>
            </w:r>
            <w:r w:rsidRPr="00F71320">
              <w:rPr>
                <w:sz w:val="22"/>
                <w:szCs w:val="22"/>
              </w:rPr>
              <w:t>main</w:t>
            </w:r>
            <w:r w:rsidRPr="00F71320">
              <w:rPr>
                <w:spacing w:val="31"/>
                <w:sz w:val="22"/>
                <w:szCs w:val="22"/>
              </w:rPr>
              <w:t xml:space="preserve"> </w:t>
            </w:r>
            <w:r w:rsidRPr="00F71320">
              <w:rPr>
                <w:sz w:val="22"/>
                <w:szCs w:val="22"/>
              </w:rPr>
              <w:t>d’œuvre</w:t>
            </w:r>
            <w:r w:rsidRPr="00F71320">
              <w:rPr>
                <w:spacing w:val="28"/>
                <w:sz w:val="22"/>
                <w:szCs w:val="22"/>
              </w:rPr>
              <w:t xml:space="preserve"> </w:t>
            </w:r>
            <w:r w:rsidRPr="00F71320">
              <w:rPr>
                <w:sz w:val="22"/>
                <w:szCs w:val="22"/>
              </w:rPr>
              <w:t>locale</w:t>
            </w:r>
            <w:r w:rsidRPr="00F71320">
              <w:rPr>
                <w:spacing w:val="28"/>
                <w:sz w:val="22"/>
                <w:szCs w:val="22"/>
              </w:rPr>
              <w:t xml:space="preserve"> </w:t>
            </w:r>
            <w:r w:rsidRPr="00F71320">
              <w:rPr>
                <w:sz w:val="22"/>
                <w:szCs w:val="22"/>
              </w:rPr>
              <w:t>pour</w:t>
            </w:r>
            <w:r w:rsidRPr="00F71320">
              <w:rPr>
                <w:spacing w:val="30"/>
                <w:sz w:val="22"/>
                <w:szCs w:val="22"/>
              </w:rPr>
              <w:t xml:space="preserve"> </w:t>
            </w:r>
            <w:r w:rsidRPr="00F71320">
              <w:rPr>
                <w:sz w:val="22"/>
                <w:szCs w:val="22"/>
              </w:rPr>
              <w:t>les</w:t>
            </w:r>
            <w:r w:rsidRPr="00F71320">
              <w:rPr>
                <w:spacing w:val="30"/>
                <w:sz w:val="22"/>
                <w:szCs w:val="22"/>
              </w:rPr>
              <w:t xml:space="preserve"> </w:t>
            </w:r>
            <w:r w:rsidRPr="00F71320">
              <w:rPr>
                <w:sz w:val="22"/>
                <w:szCs w:val="22"/>
              </w:rPr>
              <w:t>travaux ne nécessitant pas de qualification</w:t>
            </w:r>
          </w:p>
          <w:p w14:paraId="1A469EF2" w14:textId="77777777" w:rsidR="00691200" w:rsidRPr="00F71320" w:rsidRDefault="00691200" w:rsidP="00C16747">
            <w:pPr>
              <w:pStyle w:val="Paragraphedeliste"/>
              <w:numPr>
                <w:ilvl w:val="0"/>
                <w:numId w:val="44"/>
              </w:numPr>
              <w:spacing w:line="276" w:lineRule="auto"/>
              <w:contextualSpacing w:val="0"/>
              <w:jc w:val="both"/>
              <w:rPr>
                <w:sz w:val="22"/>
                <w:szCs w:val="22"/>
              </w:rPr>
            </w:pPr>
            <w:r w:rsidRPr="00F71320">
              <w:rPr>
                <w:sz w:val="22"/>
                <w:szCs w:val="22"/>
              </w:rPr>
              <w:t xml:space="preserve">Informer la population locale sur les opportunités d’emplois avant de procéder au recrutement </w:t>
            </w:r>
          </w:p>
        </w:tc>
        <w:tc>
          <w:tcPr>
            <w:tcW w:w="2070" w:type="dxa"/>
            <w:shd w:val="clear" w:color="auto" w:fill="auto"/>
          </w:tcPr>
          <w:p w14:paraId="224C7359" w14:textId="77777777" w:rsidR="00691200" w:rsidRPr="00625BAA" w:rsidRDefault="00691200" w:rsidP="00C16747">
            <w:pPr>
              <w:pStyle w:val="TableParagraph"/>
              <w:numPr>
                <w:ilvl w:val="0"/>
                <w:numId w:val="40"/>
              </w:numPr>
              <w:tabs>
                <w:tab w:val="left" w:pos="281"/>
                <w:tab w:val="left" w:pos="1904"/>
              </w:tabs>
              <w:spacing w:before="147" w:line="276" w:lineRule="auto"/>
              <w:ind w:left="280" w:right="101"/>
              <w:rPr>
                <w:rFonts w:ascii="Times New Roman" w:hAnsi="Times New Roman" w:cs="Times New Roman"/>
              </w:rPr>
            </w:pPr>
            <w:r w:rsidRPr="00625BAA">
              <w:rPr>
                <w:rFonts w:ascii="Times New Roman" w:hAnsi="Times New Roman" w:cs="Times New Roman"/>
              </w:rPr>
              <w:t>Entreprises</w:t>
            </w:r>
            <w:r w:rsidRPr="00625BAA">
              <w:rPr>
                <w:rFonts w:ascii="Times New Roman" w:hAnsi="Times New Roman" w:cs="Times New Roman"/>
              </w:rPr>
              <w:tab/>
            </w:r>
          </w:p>
          <w:p w14:paraId="69F1E81C" w14:textId="77777777" w:rsidR="00691200" w:rsidRPr="00625BAA" w:rsidRDefault="00691200" w:rsidP="00C16747">
            <w:pPr>
              <w:pStyle w:val="TableParagraph"/>
              <w:numPr>
                <w:ilvl w:val="0"/>
                <w:numId w:val="40"/>
              </w:numPr>
              <w:tabs>
                <w:tab w:val="left" w:pos="281"/>
              </w:tabs>
              <w:spacing w:before="2" w:line="276" w:lineRule="auto"/>
              <w:rPr>
                <w:rFonts w:ascii="Times New Roman" w:hAnsi="Times New Roman" w:cs="Times New Roman"/>
              </w:rPr>
            </w:pPr>
            <w:r w:rsidRPr="00625BAA">
              <w:rPr>
                <w:rFonts w:ascii="Times New Roman" w:hAnsi="Times New Roman" w:cs="Times New Roman"/>
              </w:rPr>
              <w:t xml:space="preserve">Maître d’ouvrage </w:t>
            </w:r>
          </w:p>
        </w:tc>
      </w:tr>
      <w:tr w:rsidR="00691200" w:rsidRPr="00625BAA" w14:paraId="28A87781" w14:textId="77777777" w:rsidTr="00F05E8E">
        <w:trPr>
          <w:trHeight w:val="566"/>
        </w:trPr>
        <w:tc>
          <w:tcPr>
            <w:tcW w:w="3150" w:type="dxa"/>
            <w:gridSpan w:val="2"/>
            <w:vMerge/>
            <w:shd w:val="clear" w:color="auto" w:fill="auto"/>
          </w:tcPr>
          <w:p w14:paraId="58D5F665" w14:textId="77777777" w:rsidR="00691200" w:rsidRPr="00F71320" w:rsidRDefault="00691200" w:rsidP="00C16747">
            <w:pPr>
              <w:pStyle w:val="TableParagraph"/>
              <w:spacing w:before="171" w:line="276" w:lineRule="auto"/>
              <w:ind w:left="497"/>
              <w:rPr>
                <w:b/>
                <w:color w:val="FFFFFF"/>
              </w:rPr>
            </w:pPr>
          </w:p>
        </w:tc>
        <w:tc>
          <w:tcPr>
            <w:tcW w:w="4050" w:type="dxa"/>
            <w:shd w:val="clear" w:color="auto" w:fill="auto"/>
          </w:tcPr>
          <w:p w14:paraId="235A76B5" w14:textId="77777777" w:rsidR="00691200" w:rsidRPr="00625BAA" w:rsidRDefault="00691200" w:rsidP="00C16747">
            <w:pPr>
              <w:pStyle w:val="TableParagraph"/>
              <w:tabs>
                <w:tab w:val="left" w:pos="278"/>
              </w:tabs>
              <w:spacing w:line="276" w:lineRule="auto"/>
              <w:rPr>
                <w:rFonts w:ascii="Times New Roman" w:hAnsi="Times New Roman" w:cs="Times New Roman"/>
              </w:rPr>
            </w:pPr>
            <w:r w:rsidRPr="00625BAA">
              <w:rPr>
                <w:rFonts w:ascii="Times New Roman" w:hAnsi="Times New Roman" w:cs="Times New Roman"/>
              </w:rPr>
              <w:t>Risque de travail des enfants</w:t>
            </w:r>
          </w:p>
        </w:tc>
        <w:tc>
          <w:tcPr>
            <w:tcW w:w="5310" w:type="dxa"/>
            <w:shd w:val="clear" w:color="auto" w:fill="auto"/>
          </w:tcPr>
          <w:p w14:paraId="6088C2D6" w14:textId="77777777" w:rsidR="00691200" w:rsidRPr="00F71320" w:rsidRDefault="00691200" w:rsidP="00C16747">
            <w:pPr>
              <w:pStyle w:val="Paragraphedeliste"/>
              <w:numPr>
                <w:ilvl w:val="0"/>
                <w:numId w:val="44"/>
              </w:numPr>
              <w:spacing w:line="276" w:lineRule="auto"/>
              <w:contextualSpacing w:val="0"/>
              <w:jc w:val="both"/>
              <w:rPr>
                <w:sz w:val="22"/>
                <w:szCs w:val="22"/>
              </w:rPr>
            </w:pPr>
            <w:r w:rsidRPr="00F71320">
              <w:rPr>
                <w:sz w:val="22"/>
                <w:szCs w:val="22"/>
              </w:rPr>
              <w:t>Sensibiliser les entreprises pour éviter de recruter les enfants</w:t>
            </w:r>
          </w:p>
        </w:tc>
        <w:tc>
          <w:tcPr>
            <w:tcW w:w="2070" w:type="dxa"/>
            <w:shd w:val="clear" w:color="auto" w:fill="auto"/>
          </w:tcPr>
          <w:p w14:paraId="79A777B6" w14:textId="77777777" w:rsidR="00691200" w:rsidRPr="00625BAA" w:rsidRDefault="00691200" w:rsidP="00C16747">
            <w:pPr>
              <w:pStyle w:val="TableParagraph"/>
              <w:numPr>
                <w:ilvl w:val="0"/>
                <w:numId w:val="40"/>
              </w:numPr>
              <w:tabs>
                <w:tab w:val="left" w:pos="281"/>
                <w:tab w:val="left" w:pos="1904"/>
              </w:tabs>
              <w:spacing w:before="147" w:line="276" w:lineRule="auto"/>
              <w:ind w:left="280" w:right="101"/>
              <w:rPr>
                <w:rFonts w:ascii="Times New Roman" w:hAnsi="Times New Roman" w:cs="Times New Roman"/>
              </w:rPr>
            </w:pPr>
            <w:r w:rsidRPr="00625BAA">
              <w:rPr>
                <w:rFonts w:ascii="Times New Roman" w:hAnsi="Times New Roman" w:cs="Times New Roman"/>
              </w:rPr>
              <w:t>UGP</w:t>
            </w:r>
          </w:p>
        </w:tc>
      </w:tr>
      <w:tr w:rsidR="00691200" w:rsidRPr="00625BAA" w14:paraId="5A834012" w14:textId="77777777" w:rsidTr="00F05E8E">
        <w:trPr>
          <w:trHeight w:val="494"/>
        </w:trPr>
        <w:tc>
          <w:tcPr>
            <w:tcW w:w="3150" w:type="dxa"/>
            <w:gridSpan w:val="2"/>
            <w:vMerge w:val="restart"/>
          </w:tcPr>
          <w:p w14:paraId="61FD6967" w14:textId="77777777" w:rsidR="00691200" w:rsidRPr="00625BAA" w:rsidRDefault="00691200" w:rsidP="00C16747">
            <w:pPr>
              <w:pStyle w:val="TableParagraph"/>
              <w:spacing w:line="276" w:lineRule="auto"/>
              <w:ind w:right="87"/>
              <w:rPr>
                <w:rFonts w:ascii="Times New Roman" w:hAnsi="Times New Roman" w:cs="Times New Roman"/>
              </w:rPr>
            </w:pPr>
            <w:r w:rsidRPr="00625BAA">
              <w:rPr>
                <w:rFonts w:ascii="Times New Roman" w:hAnsi="Times New Roman" w:cs="Times New Roman"/>
              </w:rPr>
              <w:t>Recrutement de la main d’œuvre non-résidente</w:t>
            </w:r>
            <w:r>
              <w:rPr>
                <w:rFonts w:ascii="Times New Roman" w:hAnsi="Times New Roman" w:cs="Times New Roman"/>
              </w:rPr>
              <w:t xml:space="preserve"> </w:t>
            </w:r>
            <w:r w:rsidRPr="00625BAA">
              <w:rPr>
                <w:rFonts w:ascii="Times New Roman" w:hAnsi="Times New Roman" w:cs="Times New Roman"/>
              </w:rPr>
              <w:t xml:space="preserve">(étrangère) </w:t>
            </w:r>
          </w:p>
          <w:p w14:paraId="51C17094" w14:textId="77777777" w:rsidR="00691200" w:rsidRPr="00625BAA" w:rsidRDefault="00691200" w:rsidP="00C16747">
            <w:pPr>
              <w:pStyle w:val="TableParagraph"/>
              <w:spacing w:line="276" w:lineRule="auto"/>
              <w:rPr>
                <w:rFonts w:ascii="Times New Roman" w:hAnsi="Times New Roman" w:cs="Times New Roman"/>
              </w:rPr>
            </w:pPr>
          </w:p>
          <w:p w14:paraId="0508C7A5" w14:textId="77777777" w:rsidR="00691200" w:rsidRPr="00625BAA" w:rsidRDefault="00691200" w:rsidP="00C16747">
            <w:pPr>
              <w:pStyle w:val="TableParagraph"/>
              <w:spacing w:line="276" w:lineRule="auto"/>
              <w:rPr>
                <w:rFonts w:ascii="Times New Roman" w:hAnsi="Times New Roman" w:cs="Times New Roman"/>
              </w:rPr>
            </w:pPr>
          </w:p>
          <w:p w14:paraId="3CDFAB4E" w14:textId="77777777" w:rsidR="00691200" w:rsidRPr="00625BAA" w:rsidRDefault="00691200" w:rsidP="00C16747">
            <w:pPr>
              <w:pStyle w:val="TableParagraph"/>
              <w:spacing w:before="5" w:line="276" w:lineRule="auto"/>
              <w:rPr>
                <w:rFonts w:ascii="Times New Roman" w:hAnsi="Times New Roman" w:cs="Times New Roman"/>
              </w:rPr>
            </w:pPr>
          </w:p>
          <w:p w14:paraId="6BBBA92C" w14:textId="77777777" w:rsidR="00691200" w:rsidRPr="00625BAA" w:rsidRDefault="00691200" w:rsidP="00C16747">
            <w:pPr>
              <w:pStyle w:val="TableParagraph"/>
              <w:spacing w:line="276" w:lineRule="auto"/>
              <w:ind w:left="107" w:right="87"/>
              <w:rPr>
                <w:rFonts w:ascii="Times New Roman" w:hAnsi="Times New Roman" w:cs="Times New Roman"/>
              </w:rPr>
            </w:pPr>
          </w:p>
        </w:tc>
        <w:tc>
          <w:tcPr>
            <w:tcW w:w="4050" w:type="dxa"/>
          </w:tcPr>
          <w:p w14:paraId="1955F506" w14:textId="77777777" w:rsidR="00691200" w:rsidRPr="00625BAA" w:rsidRDefault="00691200" w:rsidP="00C16747">
            <w:pPr>
              <w:pStyle w:val="TableParagraph"/>
              <w:tabs>
                <w:tab w:val="left" w:pos="278"/>
              </w:tabs>
              <w:spacing w:before="102" w:line="276" w:lineRule="auto"/>
              <w:ind w:right="93"/>
              <w:rPr>
                <w:rFonts w:ascii="Times New Roman" w:hAnsi="Times New Roman" w:cs="Times New Roman"/>
              </w:rPr>
            </w:pPr>
            <w:r w:rsidRPr="00625BAA">
              <w:rPr>
                <w:rFonts w:ascii="Times New Roman" w:hAnsi="Times New Roman" w:cs="Times New Roman"/>
              </w:rPr>
              <w:t>Conflits sociaux entre la main d’œuvre locale et étrangère</w:t>
            </w:r>
          </w:p>
        </w:tc>
        <w:tc>
          <w:tcPr>
            <w:tcW w:w="5310" w:type="dxa"/>
          </w:tcPr>
          <w:p w14:paraId="11A59A5C" w14:textId="77777777" w:rsidR="00691200" w:rsidRPr="00F71320" w:rsidRDefault="00691200" w:rsidP="00C16747">
            <w:pPr>
              <w:pStyle w:val="TableParagraph"/>
              <w:numPr>
                <w:ilvl w:val="0"/>
                <w:numId w:val="45"/>
              </w:numPr>
              <w:tabs>
                <w:tab w:val="left" w:pos="425"/>
              </w:tabs>
              <w:spacing w:before="102" w:line="276" w:lineRule="auto"/>
              <w:ind w:left="709" w:right="94"/>
            </w:pPr>
            <w:r w:rsidRPr="00625BAA">
              <w:rPr>
                <w:rFonts w:ascii="Times New Roman" w:hAnsi="Times New Roman" w:cs="Times New Roman"/>
              </w:rPr>
              <w:t>Faire signer le code de conduite par tous les ouvriers du chantier </w:t>
            </w:r>
            <w:r w:rsidRPr="00F71320">
              <w:t xml:space="preserve"> </w:t>
            </w:r>
          </w:p>
        </w:tc>
        <w:tc>
          <w:tcPr>
            <w:tcW w:w="2070" w:type="dxa"/>
          </w:tcPr>
          <w:p w14:paraId="191F7139" w14:textId="77777777" w:rsidR="00691200" w:rsidRPr="00625BAA" w:rsidRDefault="00691200" w:rsidP="00C16747">
            <w:pPr>
              <w:pStyle w:val="TableParagraph"/>
              <w:numPr>
                <w:ilvl w:val="0"/>
                <w:numId w:val="39"/>
              </w:numPr>
              <w:tabs>
                <w:tab w:val="left" w:pos="281"/>
                <w:tab w:val="left" w:pos="1904"/>
              </w:tabs>
              <w:spacing w:line="276" w:lineRule="auto"/>
              <w:ind w:left="280" w:right="101"/>
              <w:rPr>
                <w:rFonts w:ascii="Times New Roman" w:hAnsi="Times New Roman" w:cs="Times New Roman"/>
              </w:rPr>
            </w:pPr>
            <w:r w:rsidRPr="00625BAA">
              <w:rPr>
                <w:rFonts w:ascii="Times New Roman" w:hAnsi="Times New Roman" w:cs="Times New Roman"/>
              </w:rPr>
              <w:t>Entreprises</w:t>
            </w:r>
            <w:r w:rsidRPr="00625BAA">
              <w:rPr>
                <w:rFonts w:ascii="Times New Roman" w:hAnsi="Times New Roman" w:cs="Times New Roman"/>
              </w:rPr>
              <w:tab/>
            </w:r>
          </w:p>
          <w:p w14:paraId="66475B37" w14:textId="77777777" w:rsidR="00691200" w:rsidRPr="00625BAA" w:rsidRDefault="00691200" w:rsidP="00C16747">
            <w:pPr>
              <w:pStyle w:val="TableParagraph"/>
              <w:numPr>
                <w:ilvl w:val="0"/>
                <w:numId w:val="39"/>
              </w:numPr>
              <w:tabs>
                <w:tab w:val="left" w:pos="281"/>
              </w:tabs>
              <w:spacing w:line="276" w:lineRule="auto"/>
              <w:rPr>
                <w:rFonts w:ascii="Times New Roman" w:hAnsi="Times New Roman" w:cs="Times New Roman"/>
              </w:rPr>
            </w:pPr>
            <w:r w:rsidRPr="00625BAA">
              <w:rPr>
                <w:rFonts w:ascii="Times New Roman" w:hAnsi="Times New Roman" w:cs="Times New Roman"/>
              </w:rPr>
              <w:t xml:space="preserve">Maître d’ouvrage </w:t>
            </w:r>
          </w:p>
        </w:tc>
      </w:tr>
      <w:tr w:rsidR="00691200" w:rsidRPr="00625BAA" w14:paraId="2AE38C67" w14:textId="77777777" w:rsidTr="00F05E8E">
        <w:trPr>
          <w:trHeight w:val="1461"/>
        </w:trPr>
        <w:tc>
          <w:tcPr>
            <w:tcW w:w="3150" w:type="dxa"/>
            <w:gridSpan w:val="2"/>
            <w:vMerge/>
          </w:tcPr>
          <w:p w14:paraId="783DCC60" w14:textId="77777777" w:rsidR="00691200" w:rsidRPr="00625BAA" w:rsidRDefault="00691200" w:rsidP="00C16747">
            <w:pPr>
              <w:pStyle w:val="TableParagraph"/>
              <w:spacing w:line="276" w:lineRule="auto"/>
              <w:ind w:left="107" w:right="87"/>
              <w:rPr>
                <w:rFonts w:ascii="Times New Roman" w:hAnsi="Times New Roman" w:cs="Times New Roman"/>
              </w:rPr>
            </w:pPr>
          </w:p>
        </w:tc>
        <w:tc>
          <w:tcPr>
            <w:tcW w:w="4050" w:type="dxa"/>
          </w:tcPr>
          <w:p w14:paraId="75D676E8" w14:textId="77777777" w:rsidR="00691200" w:rsidRPr="00625BAA" w:rsidRDefault="00691200" w:rsidP="00C16747">
            <w:pPr>
              <w:pStyle w:val="TableParagraph"/>
              <w:tabs>
                <w:tab w:val="left" w:pos="278"/>
              </w:tabs>
              <w:spacing w:before="102" w:line="276" w:lineRule="auto"/>
              <w:ind w:right="93"/>
              <w:rPr>
                <w:rFonts w:ascii="Times New Roman" w:hAnsi="Times New Roman" w:cs="Times New Roman"/>
              </w:rPr>
            </w:pPr>
            <w:r w:rsidRPr="00625BAA">
              <w:rPr>
                <w:rFonts w:ascii="Times New Roman" w:hAnsi="Times New Roman" w:cs="Times New Roman"/>
              </w:rPr>
              <w:t xml:space="preserve"> Risque de propagation des IST dont le VIH/SIDA</w:t>
            </w:r>
          </w:p>
        </w:tc>
        <w:tc>
          <w:tcPr>
            <w:tcW w:w="5310" w:type="dxa"/>
          </w:tcPr>
          <w:p w14:paraId="3F9CA22F" w14:textId="77777777" w:rsidR="00691200" w:rsidRPr="00625BAA" w:rsidRDefault="00691200" w:rsidP="00C16747">
            <w:pPr>
              <w:pStyle w:val="TableParagraph"/>
              <w:numPr>
                <w:ilvl w:val="0"/>
                <w:numId w:val="49"/>
              </w:numPr>
              <w:tabs>
                <w:tab w:val="left" w:pos="425"/>
              </w:tabs>
              <w:spacing w:before="102" w:line="276" w:lineRule="auto"/>
              <w:ind w:right="94"/>
              <w:jc w:val="both"/>
              <w:rPr>
                <w:rFonts w:ascii="Times New Roman" w:hAnsi="Times New Roman" w:cs="Times New Roman"/>
              </w:rPr>
            </w:pPr>
            <w:r w:rsidRPr="00625BAA">
              <w:rPr>
                <w:rFonts w:ascii="Times New Roman" w:hAnsi="Times New Roman" w:cs="Times New Roman"/>
              </w:rPr>
              <w:t>Sensibiliser les ouvriers et la population</w:t>
            </w:r>
            <w:r w:rsidRPr="00625BAA">
              <w:rPr>
                <w:rFonts w:ascii="Times New Roman" w:hAnsi="Times New Roman" w:cs="Times New Roman"/>
                <w:spacing w:val="-9"/>
              </w:rPr>
              <w:t xml:space="preserve"> </w:t>
            </w:r>
            <w:r w:rsidRPr="00625BAA">
              <w:rPr>
                <w:rFonts w:ascii="Times New Roman" w:hAnsi="Times New Roman" w:cs="Times New Roman"/>
              </w:rPr>
              <w:t>riveraine sur l’utilisation des préservatifs et le comportement responsable ;</w:t>
            </w:r>
          </w:p>
          <w:p w14:paraId="7706C14F" w14:textId="77777777" w:rsidR="00691200" w:rsidRPr="00625BAA" w:rsidRDefault="00691200" w:rsidP="00C16747">
            <w:pPr>
              <w:pStyle w:val="TableParagraph"/>
              <w:numPr>
                <w:ilvl w:val="0"/>
                <w:numId w:val="49"/>
              </w:numPr>
              <w:tabs>
                <w:tab w:val="left" w:pos="425"/>
              </w:tabs>
              <w:spacing w:before="102" w:line="276" w:lineRule="auto"/>
              <w:ind w:right="94"/>
              <w:jc w:val="both"/>
              <w:rPr>
                <w:rFonts w:ascii="Times New Roman" w:hAnsi="Times New Roman" w:cs="Times New Roman"/>
              </w:rPr>
            </w:pPr>
            <w:r w:rsidRPr="00625BAA">
              <w:rPr>
                <w:rFonts w:ascii="Times New Roman" w:hAnsi="Times New Roman" w:cs="Times New Roman"/>
              </w:rPr>
              <w:t>Mise à la disposition des ouvriers des préservatifs</w:t>
            </w:r>
          </w:p>
        </w:tc>
        <w:tc>
          <w:tcPr>
            <w:tcW w:w="2070" w:type="dxa"/>
          </w:tcPr>
          <w:p w14:paraId="5932E48A" w14:textId="77777777" w:rsidR="00691200" w:rsidRPr="00625BAA" w:rsidRDefault="00691200" w:rsidP="00C16747">
            <w:pPr>
              <w:pStyle w:val="TableParagraph"/>
              <w:numPr>
                <w:ilvl w:val="0"/>
                <w:numId w:val="39"/>
              </w:numPr>
              <w:tabs>
                <w:tab w:val="left" w:pos="281"/>
                <w:tab w:val="left" w:pos="1904"/>
              </w:tabs>
              <w:spacing w:line="276" w:lineRule="auto"/>
              <w:ind w:left="280" w:right="101"/>
              <w:rPr>
                <w:rFonts w:ascii="Times New Roman" w:hAnsi="Times New Roman" w:cs="Times New Roman"/>
              </w:rPr>
            </w:pPr>
            <w:r w:rsidRPr="00625BAA">
              <w:rPr>
                <w:rFonts w:ascii="Times New Roman" w:hAnsi="Times New Roman" w:cs="Times New Roman"/>
              </w:rPr>
              <w:t xml:space="preserve">  Entreprises ;</w:t>
            </w:r>
          </w:p>
          <w:p w14:paraId="10767141" w14:textId="77777777" w:rsidR="00691200" w:rsidRPr="00625BAA" w:rsidRDefault="00691200" w:rsidP="00C16747">
            <w:pPr>
              <w:pStyle w:val="TableParagraph"/>
              <w:numPr>
                <w:ilvl w:val="0"/>
                <w:numId w:val="39"/>
              </w:numPr>
              <w:tabs>
                <w:tab w:val="left" w:pos="281"/>
                <w:tab w:val="left" w:pos="1904"/>
              </w:tabs>
              <w:spacing w:line="276" w:lineRule="auto"/>
              <w:ind w:left="280" w:right="101"/>
              <w:rPr>
                <w:rFonts w:ascii="Times New Roman" w:hAnsi="Times New Roman" w:cs="Times New Roman"/>
              </w:rPr>
            </w:pPr>
            <w:r w:rsidRPr="00625BAA">
              <w:rPr>
                <w:rFonts w:ascii="Times New Roman" w:hAnsi="Times New Roman" w:cs="Times New Roman"/>
              </w:rPr>
              <w:tab/>
              <w:t xml:space="preserve">Maître d’ouvrage </w:t>
            </w:r>
          </w:p>
        </w:tc>
      </w:tr>
      <w:tr w:rsidR="00691200" w:rsidRPr="00625BAA" w14:paraId="0220FD93" w14:textId="77777777" w:rsidTr="00F05E8E">
        <w:trPr>
          <w:trHeight w:val="350"/>
        </w:trPr>
        <w:tc>
          <w:tcPr>
            <w:tcW w:w="3150" w:type="dxa"/>
            <w:gridSpan w:val="2"/>
            <w:vMerge/>
          </w:tcPr>
          <w:p w14:paraId="768E1153" w14:textId="77777777" w:rsidR="00691200" w:rsidRPr="00625BAA" w:rsidRDefault="00691200" w:rsidP="00C16747">
            <w:pPr>
              <w:pStyle w:val="TableParagraph"/>
              <w:spacing w:line="276" w:lineRule="auto"/>
              <w:ind w:left="107" w:right="87"/>
              <w:rPr>
                <w:rFonts w:ascii="Times New Roman" w:hAnsi="Times New Roman" w:cs="Times New Roman"/>
              </w:rPr>
            </w:pPr>
          </w:p>
        </w:tc>
        <w:tc>
          <w:tcPr>
            <w:tcW w:w="4050" w:type="dxa"/>
          </w:tcPr>
          <w:p w14:paraId="433B890D" w14:textId="77777777" w:rsidR="00691200" w:rsidRPr="00625BAA" w:rsidRDefault="00691200" w:rsidP="00C16747">
            <w:pPr>
              <w:pStyle w:val="TableParagraph"/>
              <w:spacing w:line="276" w:lineRule="auto"/>
              <w:rPr>
                <w:rFonts w:ascii="Times New Roman" w:hAnsi="Times New Roman" w:cs="Times New Roman"/>
              </w:rPr>
            </w:pPr>
          </w:p>
          <w:p w14:paraId="5E0580C7" w14:textId="77777777" w:rsidR="00691200" w:rsidRPr="00F71320" w:rsidRDefault="00691200" w:rsidP="00C16747">
            <w:pPr>
              <w:tabs>
                <w:tab w:val="left" w:pos="278"/>
                <w:tab w:val="left" w:pos="1520"/>
              </w:tabs>
              <w:spacing w:line="276" w:lineRule="auto"/>
              <w:rPr>
                <w:rFonts w:eastAsia="Tahoma"/>
                <w:sz w:val="22"/>
                <w:szCs w:val="22"/>
                <w:lang w:eastAsia="fr-FR" w:bidi="fr-FR"/>
              </w:rPr>
            </w:pPr>
            <w:r w:rsidRPr="00F71320">
              <w:rPr>
                <w:rFonts w:eastAsia="Tahoma"/>
                <w:sz w:val="22"/>
                <w:szCs w:val="22"/>
                <w:lang w:eastAsia="fr-FR" w:bidi="fr-FR"/>
              </w:rPr>
              <w:t xml:space="preserve"> Exploitation et Abus Sexuel, et Harcèlement Sexuel</w:t>
            </w:r>
          </w:p>
          <w:p w14:paraId="142A2FF5" w14:textId="77777777" w:rsidR="00691200" w:rsidRPr="00625BAA" w:rsidRDefault="00691200" w:rsidP="00C16747">
            <w:pPr>
              <w:pStyle w:val="TableParagraph"/>
              <w:tabs>
                <w:tab w:val="left" w:pos="278"/>
                <w:tab w:val="left" w:pos="1520"/>
              </w:tabs>
              <w:spacing w:line="276" w:lineRule="auto"/>
              <w:ind w:right="96"/>
            </w:pPr>
          </w:p>
        </w:tc>
        <w:tc>
          <w:tcPr>
            <w:tcW w:w="5310" w:type="dxa"/>
          </w:tcPr>
          <w:p w14:paraId="317E7F6E" w14:textId="77777777" w:rsidR="00691200" w:rsidRPr="00625BAA" w:rsidRDefault="00691200" w:rsidP="00C16747">
            <w:pPr>
              <w:pStyle w:val="TableParagraph"/>
              <w:numPr>
                <w:ilvl w:val="0"/>
                <w:numId w:val="46"/>
              </w:numPr>
              <w:tabs>
                <w:tab w:val="left" w:pos="425"/>
              </w:tabs>
              <w:spacing w:line="276" w:lineRule="auto"/>
              <w:ind w:left="567" w:right="91"/>
              <w:jc w:val="both"/>
              <w:rPr>
                <w:rFonts w:ascii="Times New Roman" w:hAnsi="Times New Roman" w:cs="Times New Roman"/>
              </w:rPr>
            </w:pPr>
            <w:r w:rsidRPr="00625BAA">
              <w:rPr>
                <w:rFonts w:ascii="Times New Roman" w:hAnsi="Times New Roman" w:cs="Times New Roman"/>
              </w:rPr>
              <w:t>Faire signer le code de conduite par tous les ouvriers du chantier ;</w:t>
            </w:r>
          </w:p>
          <w:p w14:paraId="5CEB65FE" w14:textId="77777777" w:rsidR="00691200" w:rsidRPr="00625BAA" w:rsidRDefault="00691200" w:rsidP="00C16747">
            <w:pPr>
              <w:pStyle w:val="TableParagraph"/>
              <w:numPr>
                <w:ilvl w:val="0"/>
                <w:numId w:val="46"/>
              </w:numPr>
              <w:tabs>
                <w:tab w:val="left" w:pos="425"/>
              </w:tabs>
              <w:spacing w:line="276" w:lineRule="auto"/>
              <w:ind w:left="567" w:right="91"/>
              <w:jc w:val="both"/>
              <w:rPr>
                <w:rFonts w:ascii="Times New Roman" w:hAnsi="Times New Roman" w:cs="Times New Roman"/>
              </w:rPr>
            </w:pPr>
            <w:r w:rsidRPr="00625BAA">
              <w:rPr>
                <w:rFonts w:ascii="Times New Roman" w:hAnsi="Times New Roman" w:cs="Times New Roman"/>
              </w:rPr>
              <w:t>Afficher le code de conduite sur le chantier ;</w:t>
            </w:r>
          </w:p>
          <w:p w14:paraId="4DB4A29B" w14:textId="77777777" w:rsidR="00691200" w:rsidRPr="00625BAA" w:rsidRDefault="00691200" w:rsidP="00C16747">
            <w:pPr>
              <w:pStyle w:val="TableParagraph"/>
              <w:numPr>
                <w:ilvl w:val="0"/>
                <w:numId w:val="46"/>
              </w:numPr>
              <w:spacing w:line="276" w:lineRule="auto"/>
              <w:ind w:left="567" w:right="91"/>
              <w:jc w:val="both"/>
              <w:rPr>
                <w:rFonts w:ascii="Times New Roman" w:hAnsi="Times New Roman" w:cs="Times New Roman"/>
              </w:rPr>
            </w:pPr>
            <w:r w:rsidRPr="00625BAA">
              <w:rPr>
                <w:rFonts w:ascii="Times New Roman" w:hAnsi="Times New Roman" w:cs="Times New Roman"/>
              </w:rPr>
              <w:t>Concevoir et vulgariser le mécanisme de gestion des plaintes y compris celles en rapport avec l’EAS/HS</w:t>
            </w:r>
          </w:p>
          <w:p w14:paraId="25CEEC47" w14:textId="77777777" w:rsidR="00691200" w:rsidRPr="00625BAA" w:rsidRDefault="00691200" w:rsidP="00C16747">
            <w:pPr>
              <w:pStyle w:val="TableParagraph"/>
              <w:numPr>
                <w:ilvl w:val="0"/>
                <w:numId w:val="46"/>
              </w:numPr>
              <w:tabs>
                <w:tab w:val="left" w:pos="425"/>
              </w:tabs>
              <w:spacing w:line="276" w:lineRule="auto"/>
              <w:ind w:left="567"/>
              <w:jc w:val="both"/>
              <w:rPr>
                <w:rFonts w:ascii="Times New Roman" w:hAnsi="Times New Roman" w:cs="Times New Roman"/>
              </w:rPr>
            </w:pPr>
            <w:r w:rsidRPr="00625BAA">
              <w:rPr>
                <w:rFonts w:ascii="Times New Roman" w:hAnsi="Times New Roman" w:cs="Times New Roman"/>
              </w:rPr>
              <w:t xml:space="preserve">Sanctionner les ouvriers et le personnel responsables des violences en transgressant le code de bonne conduite ; </w:t>
            </w:r>
          </w:p>
          <w:p w14:paraId="0E4B1CB7" w14:textId="77777777" w:rsidR="00691200" w:rsidRPr="00625BAA" w:rsidRDefault="00691200" w:rsidP="00C16747">
            <w:pPr>
              <w:pStyle w:val="TableParagraph"/>
              <w:numPr>
                <w:ilvl w:val="0"/>
                <w:numId w:val="46"/>
              </w:numPr>
              <w:tabs>
                <w:tab w:val="left" w:pos="425"/>
              </w:tabs>
              <w:spacing w:line="276" w:lineRule="auto"/>
              <w:ind w:left="567"/>
              <w:jc w:val="both"/>
              <w:rPr>
                <w:rFonts w:asciiTheme="minorHAnsi" w:eastAsiaTheme="minorEastAsia" w:hAnsiTheme="minorHAnsi" w:cstheme="minorBidi"/>
                <w:lang w:val="fr"/>
              </w:rPr>
            </w:pPr>
            <w:r w:rsidRPr="00625BAA">
              <w:rPr>
                <w:rFonts w:ascii="Times New Roman" w:hAnsi="Times New Roman" w:cs="Times New Roman"/>
              </w:rPr>
              <w:t>Sensibiliser les ouvriers et la population</w:t>
            </w:r>
            <w:r w:rsidRPr="00625BAA">
              <w:rPr>
                <w:rFonts w:ascii="Times New Roman" w:hAnsi="Times New Roman" w:cs="Times New Roman"/>
                <w:spacing w:val="-9"/>
              </w:rPr>
              <w:t xml:space="preserve"> </w:t>
            </w:r>
            <w:r w:rsidRPr="00625BAA">
              <w:rPr>
                <w:rFonts w:ascii="Times New Roman" w:hAnsi="Times New Roman" w:cs="Times New Roman"/>
              </w:rPr>
              <w:t>riveraine sur les méfaits des violences basées sur le genre</w:t>
            </w:r>
            <w:r w:rsidRPr="00F71320">
              <w:rPr>
                <w:rFonts w:ascii="Times New Roman" w:eastAsia="Times New Roman" w:hAnsi="Times New Roman" w:cs="Times New Roman"/>
                <w:color w:val="000000" w:themeColor="text1"/>
                <w:lang w:val="fr"/>
              </w:rPr>
              <w:t xml:space="preserve"> d’EAS/HS, le contenu du Code de bonne conduite, </w:t>
            </w:r>
            <w:r w:rsidRPr="00F71320">
              <w:rPr>
                <w:rFonts w:ascii="Times New Roman" w:eastAsia="Times New Roman" w:hAnsi="Times New Roman" w:cs="Times New Roman"/>
                <w:color w:val="000000" w:themeColor="text1"/>
                <w:lang w:val="fr"/>
              </w:rPr>
              <w:lastRenderedPageBreak/>
              <w:t>et le mécanisme de gestion de plaintes</w:t>
            </w:r>
          </w:p>
        </w:tc>
        <w:tc>
          <w:tcPr>
            <w:tcW w:w="2070" w:type="dxa"/>
          </w:tcPr>
          <w:p w14:paraId="72993F71" w14:textId="77777777" w:rsidR="00691200" w:rsidRPr="00625BAA" w:rsidRDefault="00691200" w:rsidP="00C16747">
            <w:pPr>
              <w:pStyle w:val="TableParagraph"/>
              <w:numPr>
                <w:ilvl w:val="0"/>
                <w:numId w:val="38"/>
              </w:numPr>
              <w:tabs>
                <w:tab w:val="left" w:pos="281"/>
                <w:tab w:val="left" w:pos="1904"/>
              </w:tabs>
              <w:spacing w:before="159" w:line="276" w:lineRule="auto"/>
              <w:ind w:left="280" w:right="101"/>
              <w:rPr>
                <w:rFonts w:ascii="Times New Roman" w:hAnsi="Times New Roman" w:cs="Times New Roman"/>
              </w:rPr>
            </w:pPr>
            <w:r w:rsidRPr="00625BAA">
              <w:rPr>
                <w:rFonts w:ascii="Times New Roman" w:hAnsi="Times New Roman" w:cs="Times New Roman"/>
              </w:rPr>
              <w:lastRenderedPageBreak/>
              <w:t>Entreprises</w:t>
            </w:r>
            <w:r w:rsidRPr="00625BAA">
              <w:rPr>
                <w:rFonts w:ascii="Times New Roman" w:hAnsi="Times New Roman" w:cs="Times New Roman"/>
              </w:rPr>
              <w:tab/>
            </w:r>
          </w:p>
          <w:p w14:paraId="7C23BD45" w14:textId="77777777" w:rsidR="00691200" w:rsidRPr="00625BAA" w:rsidRDefault="00691200" w:rsidP="00C16747">
            <w:pPr>
              <w:pStyle w:val="TableParagraph"/>
              <w:numPr>
                <w:ilvl w:val="0"/>
                <w:numId w:val="38"/>
              </w:numPr>
              <w:tabs>
                <w:tab w:val="left" w:pos="281"/>
              </w:tabs>
              <w:spacing w:before="2" w:line="276" w:lineRule="auto"/>
              <w:rPr>
                <w:rFonts w:ascii="Times New Roman" w:hAnsi="Times New Roman" w:cs="Times New Roman"/>
              </w:rPr>
            </w:pPr>
            <w:r w:rsidRPr="00625BAA">
              <w:rPr>
                <w:rFonts w:ascii="Times New Roman" w:hAnsi="Times New Roman" w:cs="Times New Roman"/>
              </w:rPr>
              <w:t xml:space="preserve">Maître d’ouvrage </w:t>
            </w:r>
          </w:p>
        </w:tc>
      </w:tr>
      <w:tr w:rsidR="00691200" w:rsidRPr="00625BAA" w14:paraId="15F18F34" w14:textId="77777777" w:rsidTr="00F05E8E">
        <w:trPr>
          <w:trHeight w:val="2047"/>
        </w:trPr>
        <w:tc>
          <w:tcPr>
            <w:tcW w:w="3150" w:type="dxa"/>
            <w:gridSpan w:val="2"/>
            <w:vMerge w:val="restart"/>
          </w:tcPr>
          <w:p w14:paraId="46ACAD78" w14:textId="77777777" w:rsidR="00691200" w:rsidRPr="00431AE5" w:rsidRDefault="00691200" w:rsidP="00C16747">
            <w:pPr>
              <w:pStyle w:val="TableParagraph"/>
              <w:spacing w:line="276" w:lineRule="auto"/>
              <w:jc w:val="both"/>
              <w:rPr>
                <w:rFonts w:ascii="Times New Roman" w:hAnsi="Times New Roman" w:cs="Times New Roman"/>
              </w:rPr>
            </w:pPr>
            <w:r w:rsidRPr="00431AE5">
              <w:rPr>
                <w:rFonts w:ascii="Times New Roman" w:hAnsi="Times New Roman" w:cs="Times New Roman"/>
              </w:rPr>
              <w:t>Contact entre le personnel des chantiers et la population riveraine</w:t>
            </w:r>
          </w:p>
          <w:p w14:paraId="6987AFDB" w14:textId="77777777" w:rsidR="00691200" w:rsidRPr="00431AE5" w:rsidRDefault="00691200" w:rsidP="00C16747">
            <w:pPr>
              <w:pStyle w:val="TableParagraph"/>
              <w:spacing w:line="276" w:lineRule="auto"/>
              <w:jc w:val="both"/>
              <w:rPr>
                <w:rFonts w:ascii="Times New Roman" w:hAnsi="Times New Roman" w:cs="Times New Roman"/>
              </w:rPr>
            </w:pPr>
          </w:p>
          <w:p w14:paraId="15725E8B" w14:textId="77777777" w:rsidR="00691200" w:rsidRPr="00625BAA" w:rsidRDefault="00691200" w:rsidP="00C16747">
            <w:pPr>
              <w:pStyle w:val="TableParagraph"/>
              <w:spacing w:line="276" w:lineRule="auto"/>
              <w:ind w:left="107" w:right="87"/>
              <w:rPr>
                <w:rFonts w:ascii="Times New Roman" w:hAnsi="Times New Roman" w:cs="Times New Roman"/>
              </w:rPr>
            </w:pPr>
          </w:p>
        </w:tc>
        <w:tc>
          <w:tcPr>
            <w:tcW w:w="4050" w:type="dxa"/>
          </w:tcPr>
          <w:p w14:paraId="5FA1C93E" w14:textId="77777777" w:rsidR="00691200" w:rsidRPr="00625BAA" w:rsidRDefault="00691200" w:rsidP="00C16747">
            <w:pPr>
              <w:pStyle w:val="TableParagraph"/>
              <w:spacing w:line="276" w:lineRule="auto"/>
              <w:rPr>
                <w:rFonts w:ascii="Times New Roman" w:hAnsi="Times New Roman" w:cs="Times New Roman"/>
              </w:rPr>
            </w:pPr>
            <w:r w:rsidRPr="00431AE5">
              <w:rPr>
                <w:rFonts w:ascii="Times New Roman" w:hAnsi="Times New Roman" w:cs="Times New Roman"/>
              </w:rPr>
              <w:t>Risque de contamination à la COVID</w:t>
            </w:r>
          </w:p>
        </w:tc>
        <w:tc>
          <w:tcPr>
            <w:tcW w:w="5310" w:type="dxa"/>
          </w:tcPr>
          <w:p w14:paraId="5CB24C0E" w14:textId="77777777" w:rsidR="00691200" w:rsidRPr="00431AE5" w:rsidRDefault="00691200" w:rsidP="00C16747">
            <w:pPr>
              <w:pStyle w:val="TableParagraph"/>
              <w:numPr>
                <w:ilvl w:val="0"/>
                <w:numId w:val="50"/>
              </w:numPr>
              <w:tabs>
                <w:tab w:val="left" w:pos="281"/>
              </w:tabs>
              <w:spacing w:line="276" w:lineRule="auto"/>
              <w:jc w:val="both"/>
              <w:rPr>
                <w:rFonts w:ascii="Times New Roman" w:hAnsi="Times New Roman" w:cs="Times New Roman"/>
              </w:rPr>
            </w:pPr>
            <w:r w:rsidRPr="00431AE5">
              <w:rPr>
                <w:rFonts w:ascii="Times New Roman" w:hAnsi="Times New Roman" w:cs="Times New Roman"/>
              </w:rPr>
              <w:t>Rendre obligatoire le port des équipements de protection individuelle (masques) sur chantier ;</w:t>
            </w:r>
          </w:p>
          <w:p w14:paraId="3F1C8A94" w14:textId="77777777" w:rsidR="00691200" w:rsidRPr="00431AE5" w:rsidRDefault="00691200" w:rsidP="00C16747">
            <w:pPr>
              <w:pStyle w:val="TableParagraph"/>
              <w:numPr>
                <w:ilvl w:val="0"/>
                <w:numId w:val="50"/>
              </w:numPr>
              <w:tabs>
                <w:tab w:val="left" w:pos="281"/>
              </w:tabs>
              <w:spacing w:line="276" w:lineRule="auto"/>
              <w:jc w:val="both"/>
              <w:rPr>
                <w:rFonts w:ascii="Times New Roman" w:hAnsi="Times New Roman" w:cs="Times New Roman"/>
              </w:rPr>
            </w:pPr>
            <w:r w:rsidRPr="00431AE5">
              <w:rPr>
                <w:rFonts w:ascii="Times New Roman" w:hAnsi="Times New Roman" w:cs="Times New Roman"/>
              </w:rPr>
              <w:t>Sensibiliser</w:t>
            </w:r>
            <w:r w:rsidRPr="00431AE5">
              <w:rPr>
                <w:rFonts w:ascii="Times New Roman" w:hAnsi="Times New Roman" w:cs="Times New Roman"/>
                <w:spacing w:val="10"/>
              </w:rPr>
              <w:t xml:space="preserve"> </w:t>
            </w:r>
            <w:r w:rsidRPr="00431AE5">
              <w:rPr>
                <w:rFonts w:ascii="Times New Roman" w:hAnsi="Times New Roman" w:cs="Times New Roman"/>
              </w:rPr>
              <w:t>le</w:t>
            </w:r>
            <w:r w:rsidRPr="00431AE5">
              <w:rPr>
                <w:rFonts w:ascii="Times New Roman" w:hAnsi="Times New Roman" w:cs="Times New Roman"/>
                <w:spacing w:val="11"/>
              </w:rPr>
              <w:t xml:space="preserve"> personnel des chantiers et la population riveraine </w:t>
            </w:r>
            <w:r w:rsidRPr="00431AE5">
              <w:rPr>
                <w:rFonts w:ascii="Times New Roman" w:hAnsi="Times New Roman" w:cs="Times New Roman"/>
              </w:rPr>
              <w:t>sur</w:t>
            </w:r>
            <w:r w:rsidRPr="00431AE5">
              <w:rPr>
                <w:rFonts w:ascii="Times New Roman" w:hAnsi="Times New Roman" w:cs="Times New Roman"/>
                <w:spacing w:val="12"/>
              </w:rPr>
              <w:t xml:space="preserve"> </w:t>
            </w:r>
            <w:r w:rsidRPr="00431AE5">
              <w:rPr>
                <w:rFonts w:ascii="Times New Roman" w:hAnsi="Times New Roman" w:cs="Times New Roman"/>
              </w:rPr>
              <w:t>les</w:t>
            </w:r>
            <w:r w:rsidRPr="00431AE5">
              <w:rPr>
                <w:rFonts w:ascii="Times New Roman" w:hAnsi="Times New Roman" w:cs="Times New Roman"/>
                <w:spacing w:val="9"/>
              </w:rPr>
              <w:t xml:space="preserve"> </w:t>
            </w:r>
            <w:r w:rsidRPr="00431AE5">
              <w:rPr>
                <w:rFonts w:ascii="Times New Roman" w:hAnsi="Times New Roman" w:cs="Times New Roman"/>
              </w:rPr>
              <w:t>mesures</w:t>
            </w:r>
            <w:r w:rsidRPr="00431AE5">
              <w:rPr>
                <w:rFonts w:ascii="Times New Roman" w:hAnsi="Times New Roman" w:cs="Times New Roman"/>
                <w:spacing w:val="11"/>
              </w:rPr>
              <w:t xml:space="preserve"> </w:t>
            </w:r>
            <w:r w:rsidRPr="00431AE5">
              <w:rPr>
                <w:rFonts w:ascii="Times New Roman" w:hAnsi="Times New Roman" w:cs="Times New Roman"/>
              </w:rPr>
              <w:t>de prévention contre la COVID-19 mises en place par les entreprises</w:t>
            </w:r>
            <w:r>
              <w:rPr>
                <w:rFonts w:ascii="Times New Roman" w:hAnsi="Times New Roman" w:cs="Times New Roman"/>
              </w:rPr>
              <w:t> ;</w:t>
            </w:r>
            <w:r w:rsidRPr="00431AE5">
              <w:rPr>
                <w:rFonts w:ascii="Times New Roman" w:hAnsi="Times New Roman" w:cs="Times New Roman"/>
              </w:rPr>
              <w:t xml:space="preserve"> </w:t>
            </w:r>
          </w:p>
          <w:p w14:paraId="44FD3345" w14:textId="77777777" w:rsidR="00691200" w:rsidRPr="00431AE5" w:rsidRDefault="00691200" w:rsidP="00C16747">
            <w:pPr>
              <w:pStyle w:val="TableParagraph"/>
              <w:numPr>
                <w:ilvl w:val="0"/>
                <w:numId w:val="50"/>
              </w:numPr>
              <w:tabs>
                <w:tab w:val="left" w:pos="281"/>
              </w:tabs>
              <w:spacing w:line="276" w:lineRule="auto"/>
              <w:jc w:val="both"/>
              <w:rPr>
                <w:rFonts w:ascii="Times New Roman" w:hAnsi="Times New Roman" w:cs="Times New Roman"/>
              </w:rPr>
            </w:pPr>
            <w:r w:rsidRPr="00431AE5">
              <w:rPr>
                <w:rFonts w:ascii="Times New Roman" w:hAnsi="Times New Roman" w:cs="Times New Roman"/>
              </w:rPr>
              <w:t>Assurer le suivi sanitaire des ouvriers sur chantier</w:t>
            </w:r>
            <w:r>
              <w:rPr>
                <w:rFonts w:ascii="Times New Roman" w:hAnsi="Times New Roman" w:cs="Times New Roman"/>
              </w:rPr>
              <w:t> ;</w:t>
            </w:r>
          </w:p>
          <w:p w14:paraId="40A4C04C" w14:textId="77777777" w:rsidR="00691200" w:rsidRPr="00431AE5" w:rsidRDefault="00691200" w:rsidP="00C16747">
            <w:pPr>
              <w:pStyle w:val="TableParagraph"/>
              <w:numPr>
                <w:ilvl w:val="0"/>
                <w:numId w:val="50"/>
              </w:numPr>
              <w:tabs>
                <w:tab w:val="left" w:pos="281"/>
              </w:tabs>
              <w:spacing w:line="276" w:lineRule="auto"/>
              <w:jc w:val="both"/>
              <w:rPr>
                <w:rFonts w:ascii="Times New Roman" w:hAnsi="Times New Roman" w:cs="Times New Roman"/>
              </w:rPr>
            </w:pPr>
            <w:r w:rsidRPr="00431AE5">
              <w:rPr>
                <w:rFonts w:ascii="Times New Roman" w:hAnsi="Times New Roman" w:cs="Times New Roman"/>
              </w:rPr>
              <w:t>Organis</w:t>
            </w:r>
            <w:r>
              <w:rPr>
                <w:rFonts w:ascii="Times New Roman" w:hAnsi="Times New Roman" w:cs="Times New Roman"/>
              </w:rPr>
              <w:t>er le</w:t>
            </w:r>
            <w:r w:rsidRPr="00431AE5">
              <w:rPr>
                <w:rFonts w:ascii="Times New Roman" w:hAnsi="Times New Roman" w:cs="Times New Roman"/>
              </w:rPr>
              <w:t xml:space="preserve"> travail de manière à respecter la distanciation</w:t>
            </w:r>
            <w:r w:rsidRPr="00431AE5">
              <w:rPr>
                <w:rFonts w:ascii="Times New Roman" w:hAnsi="Times New Roman" w:cs="Times New Roman"/>
                <w:spacing w:val="-40"/>
              </w:rPr>
              <w:t xml:space="preserve"> </w:t>
            </w:r>
            <w:r w:rsidRPr="00431AE5">
              <w:rPr>
                <w:rFonts w:ascii="Times New Roman" w:hAnsi="Times New Roman" w:cs="Times New Roman"/>
              </w:rPr>
              <w:t>sociale</w:t>
            </w:r>
            <w:r>
              <w:rPr>
                <w:rFonts w:ascii="Times New Roman" w:hAnsi="Times New Roman" w:cs="Times New Roman"/>
              </w:rPr>
              <w:t> ;</w:t>
            </w:r>
          </w:p>
          <w:p w14:paraId="0B720279" w14:textId="77777777" w:rsidR="00691200" w:rsidRPr="00431AE5" w:rsidRDefault="00691200" w:rsidP="00C16747">
            <w:pPr>
              <w:pStyle w:val="TableParagraph"/>
              <w:numPr>
                <w:ilvl w:val="0"/>
                <w:numId w:val="50"/>
              </w:numPr>
              <w:tabs>
                <w:tab w:val="left" w:pos="281"/>
              </w:tabs>
              <w:spacing w:line="276" w:lineRule="auto"/>
              <w:jc w:val="both"/>
              <w:rPr>
                <w:rFonts w:ascii="Times New Roman" w:hAnsi="Times New Roman" w:cs="Times New Roman"/>
              </w:rPr>
            </w:pPr>
            <w:r w:rsidRPr="00431AE5">
              <w:rPr>
                <w:rFonts w:ascii="Times New Roman" w:hAnsi="Times New Roman" w:cs="Times New Roman"/>
              </w:rPr>
              <w:t>Confine</w:t>
            </w:r>
            <w:r>
              <w:rPr>
                <w:rFonts w:ascii="Times New Roman" w:hAnsi="Times New Roman" w:cs="Times New Roman"/>
              </w:rPr>
              <w:t xml:space="preserve">r les </w:t>
            </w:r>
            <w:r w:rsidRPr="00431AE5">
              <w:rPr>
                <w:rFonts w:ascii="Times New Roman" w:hAnsi="Times New Roman" w:cs="Times New Roman"/>
              </w:rPr>
              <w:t>travailleurs non-résidents dans une</w:t>
            </w:r>
            <w:r w:rsidRPr="00431AE5">
              <w:rPr>
                <w:rFonts w:ascii="Times New Roman" w:hAnsi="Times New Roman" w:cs="Times New Roman"/>
                <w:spacing w:val="-9"/>
              </w:rPr>
              <w:t xml:space="preserve"> </w:t>
            </w:r>
            <w:r w:rsidRPr="00431AE5">
              <w:rPr>
                <w:rFonts w:ascii="Times New Roman" w:hAnsi="Times New Roman" w:cs="Times New Roman"/>
              </w:rPr>
              <w:t>base-vie</w:t>
            </w:r>
            <w:r>
              <w:rPr>
                <w:rFonts w:ascii="Times New Roman" w:hAnsi="Times New Roman" w:cs="Times New Roman"/>
              </w:rPr>
              <w:t> ;</w:t>
            </w:r>
          </w:p>
          <w:p w14:paraId="2FD58DC9" w14:textId="77777777" w:rsidR="00691200" w:rsidRPr="00431AE5" w:rsidRDefault="00691200" w:rsidP="00C16747">
            <w:pPr>
              <w:pStyle w:val="TableParagraph"/>
              <w:numPr>
                <w:ilvl w:val="0"/>
                <w:numId w:val="50"/>
              </w:numPr>
              <w:tabs>
                <w:tab w:val="left" w:pos="281"/>
              </w:tabs>
              <w:spacing w:before="1" w:line="276" w:lineRule="auto"/>
              <w:ind w:right="93"/>
              <w:jc w:val="both"/>
              <w:rPr>
                <w:rFonts w:ascii="Times New Roman" w:hAnsi="Times New Roman" w:cs="Times New Roman"/>
              </w:rPr>
            </w:pPr>
            <w:r w:rsidRPr="00431AE5">
              <w:rPr>
                <w:rFonts w:ascii="Times New Roman" w:hAnsi="Times New Roman" w:cs="Times New Roman"/>
              </w:rPr>
              <w:t xml:space="preserve">Disponibiliser </w:t>
            </w:r>
            <w:r>
              <w:rPr>
                <w:rFonts w:ascii="Times New Roman" w:hAnsi="Times New Roman" w:cs="Times New Roman"/>
              </w:rPr>
              <w:t>l</w:t>
            </w:r>
            <w:r w:rsidRPr="00431AE5">
              <w:rPr>
                <w:rFonts w:ascii="Times New Roman" w:hAnsi="Times New Roman" w:cs="Times New Roman"/>
              </w:rPr>
              <w:t xml:space="preserve">es </w:t>
            </w:r>
            <w:proofErr w:type="spellStart"/>
            <w:r w:rsidRPr="00431AE5">
              <w:rPr>
                <w:rFonts w:ascii="Times New Roman" w:hAnsi="Times New Roman" w:cs="Times New Roman"/>
              </w:rPr>
              <w:t>thermoflashs</w:t>
            </w:r>
            <w:proofErr w:type="spellEnd"/>
            <w:r w:rsidRPr="00431AE5">
              <w:rPr>
                <w:rFonts w:ascii="Times New Roman" w:hAnsi="Times New Roman" w:cs="Times New Roman"/>
              </w:rPr>
              <w:t xml:space="preserve"> sur chantier pour le contrôle de la température du personnel avant l’entrée au chantier ;</w:t>
            </w:r>
          </w:p>
          <w:p w14:paraId="2EAD29D8" w14:textId="77777777" w:rsidR="00691200" w:rsidRPr="00625BAA" w:rsidRDefault="00691200" w:rsidP="00C16747">
            <w:pPr>
              <w:pStyle w:val="TableParagraph"/>
              <w:numPr>
                <w:ilvl w:val="0"/>
                <w:numId w:val="46"/>
              </w:numPr>
              <w:tabs>
                <w:tab w:val="left" w:pos="425"/>
              </w:tabs>
              <w:spacing w:line="276" w:lineRule="auto"/>
              <w:ind w:left="567" w:right="91"/>
              <w:jc w:val="both"/>
              <w:rPr>
                <w:rFonts w:ascii="Times New Roman" w:hAnsi="Times New Roman" w:cs="Times New Roman"/>
              </w:rPr>
            </w:pPr>
            <w:r w:rsidRPr="00431AE5">
              <w:rPr>
                <w:rFonts w:ascii="Times New Roman" w:hAnsi="Times New Roman" w:cs="Times New Roman"/>
              </w:rPr>
              <w:t>Obliger tout le personnel du chantier au lavage des mains avec du savon ou avec du gel hydroalcoolique disponible à l’entrée des chantiers et de dispositif de lave-main et de désinfection aux entrées et sorties du</w:t>
            </w:r>
            <w:r w:rsidRPr="00431AE5">
              <w:rPr>
                <w:rFonts w:ascii="Times New Roman" w:hAnsi="Times New Roman" w:cs="Times New Roman"/>
                <w:spacing w:val="-10"/>
              </w:rPr>
              <w:t xml:space="preserve"> </w:t>
            </w:r>
            <w:r w:rsidRPr="00431AE5">
              <w:rPr>
                <w:rFonts w:ascii="Times New Roman" w:hAnsi="Times New Roman" w:cs="Times New Roman"/>
              </w:rPr>
              <w:t>chantier</w:t>
            </w:r>
          </w:p>
        </w:tc>
        <w:tc>
          <w:tcPr>
            <w:tcW w:w="2070" w:type="dxa"/>
          </w:tcPr>
          <w:p w14:paraId="442B046F" w14:textId="77777777" w:rsidR="00691200" w:rsidRDefault="00691200" w:rsidP="00C16747">
            <w:pPr>
              <w:pStyle w:val="TableParagraph"/>
              <w:numPr>
                <w:ilvl w:val="0"/>
                <w:numId w:val="36"/>
              </w:numPr>
              <w:tabs>
                <w:tab w:val="left" w:pos="281"/>
                <w:tab w:val="left" w:pos="1904"/>
              </w:tabs>
              <w:spacing w:line="276" w:lineRule="auto"/>
              <w:ind w:left="280" w:right="101"/>
              <w:rPr>
                <w:rFonts w:ascii="Times New Roman" w:hAnsi="Times New Roman" w:cs="Times New Roman"/>
              </w:rPr>
            </w:pPr>
            <w:r w:rsidRPr="00431AE5">
              <w:rPr>
                <w:rFonts w:ascii="Times New Roman" w:hAnsi="Times New Roman" w:cs="Times New Roman"/>
              </w:rPr>
              <w:t xml:space="preserve"> </w:t>
            </w:r>
            <w:r w:rsidRPr="00FC07BE">
              <w:rPr>
                <w:rFonts w:ascii="Times New Roman" w:hAnsi="Times New Roman" w:cs="Times New Roman"/>
              </w:rPr>
              <w:t>Entreprises</w:t>
            </w:r>
            <w:r>
              <w:rPr>
                <w:rFonts w:ascii="Times New Roman" w:hAnsi="Times New Roman" w:cs="Times New Roman"/>
              </w:rPr>
              <w:t xml:space="preserve"> ;</w:t>
            </w:r>
          </w:p>
          <w:p w14:paraId="4155DC4F" w14:textId="77777777" w:rsidR="00691200" w:rsidRPr="00625BAA" w:rsidRDefault="00691200" w:rsidP="00C16747">
            <w:pPr>
              <w:pStyle w:val="TableParagraph"/>
              <w:numPr>
                <w:ilvl w:val="0"/>
                <w:numId w:val="38"/>
              </w:numPr>
              <w:tabs>
                <w:tab w:val="left" w:pos="281"/>
                <w:tab w:val="left" w:pos="1904"/>
              </w:tabs>
              <w:spacing w:before="159" w:line="276" w:lineRule="auto"/>
              <w:ind w:left="280" w:right="101"/>
              <w:rPr>
                <w:rFonts w:ascii="Times New Roman" w:hAnsi="Times New Roman" w:cs="Times New Roman"/>
              </w:rPr>
            </w:pPr>
            <w:r>
              <w:rPr>
                <w:rFonts w:ascii="Times New Roman" w:hAnsi="Times New Roman" w:cs="Times New Roman"/>
              </w:rPr>
              <w:t>Maître d’ouvrage</w:t>
            </w:r>
          </w:p>
        </w:tc>
      </w:tr>
      <w:tr w:rsidR="00691200" w:rsidRPr="00625BAA" w14:paraId="7F218BFE" w14:textId="77777777" w:rsidTr="00F05E8E">
        <w:trPr>
          <w:trHeight w:val="943"/>
        </w:trPr>
        <w:tc>
          <w:tcPr>
            <w:tcW w:w="3150" w:type="dxa"/>
            <w:gridSpan w:val="2"/>
            <w:vMerge/>
          </w:tcPr>
          <w:p w14:paraId="6F0F82D2" w14:textId="77777777" w:rsidR="00691200" w:rsidRPr="00625BAA" w:rsidRDefault="00691200" w:rsidP="00C16747">
            <w:pPr>
              <w:pStyle w:val="TableParagraph"/>
              <w:spacing w:line="276" w:lineRule="auto"/>
              <w:ind w:left="107" w:right="87"/>
              <w:rPr>
                <w:rFonts w:ascii="Times New Roman" w:hAnsi="Times New Roman" w:cs="Times New Roman"/>
              </w:rPr>
            </w:pPr>
          </w:p>
        </w:tc>
        <w:tc>
          <w:tcPr>
            <w:tcW w:w="4050" w:type="dxa"/>
          </w:tcPr>
          <w:p w14:paraId="411AB6B0" w14:textId="77777777" w:rsidR="00691200" w:rsidRPr="00F4221E" w:rsidRDefault="00691200" w:rsidP="00C16747">
            <w:pPr>
              <w:pStyle w:val="Commentaire"/>
              <w:spacing w:line="276" w:lineRule="auto"/>
              <w:rPr>
                <w:rFonts w:ascii="Times New Roman" w:eastAsia="Tahoma" w:hAnsi="Times New Roman"/>
                <w:sz w:val="22"/>
                <w:szCs w:val="22"/>
                <w:lang w:val="fr-FR" w:eastAsia="fr-FR" w:bidi="fr-FR"/>
              </w:rPr>
            </w:pPr>
            <w:r>
              <w:rPr>
                <w:rFonts w:ascii="Times New Roman" w:eastAsia="Tahoma" w:hAnsi="Times New Roman"/>
                <w:sz w:val="22"/>
                <w:szCs w:val="22"/>
                <w:lang w:val="fr-FR" w:eastAsia="fr-FR" w:bidi="fr-FR"/>
              </w:rPr>
              <w:t>R</w:t>
            </w:r>
            <w:r w:rsidRPr="00F4221E">
              <w:rPr>
                <w:rFonts w:ascii="Times New Roman" w:eastAsia="Tahoma" w:hAnsi="Times New Roman"/>
                <w:sz w:val="22"/>
                <w:szCs w:val="22"/>
                <w:lang w:val="fr-FR" w:eastAsia="fr-FR" w:bidi="fr-FR"/>
              </w:rPr>
              <w:t>isques d’EAS/HS</w:t>
            </w:r>
          </w:p>
          <w:p w14:paraId="38DF5647" w14:textId="77777777" w:rsidR="00691200" w:rsidRPr="00625BAA" w:rsidRDefault="00691200" w:rsidP="00C16747">
            <w:pPr>
              <w:pStyle w:val="TableParagraph"/>
              <w:spacing w:line="276" w:lineRule="auto"/>
              <w:rPr>
                <w:rFonts w:ascii="Times New Roman" w:hAnsi="Times New Roman" w:cs="Times New Roman"/>
              </w:rPr>
            </w:pPr>
          </w:p>
        </w:tc>
        <w:tc>
          <w:tcPr>
            <w:tcW w:w="5310" w:type="dxa"/>
          </w:tcPr>
          <w:p w14:paraId="6AFDC18D" w14:textId="77777777" w:rsidR="00691200" w:rsidRDefault="00691200" w:rsidP="00C16747">
            <w:pPr>
              <w:pStyle w:val="TableParagraph"/>
              <w:numPr>
                <w:ilvl w:val="0"/>
                <w:numId w:val="50"/>
              </w:numPr>
              <w:tabs>
                <w:tab w:val="left" w:pos="281"/>
              </w:tabs>
              <w:spacing w:line="276" w:lineRule="auto"/>
              <w:jc w:val="both"/>
              <w:rPr>
                <w:rFonts w:ascii="Times New Roman" w:hAnsi="Times New Roman" w:cs="Times New Roman"/>
              </w:rPr>
            </w:pPr>
            <w:r>
              <w:rPr>
                <w:rFonts w:ascii="Times New Roman" w:hAnsi="Times New Roman" w:cs="Times New Roman"/>
              </w:rPr>
              <w:t xml:space="preserve"> Faire signer le code de conduite par les ouvriers et le reste du personnel du chantier</w:t>
            </w:r>
          </w:p>
          <w:p w14:paraId="23F71D4F" w14:textId="77777777" w:rsidR="00691200" w:rsidRPr="00625BAA" w:rsidRDefault="00691200" w:rsidP="00C16747">
            <w:pPr>
              <w:pStyle w:val="TableParagraph"/>
              <w:numPr>
                <w:ilvl w:val="0"/>
                <w:numId w:val="46"/>
              </w:numPr>
              <w:tabs>
                <w:tab w:val="left" w:pos="425"/>
              </w:tabs>
              <w:spacing w:line="276" w:lineRule="auto"/>
              <w:ind w:left="567" w:right="91"/>
              <w:jc w:val="both"/>
              <w:rPr>
                <w:rFonts w:ascii="Times New Roman" w:hAnsi="Times New Roman" w:cs="Times New Roman"/>
              </w:rPr>
            </w:pPr>
            <w:r>
              <w:rPr>
                <w:rFonts w:ascii="Times New Roman" w:hAnsi="Times New Roman" w:cs="Times New Roman"/>
              </w:rPr>
              <w:t xml:space="preserve">Faire appliquer les sanctions aux coupables de ces actes </w:t>
            </w:r>
          </w:p>
        </w:tc>
        <w:tc>
          <w:tcPr>
            <w:tcW w:w="2070" w:type="dxa"/>
          </w:tcPr>
          <w:p w14:paraId="5A2C2681" w14:textId="77777777" w:rsidR="00691200" w:rsidRDefault="00691200" w:rsidP="00C16747">
            <w:pPr>
              <w:pStyle w:val="TableParagraph"/>
              <w:numPr>
                <w:ilvl w:val="0"/>
                <w:numId w:val="36"/>
              </w:numPr>
              <w:tabs>
                <w:tab w:val="left" w:pos="281"/>
                <w:tab w:val="left" w:pos="1904"/>
              </w:tabs>
              <w:spacing w:line="276" w:lineRule="auto"/>
              <w:ind w:left="280" w:right="101"/>
              <w:rPr>
                <w:rFonts w:ascii="Times New Roman" w:hAnsi="Times New Roman" w:cs="Times New Roman"/>
              </w:rPr>
            </w:pPr>
            <w:r>
              <w:rPr>
                <w:rFonts w:ascii="Times New Roman" w:hAnsi="Times New Roman" w:cs="Times New Roman"/>
              </w:rPr>
              <w:t xml:space="preserve">Entreprise </w:t>
            </w:r>
          </w:p>
          <w:p w14:paraId="6ACE15A7" w14:textId="77777777" w:rsidR="00691200" w:rsidRPr="00625BAA" w:rsidRDefault="00691200" w:rsidP="00C16747">
            <w:pPr>
              <w:pStyle w:val="TableParagraph"/>
              <w:numPr>
                <w:ilvl w:val="0"/>
                <w:numId w:val="38"/>
              </w:numPr>
              <w:tabs>
                <w:tab w:val="left" w:pos="281"/>
                <w:tab w:val="left" w:pos="1904"/>
              </w:tabs>
              <w:spacing w:before="159" w:line="276" w:lineRule="auto"/>
              <w:ind w:left="280" w:right="101"/>
              <w:rPr>
                <w:rFonts w:ascii="Times New Roman" w:hAnsi="Times New Roman" w:cs="Times New Roman"/>
              </w:rPr>
            </w:pPr>
            <w:r>
              <w:rPr>
                <w:rFonts w:ascii="Times New Roman" w:hAnsi="Times New Roman" w:cs="Times New Roman"/>
              </w:rPr>
              <w:t>Maître d’ouvrage</w:t>
            </w:r>
          </w:p>
        </w:tc>
      </w:tr>
      <w:tr w:rsidR="00691200" w:rsidRPr="00625BAA" w14:paraId="4A16266F" w14:textId="77777777" w:rsidTr="00F05E8E">
        <w:trPr>
          <w:trHeight w:val="1644"/>
        </w:trPr>
        <w:tc>
          <w:tcPr>
            <w:tcW w:w="3150" w:type="dxa"/>
            <w:gridSpan w:val="2"/>
          </w:tcPr>
          <w:p w14:paraId="450497DE" w14:textId="77777777" w:rsidR="00691200" w:rsidRPr="00625BAA" w:rsidRDefault="00691200" w:rsidP="00C16747">
            <w:pPr>
              <w:pStyle w:val="TableParagraph"/>
              <w:spacing w:line="276" w:lineRule="auto"/>
              <w:ind w:right="598"/>
              <w:jc w:val="both"/>
              <w:rPr>
                <w:rFonts w:ascii="Times New Roman" w:hAnsi="Times New Roman" w:cs="Times New Roman"/>
              </w:rPr>
            </w:pPr>
            <w:r w:rsidRPr="00625BAA">
              <w:rPr>
                <w:rFonts w:ascii="Times New Roman" w:hAnsi="Times New Roman" w:cs="Times New Roman"/>
              </w:rPr>
              <w:t xml:space="preserve">Mauvaise application des normes de sécurité </w:t>
            </w:r>
          </w:p>
        </w:tc>
        <w:tc>
          <w:tcPr>
            <w:tcW w:w="4050" w:type="dxa"/>
          </w:tcPr>
          <w:p w14:paraId="5C42FE95" w14:textId="77777777" w:rsidR="00691200" w:rsidRPr="00625BAA" w:rsidRDefault="00691200" w:rsidP="00C16747">
            <w:pPr>
              <w:pStyle w:val="TableParagraph"/>
              <w:tabs>
                <w:tab w:val="left" w:pos="278"/>
              </w:tabs>
              <w:spacing w:line="276" w:lineRule="auto"/>
              <w:ind w:right="652"/>
              <w:rPr>
                <w:rFonts w:ascii="Times New Roman" w:hAnsi="Times New Roman" w:cs="Times New Roman"/>
              </w:rPr>
            </w:pPr>
            <w:r w:rsidRPr="00625BAA">
              <w:rPr>
                <w:rFonts w:ascii="Times New Roman" w:hAnsi="Times New Roman" w:cs="Times New Roman"/>
              </w:rPr>
              <w:t xml:space="preserve">Risques d’accidents </w:t>
            </w:r>
          </w:p>
        </w:tc>
        <w:tc>
          <w:tcPr>
            <w:tcW w:w="5310" w:type="dxa"/>
          </w:tcPr>
          <w:p w14:paraId="112D794B" w14:textId="77777777" w:rsidR="00691200" w:rsidRPr="00625BAA" w:rsidRDefault="00691200" w:rsidP="00C16747">
            <w:pPr>
              <w:pStyle w:val="TableParagraph"/>
              <w:numPr>
                <w:ilvl w:val="0"/>
                <w:numId w:val="47"/>
              </w:numPr>
              <w:tabs>
                <w:tab w:val="left" w:pos="567"/>
              </w:tabs>
              <w:spacing w:before="1" w:line="276" w:lineRule="auto"/>
              <w:ind w:left="567"/>
              <w:jc w:val="both"/>
              <w:rPr>
                <w:rFonts w:ascii="Times New Roman" w:hAnsi="Times New Roman" w:cs="Times New Roman"/>
              </w:rPr>
            </w:pPr>
            <w:r w:rsidRPr="00625BAA">
              <w:rPr>
                <w:rFonts w:ascii="Times New Roman" w:hAnsi="Times New Roman" w:cs="Times New Roman"/>
              </w:rPr>
              <w:t>Afficher les consignes de sécurité sur le</w:t>
            </w:r>
            <w:r w:rsidRPr="00625BAA">
              <w:rPr>
                <w:rFonts w:ascii="Times New Roman" w:hAnsi="Times New Roman" w:cs="Times New Roman"/>
                <w:spacing w:val="-13"/>
              </w:rPr>
              <w:t xml:space="preserve"> </w:t>
            </w:r>
            <w:r w:rsidRPr="00625BAA">
              <w:rPr>
                <w:rFonts w:ascii="Times New Roman" w:hAnsi="Times New Roman" w:cs="Times New Roman"/>
              </w:rPr>
              <w:t>chantier ;</w:t>
            </w:r>
          </w:p>
          <w:p w14:paraId="1892D996" w14:textId="77777777" w:rsidR="00691200" w:rsidRPr="00625BAA" w:rsidRDefault="00691200" w:rsidP="00C16747">
            <w:pPr>
              <w:pStyle w:val="TableParagraph"/>
              <w:numPr>
                <w:ilvl w:val="0"/>
                <w:numId w:val="47"/>
              </w:numPr>
              <w:tabs>
                <w:tab w:val="left" w:pos="567"/>
              </w:tabs>
              <w:spacing w:line="276" w:lineRule="auto"/>
              <w:ind w:left="567"/>
              <w:jc w:val="both"/>
              <w:rPr>
                <w:rFonts w:ascii="Times New Roman" w:hAnsi="Times New Roman" w:cs="Times New Roman"/>
              </w:rPr>
            </w:pPr>
            <w:r w:rsidRPr="00625BAA">
              <w:rPr>
                <w:rFonts w:ascii="Times New Roman" w:hAnsi="Times New Roman" w:cs="Times New Roman"/>
              </w:rPr>
              <w:t>Disponibiliser les EPI à l’endroit des ouvriers du chantier ;</w:t>
            </w:r>
          </w:p>
          <w:p w14:paraId="54B210D4" w14:textId="77777777" w:rsidR="00691200" w:rsidRPr="00625BAA" w:rsidRDefault="00691200" w:rsidP="00C16747">
            <w:pPr>
              <w:pStyle w:val="TableParagraph"/>
              <w:numPr>
                <w:ilvl w:val="0"/>
                <w:numId w:val="47"/>
              </w:numPr>
              <w:tabs>
                <w:tab w:val="left" w:pos="567"/>
              </w:tabs>
              <w:spacing w:line="276" w:lineRule="auto"/>
              <w:ind w:left="567"/>
              <w:jc w:val="both"/>
              <w:rPr>
                <w:rFonts w:ascii="Times New Roman" w:hAnsi="Times New Roman" w:cs="Times New Roman"/>
              </w:rPr>
            </w:pPr>
            <w:r w:rsidRPr="00625BAA">
              <w:rPr>
                <w:rFonts w:ascii="Times New Roman" w:hAnsi="Times New Roman" w:cs="Times New Roman"/>
              </w:rPr>
              <w:t>Obliger les ouvriers à porter lesdits EPI (gants, bottes de</w:t>
            </w:r>
            <w:r w:rsidRPr="00625BAA">
              <w:rPr>
                <w:rFonts w:ascii="Times New Roman" w:hAnsi="Times New Roman" w:cs="Times New Roman"/>
                <w:spacing w:val="-11"/>
              </w:rPr>
              <w:t xml:space="preserve"> </w:t>
            </w:r>
            <w:r w:rsidRPr="00625BAA">
              <w:rPr>
                <w:rFonts w:ascii="Times New Roman" w:hAnsi="Times New Roman" w:cs="Times New Roman"/>
              </w:rPr>
              <w:t>sécurité et casques) ;</w:t>
            </w:r>
          </w:p>
          <w:p w14:paraId="4E3C7DD7" w14:textId="77777777" w:rsidR="00691200" w:rsidRPr="008918E9" w:rsidRDefault="00691200" w:rsidP="00C16747">
            <w:pPr>
              <w:pStyle w:val="TableParagraph"/>
              <w:numPr>
                <w:ilvl w:val="0"/>
                <w:numId w:val="47"/>
              </w:numPr>
              <w:tabs>
                <w:tab w:val="left" w:pos="567"/>
              </w:tabs>
              <w:spacing w:line="276" w:lineRule="auto"/>
              <w:ind w:left="567"/>
              <w:jc w:val="both"/>
              <w:rPr>
                <w:rFonts w:ascii="Times New Roman" w:hAnsi="Times New Roman" w:cs="Times New Roman"/>
              </w:rPr>
            </w:pPr>
            <w:r w:rsidRPr="008918E9">
              <w:rPr>
                <w:rFonts w:ascii="Times New Roman" w:hAnsi="Times New Roman" w:cs="Times New Roman"/>
              </w:rPr>
              <w:t>Sanctionner les ouvriers et le personnel responsables des violences en transgressant le code de bonne conduite</w:t>
            </w:r>
          </w:p>
        </w:tc>
        <w:tc>
          <w:tcPr>
            <w:tcW w:w="2070" w:type="dxa"/>
          </w:tcPr>
          <w:p w14:paraId="01B47F5F" w14:textId="77777777" w:rsidR="00691200" w:rsidRPr="00625BAA" w:rsidRDefault="00691200" w:rsidP="00C16747">
            <w:pPr>
              <w:pStyle w:val="TableParagraph"/>
              <w:numPr>
                <w:ilvl w:val="0"/>
                <w:numId w:val="37"/>
              </w:numPr>
              <w:tabs>
                <w:tab w:val="left" w:pos="281"/>
                <w:tab w:val="left" w:pos="1904"/>
              </w:tabs>
              <w:spacing w:line="276" w:lineRule="auto"/>
              <w:ind w:left="284" w:right="102" w:hanging="176"/>
              <w:jc w:val="both"/>
              <w:rPr>
                <w:rFonts w:ascii="Times New Roman" w:hAnsi="Times New Roman" w:cs="Times New Roman"/>
              </w:rPr>
            </w:pPr>
            <w:r w:rsidRPr="00625BAA">
              <w:rPr>
                <w:rFonts w:ascii="Times New Roman" w:hAnsi="Times New Roman" w:cs="Times New Roman"/>
              </w:rPr>
              <w:t>Entreprises</w:t>
            </w:r>
          </w:p>
          <w:p w14:paraId="0486FFF6" w14:textId="77777777" w:rsidR="00691200" w:rsidRPr="00625BAA" w:rsidRDefault="00691200" w:rsidP="00C16747">
            <w:pPr>
              <w:pStyle w:val="TableParagraph"/>
              <w:numPr>
                <w:ilvl w:val="0"/>
                <w:numId w:val="37"/>
              </w:numPr>
              <w:tabs>
                <w:tab w:val="left" w:pos="281"/>
                <w:tab w:val="left" w:pos="1904"/>
              </w:tabs>
              <w:spacing w:line="276" w:lineRule="auto"/>
              <w:ind w:left="284" w:right="102" w:hanging="176"/>
              <w:jc w:val="both"/>
              <w:rPr>
                <w:rFonts w:ascii="Times New Roman" w:hAnsi="Times New Roman" w:cs="Times New Roman"/>
              </w:rPr>
            </w:pPr>
            <w:r w:rsidRPr="00625BAA">
              <w:rPr>
                <w:rFonts w:ascii="Times New Roman" w:hAnsi="Times New Roman" w:cs="Times New Roman"/>
                <w:spacing w:val="-2"/>
              </w:rPr>
              <w:t xml:space="preserve"> Maître d’ouvrage</w:t>
            </w:r>
          </w:p>
        </w:tc>
      </w:tr>
      <w:tr w:rsidR="00691200" w:rsidRPr="00625BAA" w14:paraId="1F25AB33" w14:textId="77777777" w:rsidTr="00F05E8E">
        <w:trPr>
          <w:trHeight w:val="753"/>
        </w:trPr>
        <w:tc>
          <w:tcPr>
            <w:tcW w:w="3150" w:type="dxa"/>
            <w:gridSpan w:val="2"/>
            <w:vMerge w:val="restart"/>
          </w:tcPr>
          <w:p w14:paraId="4ECD4548" w14:textId="77777777" w:rsidR="00691200" w:rsidRPr="00625BAA" w:rsidRDefault="00691200" w:rsidP="00C16747">
            <w:pPr>
              <w:pStyle w:val="TableParagraph"/>
              <w:spacing w:line="276" w:lineRule="auto"/>
              <w:ind w:right="598"/>
              <w:jc w:val="both"/>
              <w:rPr>
                <w:rFonts w:ascii="Times New Roman" w:hAnsi="Times New Roman" w:cs="Times New Roman"/>
              </w:rPr>
            </w:pPr>
            <w:r>
              <w:rPr>
                <w:rFonts w:ascii="Times New Roman" w:hAnsi="Times New Roman" w:cs="Times New Roman"/>
              </w:rPr>
              <w:lastRenderedPageBreak/>
              <w:t xml:space="preserve"> Mauvaise gestion des déchets biomédicaux </w:t>
            </w:r>
          </w:p>
        </w:tc>
        <w:tc>
          <w:tcPr>
            <w:tcW w:w="4050" w:type="dxa"/>
          </w:tcPr>
          <w:p w14:paraId="33E7CB53" w14:textId="77777777" w:rsidR="00691200" w:rsidRPr="0022619C" w:rsidRDefault="00691200" w:rsidP="00C16747">
            <w:pPr>
              <w:pStyle w:val="TableParagraph"/>
              <w:tabs>
                <w:tab w:val="left" w:pos="278"/>
              </w:tabs>
              <w:spacing w:line="276" w:lineRule="auto"/>
              <w:ind w:right="652"/>
              <w:rPr>
                <w:rFonts w:ascii="Times New Roman" w:hAnsi="Times New Roman" w:cs="Times New Roman"/>
              </w:rPr>
            </w:pPr>
            <w:r>
              <w:rPr>
                <w:rFonts w:ascii="Times New Roman" w:hAnsi="Times New Roman" w:cs="Times New Roman"/>
              </w:rPr>
              <w:t>Risques sanitaires (maladies)</w:t>
            </w:r>
          </w:p>
        </w:tc>
        <w:tc>
          <w:tcPr>
            <w:tcW w:w="5310" w:type="dxa"/>
          </w:tcPr>
          <w:p w14:paraId="5E7005C5" w14:textId="77777777" w:rsidR="00691200" w:rsidRPr="00431AE5" w:rsidRDefault="00691200" w:rsidP="00C16747">
            <w:pPr>
              <w:pStyle w:val="TableParagraph"/>
              <w:numPr>
                <w:ilvl w:val="0"/>
                <w:numId w:val="51"/>
              </w:numPr>
              <w:tabs>
                <w:tab w:val="left" w:pos="281"/>
              </w:tabs>
              <w:spacing w:line="276" w:lineRule="auto"/>
              <w:ind w:left="412"/>
              <w:jc w:val="both"/>
              <w:rPr>
                <w:rFonts w:ascii="Times New Roman" w:hAnsi="Times New Roman" w:cs="Times New Roman"/>
              </w:rPr>
            </w:pPr>
            <w:r w:rsidRPr="00431AE5">
              <w:rPr>
                <w:rFonts w:ascii="Times New Roman" w:hAnsi="Times New Roman" w:cs="Times New Roman"/>
              </w:rPr>
              <w:t>Collecter, trier et les déposer dans les sites de dépôt</w:t>
            </w:r>
          </w:p>
          <w:p w14:paraId="0A9A2F83" w14:textId="77777777" w:rsidR="00691200" w:rsidRPr="0022619C" w:rsidRDefault="00691200" w:rsidP="00C16747">
            <w:pPr>
              <w:pStyle w:val="TableParagraph"/>
              <w:numPr>
                <w:ilvl w:val="0"/>
                <w:numId w:val="47"/>
              </w:numPr>
              <w:tabs>
                <w:tab w:val="left" w:pos="567"/>
              </w:tabs>
              <w:spacing w:before="1" w:line="276" w:lineRule="auto"/>
              <w:ind w:left="567"/>
              <w:jc w:val="both"/>
              <w:rPr>
                <w:rFonts w:ascii="Times New Roman" w:hAnsi="Times New Roman" w:cs="Times New Roman"/>
              </w:rPr>
            </w:pPr>
            <w:r w:rsidRPr="00431AE5">
              <w:rPr>
                <w:rFonts w:ascii="Times New Roman" w:hAnsi="Times New Roman" w:cs="Times New Roman"/>
              </w:rPr>
              <w:t>Recycler les déchets à travers leur réutilisation</w:t>
            </w:r>
          </w:p>
        </w:tc>
        <w:tc>
          <w:tcPr>
            <w:tcW w:w="2070" w:type="dxa"/>
          </w:tcPr>
          <w:p w14:paraId="581D5901" w14:textId="77777777" w:rsidR="00691200" w:rsidRDefault="00691200" w:rsidP="00C16747">
            <w:pPr>
              <w:pStyle w:val="TableParagraph"/>
              <w:numPr>
                <w:ilvl w:val="0"/>
                <w:numId w:val="36"/>
              </w:numPr>
              <w:tabs>
                <w:tab w:val="left" w:pos="281"/>
                <w:tab w:val="left" w:pos="1904"/>
              </w:tabs>
              <w:spacing w:line="276" w:lineRule="auto"/>
              <w:ind w:left="280" w:right="101"/>
              <w:jc w:val="both"/>
              <w:rPr>
                <w:rFonts w:ascii="Times New Roman" w:hAnsi="Times New Roman" w:cs="Times New Roman"/>
              </w:rPr>
            </w:pPr>
            <w:r>
              <w:rPr>
                <w:rFonts w:ascii="Times New Roman" w:hAnsi="Times New Roman" w:cs="Times New Roman"/>
              </w:rPr>
              <w:t>Entreprises ;</w:t>
            </w:r>
          </w:p>
          <w:p w14:paraId="78EC5FD7" w14:textId="77777777" w:rsidR="00691200" w:rsidRPr="0022619C" w:rsidRDefault="00691200" w:rsidP="00C16747">
            <w:pPr>
              <w:pStyle w:val="TableParagraph"/>
              <w:numPr>
                <w:ilvl w:val="0"/>
                <w:numId w:val="37"/>
              </w:numPr>
              <w:tabs>
                <w:tab w:val="left" w:pos="281"/>
                <w:tab w:val="left" w:pos="1904"/>
              </w:tabs>
              <w:spacing w:line="276" w:lineRule="auto"/>
              <w:ind w:left="284" w:right="102" w:hanging="176"/>
              <w:jc w:val="both"/>
              <w:rPr>
                <w:rFonts w:ascii="Times New Roman" w:hAnsi="Times New Roman" w:cs="Times New Roman"/>
              </w:rPr>
            </w:pPr>
            <w:r>
              <w:rPr>
                <w:rFonts w:ascii="Times New Roman" w:hAnsi="Times New Roman" w:cs="Times New Roman"/>
              </w:rPr>
              <w:t xml:space="preserve">Maître d’ouvrage </w:t>
            </w:r>
          </w:p>
        </w:tc>
      </w:tr>
      <w:tr w:rsidR="00691200" w:rsidRPr="00625BAA" w14:paraId="45AFDFBE" w14:textId="77777777" w:rsidTr="00F05E8E">
        <w:trPr>
          <w:trHeight w:val="44"/>
        </w:trPr>
        <w:tc>
          <w:tcPr>
            <w:tcW w:w="3150" w:type="dxa"/>
            <w:gridSpan w:val="2"/>
            <w:vMerge/>
          </w:tcPr>
          <w:p w14:paraId="0325932E" w14:textId="77777777" w:rsidR="00691200" w:rsidRPr="00625BAA" w:rsidRDefault="00691200" w:rsidP="00C16747">
            <w:pPr>
              <w:pStyle w:val="TableParagraph"/>
              <w:spacing w:line="276" w:lineRule="auto"/>
              <w:ind w:right="598"/>
              <w:jc w:val="both"/>
              <w:rPr>
                <w:rFonts w:ascii="Times New Roman" w:hAnsi="Times New Roman" w:cs="Times New Roman"/>
              </w:rPr>
            </w:pPr>
          </w:p>
        </w:tc>
        <w:tc>
          <w:tcPr>
            <w:tcW w:w="4050" w:type="dxa"/>
          </w:tcPr>
          <w:p w14:paraId="538C0268" w14:textId="77777777" w:rsidR="00691200" w:rsidRPr="00625BAA" w:rsidRDefault="00691200" w:rsidP="00C16747">
            <w:pPr>
              <w:pStyle w:val="TableParagraph"/>
              <w:tabs>
                <w:tab w:val="left" w:pos="278"/>
              </w:tabs>
              <w:spacing w:line="276" w:lineRule="auto"/>
              <w:ind w:right="652"/>
              <w:rPr>
                <w:rFonts w:ascii="Times New Roman" w:hAnsi="Times New Roman" w:cs="Times New Roman"/>
              </w:rPr>
            </w:pPr>
            <w:r>
              <w:rPr>
                <w:rFonts w:ascii="Times New Roman" w:hAnsi="Times New Roman" w:cs="Times New Roman"/>
              </w:rPr>
              <w:t>Risques d’accidents sur chantier</w:t>
            </w:r>
          </w:p>
        </w:tc>
        <w:tc>
          <w:tcPr>
            <w:tcW w:w="5310" w:type="dxa"/>
          </w:tcPr>
          <w:p w14:paraId="3D45408D" w14:textId="77777777" w:rsidR="00691200" w:rsidRPr="00431AE5" w:rsidRDefault="00691200" w:rsidP="00C16747">
            <w:pPr>
              <w:pStyle w:val="TableParagraph"/>
              <w:numPr>
                <w:ilvl w:val="0"/>
                <w:numId w:val="52"/>
              </w:numPr>
              <w:tabs>
                <w:tab w:val="left" w:pos="281"/>
              </w:tabs>
              <w:spacing w:line="276" w:lineRule="auto"/>
              <w:ind w:left="412"/>
              <w:jc w:val="both"/>
              <w:rPr>
                <w:rFonts w:ascii="Times New Roman" w:hAnsi="Times New Roman" w:cs="Times New Roman"/>
              </w:rPr>
            </w:pPr>
            <w:r w:rsidRPr="00431AE5">
              <w:rPr>
                <w:rFonts w:ascii="Times New Roman" w:hAnsi="Times New Roman" w:cs="Times New Roman"/>
              </w:rPr>
              <w:t>Collecter, trier et les déposer dans les sites de dépôt</w:t>
            </w:r>
          </w:p>
          <w:p w14:paraId="24CA39DD" w14:textId="77777777" w:rsidR="00691200" w:rsidRPr="00625BAA" w:rsidRDefault="00691200" w:rsidP="00C16747">
            <w:pPr>
              <w:pStyle w:val="TableParagraph"/>
              <w:numPr>
                <w:ilvl w:val="0"/>
                <w:numId w:val="47"/>
              </w:numPr>
              <w:tabs>
                <w:tab w:val="left" w:pos="567"/>
              </w:tabs>
              <w:spacing w:before="1" w:line="276" w:lineRule="auto"/>
              <w:ind w:left="567"/>
              <w:jc w:val="both"/>
              <w:rPr>
                <w:rFonts w:ascii="Times New Roman" w:hAnsi="Times New Roman" w:cs="Times New Roman"/>
              </w:rPr>
            </w:pPr>
            <w:r w:rsidRPr="00431AE5">
              <w:rPr>
                <w:rFonts w:ascii="Times New Roman" w:hAnsi="Times New Roman" w:cs="Times New Roman"/>
              </w:rPr>
              <w:t>Recycler les déchets à travers leur réutilisation</w:t>
            </w:r>
          </w:p>
        </w:tc>
        <w:tc>
          <w:tcPr>
            <w:tcW w:w="2070" w:type="dxa"/>
          </w:tcPr>
          <w:p w14:paraId="7D1AA88D" w14:textId="77777777" w:rsidR="00691200" w:rsidRDefault="00691200" w:rsidP="00C16747">
            <w:pPr>
              <w:pStyle w:val="TableParagraph"/>
              <w:numPr>
                <w:ilvl w:val="0"/>
                <w:numId w:val="36"/>
              </w:numPr>
              <w:tabs>
                <w:tab w:val="left" w:pos="281"/>
                <w:tab w:val="left" w:pos="1904"/>
              </w:tabs>
              <w:spacing w:line="276" w:lineRule="auto"/>
              <w:ind w:left="280" w:right="101"/>
              <w:jc w:val="both"/>
              <w:rPr>
                <w:rFonts w:ascii="Times New Roman" w:hAnsi="Times New Roman" w:cs="Times New Roman"/>
              </w:rPr>
            </w:pPr>
            <w:r w:rsidRPr="00431AE5">
              <w:rPr>
                <w:rFonts w:ascii="Times New Roman" w:hAnsi="Times New Roman" w:cs="Times New Roman"/>
              </w:rPr>
              <w:t xml:space="preserve">  </w:t>
            </w:r>
            <w:r>
              <w:rPr>
                <w:rFonts w:ascii="Times New Roman" w:hAnsi="Times New Roman" w:cs="Times New Roman"/>
              </w:rPr>
              <w:t>Entreprises ;</w:t>
            </w:r>
          </w:p>
          <w:p w14:paraId="02C11E31" w14:textId="77777777" w:rsidR="00691200" w:rsidRPr="00625BAA" w:rsidRDefault="00691200" w:rsidP="00C16747">
            <w:pPr>
              <w:pStyle w:val="TableParagraph"/>
              <w:numPr>
                <w:ilvl w:val="0"/>
                <w:numId w:val="37"/>
              </w:numPr>
              <w:tabs>
                <w:tab w:val="left" w:pos="281"/>
                <w:tab w:val="left" w:pos="1904"/>
              </w:tabs>
              <w:spacing w:line="276" w:lineRule="auto"/>
              <w:ind w:left="284" w:right="102" w:hanging="176"/>
              <w:jc w:val="both"/>
              <w:rPr>
                <w:rFonts w:ascii="Times New Roman" w:hAnsi="Times New Roman" w:cs="Times New Roman"/>
              </w:rPr>
            </w:pPr>
            <w:r>
              <w:rPr>
                <w:rFonts w:ascii="Times New Roman" w:hAnsi="Times New Roman" w:cs="Times New Roman"/>
              </w:rPr>
              <w:t>Maître d’ouvrage</w:t>
            </w:r>
          </w:p>
        </w:tc>
      </w:tr>
      <w:tr w:rsidR="00AA7C81" w:rsidRPr="00625BAA" w14:paraId="26E6F9D7" w14:textId="77777777" w:rsidTr="00F05E8E">
        <w:trPr>
          <w:trHeight w:val="44"/>
        </w:trPr>
        <w:tc>
          <w:tcPr>
            <w:tcW w:w="3150" w:type="dxa"/>
            <w:gridSpan w:val="2"/>
          </w:tcPr>
          <w:p w14:paraId="7DB4F208" w14:textId="0B292376" w:rsidR="00AA7C81" w:rsidRPr="00AA7C81" w:rsidRDefault="00AA7C81" w:rsidP="00AA7C81">
            <w:pPr>
              <w:spacing w:after="200"/>
              <w:jc w:val="both"/>
              <w:rPr>
                <w:szCs w:val="24"/>
              </w:rPr>
            </w:pPr>
            <w:r w:rsidRPr="00AA7C81">
              <w:rPr>
                <w:szCs w:val="24"/>
              </w:rPr>
              <w:t xml:space="preserve">Chutes d’objets sur les travailleurs sur les chantiers de rénovation des salles ; </w:t>
            </w:r>
          </w:p>
        </w:tc>
        <w:tc>
          <w:tcPr>
            <w:tcW w:w="4050" w:type="dxa"/>
          </w:tcPr>
          <w:p w14:paraId="21B61252" w14:textId="46B2CB4D" w:rsidR="00AA7C81" w:rsidRPr="00AA7C81" w:rsidRDefault="00AA7C81" w:rsidP="00C16747">
            <w:pPr>
              <w:pStyle w:val="TableParagraph"/>
              <w:tabs>
                <w:tab w:val="left" w:pos="278"/>
              </w:tabs>
              <w:spacing w:line="276" w:lineRule="auto"/>
              <w:ind w:right="652"/>
              <w:rPr>
                <w:rFonts w:ascii="Times New Roman" w:hAnsi="Times New Roman" w:cs="Times New Roman"/>
                <w:sz w:val="24"/>
                <w:szCs w:val="24"/>
              </w:rPr>
            </w:pPr>
            <w:r w:rsidRPr="00AA7C81">
              <w:rPr>
                <w:rFonts w:ascii="Times New Roman" w:hAnsi="Times New Roman" w:cs="Times New Roman"/>
                <w:sz w:val="24"/>
                <w:szCs w:val="24"/>
              </w:rPr>
              <w:t>Risques de chutes d’objets sur les travailleurs sur les chantiers de rénovation des salles</w:t>
            </w:r>
          </w:p>
        </w:tc>
        <w:tc>
          <w:tcPr>
            <w:tcW w:w="5310" w:type="dxa"/>
          </w:tcPr>
          <w:p w14:paraId="68CDCAD4" w14:textId="77777777" w:rsidR="00AA7C81" w:rsidRDefault="00AA7C81" w:rsidP="00C16747">
            <w:pPr>
              <w:pStyle w:val="TableParagraph"/>
              <w:numPr>
                <w:ilvl w:val="0"/>
                <w:numId w:val="52"/>
              </w:numPr>
              <w:tabs>
                <w:tab w:val="left" w:pos="281"/>
              </w:tabs>
              <w:spacing w:line="276" w:lineRule="auto"/>
              <w:ind w:left="412"/>
              <w:jc w:val="both"/>
              <w:rPr>
                <w:rFonts w:ascii="Times New Roman" w:hAnsi="Times New Roman" w:cs="Times New Roman"/>
              </w:rPr>
            </w:pPr>
            <w:r>
              <w:rPr>
                <w:rFonts w:ascii="Times New Roman" w:hAnsi="Times New Roman" w:cs="Times New Roman"/>
              </w:rPr>
              <w:t>Assurer un système d’échafaudage adéquat sur les chantiers ;</w:t>
            </w:r>
          </w:p>
          <w:p w14:paraId="4CA94F00" w14:textId="77777777" w:rsidR="00AA7C81" w:rsidRDefault="00AA7C81" w:rsidP="00C16747">
            <w:pPr>
              <w:pStyle w:val="TableParagraph"/>
              <w:numPr>
                <w:ilvl w:val="0"/>
                <w:numId w:val="52"/>
              </w:numPr>
              <w:tabs>
                <w:tab w:val="left" w:pos="281"/>
              </w:tabs>
              <w:spacing w:line="276" w:lineRule="auto"/>
              <w:ind w:left="412"/>
              <w:jc w:val="both"/>
              <w:rPr>
                <w:rFonts w:ascii="Times New Roman" w:hAnsi="Times New Roman" w:cs="Times New Roman"/>
              </w:rPr>
            </w:pPr>
            <w:r>
              <w:rPr>
                <w:rFonts w:ascii="Times New Roman" w:hAnsi="Times New Roman" w:cs="Times New Roman"/>
              </w:rPr>
              <w:t>Surveillance par la mission de contrôle de ce système,</w:t>
            </w:r>
          </w:p>
          <w:p w14:paraId="60E99F8A" w14:textId="25F9F6B9" w:rsidR="00AA7C81" w:rsidRPr="00431AE5" w:rsidRDefault="00AA7C81" w:rsidP="00C16747">
            <w:pPr>
              <w:pStyle w:val="TableParagraph"/>
              <w:numPr>
                <w:ilvl w:val="0"/>
                <w:numId w:val="52"/>
              </w:numPr>
              <w:tabs>
                <w:tab w:val="left" w:pos="281"/>
              </w:tabs>
              <w:spacing w:line="276" w:lineRule="auto"/>
              <w:ind w:left="412"/>
              <w:jc w:val="both"/>
              <w:rPr>
                <w:rFonts w:ascii="Times New Roman" w:hAnsi="Times New Roman" w:cs="Times New Roman"/>
              </w:rPr>
            </w:pPr>
            <w:r>
              <w:rPr>
                <w:rFonts w:ascii="Times New Roman" w:hAnsi="Times New Roman" w:cs="Times New Roman"/>
              </w:rPr>
              <w:t>Donner le pouvoir au chef d’</w:t>
            </w:r>
            <w:r w:rsidR="009F3858">
              <w:rPr>
                <w:rFonts w:ascii="Times New Roman" w:hAnsi="Times New Roman" w:cs="Times New Roman"/>
              </w:rPr>
              <w:t>équipe</w:t>
            </w:r>
            <w:r>
              <w:rPr>
                <w:rFonts w:ascii="Times New Roman" w:hAnsi="Times New Roman" w:cs="Times New Roman"/>
              </w:rPr>
              <w:t xml:space="preserve"> des travailleurs </w:t>
            </w:r>
            <w:r w:rsidR="009F3858">
              <w:rPr>
                <w:rFonts w:ascii="Times New Roman" w:hAnsi="Times New Roman" w:cs="Times New Roman"/>
              </w:rPr>
              <w:t xml:space="preserve">de décider sur le démarrage des travaux </w:t>
            </w:r>
          </w:p>
        </w:tc>
        <w:tc>
          <w:tcPr>
            <w:tcW w:w="2070" w:type="dxa"/>
          </w:tcPr>
          <w:p w14:paraId="79686A07" w14:textId="77777777" w:rsidR="009F3858" w:rsidRDefault="009F3858" w:rsidP="009F3858">
            <w:pPr>
              <w:pStyle w:val="TableParagraph"/>
              <w:numPr>
                <w:ilvl w:val="0"/>
                <w:numId w:val="36"/>
              </w:numPr>
              <w:tabs>
                <w:tab w:val="left" w:pos="281"/>
                <w:tab w:val="left" w:pos="1904"/>
              </w:tabs>
              <w:spacing w:line="276" w:lineRule="auto"/>
              <w:ind w:left="280" w:right="101"/>
              <w:jc w:val="both"/>
              <w:rPr>
                <w:rFonts w:ascii="Times New Roman" w:hAnsi="Times New Roman" w:cs="Times New Roman"/>
              </w:rPr>
            </w:pPr>
            <w:r>
              <w:rPr>
                <w:rFonts w:ascii="Times New Roman" w:hAnsi="Times New Roman" w:cs="Times New Roman"/>
              </w:rPr>
              <w:t>Entreprises ;</w:t>
            </w:r>
          </w:p>
          <w:p w14:paraId="7D9A6378" w14:textId="35B88C59" w:rsidR="00AA7C81" w:rsidRPr="00431AE5" w:rsidRDefault="009F3858" w:rsidP="009F3858">
            <w:pPr>
              <w:pStyle w:val="TableParagraph"/>
              <w:numPr>
                <w:ilvl w:val="0"/>
                <w:numId w:val="36"/>
              </w:numPr>
              <w:tabs>
                <w:tab w:val="left" w:pos="281"/>
                <w:tab w:val="left" w:pos="1904"/>
              </w:tabs>
              <w:spacing w:line="276" w:lineRule="auto"/>
              <w:ind w:left="280" w:right="101"/>
              <w:jc w:val="both"/>
              <w:rPr>
                <w:rFonts w:ascii="Times New Roman" w:hAnsi="Times New Roman" w:cs="Times New Roman"/>
              </w:rPr>
            </w:pPr>
            <w:r>
              <w:rPr>
                <w:rFonts w:ascii="Times New Roman" w:hAnsi="Times New Roman" w:cs="Times New Roman"/>
              </w:rPr>
              <w:t>Maître d’ouvrage</w:t>
            </w:r>
          </w:p>
        </w:tc>
      </w:tr>
      <w:tr w:rsidR="00AA7C81" w:rsidRPr="00625BAA" w14:paraId="6B037A37" w14:textId="77777777" w:rsidTr="00F05E8E">
        <w:trPr>
          <w:trHeight w:val="44"/>
        </w:trPr>
        <w:tc>
          <w:tcPr>
            <w:tcW w:w="3150" w:type="dxa"/>
            <w:gridSpan w:val="2"/>
          </w:tcPr>
          <w:p w14:paraId="34A4D9F3" w14:textId="47BD65DF" w:rsidR="00AA7C81" w:rsidRPr="00AA7C81" w:rsidRDefault="00AA7C81" w:rsidP="00AA7C81">
            <w:pPr>
              <w:spacing w:after="200"/>
              <w:jc w:val="both"/>
              <w:rPr>
                <w:szCs w:val="24"/>
              </w:rPr>
            </w:pPr>
            <w:r w:rsidRPr="00AA7C81">
              <w:rPr>
                <w:szCs w:val="24"/>
              </w:rPr>
              <w:t>Problème de santé et sécurité pour les travailleurs (OHS) et de risques pour les communautés locales.</w:t>
            </w:r>
          </w:p>
        </w:tc>
        <w:tc>
          <w:tcPr>
            <w:tcW w:w="4050" w:type="dxa"/>
          </w:tcPr>
          <w:p w14:paraId="334A1F69" w14:textId="3142E798" w:rsidR="00AA7C81" w:rsidRPr="00AA7C81" w:rsidRDefault="00AA7C81" w:rsidP="00C16747">
            <w:pPr>
              <w:pStyle w:val="TableParagraph"/>
              <w:tabs>
                <w:tab w:val="left" w:pos="278"/>
              </w:tabs>
              <w:spacing w:line="276" w:lineRule="auto"/>
              <w:ind w:right="652"/>
              <w:rPr>
                <w:rFonts w:ascii="Times New Roman" w:hAnsi="Times New Roman" w:cs="Times New Roman"/>
                <w:sz w:val="24"/>
                <w:szCs w:val="24"/>
              </w:rPr>
            </w:pPr>
            <w:r w:rsidRPr="00AA7C81">
              <w:rPr>
                <w:rFonts w:ascii="Times New Roman" w:hAnsi="Times New Roman" w:cs="Times New Roman"/>
                <w:sz w:val="24"/>
                <w:szCs w:val="24"/>
              </w:rPr>
              <w:t>Risques de santé et sécurité pour les travailleurs (OHS) et de risques pour les communautés locales</w:t>
            </w:r>
          </w:p>
        </w:tc>
        <w:tc>
          <w:tcPr>
            <w:tcW w:w="5310" w:type="dxa"/>
          </w:tcPr>
          <w:p w14:paraId="25736772" w14:textId="77777777" w:rsidR="009F3858" w:rsidRDefault="009F3858" w:rsidP="00C16747">
            <w:pPr>
              <w:pStyle w:val="TableParagraph"/>
              <w:numPr>
                <w:ilvl w:val="0"/>
                <w:numId w:val="52"/>
              </w:numPr>
              <w:tabs>
                <w:tab w:val="left" w:pos="281"/>
              </w:tabs>
              <w:spacing w:line="276" w:lineRule="auto"/>
              <w:ind w:left="412"/>
              <w:jc w:val="both"/>
              <w:rPr>
                <w:rFonts w:ascii="Times New Roman" w:hAnsi="Times New Roman" w:cs="Times New Roman"/>
              </w:rPr>
            </w:pPr>
            <w:r>
              <w:rPr>
                <w:rFonts w:ascii="Times New Roman" w:hAnsi="Times New Roman" w:cs="Times New Roman"/>
              </w:rPr>
              <w:t>Recruter au sein des entreprises attributaires des spécialistes OHS pour le suivi et contrôle de la qualité ;</w:t>
            </w:r>
          </w:p>
          <w:p w14:paraId="69B3FC10" w14:textId="77777777" w:rsidR="009F3858" w:rsidRDefault="009F3858" w:rsidP="00C16747">
            <w:pPr>
              <w:pStyle w:val="TableParagraph"/>
              <w:numPr>
                <w:ilvl w:val="0"/>
                <w:numId w:val="52"/>
              </w:numPr>
              <w:tabs>
                <w:tab w:val="left" w:pos="281"/>
              </w:tabs>
              <w:spacing w:line="276" w:lineRule="auto"/>
              <w:ind w:left="412"/>
              <w:jc w:val="both"/>
              <w:rPr>
                <w:rFonts w:ascii="Times New Roman" w:hAnsi="Times New Roman" w:cs="Times New Roman"/>
              </w:rPr>
            </w:pPr>
            <w:r>
              <w:rPr>
                <w:rFonts w:ascii="Times New Roman" w:hAnsi="Times New Roman" w:cs="Times New Roman"/>
              </w:rPr>
              <w:t>Fournir des EPI aux travailleurs des chantiers ;</w:t>
            </w:r>
          </w:p>
          <w:p w14:paraId="3DA3DAB5" w14:textId="694208BC" w:rsidR="00AA7C81" w:rsidRPr="00431AE5" w:rsidRDefault="009F3858" w:rsidP="00C16747">
            <w:pPr>
              <w:pStyle w:val="TableParagraph"/>
              <w:numPr>
                <w:ilvl w:val="0"/>
                <w:numId w:val="52"/>
              </w:numPr>
              <w:tabs>
                <w:tab w:val="left" w:pos="281"/>
              </w:tabs>
              <w:spacing w:line="276" w:lineRule="auto"/>
              <w:ind w:left="412"/>
              <w:jc w:val="both"/>
              <w:rPr>
                <w:rFonts w:ascii="Times New Roman" w:hAnsi="Times New Roman" w:cs="Times New Roman"/>
              </w:rPr>
            </w:pPr>
            <w:r>
              <w:rPr>
                <w:rFonts w:ascii="Times New Roman" w:hAnsi="Times New Roman" w:cs="Times New Roman"/>
              </w:rPr>
              <w:t xml:space="preserve">Sensibiliser les communautés environnantes sur les dangers qui les guettent  </w:t>
            </w:r>
          </w:p>
        </w:tc>
        <w:tc>
          <w:tcPr>
            <w:tcW w:w="2070" w:type="dxa"/>
          </w:tcPr>
          <w:p w14:paraId="255613FA" w14:textId="77777777" w:rsidR="009F3858" w:rsidRDefault="009F3858" w:rsidP="009F3858">
            <w:pPr>
              <w:pStyle w:val="TableParagraph"/>
              <w:numPr>
                <w:ilvl w:val="0"/>
                <w:numId w:val="36"/>
              </w:numPr>
              <w:tabs>
                <w:tab w:val="left" w:pos="281"/>
                <w:tab w:val="left" w:pos="1904"/>
              </w:tabs>
              <w:spacing w:line="276" w:lineRule="auto"/>
              <w:ind w:left="280" w:right="101"/>
              <w:jc w:val="both"/>
              <w:rPr>
                <w:rFonts w:ascii="Times New Roman" w:hAnsi="Times New Roman" w:cs="Times New Roman"/>
              </w:rPr>
            </w:pPr>
            <w:r>
              <w:rPr>
                <w:rFonts w:ascii="Times New Roman" w:hAnsi="Times New Roman" w:cs="Times New Roman"/>
              </w:rPr>
              <w:t>Entreprises ;</w:t>
            </w:r>
          </w:p>
          <w:p w14:paraId="520A2A3E" w14:textId="72492513" w:rsidR="00AA7C81" w:rsidRPr="00431AE5" w:rsidRDefault="009F3858" w:rsidP="009F3858">
            <w:pPr>
              <w:pStyle w:val="TableParagraph"/>
              <w:numPr>
                <w:ilvl w:val="0"/>
                <w:numId w:val="36"/>
              </w:numPr>
              <w:tabs>
                <w:tab w:val="left" w:pos="281"/>
                <w:tab w:val="left" w:pos="1904"/>
              </w:tabs>
              <w:spacing w:line="276" w:lineRule="auto"/>
              <w:ind w:left="280" w:right="101"/>
              <w:jc w:val="both"/>
              <w:rPr>
                <w:rFonts w:ascii="Times New Roman" w:hAnsi="Times New Roman" w:cs="Times New Roman"/>
              </w:rPr>
            </w:pPr>
            <w:r>
              <w:rPr>
                <w:rFonts w:ascii="Times New Roman" w:hAnsi="Times New Roman" w:cs="Times New Roman"/>
              </w:rPr>
              <w:t>Maître d’ouvrage</w:t>
            </w:r>
          </w:p>
        </w:tc>
      </w:tr>
      <w:tr w:rsidR="00AA7C81" w:rsidRPr="00625BAA" w14:paraId="1A83E6CC" w14:textId="77777777" w:rsidTr="00AA7C81">
        <w:trPr>
          <w:trHeight w:val="1266"/>
        </w:trPr>
        <w:tc>
          <w:tcPr>
            <w:tcW w:w="3150" w:type="dxa"/>
            <w:gridSpan w:val="2"/>
          </w:tcPr>
          <w:p w14:paraId="515D11C8" w14:textId="39E7DB77" w:rsidR="00AA7C81" w:rsidRPr="00AA7C81" w:rsidRDefault="00AA7C81" w:rsidP="00AA7C81">
            <w:pPr>
              <w:spacing w:after="200"/>
              <w:jc w:val="both"/>
              <w:rPr>
                <w:szCs w:val="24"/>
              </w:rPr>
            </w:pPr>
            <w:r w:rsidRPr="00AA7C81">
              <w:rPr>
                <w:szCs w:val="24"/>
              </w:rPr>
              <w:t>Problème de pollution par des gravats issus du processus démolition et de rénovation des infrastructures sanitaires ;</w:t>
            </w:r>
          </w:p>
        </w:tc>
        <w:tc>
          <w:tcPr>
            <w:tcW w:w="4050" w:type="dxa"/>
          </w:tcPr>
          <w:p w14:paraId="7A7FF5D4" w14:textId="33B05F73" w:rsidR="00AA7C81" w:rsidRPr="00AA7C81" w:rsidRDefault="00AA7C81" w:rsidP="00C16747">
            <w:pPr>
              <w:pStyle w:val="TableParagraph"/>
              <w:tabs>
                <w:tab w:val="left" w:pos="278"/>
              </w:tabs>
              <w:spacing w:line="276" w:lineRule="auto"/>
              <w:ind w:right="652"/>
              <w:rPr>
                <w:rFonts w:ascii="Times New Roman" w:hAnsi="Times New Roman" w:cs="Times New Roman"/>
                <w:sz w:val="24"/>
                <w:szCs w:val="24"/>
              </w:rPr>
            </w:pPr>
            <w:r w:rsidRPr="00AA7C81">
              <w:rPr>
                <w:rFonts w:ascii="Times New Roman" w:hAnsi="Times New Roman" w:cs="Times New Roman"/>
                <w:sz w:val="24"/>
                <w:szCs w:val="24"/>
              </w:rPr>
              <w:t>Risques de pollution par des gravats issus du processus démolition et de rénovation des infrastructures sanitaires ;</w:t>
            </w:r>
          </w:p>
        </w:tc>
        <w:tc>
          <w:tcPr>
            <w:tcW w:w="5310" w:type="dxa"/>
          </w:tcPr>
          <w:p w14:paraId="4681C8D3" w14:textId="0E75DA93" w:rsidR="00AA7C81" w:rsidRDefault="007975DD" w:rsidP="00C16747">
            <w:pPr>
              <w:pStyle w:val="TableParagraph"/>
              <w:numPr>
                <w:ilvl w:val="0"/>
                <w:numId w:val="52"/>
              </w:numPr>
              <w:tabs>
                <w:tab w:val="left" w:pos="281"/>
              </w:tabs>
              <w:spacing w:line="276" w:lineRule="auto"/>
              <w:ind w:left="412"/>
              <w:jc w:val="both"/>
              <w:rPr>
                <w:rFonts w:ascii="Times New Roman" w:hAnsi="Times New Roman" w:cs="Times New Roman"/>
              </w:rPr>
            </w:pPr>
            <w:r>
              <w:rPr>
                <w:rFonts w:ascii="Times New Roman" w:hAnsi="Times New Roman" w:cs="Times New Roman"/>
              </w:rPr>
              <w:t>Prévoir un dépotoir agrée et contrôlé par l’administration locale ;</w:t>
            </w:r>
          </w:p>
          <w:p w14:paraId="1325CBDD" w14:textId="635E9A26" w:rsidR="007975DD" w:rsidRDefault="007975DD" w:rsidP="00C16747">
            <w:pPr>
              <w:pStyle w:val="TableParagraph"/>
              <w:numPr>
                <w:ilvl w:val="0"/>
                <w:numId w:val="52"/>
              </w:numPr>
              <w:tabs>
                <w:tab w:val="left" w:pos="281"/>
              </w:tabs>
              <w:spacing w:line="276" w:lineRule="auto"/>
              <w:ind w:left="412"/>
              <w:jc w:val="both"/>
              <w:rPr>
                <w:rFonts w:ascii="Times New Roman" w:hAnsi="Times New Roman" w:cs="Times New Roman"/>
              </w:rPr>
            </w:pPr>
            <w:r>
              <w:rPr>
                <w:rFonts w:ascii="Times New Roman" w:hAnsi="Times New Roman" w:cs="Times New Roman"/>
              </w:rPr>
              <w:t>Couvrir les gravats pendant le transport jusqu’au dépotoir ;</w:t>
            </w:r>
          </w:p>
          <w:p w14:paraId="1BC87E62" w14:textId="77777777" w:rsidR="007975DD" w:rsidRDefault="007975DD" w:rsidP="00C16747">
            <w:pPr>
              <w:pStyle w:val="TableParagraph"/>
              <w:numPr>
                <w:ilvl w:val="0"/>
                <w:numId w:val="52"/>
              </w:numPr>
              <w:tabs>
                <w:tab w:val="left" w:pos="281"/>
              </w:tabs>
              <w:spacing w:line="276" w:lineRule="auto"/>
              <w:ind w:left="412"/>
              <w:jc w:val="both"/>
              <w:rPr>
                <w:rFonts w:ascii="Times New Roman" w:hAnsi="Times New Roman" w:cs="Times New Roman"/>
              </w:rPr>
            </w:pPr>
            <w:r>
              <w:rPr>
                <w:rFonts w:ascii="Times New Roman" w:hAnsi="Times New Roman" w:cs="Times New Roman"/>
              </w:rPr>
              <w:t>Fournir aux travailleurs les équipements individuels,</w:t>
            </w:r>
          </w:p>
          <w:p w14:paraId="1A06AD7F" w14:textId="0295DDAD" w:rsidR="007975DD" w:rsidRPr="00431AE5" w:rsidRDefault="007975DD" w:rsidP="00C16747">
            <w:pPr>
              <w:pStyle w:val="TableParagraph"/>
              <w:numPr>
                <w:ilvl w:val="0"/>
                <w:numId w:val="52"/>
              </w:numPr>
              <w:tabs>
                <w:tab w:val="left" w:pos="281"/>
              </w:tabs>
              <w:spacing w:line="276" w:lineRule="auto"/>
              <w:ind w:left="412"/>
              <w:jc w:val="both"/>
              <w:rPr>
                <w:rFonts w:ascii="Times New Roman" w:hAnsi="Times New Roman" w:cs="Times New Roman"/>
              </w:rPr>
            </w:pPr>
            <w:r>
              <w:rPr>
                <w:rFonts w:ascii="Times New Roman" w:hAnsi="Times New Roman" w:cs="Times New Roman"/>
              </w:rPr>
              <w:t>Multiplier les séances de sensibilisation sur la collecte, le transport et le rejet de ces gravats.</w:t>
            </w:r>
          </w:p>
        </w:tc>
        <w:tc>
          <w:tcPr>
            <w:tcW w:w="2070" w:type="dxa"/>
          </w:tcPr>
          <w:p w14:paraId="4A65EE32" w14:textId="77777777" w:rsidR="007975DD" w:rsidRDefault="007975DD" w:rsidP="007975DD">
            <w:pPr>
              <w:pStyle w:val="TableParagraph"/>
              <w:numPr>
                <w:ilvl w:val="0"/>
                <w:numId w:val="36"/>
              </w:numPr>
              <w:tabs>
                <w:tab w:val="left" w:pos="281"/>
                <w:tab w:val="left" w:pos="1904"/>
              </w:tabs>
              <w:spacing w:line="276" w:lineRule="auto"/>
              <w:ind w:left="280" w:right="101"/>
              <w:jc w:val="both"/>
              <w:rPr>
                <w:rFonts w:ascii="Times New Roman" w:hAnsi="Times New Roman" w:cs="Times New Roman"/>
              </w:rPr>
            </w:pPr>
            <w:r>
              <w:rPr>
                <w:rFonts w:ascii="Times New Roman" w:hAnsi="Times New Roman" w:cs="Times New Roman"/>
              </w:rPr>
              <w:t>Entreprises ;</w:t>
            </w:r>
          </w:p>
          <w:p w14:paraId="0D3A8EC5" w14:textId="436FBE6C" w:rsidR="00AA7C81" w:rsidRPr="00431AE5" w:rsidRDefault="007975DD" w:rsidP="007975DD">
            <w:pPr>
              <w:pStyle w:val="TableParagraph"/>
              <w:numPr>
                <w:ilvl w:val="0"/>
                <w:numId w:val="36"/>
              </w:numPr>
              <w:tabs>
                <w:tab w:val="left" w:pos="281"/>
                <w:tab w:val="left" w:pos="1904"/>
              </w:tabs>
              <w:spacing w:line="276" w:lineRule="auto"/>
              <w:ind w:left="280" w:right="101"/>
              <w:jc w:val="both"/>
              <w:rPr>
                <w:rFonts w:ascii="Times New Roman" w:hAnsi="Times New Roman" w:cs="Times New Roman"/>
              </w:rPr>
            </w:pPr>
            <w:r>
              <w:rPr>
                <w:rFonts w:ascii="Times New Roman" w:hAnsi="Times New Roman" w:cs="Times New Roman"/>
              </w:rPr>
              <w:t>Maître d’ouvrage</w:t>
            </w:r>
          </w:p>
        </w:tc>
      </w:tr>
      <w:tr w:rsidR="00691200" w:rsidRPr="009249E5" w14:paraId="29AFC7FD" w14:textId="77777777" w:rsidTr="00F05E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blHeader/>
        </w:trPr>
        <w:tc>
          <w:tcPr>
            <w:tcW w:w="14580" w:type="dxa"/>
            <w:gridSpan w:val="5"/>
            <w:shd w:val="clear" w:color="auto" w:fill="92D050"/>
          </w:tcPr>
          <w:p w14:paraId="15AD0544" w14:textId="77777777" w:rsidR="00691200" w:rsidRPr="009249E5" w:rsidRDefault="00691200" w:rsidP="00C16747">
            <w:pPr>
              <w:spacing w:line="276" w:lineRule="auto"/>
              <w:rPr>
                <w:b/>
                <w:szCs w:val="24"/>
              </w:rPr>
            </w:pPr>
            <w:r>
              <w:rPr>
                <w:b/>
                <w:szCs w:val="24"/>
              </w:rPr>
              <w:t xml:space="preserve">Phase d’exploitation des infrastructures </w:t>
            </w:r>
          </w:p>
        </w:tc>
      </w:tr>
      <w:tr w:rsidR="00691200" w:rsidRPr="009249E5" w14:paraId="0625A405" w14:textId="77777777" w:rsidTr="00F05E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073" w:type="dxa"/>
          </w:tcPr>
          <w:p w14:paraId="5797F6EC" w14:textId="77777777" w:rsidR="00691200" w:rsidRPr="00F71320" w:rsidRDefault="00691200" w:rsidP="00C16747">
            <w:pPr>
              <w:pStyle w:val="TableParagraph"/>
              <w:spacing w:line="276" w:lineRule="auto"/>
              <w:jc w:val="both"/>
              <w:rPr>
                <w:rFonts w:ascii="Times New Roman" w:hAnsi="Times New Roman" w:cs="Times New Roman"/>
                <w:sz w:val="24"/>
                <w:szCs w:val="24"/>
              </w:rPr>
            </w:pPr>
          </w:p>
          <w:p w14:paraId="7BE8968B" w14:textId="77777777" w:rsidR="00691200" w:rsidRPr="00F71320" w:rsidRDefault="00691200" w:rsidP="00C16747">
            <w:pPr>
              <w:pStyle w:val="TableParagraph"/>
              <w:spacing w:before="183" w:line="276" w:lineRule="auto"/>
              <w:ind w:right="175"/>
              <w:jc w:val="both"/>
              <w:rPr>
                <w:rFonts w:ascii="Times New Roman" w:hAnsi="Times New Roman" w:cs="Times New Roman"/>
                <w:sz w:val="24"/>
                <w:szCs w:val="24"/>
              </w:rPr>
            </w:pPr>
            <w:r w:rsidRPr="00F71320">
              <w:rPr>
                <w:rFonts w:ascii="Times New Roman" w:hAnsi="Times New Roman" w:cs="Times New Roman"/>
                <w:sz w:val="24"/>
                <w:szCs w:val="24"/>
              </w:rPr>
              <w:t xml:space="preserve">Fonctionnement des établissements sanitaires : Questions liées à </w:t>
            </w:r>
            <w:r>
              <w:rPr>
                <w:rFonts w:ascii="Times New Roman" w:hAnsi="Times New Roman" w:cs="Times New Roman"/>
                <w:sz w:val="24"/>
                <w:szCs w:val="24"/>
              </w:rPr>
              <w:t>l’</w:t>
            </w:r>
            <w:r w:rsidRPr="00F71320">
              <w:rPr>
                <w:rFonts w:ascii="Times New Roman" w:hAnsi="Times New Roman" w:cs="Times New Roman"/>
                <w:sz w:val="24"/>
                <w:szCs w:val="24"/>
              </w:rPr>
              <w:t>environnement</w:t>
            </w:r>
          </w:p>
        </w:tc>
        <w:tc>
          <w:tcPr>
            <w:tcW w:w="4127" w:type="dxa"/>
            <w:gridSpan w:val="2"/>
          </w:tcPr>
          <w:p w14:paraId="24E45865" w14:textId="77777777" w:rsidR="00691200" w:rsidRPr="00F71320" w:rsidRDefault="00691200" w:rsidP="00C16747">
            <w:pPr>
              <w:pStyle w:val="TableParagraph"/>
              <w:spacing w:line="276" w:lineRule="auto"/>
              <w:jc w:val="both"/>
              <w:rPr>
                <w:rFonts w:ascii="Times New Roman" w:hAnsi="Times New Roman" w:cs="Times New Roman"/>
                <w:sz w:val="24"/>
                <w:szCs w:val="24"/>
              </w:rPr>
            </w:pPr>
          </w:p>
          <w:p w14:paraId="671FE4F1" w14:textId="77777777" w:rsidR="00691200" w:rsidRPr="00F71320" w:rsidRDefault="00691200" w:rsidP="00C16747">
            <w:pPr>
              <w:pStyle w:val="TableParagraph"/>
              <w:spacing w:line="276" w:lineRule="auto"/>
              <w:jc w:val="both"/>
              <w:rPr>
                <w:rFonts w:ascii="Times New Roman" w:hAnsi="Times New Roman" w:cs="Times New Roman"/>
                <w:sz w:val="24"/>
                <w:szCs w:val="24"/>
              </w:rPr>
            </w:pPr>
          </w:p>
          <w:p w14:paraId="4D9EF1FA" w14:textId="77777777" w:rsidR="00691200" w:rsidRPr="00F71320" w:rsidRDefault="00691200" w:rsidP="00C16747">
            <w:pPr>
              <w:pStyle w:val="TableParagraph"/>
              <w:tabs>
                <w:tab w:val="left" w:pos="281"/>
                <w:tab w:val="left" w:pos="1019"/>
                <w:tab w:val="left" w:pos="1840"/>
              </w:tabs>
              <w:spacing w:line="276" w:lineRule="auto"/>
              <w:ind w:left="280" w:right="93"/>
              <w:jc w:val="both"/>
              <w:rPr>
                <w:rFonts w:ascii="Times New Roman" w:hAnsi="Times New Roman" w:cs="Times New Roman"/>
                <w:sz w:val="24"/>
                <w:szCs w:val="24"/>
              </w:rPr>
            </w:pPr>
            <w:r w:rsidRPr="00F71320">
              <w:rPr>
                <w:rFonts w:ascii="Times New Roman" w:hAnsi="Times New Roman" w:cs="Times New Roman"/>
                <w:sz w:val="24"/>
                <w:szCs w:val="24"/>
              </w:rPr>
              <w:t>Déchets généraux, eaux</w:t>
            </w:r>
            <w:r w:rsidRPr="00F71320">
              <w:rPr>
                <w:rFonts w:ascii="Times New Roman" w:hAnsi="Times New Roman" w:cs="Times New Roman"/>
                <w:sz w:val="24"/>
                <w:szCs w:val="24"/>
              </w:rPr>
              <w:tab/>
              <w:t>usées</w:t>
            </w:r>
            <w:r w:rsidRPr="00F71320">
              <w:rPr>
                <w:rFonts w:ascii="Times New Roman" w:hAnsi="Times New Roman" w:cs="Times New Roman"/>
                <w:sz w:val="24"/>
                <w:szCs w:val="24"/>
              </w:rPr>
              <w:tab/>
            </w:r>
            <w:r w:rsidRPr="00F71320">
              <w:rPr>
                <w:rFonts w:ascii="Times New Roman" w:hAnsi="Times New Roman" w:cs="Times New Roman"/>
                <w:spacing w:val="-10"/>
                <w:sz w:val="24"/>
                <w:szCs w:val="24"/>
              </w:rPr>
              <w:t xml:space="preserve">et </w:t>
            </w:r>
            <w:r w:rsidRPr="00F71320">
              <w:rPr>
                <w:rFonts w:ascii="Times New Roman" w:hAnsi="Times New Roman" w:cs="Times New Roman"/>
                <w:sz w:val="24"/>
                <w:szCs w:val="24"/>
              </w:rPr>
              <w:t>émissions atmosphériques</w:t>
            </w:r>
          </w:p>
        </w:tc>
        <w:tc>
          <w:tcPr>
            <w:tcW w:w="5310" w:type="dxa"/>
          </w:tcPr>
          <w:p w14:paraId="65B5EA65" w14:textId="77777777" w:rsidR="00691200" w:rsidRPr="00F71320" w:rsidRDefault="00691200" w:rsidP="00C16747">
            <w:pPr>
              <w:pStyle w:val="TableParagraph"/>
              <w:numPr>
                <w:ilvl w:val="0"/>
                <w:numId w:val="71"/>
              </w:numPr>
              <w:tabs>
                <w:tab w:val="left" w:pos="281"/>
              </w:tabs>
              <w:spacing w:before="1" w:line="276" w:lineRule="auto"/>
              <w:ind w:hanging="174"/>
              <w:jc w:val="both"/>
              <w:rPr>
                <w:rFonts w:ascii="Times New Roman" w:hAnsi="Times New Roman" w:cs="Times New Roman"/>
                <w:sz w:val="24"/>
                <w:szCs w:val="24"/>
              </w:rPr>
            </w:pPr>
            <w:r w:rsidRPr="00F71320">
              <w:rPr>
                <w:rFonts w:ascii="Times New Roman" w:hAnsi="Times New Roman" w:cs="Times New Roman"/>
                <w:sz w:val="24"/>
                <w:szCs w:val="24"/>
              </w:rPr>
              <w:t>Mettre en place un système de tri à deux</w:t>
            </w:r>
            <w:r w:rsidRPr="00F71320">
              <w:rPr>
                <w:rFonts w:ascii="Times New Roman" w:hAnsi="Times New Roman" w:cs="Times New Roman"/>
                <w:spacing w:val="23"/>
                <w:sz w:val="24"/>
                <w:szCs w:val="24"/>
              </w:rPr>
              <w:t xml:space="preserve"> </w:t>
            </w:r>
            <w:r w:rsidRPr="00F71320">
              <w:rPr>
                <w:rFonts w:ascii="Times New Roman" w:hAnsi="Times New Roman" w:cs="Times New Roman"/>
                <w:sz w:val="24"/>
                <w:szCs w:val="24"/>
              </w:rPr>
              <w:t>conteneurs</w:t>
            </w:r>
          </w:p>
          <w:p w14:paraId="0EEE1816" w14:textId="77777777" w:rsidR="00691200" w:rsidRPr="00F71320" w:rsidRDefault="00691200" w:rsidP="00C16747">
            <w:pPr>
              <w:pStyle w:val="TableParagraph"/>
              <w:spacing w:line="276" w:lineRule="auto"/>
              <w:ind w:left="280"/>
              <w:jc w:val="both"/>
              <w:rPr>
                <w:rFonts w:ascii="Times New Roman" w:hAnsi="Times New Roman" w:cs="Times New Roman"/>
                <w:sz w:val="24"/>
                <w:szCs w:val="24"/>
              </w:rPr>
            </w:pPr>
            <w:r w:rsidRPr="00F71320">
              <w:rPr>
                <w:rFonts w:ascii="Times New Roman" w:hAnsi="Times New Roman" w:cs="Times New Roman"/>
                <w:sz w:val="24"/>
                <w:szCs w:val="24"/>
              </w:rPr>
              <w:t>(Piquants/tranchants, déchets potentiellement infectieux) ;</w:t>
            </w:r>
          </w:p>
          <w:p w14:paraId="5F1EACFA" w14:textId="77777777" w:rsidR="00691200" w:rsidRPr="00F71320" w:rsidRDefault="00691200" w:rsidP="00C16747">
            <w:pPr>
              <w:pStyle w:val="TableParagraph"/>
              <w:numPr>
                <w:ilvl w:val="0"/>
                <w:numId w:val="71"/>
              </w:numPr>
              <w:tabs>
                <w:tab w:val="left" w:pos="281"/>
              </w:tabs>
              <w:spacing w:line="276" w:lineRule="auto"/>
              <w:ind w:hanging="174"/>
              <w:jc w:val="both"/>
              <w:rPr>
                <w:rFonts w:ascii="Times New Roman" w:hAnsi="Times New Roman" w:cs="Times New Roman"/>
                <w:sz w:val="24"/>
                <w:szCs w:val="24"/>
              </w:rPr>
            </w:pPr>
            <w:r w:rsidRPr="00F71320">
              <w:rPr>
                <w:rFonts w:ascii="Times New Roman" w:hAnsi="Times New Roman" w:cs="Times New Roman"/>
                <w:sz w:val="24"/>
                <w:szCs w:val="24"/>
              </w:rPr>
              <w:t xml:space="preserve">Doter les structures de soins des conteneurs ; </w:t>
            </w:r>
          </w:p>
          <w:p w14:paraId="36DEDA5F" w14:textId="77777777" w:rsidR="00691200" w:rsidRPr="00F71320" w:rsidRDefault="00691200" w:rsidP="00C16747">
            <w:pPr>
              <w:pStyle w:val="TableParagraph"/>
              <w:numPr>
                <w:ilvl w:val="0"/>
                <w:numId w:val="71"/>
              </w:numPr>
              <w:tabs>
                <w:tab w:val="left" w:pos="281"/>
              </w:tabs>
              <w:spacing w:line="276" w:lineRule="auto"/>
              <w:ind w:right="93"/>
              <w:jc w:val="both"/>
              <w:rPr>
                <w:rFonts w:ascii="Times New Roman" w:hAnsi="Times New Roman" w:cs="Times New Roman"/>
                <w:sz w:val="24"/>
                <w:szCs w:val="24"/>
              </w:rPr>
            </w:pPr>
            <w:r w:rsidRPr="00F71320">
              <w:rPr>
                <w:rFonts w:ascii="Times New Roman" w:hAnsi="Times New Roman" w:cs="Times New Roman"/>
                <w:sz w:val="24"/>
                <w:szCs w:val="24"/>
              </w:rPr>
              <w:t xml:space="preserve">Adopter un double ensachage des déchets (sachet </w:t>
            </w:r>
            <w:r w:rsidRPr="00F71320">
              <w:rPr>
                <w:rFonts w:ascii="Times New Roman" w:hAnsi="Times New Roman" w:cs="Times New Roman"/>
                <w:sz w:val="24"/>
                <w:szCs w:val="24"/>
              </w:rPr>
              <w:lastRenderedPageBreak/>
              <w:t>opaque et disposant d’un système de fermeture fonctionnel) issus du</w:t>
            </w:r>
            <w:r w:rsidRPr="00F71320">
              <w:rPr>
                <w:rFonts w:ascii="Times New Roman" w:hAnsi="Times New Roman" w:cs="Times New Roman"/>
                <w:spacing w:val="-35"/>
                <w:sz w:val="24"/>
                <w:szCs w:val="24"/>
              </w:rPr>
              <w:t xml:space="preserve"> </w:t>
            </w:r>
            <w:r w:rsidRPr="00F71320">
              <w:rPr>
                <w:rFonts w:ascii="Times New Roman" w:hAnsi="Times New Roman" w:cs="Times New Roman"/>
                <w:sz w:val="24"/>
                <w:szCs w:val="24"/>
              </w:rPr>
              <w:t>traitement des</w:t>
            </w:r>
            <w:r w:rsidRPr="00F71320">
              <w:rPr>
                <w:rFonts w:ascii="Times New Roman" w:hAnsi="Times New Roman" w:cs="Times New Roman"/>
                <w:spacing w:val="-4"/>
                <w:sz w:val="24"/>
                <w:szCs w:val="24"/>
              </w:rPr>
              <w:t xml:space="preserve"> </w:t>
            </w:r>
            <w:r w:rsidRPr="00F71320">
              <w:rPr>
                <w:rFonts w:ascii="Times New Roman" w:hAnsi="Times New Roman" w:cs="Times New Roman"/>
                <w:sz w:val="24"/>
                <w:szCs w:val="24"/>
              </w:rPr>
              <w:t>cas</w:t>
            </w:r>
            <w:r w:rsidRPr="00F71320">
              <w:rPr>
                <w:rFonts w:ascii="Times New Roman" w:hAnsi="Times New Roman" w:cs="Times New Roman"/>
                <w:spacing w:val="-7"/>
                <w:sz w:val="24"/>
                <w:szCs w:val="24"/>
              </w:rPr>
              <w:t xml:space="preserve"> </w:t>
            </w:r>
            <w:r w:rsidRPr="00F71320">
              <w:rPr>
                <w:rFonts w:ascii="Times New Roman" w:hAnsi="Times New Roman" w:cs="Times New Roman"/>
                <w:sz w:val="24"/>
                <w:szCs w:val="24"/>
              </w:rPr>
              <w:t>de</w:t>
            </w:r>
            <w:r w:rsidRPr="00F71320">
              <w:rPr>
                <w:rFonts w:ascii="Times New Roman" w:hAnsi="Times New Roman" w:cs="Times New Roman"/>
                <w:spacing w:val="-7"/>
                <w:sz w:val="24"/>
                <w:szCs w:val="24"/>
              </w:rPr>
              <w:t xml:space="preserve"> </w:t>
            </w:r>
            <w:r w:rsidRPr="00F71320">
              <w:rPr>
                <w:rFonts w:ascii="Times New Roman" w:hAnsi="Times New Roman" w:cs="Times New Roman"/>
                <w:sz w:val="24"/>
                <w:szCs w:val="24"/>
              </w:rPr>
              <w:t>COVID-19,</w:t>
            </w:r>
            <w:r w:rsidRPr="00F71320">
              <w:rPr>
                <w:rFonts w:ascii="Times New Roman" w:hAnsi="Times New Roman" w:cs="Times New Roman"/>
                <w:spacing w:val="-3"/>
                <w:sz w:val="24"/>
                <w:szCs w:val="24"/>
              </w:rPr>
              <w:t xml:space="preserve"> </w:t>
            </w:r>
            <w:r w:rsidRPr="00F71320">
              <w:rPr>
                <w:rFonts w:ascii="Times New Roman" w:hAnsi="Times New Roman" w:cs="Times New Roman"/>
                <w:sz w:val="24"/>
                <w:szCs w:val="24"/>
              </w:rPr>
              <w:t>le</w:t>
            </w:r>
            <w:r w:rsidRPr="00F71320">
              <w:rPr>
                <w:rFonts w:ascii="Times New Roman" w:hAnsi="Times New Roman" w:cs="Times New Roman"/>
                <w:spacing w:val="-7"/>
                <w:sz w:val="24"/>
                <w:szCs w:val="24"/>
              </w:rPr>
              <w:t xml:space="preserve"> </w:t>
            </w:r>
            <w:r w:rsidRPr="00F71320">
              <w:rPr>
                <w:rFonts w:ascii="Times New Roman" w:hAnsi="Times New Roman" w:cs="Times New Roman"/>
                <w:sz w:val="24"/>
                <w:szCs w:val="24"/>
              </w:rPr>
              <w:t>tout</w:t>
            </w:r>
            <w:r w:rsidRPr="00F71320">
              <w:rPr>
                <w:rFonts w:ascii="Times New Roman" w:hAnsi="Times New Roman" w:cs="Times New Roman"/>
                <w:spacing w:val="-4"/>
                <w:sz w:val="24"/>
                <w:szCs w:val="24"/>
              </w:rPr>
              <w:t xml:space="preserve"> </w:t>
            </w:r>
            <w:r w:rsidRPr="00F71320">
              <w:rPr>
                <w:rFonts w:ascii="Times New Roman" w:hAnsi="Times New Roman" w:cs="Times New Roman"/>
                <w:sz w:val="24"/>
                <w:szCs w:val="24"/>
              </w:rPr>
              <w:t>stockés</w:t>
            </w:r>
            <w:r w:rsidRPr="00F71320">
              <w:rPr>
                <w:rFonts w:ascii="Times New Roman" w:hAnsi="Times New Roman" w:cs="Times New Roman"/>
                <w:spacing w:val="-7"/>
                <w:sz w:val="24"/>
                <w:szCs w:val="24"/>
              </w:rPr>
              <w:t xml:space="preserve"> </w:t>
            </w:r>
            <w:r w:rsidRPr="00F71320">
              <w:rPr>
                <w:rFonts w:ascii="Times New Roman" w:hAnsi="Times New Roman" w:cs="Times New Roman"/>
                <w:sz w:val="24"/>
                <w:szCs w:val="24"/>
              </w:rPr>
              <w:t>dans</w:t>
            </w:r>
            <w:r w:rsidRPr="00F71320">
              <w:rPr>
                <w:rFonts w:ascii="Times New Roman" w:hAnsi="Times New Roman" w:cs="Times New Roman"/>
                <w:spacing w:val="-4"/>
                <w:sz w:val="24"/>
                <w:szCs w:val="24"/>
              </w:rPr>
              <w:t xml:space="preserve"> des conteneurs</w:t>
            </w:r>
            <w:r w:rsidRPr="00F71320">
              <w:rPr>
                <w:rFonts w:ascii="Times New Roman" w:hAnsi="Times New Roman" w:cs="Times New Roman"/>
                <w:sz w:val="24"/>
                <w:szCs w:val="24"/>
              </w:rPr>
              <w:t> ;</w:t>
            </w:r>
            <w:r w:rsidRPr="00F71320">
              <w:rPr>
                <w:rFonts w:ascii="Times New Roman" w:hAnsi="Times New Roman" w:cs="Times New Roman"/>
                <w:spacing w:val="-5"/>
                <w:sz w:val="24"/>
                <w:szCs w:val="24"/>
              </w:rPr>
              <w:t xml:space="preserve"> </w:t>
            </w:r>
          </w:p>
          <w:p w14:paraId="1E6C4967" w14:textId="77777777" w:rsidR="00691200" w:rsidRPr="00F71320" w:rsidRDefault="00691200" w:rsidP="00C16747">
            <w:pPr>
              <w:pStyle w:val="TableParagraph"/>
              <w:numPr>
                <w:ilvl w:val="0"/>
                <w:numId w:val="71"/>
              </w:numPr>
              <w:tabs>
                <w:tab w:val="left" w:pos="281"/>
              </w:tabs>
              <w:spacing w:line="276" w:lineRule="auto"/>
              <w:ind w:right="95"/>
              <w:jc w:val="both"/>
              <w:rPr>
                <w:rFonts w:ascii="Times New Roman" w:hAnsi="Times New Roman" w:cs="Times New Roman"/>
                <w:sz w:val="24"/>
                <w:szCs w:val="24"/>
              </w:rPr>
            </w:pPr>
            <w:r w:rsidRPr="00F71320">
              <w:rPr>
                <w:rFonts w:ascii="Times New Roman" w:hAnsi="Times New Roman" w:cs="Times New Roman"/>
                <w:sz w:val="24"/>
                <w:szCs w:val="24"/>
              </w:rPr>
              <w:t>Doter les structures de soins d’équipements de tri et de conditionnement (poubelles à aiguilles, poubelles de salle, poubelles de stockage, sachets poubelles,</w:t>
            </w:r>
            <w:r w:rsidRPr="00F71320">
              <w:rPr>
                <w:rFonts w:ascii="Times New Roman" w:hAnsi="Times New Roman" w:cs="Times New Roman"/>
                <w:spacing w:val="-3"/>
                <w:sz w:val="24"/>
                <w:szCs w:val="24"/>
              </w:rPr>
              <w:t xml:space="preserve"> </w:t>
            </w:r>
            <w:r w:rsidRPr="00F71320">
              <w:rPr>
                <w:rFonts w:ascii="Times New Roman" w:hAnsi="Times New Roman" w:cs="Times New Roman"/>
                <w:sz w:val="24"/>
                <w:szCs w:val="24"/>
              </w:rPr>
              <w:t>etc.) ;</w:t>
            </w:r>
          </w:p>
          <w:p w14:paraId="3B48B48F" w14:textId="77777777" w:rsidR="00691200" w:rsidRPr="00F71320" w:rsidRDefault="00691200" w:rsidP="00C16747">
            <w:pPr>
              <w:pStyle w:val="TableParagraph"/>
              <w:numPr>
                <w:ilvl w:val="0"/>
                <w:numId w:val="71"/>
              </w:numPr>
              <w:tabs>
                <w:tab w:val="left" w:pos="281"/>
              </w:tabs>
              <w:spacing w:before="1" w:line="276" w:lineRule="auto"/>
              <w:ind w:right="92"/>
              <w:jc w:val="both"/>
              <w:rPr>
                <w:rFonts w:ascii="Times New Roman" w:hAnsi="Times New Roman" w:cs="Times New Roman"/>
                <w:sz w:val="24"/>
                <w:szCs w:val="24"/>
              </w:rPr>
            </w:pPr>
            <w:r w:rsidRPr="00F71320">
              <w:rPr>
                <w:rFonts w:ascii="Times New Roman" w:hAnsi="Times New Roman" w:cs="Times New Roman"/>
                <w:sz w:val="24"/>
                <w:szCs w:val="24"/>
              </w:rPr>
              <w:t>Laver et désinfecter les conteneurs après les avoir vidés ;</w:t>
            </w:r>
          </w:p>
          <w:p w14:paraId="6F439801" w14:textId="77777777" w:rsidR="00691200" w:rsidRPr="00F71320" w:rsidRDefault="00691200" w:rsidP="00C16747">
            <w:pPr>
              <w:pStyle w:val="TableParagraph"/>
              <w:numPr>
                <w:ilvl w:val="0"/>
                <w:numId w:val="71"/>
              </w:numPr>
              <w:tabs>
                <w:tab w:val="left" w:pos="281"/>
              </w:tabs>
              <w:spacing w:line="276" w:lineRule="auto"/>
              <w:ind w:hanging="174"/>
              <w:jc w:val="both"/>
              <w:rPr>
                <w:rFonts w:ascii="Times New Roman" w:hAnsi="Times New Roman" w:cs="Times New Roman"/>
                <w:sz w:val="24"/>
                <w:szCs w:val="24"/>
              </w:rPr>
            </w:pPr>
            <w:r w:rsidRPr="00F71320">
              <w:rPr>
                <w:rFonts w:ascii="Times New Roman" w:hAnsi="Times New Roman" w:cs="Times New Roman"/>
                <w:sz w:val="24"/>
                <w:szCs w:val="24"/>
              </w:rPr>
              <w:t>Mettre les cendres dans les sachets avant de les évacuer vers des décharges</w:t>
            </w:r>
            <w:r w:rsidRPr="00F71320">
              <w:rPr>
                <w:rFonts w:ascii="Times New Roman" w:hAnsi="Times New Roman" w:cs="Times New Roman"/>
                <w:spacing w:val="-17"/>
                <w:sz w:val="24"/>
                <w:szCs w:val="24"/>
              </w:rPr>
              <w:t xml:space="preserve"> </w:t>
            </w:r>
            <w:r w:rsidRPr="00F71320">
              <w:rPr>
                <w:rFonts w:ascii="Times New Roman" w:hAnsi="Times New Roman" w:cs="Times New Roman"/>
                <w:sz w:val="24"/>
                <w:szCs w:val="24"/>
              </w:rPr>
              <w:t>autorisées</w:t>
            </w:r>
          </w:p>
          <w:p w14:paraId="0F2B5833" w14:textId="77777777" w:rsidR="00691200" w:rsidRPr="00F71320" w:rsidRDefault="00691200" w:rsidP="00C16747">
            <w:pPr>
              <w:pStyle w:val="TableParagraph"/>
              <w:numPr>
                <w:ilvl w:val="0"/>
                <w:numId w:val="71"/>
              </w:numPr>
              <w:tabs>
                <w:tab w:val="left" w:pos="281"/>
              </w:tabs>
              <w:spacing w:line="276" w:lineRule="auto"/>
              <w:ind w:hanging="174"/>
              <w:jc w:val="both"/>
              <w:rPr>
                <w:rFonts w:ascii="Times New Roman" w:hAnsi="Times New Roman" w:cs="Times New Roman"/>
                <w:sz w:val="24"/>
                <w:szCs w:val="24"/>
              </w:rPr>
            </w:pPr>
            <w:r w:rsidRPr="00F71320">
              <w:rPr>
                <w:rFonts w:ascii="Times New Roman" w:hAnsi="Times New Roman" w:cs="Times New Roman"/>
                <w:sz w:val="24"/>
                <w:szCs w:val="24"/>
              </w:rPr>
              <w:t>Mettre en place un réseau interne de collecte des eaux</w:t>
            </w:r>
            <w:r w:rsidRPr="00F71320">
              <w:rPr>
                <w:rFonts w:ascii="Times New Roman" w:hAnsi="Times New Roman" w:cs="Times New Roman"/>
                <w:spacing w:val="-19"/>
                <w:sz w:val="24"/>
                <w:szCs w:val="24"/>
              </w:rPr>
              <w:t xml:space="preserve"> </w:t>
            </w:r>
            <w:r w:rsidRPr="00F71320">
              <w:rPr>
                <w:rFonts w:ascii="Times New Roman" w:hAnsi="Times New Roman" w:cs="Times New Roman"/>
                <w:sz w:val="24"/>
                <w:szCs w:val="24"/>
              </w:rPr>
              <w:t>vannes</w:t>
            </w:r>
          </w:p>
        </w:tc>
        <w:tc>
          <w:tcPr>
            <w:tcW w:w="2070" w:type="dxa"/>
          </w:tcPr>
          <w:p w14:paraId="0CE35D7E" w14:textId="77777777" w:rsidR="00691200" w:rsidRPr="00F71320" w:rsidRDefault="00691200" w:rsidP="00C16747">
            <w:pPr>
              <w:pStyle w:val="TableParagraph"/>
              <w:spacing w:line="276" w:lineRule="auto"/>
              <w:jc w:val="both"/>
              <w:rPr>
                <w:rFonts w:ascii="Times New Roman" w:hAnsi="Times New Roman" w:cs="Times New Roman"/>
                <w:sz w:val="24"/>
                <w:szCs w:val="24"/>
              </w:rPr>
            </w:pPr>
          </w:p>
          <w:p w14:paraId="098670C3" w14:textId="77777777" w:rsidR="00691200" w:rsidRPr="00F71320" w:rsidRDefault="00691200" w:rsidP="00C16747">
            <w:pPr>
              <w:pStyle w:val="TableParagraph"/>
              <w:spacing w:line="276" w:lineRule="auto"/>
              <w:jc w:val="both"/>
              <w:rPr>
                <w:rFonts w:ascii="Times New Roman" w:hAnsi="Times New Roman" w:cs="Times New Roman"/>
                <w:sz w:val="24"/>
                <w:szCs w:val="24"/>
              </w:rPr>
            </w:pPr>
          </w:p>
          <w:p w14:paraId="05A08EFB" w14:textId="77777777" w:rsidR="00691200" w:rsidRPr="00F71320" w:rsidRDefault="00691200" w:rsidP="00C16747">
            <w:pPr>
              <w:pStyle w:val="TableParagraph"/>
              <w:spacing w:line="276" w:lineRule="auto"/>
              <w:jc w:val="both"/>
              <w:rPr>
                <w:rFonts w:ascii="Times New Roman" w:hAnsi="Times New Roman" w:cs="Times New Roman"/>
                <w:sz w:val="24"/>
                <w:szCs w:val="24"/>
              </w:rPr>
            </w:pPr>
          </w:p>
          <w:p w14:paraId="7B99F81D" w14:textId="77777777" w:rsidR="00691200" w:rsidRPr="00F71320" w:rsidRDefault="00691200" w:rsidP="00C16747">
            <w:pPr>
              <w:pStyle w:val="TableParagraph"/>
              <w:spacing w:line="276" w:lineRule="auto"/>
              <w:jc w:val="both"/>
              <w:rPr>
                <w:rFonts w:ascii="Times New Roman" w:hAnsi="Times New Roman" w:cs="Times New Roman"/>
                <w:sz w:val="24"/>
                <w:szCs w:val="24"/>
              </w:rPr>
            </w:pPr>
          </w:p>
          <w:p w14:paraId="5CD074EF" w14:textId="77777777" w:rsidR="00691200" w:rsidRPr="00F71320" w:rsidRDefault="00691200" w:rsidP="00C16747">
            <w:pPr>
              <w:pStyle w:val="TableParagraph"/>
              <w:numPr>
                <w:ilvl w:val="0"/>
                <w:numId w:val="70"/>
              </w:numPr>
              <w:tabs>
                <w:tab w:val="left" w:pos="281"/>
              </w:tabs>
              <w:spacing w:line="276" w:lineRule="auto"/>
              <w:ind w:left="280" w:right="92"/>
              <w:jc w:val="both"/>
              <w:rPr>
                <w:rFonts w:ascii="Times New Roman" w:hAnsi="Times New Roman" w:cs="Times New Roman"/>
                <w:sz w:val="24"/>
                <w:szCs w:val="24"/>
              </w:rPr>
            </w:pPr>
            <w:r w:rsidRPr="00F71320">
              <w:rPr>
                <w:rFonts w:ascii="Times New Roman" w:hAnsi="Times New Roman" w:cs="Times New Roman"/>
                <w:sz w:val="24"/>
                <w:szCs w:val="24"/>
              </w:rPr>
              <w:t>DPSHA</w:t>
            </w:r>
          </w:p>
          <w:p w14:paraId="4422CD2A" w14:textId="77777777" w:rsidR="00691200" w:rsidRPr="00F71320" w:rsidRDefault="00691200" w:rsidP="00C16747">
            <w:pPr>
              <w:pStyle w:val="TableParagraph"/>
              <w:numPr>
                <w:ilvl w:val="0"/>
                <w:numId w:val="70"/>
              </w:numPr>
              <w:tabs>
                <w:tab w:val="left" w:pos="281"/>
              </w:tabs>
              <w:spacing w:line="276" w:lineRule="auto"/>
              <w:jc w:val="both"/>
              <w:rPr>
                <w:rFonts w:ascii="Times New Roman" w:hAnsi="Times New Roman" w:cs="Times New Roman"/>
                <w:sz w:val="24"/>
                <w:szCs w:val="24"/>
              </w:rPr>
            </w:pPr>
            <w:r w:rsidRPr="00F71320">
              <w:rPr>
                <w:rFonts w:ascii="Times New Roman" w:hAnsi="Times New Roman" w:cs="Times New Roman"/>
                <w:sz w:val="24"/>
                <w:szCs w:val="24"/>
              </w:rPr>
              <w:t xml:space="preserve">Province </w:t>
            </w:r>
            <w:r w:rsidRPr="00F71320">
              <w:rPr>
                <w:rFonts w:ascii="Times New Roman" w:hAnsi="Times New Roman" w:cs="Times New Roman"/>
                <w:sz w:val="24"/>
                <w:szCs w:val="24"/>
              </w:rPr>
              <w:lastRenderedPageBreak/>
              <w:t>Sanitaire</w:t>
            </w:r>
          </w:p>
        </w:tc>
      </w:tr>
      <w:tr w:rsidR="00691200" w:rsidRPr="009249E5" w14:paraId="201F2607" w14:textId="77777777" w:rsidTr="00F05E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073" w:type="dxa"/>
          </w:tcPr>
          <w:p w14:paraId="6D120C89" w14:textId="77777777" w:rsidR="00691200" w:rsidRPr="00F71320" w:rsidRDefault="00691200" w:rsidP="00C16747">
            <w:pPr>
              <w:pStyle w:val="TableParagraph"/>
              <w:spacing w:line="276" w:lineRule="auto"/>
              <w:rPr>
                <w:rFonts w:ascii="Times New Roman" w:hAnsi="Times New Roman" w:cs="Times New Roman"/>
                <w:sz w:val="24"/>
                <w:szCs w:val="24"/>
              </w:rPr>
            </w:pPr>
          </w:p>
          <w:p w14:paraId="6877D0DD" w14:textId="77777777" w:rsidR="00691200" w:rsidRPr="00F71320" w:rsidRDefault="00691200" w:rsidP="00C16747">
            <w:pPr>
              <w:pStyle w:val="TableParagraph"/>
              <w:spacing w:line="276" w:lineRule="auto"/>
              <w:rPr>
                <w:rFonts w:ascii="Times New Roman" w:hAnsi="Times New Roman" w:cs="Times New Roman"/>
                <w:sz w:val="24"/>
                <w:szCs w:val="24"/>
              </w:rPr>
            </w:pPr>
          </w:p>
          <w:p w14:paraId="57949A1B" w14:textId="77777777" w:rsidR="00691200" w:rsidRPr="00F71320" w:rsidRDefault="00691200" w:rsidP="00C16747">
            <w:pPr>
              <w:pStyle w:val="TableParagraph"/>
              <w:spacing w:before="201" w:line="276" w:lineRule="auto"/>
              <w:ind w:left="107"/>
              <w:jc w:val="both"/>
              <w:rPr>
                <w:rFonts w:ascii="Times New Roman" w:hAnsi="Times New Roman" w:cs="Times New Roman"/>
                <w:sz w:val="24"/>
                <w:szCs w:val="24"/>
              </w:rPr>
            </w:pPr>
            <w:r w:rsidRPr="00F71320">
              <w:rPr>
                <w:rFonts w:ascii="Times New Roman" w:hAnsi="Times New Roman" w:cs="Times New Roman"/>
                <w:sz w:val="24"/>
                <w:szCs w:val="24"/>
              </w:rPr>
              <w:t>Fonctionnement des</w:t>
            </w:r>
          </w:p>
          <w:p w14:paraId="7AE8E641" w14:textId="555306B0" w:rsidR="00691200" w:rsidRPr="00F71320" w:rsidRDefault="00F05E8E" w:rsidP="00C16747">
            <w:pPr>
              <w:pStyle w:val="TableParagraph"/>
              <w:spacing w:line="276" w:lineRule="auto"/>
              <w:ind w:left="107" w:right="209"/>
              <w:jc w:val="both"/>
              <w:rPr>
                <w:rFonts w:ascii="Times New Roman" w:hAnsi="Times New Roman" w:cs="Times New Roman"/>
                <w:sz w:val="24"/>
                <w:szCs w:val="24"/>
              </w:rPr>
            </w:pPr>
            <w:r w:rsidRPr="00F71320">
              <w:rPr>
                <w:rFonts w:ascii="Times New Roman" w:hAnsi="Times New Roman" w:cs="Times New Roman"/>
                <w:sz w:val="24"/>
                <w:szCs w:val="24"/>
              </w:rPr>
              <w:t>Établissements</w:t>
            </w:r>
            <w:r w:rsidR="00691200" w:rsidRPr="00F71320">
              <w:rPr>
                <w:rFonts w:ascii="Times New Roman" w:hAnsi="Times New Roman" w:cs="Times New Roman"/>
                <w:sz w:val="24"/>
                <w:szCs w:val="24"/>
              </w:rPr>
              <w:t xml:space="preserve"> sanitaires : questions liées à la main- d’œuvre</w:t>
            </w:r>
          </w:p>
        </w:tc>
        <w:tc>
          <w:tcPr>
            <w:tcW w:w="4127" w:type="dxa"/>
            <w:gridSpan w:val="2"/>
          </w:tcPr>
          <w:p w14:paraId="53D653C2" w14:textId="77777777" w:rsidR="00691200" w:rsidRPr="00F71320" w:rsidRDefault="00691200" w:rsidP="00C16747">
            <w:pPr>
              <w:pStyle w:val="TableParagraph"/>
              <w:spacing w:line="276" w:lineRule="auto"/>
              <w:rPr>
                <w:rFonts w:ascii="Times New Roman" w:hAnsi="Times New Roman" w:cs="Times New Roman"/>
                <w:sz w:val="24"/>
                <w:szCs w:val="24"/>
              </w:rPr>
            </w:pPr>
          </w:p>
          <w:p w14:paraId="605814F6" w14:textId="77777777" w:rsidR="00691200" w:rsidRPr="00F71320" w:rsidRDefault="00691200" w:rsidP="00C16747">
            <w:pPr>
              <w:pStyle w:val="TableParagraph"/>
              <w:spacing w:line="276" w:lineRule="auto"/>
              <w:rPr>
                <w:rFonts w:ascii="Times New Roman" w:hAnsi="Times New Roman" w:cs="Times New Roman"/>
                <w:sz w:val="24"/>
                <w:szCs w:val="24"/>
              </w:rPr>
            </w:pPr>
          </w:p>
          <w:p w14:paraId="2E291941" w14:textId="77777777" w:rsidR="00691200" w:rsidRPr="00F71320" w:rsidRDefault="00691200" w:rsidP="00C16747">
            <w:pPr>
              <w:pStyle w:val="TableParagraph"/>
              <w:tabs>
                <w:tab w:val="left" w:pos="281"/>
              </w:tabs>
              <w:spacing w:before="177" w:line="276" w:lineRule="auto"/>
              <w:ind w:left="280" w:right="94"/>
              <w:rPr>
                <w:rFonts w:ascii="Times New Roman" w:hAnsi="Times New Roman" w:cs="Times New Roman"/>
                <w:sz w:val="24"/>
                <w:szCs w:val="24"/>
              </w:rPr>
            </w:pPr>
            <w:r w:rsidRPr="00F71320">
              <w:rPr>
                <w:rFonts w:ascii="Times New Roman" w:hAnsi="Times New Roman" w:cs="Times New Roman"/>
                <w:sz w:val="24"/>
                <w:szCs w:val="24"/>
              </w:rPr>
              <w:t>Risques d’accident et</w:t>
            </w:r>
            <w:r w:rsidRPr="00F71320">
              <w:rPr>
                <w:rFonts w:ascii="Times New Roman" w:hAnsi="Times New Roman" w:cs="Times New Roman"/>
                <w:spacing w:val="-1"/>
                <w:sz w:val="24"/>
                <w:szCs w:val="24"/>
              </w:rPr>
              <w:t xml:space="preserve"> </w:t>
            </w:r>
            <w:r w:rsidRPr="00F71320">
              <w:rPr>
                <w:rFonts w:ascii="Times New Roman" w:hAnsi="Times New Roman" w:cs="Times New Roman"/>
                <w:sz w:val="24"/>
                <w:szCs w:val="24"/>
              </w:rPr>
              <w:t>de contamination</w:t>
            </w:r>
          </w:p>
        </w:tc>
        <w:tc>
          <w:tcPr>
            <w:tcW w:w="5310" w:type="dxa"/>
          </w:tcPr>
          <w:p w14:paraId="79BA9E10" w14:textId="77777777" w:rsidR="00691200" w:rsidRPr="00F71320" w:rsidRDefault="00691200" w:rsidP="00C16747">
            <w:pPr>
              <w:pStyle w:val="TableParagraph"/>
              <w:numPr>
                <w:ilvl w:val="0"/>
                <w:numId w:val="69"/>
              </w:numPr>
              <w:tabs>
                <w:tab w:val="left" w:pos="281"/>
              </w:tabs>
              <w:spacing w:line="276" w:lineRule="auto"/>
              <w:ind w:hanging="174"/>
              <w:rPr>
                <w:rFonts w:ascii="Times New Roman" w:hAnsi="Times New Roman" w:cs="Times New Roman"/>
                <w:sz w:val="24"/>
                <w:szCs w:val="24"/>
              </w:rPr>
            </w:pPr>
            <w:r w:rsidRPr="00F71320">
              <w:rPr>
                <w:rFonts w:ascii="Times New Roman" w:hAnsi="Times New Roman" w:cs="Times New Roman"/>
                <w:sz w:val="24"/>
                <w:szCs w:val="24"/>
              </w:rPr>
              <w:t>Sensibiliser les</w:t>
            </w:r>
            <w:r w:rsidRPr="00F71320">
              <w:rPr>
                <w:rFonts w:ascii="Times New Roman" w:hAnsi="Times New Roman" w:cs="Times New Roman"/>
                <w:spacing w:val="-7"/>
                <w:sz w:val="24"/>
                <w:szCs w:val="24"/>
              </w:rPr>
              <w:t xml:space="preserve"> </w:t>
            </w:r>
            <w:r w:rsidRPr="00F71320">
              <w:rPr>
                <w:rFonts w:ascii="Times New Roman" w:hAnsi="Times New Roman" w:cs="Times New Roman"/>
                <w:sz w:val="24"/>
                <w:szCs w:val="24"/>
              </w:rPr>
              <w:t>chauffeurs pour la limitation des vitesses ;</w:t>
            </w:r>
          </w:p>
          <w:p w14:paraId="074EC8A6" w14:textId="77777777" w:rsidR="00691200" w:rsidRPr="00F71320" w:rsidRDefault="00691200" w:rsidP="00C16747">
            <w:pPr>
              <w:pStyle w:val="TableParagraph"/>
              <w:numPr>
                <w:ilvl w:val="0"/>
                <w:numId w:val="69"/>
              </w:numPr>
              <w:tabs>
                <w:tab w:val="left" w:pos="281"/>
              </w:tabs>
              <w:spacing w:line="276" w:lineRule="auto"/>
              <w:ind w:hanging="174"/>
              <w:rPr>
                <w:rFonts w:ascii="Times New Roman" w:hAnsi="Times New Roman" w:cs="Times New Roman"/>
                <w:sz w:val="24"/>
                <w:szCs w:val="24"/>
              </w:rPr>
            </w:pPr>
            <w:r w:rsidRPr="00F71320">
              <w:rPr>
                <w:rFonts w:ascii="Times New Roman" w:hAnsi="Times New Roman" w:cs="Times New Roman"/>
                <w:sz w:val="24"/>
                <w:szCs w:val="24"/>
              </w:rPr>
              <w:t>Isoler strictement les personnes</w:t>
            </w:r>
            <w:r w:rsidRPr="00F71320">
              <w:rPr>
                <w:rFonts w:ascii="Times New Roman" w:hAnsi="Times New Roman" w:cs="Times New Roman"/>
                <w:spacing w:val="-8"/>
                <w:sz w:val="24"/>
                <w:szCs w:val="24"/>
              </w:rPr>
              <w:t xml:space="preserve"> </w:t>
            </w:r>
            <w:r w:rsidRPr="00F71320">
              <w:rPr>
                <w:rFonts w:ascii="Times New Roman" w:hAnsi="Times New Roman" w:cs="Times New Roman"/>
                <w:sz w:val="24"/>
                <w:szCs w:val="24"/>
              </w:rPr>
              <w:t>malades ;</w:t>
            </w:r>
          </w:p>
          <w:p w14:paraId="74742D17" w14:textId="77777777" w:rsidR="00691200" w:rsidRPr="00F71320" w:rsidRDefault="00691200" w:rsidP="00C16747">
            <w:pPr>
              <w:pStyle w:val="TableParagraph"/>
              <w:numPr>
                <w:ilvl w:val="0"/>
                <w:numId w:val="69"/>
              </w:numPr>
              <w:tabs>
                <w:tab w:val="left" w:pos="281"/>
              </w:tabs>
              <w:spacing w:line="276" w:lineRule="auto"/>
              <w:ind w:hanging="174"/>
              <w:rPr>
                <w:rFonts w:ascii="Times New Roman" w:hAnsi="Times New Roman" w:cs="Times New Roman"/>
                <w:sz w:val="24"/>
                <w:szCs w:val="24"/>
              </w:rPr>
            </w:pPr>
            <w:r w:rsidRPr="00F71320">
              <w:rPr>
                <w:rFonts w:ascii="Times New Roman" w:hAnsi="Times New Roman" w:cs="Times New Roman"/>
                <w:sz w:val="24"/>
                <w:szCs w:val="24"/>
              </w:rPr>
              <w:t>Organiser des zones en fonction du stade de la maladie :</w:t>
            </w:r>
            <w:r w:rsidRPr="00F71320">
              <w:rPr>
                <w:rFonts w:ascii="Times New Roman" w:hAnsi="Times New Roman" w:cs="Times New Roman"/>
                <w:spacing w:val="25"/>
                <w:sz w:val="24"/>
                <w:szCs w:val="24"/>
              </w:rPr>
              <w:t xml:space="preserve"> </w:t>
            </w:r>
            <w:r w:rsidRPr="00F71320">
              <w:rPr>
                <w:rFonts w:ascii="Times New Roman" w:hAnsi="Times New Roman" w:cs="Times New Roman"/>
                <w:sz w:val="24"/>
                <w:szCs w:val="24"/>
              </w:rPr>
              <w:t>zone d’isolement pour observation, zone d’isolement pour soins intensifs ;</w:t>
            </w:r>
          </w:p>
          <w:p w14:paraId="27F2D2AE" w14:textId="77777777" w:rsidR="00691200" w:rsidRPr="00F71320" w:rsidRDefault="00691200" w:rsidP="00C16747">
            <w:pPr>
              <w:pStyle w:val="TableParagraph"/>
              <w:numPr>
                <w:ilvl w:val="0"/>
                <w:numId w:val="69"/>
              </w:numPr>
              <w:tabs>
                <w:tab w:val="left" w:pos="281"/>
              </w:tabs>
              <w:spacing w:before="1" w:line="276" w:lineRule="auto"/>
              <w:ind w:hanging="174"/>
              <w:jc w:val="both"/>
              <w:rPr>
                <w:rFonts w:ascii="Times New Roman" w:hAnsi="Times New Roman" w:cs="Times New Roman"/>
                <w:sz w:val="24"/>
                <w:szCs w:val="24"/>
              </w:rPr>
            </w:pPr>
            <w:r w:rsidRPr="00F71320">
              <w:rPr>
                <w:rFonts w:ascii="Times New Roman" w:hAnsi="Times New Roman" w:cs="Times New Roman"/>
                <w:sz w:val="24"/>
                <w:szCs w:val="24"/>
              </w:rPr>
              <w:t>Procéder à l’amélioration du régime alimentaire du personnel</w:t>
            </w:r>
            <w:r w:rsidRPr="00F71320">
              <w:rPr>
                <w:rFonts w:ascii="Times New Roman" w:hAnsi="Times New Roman" w:cs="Times New Roman"/>
                <w:spacing w:val="-16"/>
                <w:sz w:val="24"/>
                <w:szCs w:val="24"/>
              </w:rPr>
              <w:t xml:space="preserve"> </w:t>
            </w:r>
            <w:r w:rsidRPr="00F71320">
              <w:rPr>
                <w:rFonts w:ascii="Times New Roman" w:hAnsi="Times New Roman" w:cs="Times New Roman"/>
                <w:sz w:val="24"/>
                <w:szCs w:val="24"/>
              </w:rPr>
              <w:t xml:space="preserve">soignant pour améliorer leur immunité ; </w:t>
            </w:r>
          </w:p>
          <w:p w14:paraId="2989127D" w14:textId="77777777" w:rsidR="00691200" w:rsidRPr="00F71320" w:rsidRDefault="00691200" w:rsidP="00C16747">
            <w:pPr>
              <w:pStyle w:val="TableParagraph"/>
              <w:numPr>
                <w:ilvl w:val="0"/>
                <w:numId w:val="69"/>
              </w:numPr>
              <w:tabs>
                <w:tab w:val="left" w:pos="281"/>
              </w:tabs>
              <w:spacing w:before="1" w:line="276" w:lineRule="auto"/>
              <w:ind w:hanging="174"/>
              <w:jc w:val="both"/>
              <w:rPr>
                <w:rFonts w:ascii="Times New Roman" w:hAnsi="Times New Roman" w:cs="Times New Roman"/>
                <w:sz w:val="24"/>
                <w:szCs w:val="24"/>
              </w:rPr>
            </w:pPr>
            <w:r w:rsidRPr="00F71320">
              <w:rPr>
                <w:rFonts w:ascii="Times New Roman" w:hAnsi="Times New Roman" w:cs="Times New Roman"/>
                <w:sz w:val="24"/>
                <w:szCs w:val="24"/>
              </w:rPr>
              <w:t>Renforcer les moyens de transport du personnel soignant ;</w:t>
            </w:r>
          </w:p>
          <w:p w14:paraId="0A96FE82" w14:textId="77777777" w:rsidR="00691200" w:rsidRPr="00F71320" w:rsidRDefault="00691200" w:rsidP="00C16747">
            <w:pPr>
              <w:pStyle w:val="TableParagraph"/>
              <w:numPr>
                <w:ilvl w:val="0"/>
                <w:numId w:val="69"/>
              </w:numPr>
              <w:tabs>
                <w:tab w:val="left" w:pos="281"/>
              </w:tabs>
              <w:spacing w:line="276" w:lineRule="auto"/>
              <w:ind w:right="96"/>
              <w:jc w:val="both"/>
              <w:rPr>
                <w:rFonts w:ascii="Times New Roman" w:hAnsi="Times New Roman" w:cs="Times New Roman"/>
                <w:sz w:val="24"/>
                <w:szCs w:val="24"/>
              </w:rPr>
            </w:pPr>
            <w:r w:rsidRPr="00F71320">
              <w:rPr>
                <w:rFonts w:ascii="Times New Roman" w:hAnsi="Times New Roman" w:cs="Times New Roman"/>
                <w:sz w:val="24"/>
                <w:szCs w:val="24"/>
              </w:rPr>
              <w:t xml:space="preserve">Doter le personnel en EPI (masque de protection, gants, uniforme de protection jetable, lunettes de protection, etc.) </w:t>
            </w:r>
          </w:p>
          <w:p w14:paraId="5DAE8470" w14:textId="77777777" w:rsidR="00691200" w:rsidRPr="00F71320" w:rsidRDefault="00691200" w:rsidP="00C16747">
            <w:pPr>
              <w:pStyle w:val="TableParagraph"/>
              <w:numPr>
                <w:ilvl w:val="0"/>
                <w:numId w:val="69"/>
              </w:numPr>
              <w:tabs>
                <w:tab w:val="left" w:pos="281"/>
              </w:tabs>
              <w:spacing w:line="276" w:lineRule="auto"/>
              <w:ind w:hanging="174"/>
              <w:rPr>
                <w:rFonts w:ascii="Times New Roman" w:hAnsi="Times New Roman" w:cs="Times New Roman"/>
                <w:sz w:val="24"/>
                <w:szCs w:val="24"/>
              </w:rPr>
            </w:pPr>
            <w:r w:rsidRPr="00F71320">
              <w:rPr>
                <w:rFonts w:ascii="Times New Roman" w:hAnsi="Times New Roman" w:cs="Times New Roman"/>
                <w:sz w:val="24"/>
                <w:szCs w:val="24"/>
              </w:rPr>
              <w:t>Répartir le personnel en</w:t>
            </w:r>
            <w:r w:rsidRPr="00F71320">
              <w:rPr>
                <w:rFonts w:ascii="Times New Roman" w:hAnsi="Times New Roman" w:cs="Times New Roman"/>
                <w:spacing w:val="-7"/>
                <w:sz w:val="24"/>
                <w:szCs w:val="24"/>
              </w:rPr>
              <w:t xml:space="preserve"> différentes </w:t>
            </w:r>
            <w:r w:rsidRPr="00F71320">
              <w:rPr>
                <w:rFonts w:ascii="Times New Roman" w:hAnsi="Times New Roman" w:cs="Times New Roman"/>
                <w:sz w:val="24"/>
                <w:szCs w:val="24"/>
              </w:rPr>
              <w:t>équipes ;</w:t>
            </w:r>
          </w:p>
          <w:p w14:paraId="0B1B93E8" w14:textId="77777777" w:rsidR="00691200" w:rsidRPr="00F71320" w:rsidRDefault="00691200" w:rsidP="00C16747">
            <w:pPr>
              <w:pStyle w:val="TableParagraph"/>
              <w:numPr>
                <w:ilvl w:val="0"/>
                <w:numId w:val="69"/>
              </w:numPr>
              <w:tabs>
                <w:tab w:val="left" w:pos="281"/>
              </w:tabs>
              <w:spacing w:line="276" w:lineRule="auto"/>
              <w:ind w:hanging="174"/>
              <w:rPr>
                <w:rFonts w:ascii="Times New Roman" w:hAnsi="Times New Roman" w:cs="Times New Roman"/>
                <w:sz w:val="24"/>
                <w:szCs w:val="24"/>
              </w:rPr>
            </w:pPr>
            <w:r w:rsidRPr="00F71320">
              <w:rPr>
                <w:rFonts w:ascii="Times New Roman" w:hAnsi="Times New Roman" w:cs="Times New Roman"/>
                <w:sz w:val="24"/>
                <w:szCs w:val="24"/>
              </w:rPr>
              <w:t xml:space="preserve">Eviter de surcharger le personnel en leur </w:t>
            </w:r>
            <w:r w:rsidRPr="00F71320">
              <w:rPr>
                <w:rFonts w:ascii="Times New Roman" w:hAnsi="Times New Roman" w:cs="Times New Roman"/>
                <w:sz w:val="24"/>
                <w:szCs w:val="24"/>
              </w:rPr>
              <w:lastRenderedPageBreak/>
              <w:t>accordant des moments de pauses ;</w:t>
            </w:r>
          </w:p>
          <w:p w14:paraId="3C05EF3E" w14:textId="77777777" w:rsidR="00691200" w:rsidRPr="00F71320" w:rsidRDefault="00691200" w:rsidP="00C16747">
            <w:pPr>
              <w:pStyle w:val="TableParagraph"/>
              <w:numPr>
                <w:ilvl w:val="0"/>
                <w:numId w:val="69"/>
              </w:numPr>
              <w:tabs>
                <w:tab w:val="left" w:pos="281"/>
              </w:tabs>
              <w:spacing w:line="276" w:lineRule="auto"/>
              <w:ind w:hanging="174"/>
              <w:rPr>
                <w:rFonts w:ascii="Times New Roman" w:hAnsi="Times New Roman" w:cs="Times New Roman"/>
                <w:sz w:val="24"/>
                <w:szCs w:val="24"/>
              </w:rPr>
            </w:pPr>
            <w:r w:rsidRPr="00F71320">
              <w:rPr>
                <w:rFonts w:ascii="Times New Roman" w:hAnsi="Times New Roman" w:cs="Times New Roman"/>
                <w:sz w:val="24"/>
                <w:szCs w:val="24"/>
              </w:rPr>
              <w:t>Procéder régulièrement à la désinfection des salles ;</w:t>
            </w:r>
          </w:p>
          <w:p w14:paraId="4AB7EDB2" w14:textId="77777777" w:rsidR="00691200" w:rsidRPr="00F71320" w:rsidRDefault="00691200" w:rsidP="00C16747">
            <w:pPr>
              <w:pStyle w:val="TableParagraph"/>
              <w:numPr>
                <w:ilvl w:val="0"/>
                <w:numId w:val="69"/>
              </w:numPr>
              <w:tabs>
                <w:tab w:val="left" w:pos="281"/>
              </w:tabs>
              <w:spacing w:before="3" w:line="276" w:lineRule="auto"/>
              <w:ind w:right="99"/>
              <w:jc w:val="both"/>
              <w:rPr>
                <w:rFonts w:ascii="Times New Roman" w:hAnsi="Times New Roman" w:cs="Times New Roman"/>
                <w:sz w:val="24"/>
                <w:szCs w:val="24"/>
              </w:rPr>
            </w:pPr>
            <w:r w:rsidRPr="00F71320">
              <w:rPr>
                <w:rFonts w:ascii="Times New Roman" w:hAnsi="Times New Roman" w:cs="Times New Roman"/>
                <w:sz w:val="24"/>
                <w:szCs w:val="24"/>
              </w:rPr>
              <w:t>Respecter les préconisations du plan de gestion des déchets biomédicaux spécifiques à Covid-19</w:t>
            </w:r>
          </w:p>
        </w:tc>
        <w:tc>
          <w:tcPr>
            <w:tcW w:w="2070" w:type="dxa"/>
          </w:tcPr>
          <w:p w14:paraId="0D26AD25" w14:textId="77777777" w:rsidR="00691200" w:rsidRPr="00F71320" w:rsidRDefault="00691200" w:rsidP="00C16747">
            <w:pPr>
              <w:pStyle w:val="TableParagraph"/>
              <w:spacing w:line="276" w:lineRule="auto"/>
              <w:rPr>
                <w:rFonts w:ascii="Times New Roman" w:hAnsi="Times New Roman" w:cs="Times New Roman"/>
                <w:sz w:val="24"/>
                <w:szCs w:val="24"/>
              </w:rPr>
            </w:pPr>
          </w:p>
          <w:p w14:paraId="1FCD1200" w14:textId="77777777" w:rsidR="00691200" w:rsidRPr="00F71320" w:rsidRDefault="00691200" w:rsidP="00C16747">
            <w:pPr>
              <w:pStyle w:val="TableParagraph"/>
              <w:spacing w:before="4" w:line="276" w:lineRule="auto"/>
              <w:rPr>
                <w:rFonts w:ascii="Times New Roman" w:hAnsi="Times New Roman" w:cs="Times New Roman"/>
                <w:sz w:val="24"/>
                <w:szCs w:val="24"/>
              </w:rPr>
            </w:pPr>
          </w:p>
          <w:p w14:paraId="19384E43" w14:textId="77777777" w:rsidR="00691200" w:rsidRPr="00F71320" w:rsidRDefault="00691200" w:rsidP="00C16747">
            <w:pPr>
              <w:pStyle w:val="TableParagraph"/>
              <w:tabs>
                <w:tab w:val="left" w:pos="281"/>
              </w:tabs>
              <w:spacing w:before="2" w:line="276" w:lineRule="auto"/>
              <w:ind w:left="280" w:right="92"/>
              <w:jc w:val="both"/>
              <w:rPr>
                <w:rFonts w:ascii="Times New Roman" w:hAnsi="Times New Roman" w:cs="Times New Roman"/>
                <w:sz w:val="24"/>
                <w:szCs w:val="24"/>
              </w:rPr>
            </w:pPr>
            <w:r w:rsidRPr="00F71320">
              <w:rPr>
                <w:rFonts w:ascii="Times New Roman" w:hAnsi="Times New Roman" w:cs="Times New Roman"/>
                <w:sz w:val="24"/>
                <w:szCs w:val="24"/>
              </w:rPr>
              <w:t xml:space="preserve">Province sanitaire et districts sanitaires </w:t>
            </w:r>
          </w:p>
        </w:tc>
      </w:tr>
      <w:tr w:rsidR="00691200" w:rsidRPr="009249E5" w14:paraId="0A5B7A6A" w14:textId="77777777" w:rsidTr="00F05E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073" w:type="dxa"/>
            <w:vMerge w:val="restart"/>
          </w:tcPr>
          <w:p w14:paraId="66028B2B" w14:textId="77777777" w:rsidR="00691200" w:rsidRPr="00F71320" w:rsidRDefault="00691200" w:rsidP="00C16747">
            <w:pPr>
              <w:pStyle w:val="TableParagraph"/>
              <w:spacing w:before="152" w:line="276" w:lineRule="auto"/>
              <w:ind w:left="107"/>
              <w:jc w:val="both"/>
              <w:rPr>
                <w:rFonts w:ascii="Times New Roman" w:hAnsi="Times New Roman" w:cs="Times New Roman"/>
                <w:sz w:val="24"/>
                <w:szCs w:val="24"/>
              </w:rPr>
            </w:pPr>
            <w:r w:rsidRPr="00F71320">
              <w:rPr>
                <w:rFonts w:ascii="Times New Roman" w:hAnsi="Times New Roman" w:cs="Times New Roman"/>
                <w:sz w:val="24"/>
                <w:szCs w:val="24"/>
              </w:rPr>
              <w:t>Fonctionnement des</w:t>
            </w:r>
          </w:p>
          <w:p w14:paraId="0AA1EC68" w14:textId="77777777" w:rsidR="00691200" w:rsidRPr="00F71320" w:rsidRDefault="00691200" w:rsidP="00C16747">
            <w:pPr>
              <w:pStyle w:val="TableParagraph"/>
              <w:spacing w:line="276" w:lineRule="auto"/>
              <w:ind w:left="107" w:right="116"/>
              <w:jc w:val="both"/>
              <w:rPr>
                <w:rFonts w:ascii="Times New Roman" w:hAnsi="Times New Roman" w:cs="Times New Roman"/>
                <w:sz w:val="24"/>
                <w:szCs w:val="24"/>
              </w:rPr>
            </w:pPr>
            <w:proofErr w:type="spellStart"/>
            <w:r>
              <w:rPr>
                <w:rFonts w:ascii="Times New Roman" w:hAnsi="Times New Roman" w:cs="Times New Roman"/>
                <w:sz w:val="24"/>
                <w:szCs w:val="24"/>
              </w:rPr>
              <w:t>e</w:t>
            </w:r>
            <w:r w:rsidRPr="00F71320">
              <w:rPr>
                <w:rFonts w:ascii="Times New Roman" w:hAnsi="Times New Roman" w:cs="Times New Roman"/>
                <w:sz w:val="24"/>
                <w:szCs w:val="24"/>
              </w:rPr>
              <w:t>tablissements</w:t>
            </w:r>
            <w:proofErr w:type="spellEnd"/>
            <w:r w:rsidRPr="00F71320">
              <w:rPr>
                <w:rFonts w:ascii="Times New Roman" w:hAnsi="Times New Roman" w:cs="Times New Roman"/>
                <w:sz w:val="24"/>
                <w:szCs w:val="24"/>
              </w:rPr>
              <w:t xml:space="preserve"> sanitaire : prise en compte des questions des groupes vulnérables </w:t>
            </w:r>
          </w:p>
        </w:tc>
        <w:tc>
          <w:tcPr>
            <w:tcW w:w="4127" w:type="dxa"/>
            <w:gridSpan w:val="2"/>
          </w:tcPr>
          <w:p w14:paraId="00F707F5" w14:textId="77777777" w:rsidR="00691200" w:rsidRPr="00F71320" w:rsidRDefault="00691200" w:rsidP="00C16747">
            <w:pPr>
              <w:pStyle w:val="TableParagraph"/>
              <w:spacing w:line="276" w:lineRule="auto"/>
              <w:rPr>
                <w:rFonts w:ascii="Times New Roman" w:hAnsi="Times New Roman" w:cs="Times New Roman"/>
                <w:sz w:val="24"/>
                <w:szCs w:val="24"/>
              </w:rPr>
            </w:pPr>
          </w:p>
          <w:p w14:paraId="1FF901FF" w14:textId="77777777" w:rsidR="00691200" w:rsidRPr="00F71320" w:rsidRDefault="00691200" w:rsidP="00C16747">
            <w:pPr>
              <w:pStyle w:val="TableParagraph"/>
              <w:spacing w:before="2" w:line="276" w:lineRule="auto"/>
              <w:rPr>
                <w:rFonts w:ascii="Times New Roman" w:hAnsi="Times New Roman" w:cs="Times New Roman"/>
                <w:sz w:val="24"/>
                <w:szCs w:val="24"/>
              </w:rPr>
            </w:pPr>
          </w:p>
          <w:p w14:paraId="2ECE4BC3" w14:textId="77777777" w:rsidR="00691200" w:rsidRPr="00F71320" w:rsidRDefault="00691200" w:rsidP="00C16747">
            <w:pPr>
              <w:pStyle w:val="TableParagraph"/>
              <w:tabs>
                <w:tab w:val="left" w:pos="281"/>
              </w:tabs>
              <w:spacing w:line="276" w:lineRule="auto"/>
              <w:ind w:right="93"/>
              <w:jc w:val="both"/>
              <w:rPr>
                <w:rFonts w:ascii="Times New Roman" w:hAnsi="Times New Roman" w:cs="Times New Roman"/>
                <w:sz w:val="24"/>
                <w:szCs w:val="24"/>
              </w:rPr>
            </w:pPr>
            <w:r w:rsidRPr="00F71320">
              <w:rPr>
                <w:rFonts w:ascii="Times New Roman" w:hAnsi="Times New Roman" w:cs="Times New Roman"/>
                <w:sz w:val="24"/>
                <w:szCs w:val="24"/>
              </w:rPr>
              <w:t xml:space="preserve">Restriction </w:t>
            </w:r>
            <w:r w:rsidRPr="00F71320">
              <w:rPr>
                <w:rFonts w:ascii="Times New Roman" w:hAnsi="Times New Roman" w:cs="Times New Roman"/>
                <w:spacing w:val="-7"/>
                <w:sz w:val="24"/>
                <w:szCs w:val="24"/>
              </w:rPr>
              <w:t xml:space="preserve">et </w:t>
            </w:r>
            <w:r w:rsidRPr="00F71320">
              <w:rPr>
                <w:rFonts w:ascii="Times New Roman" w:hAnsi="Times New Roman" w:cs="Times New Roman"/>
                <w:sz w:val="24"/>
                <w:szCs w:val="24"/>
              </w:rPr>
              <w:t xml:space="preserve">difficulté </w:t>
            </w:r>
            <w:r w:rsidRPr="00F71320">
              <w:rPr>
                <w:rFonts w:ascii="Times New Roman" w:hAnsi="Times New Roman" w:cs="Times New Roman"/>
                <w:spacing w:val="-3"/>
                <w:sz w:val="24"/>
                <w:szCs w:val="24"/>
              </w:rPr>
              <w:t xml:space="preserve">d’accès </w:t>
            </w:r>
            <w:r w:rsidRPr="00F71320">
              <w:rPr>
                <w:rFonts w:ascii="Times New Roman" w:hAnsi="Times New Roman" w:cs="Times New Roman"/>
                <w:sz w:val="24"/>
                <w:szCs w:val="24"/>
              </w:rPr>
              <w:t xml:space="preserve">aux </w:t>
            </w:r>
            <w:r w:rsidRPr="00F71320">
              <w:rPr>
                <w:rFonts w:ascii="Times New Roman" w:hAnsi="Times New Roman" w:cs="Times New Roman"/>
                <w:spacing w:val="-3"/>
                <w:sz w:val="24"/>
                <w:szCs w:val="24"/>
              </w:rPr>
              <w:t xml:space="preserve">personnes </w:t>
            </w:r>
            <w:r w:rsidRPr="00F71320">
              <w:rPr>
                <w:rFonts w:ascii="Times New Roman" w:hAnsi="Times New Roman" w:cs="Times New Roman"/>
                <w:sz w:val="24"/>
                <w:szCs w:val="24"/>
              </w:rPr>
              <w:t>vulnérables</w:t>
            </w:r>
          </w:p>
        </w:tc>
        <w:tc>
          <w:tcPr>
            <w:tcW w:w="5310" w:type="dxa"/>
          </w:tcPr>
          <w:p w14:paraId="3B3D38B1" w14:textId="77777777" w:rsidR="00691200" w:rsidRPr="00F71320" w:rsidRDefault="00691200" w:rsidP="00C16747">
            <w:pPr>
              <w:pStyle w:val="TableParagraph"/>
              <w:numPr>
                <w:ilvl w:val="0"/>
                <w:numId w:val="68"/>
              </w:numPr>
              <w:tabs>
                <w:tab w:val="left" w:pos="281"/>
              </w:tabs>
              <w:spacing w:before="152" w:line="276" w:lineRule="auto"/>
              <w:ind w:hanging="174"/>
              <w:jc w:val="both"/>
              <w:rPr>
                <w:rFonts w:ascii="Times New Roman" w:hAnsi="Times New Roman" w:cs="Times New Roman"/>
                <w:sz w:val="24"/>
                <w:szCs w:val="24"/>
              </w:rPr>
            </w:pPr>
            <w:r w:rsidRPr="00F71320">
              <w:rPr>
                <w:rFonts w:ascii="Times New Roman" w:hAnsi="Times New Roman" w:cs="Times New Roman"/>
                <w:sz w:val="24"/>
                <w:szCs w:val="24"/>
              </w:rPr>
              <w:t>Prévoir des douches séparées pour les hommes et les</w:t>
            </w:r>
            <w:r w:rsidRPr="00F71320">
              <w:rPr>
                <w:rFonts w:ascii="Times New Roman" w:hAnsi="Times New Roman" w:cs="Times New Roman"/>
                <w:spacing w:val="-12"/>
                <w:sz w:val="24"/>
                <w:szCs w:val="24"/>
              </w:rPr>
              <w:t xml:space="preserve"> </w:t>
            </w:r>
            <w:r w:rsidRPr="00F71320">
              <w:rPr>
                <w:rFonts w:ascii="Times New Roman" w:hAnsi="Times New Roman" w:cs="Times New Roman"/>
                <w:sz w:val="24"/>
                <w:szCs w:val="24"/>
              </w:rPr>
              <w:t>femmes ;</w:t>
            </w:r>
          </w:p>
          <w:p w14:paraId="36B4AD04" w14:textId="77777777" w:rsidR="00691200" w:rsidRPr="00F71320" w:rsidRDefault="00691200" w:rsidP="00C16747">
            <w:pPr>
              <w:pStyle w:val="TableParagraph"/>
              <w:numPr>
                <w:ilvl w:val="0"/>
                <w:numId w:val="68"/>
              </w:numPr>
              <w:tabs>
                <w:tab w:val="left" w:pos="281"/>
              </w:tabs>
              <w:spacing w:line="276" w:lineRule="auto"/>
              <w:ind w:right="93"/>
              <w:jc w:val="both"/>
              <w:rPr>
                <w:rFonts w:ascii="Times New Roman" w:hAnsi="Times New Roman" w:cs="Times New Roman"/>
                <w:sz w:val="24"/>
                <w:szCs w:val="24"/>
              </w:rPr>
            </w:pPr>
            <w:r w:rsidRPr="00F71320">
              <w:rPr>
                <w:rFonts w:ascii="Times New Roman" w:hAnsi="Times New Roman" w:cs="Times New Roman"/>
                <w:sz w:val="24"/>
                <w:szCs w:val="24"/>
              </w:rPr>
              <w:t>Améliorer l’accès des patients handicapés, personnes âgées, femmes enceintes et d’autres personnes ayant des pathologies diverses ;</w:t>
            </w:r>
          </w:p>
          <w:p w14:paraId="4C5E31FE" w14:textId="77777777" w:rsidR="00691200" w:rsidRPr="00F71320" w:rsidRDefault="00691200" w:rsidP="00C16747">
            <w:pPr>
              <w:pStyle w:val="TableParagraph"/>
              <w:numPr>
                <w:ilvl w:val="0"/>
                <w:numId w:val="68"/>
              </w:numPr>
              <w:tabs>
                <w:tab w:val="left" w:pos="281"/>
              </w:tabs>
              <w:spacing w:line="276" w:lineRule="auto"/>
              <w:ind w:right="94"/>
              <w:jc w:val="both"/>
              <w:rPr>
                <w:rFonts w:ascii="Times New Roman" w:hAnsi="Times New Roman" w:cs="Times New Roman"/>
                <w:sz w:val="24"/>
                <w:szCs w:val="24"/>
              </w:rPr>
            </w:pPr>
            <w:r w:rsidRPr="00F71320">
              <w:rPr>
                <w:rFonts w:ascii="Times New Roman" w:hAnsi="Times New Roman" w:cs="Times New Roman"/>
                <w:sz w:val="24"/>
                <w:szCs w:val="24"/>
              </w:rPr>
              <w:t>Prévoir un accès sécurisé, éclairer et mettre un dispositif de fermeture de l’intérieur pour garantir la sécurité des</w:t>
            </w:r>
            <w:r w:rsidRPr="00F71320">
              <w:rPr>
                <w:rFonts w:ascii="Times New Roman" w:hAnsi="Times New Roman" w:cs="Times New Roman"/>
                <w:spacing w:val="-12"/>
                <w:sz w:val="24"/>
                <w:szCs w:val="24"/>
              </w:rPr>
              <w:t xml:space="preserve"> </w:t>
            </w:r>
            <w:r w:rsidRPr="00F71320">
              <w:rPr>
                <w:rFonts w:ascii="Times New Roman" w:hAnsi="Times New Roman" w:cs="Times New Roman"/>
                <w:sz w:val="24"/>
                <w:szCs w:val="24"/>
              </w:rPr>
              <w:t>utilisateurs </w:t>
            </w:r>
          </w:p>
        </w:tc>
        <w:tc>
          <w:tcPr>
            <w:tcW w:w="2070" w:type="dxa"/>
          </w:tcPr>
          <w:p w14:paraId="54B0B84F" w14:textId="77777777" w:rsidR="00691200" w:rsidRPr="00F71320" w:rsidRDefault="00691200" w:rsidP="00C16747">
            <w:pPr>
              <w:pStyle w:val="TableParagraph"/>
              <w:spacing w:before="1" w:line="276" w:lineRule="auto"/>
              <w:rPr>
                <w:rFonts w:ascii="Times New Roman" w:hAnsi="Times New Roman" w:cs="Times New Roman"/>
                <w:sz w:val="24"/>
                <w:szCs w:val="24"/>
              </w:rPr>
            </w:pPr>
          </w:p>
          <w:p w14:paraId="1A9BA324" w14:textId="77777777" w:rsidR="00691200" w:rsidRPr="00F71320" w:rsidRDefault="00691200" w:rsidP="00C16747">
            <w:pPr>
              <w:pStyle w:val="TableParagraph"/>
              <w:tabs>
                <w:tab w:val="left" w:pos="281"/>
              </w:tabs>
              <w:spacing w:line="276" w:lineRule="auto"/>
              <w:ind w:left="280" w:right="95"/>
              <w:jc w:val="both"/>
              <w:rPr>
                <w:rFonts w:ascii="Times New Roman" w:hAnsi="Times New Roman" w:cs="Times New Roman"/>
                <w:sz w:val="24"/>
                <w:szCs w:val="24"/>
              </w:rPr>
            </w:pPr>
            <w:r w:rsidRPr="00F71320">
              <w:rPr>
                <w:rFonts w:ascii="Times New Roman" w:hAnsi="Times New Roman" w:cs="Times New Roman"/>
                <w:sz w:val="24"/>
                <w:szCs w:val="24"/>
              </w:rPr>
              <w:t xml:space="preserve">Provinces sanitaires et districts sanitaires </w:t>
            </w:r>
          </w:p>
          <w:p w14:paraId="5FCE59E4" w14:textId="77777777" w:rsidR="00691200" w:rsidRPr="00F71320" w:rsidRDefault="00691200" w:rsidP="00C16747">
            <w:pPr>
              <w:pStyle w:val="TableParagraph"/>
              <w:tabs>
                <w:tab w:val="left" w:pos="281"/>
              </w:tabs>
              <w:spacing w:line="276" w:lineRule="auto"/>
              <w:ind w:left="280" w:right="92"/>
              <w:jc w:val="both"/>
              <w:rPr>
                <w:rFonts w:ascii="Times New Roman" w:hAnsi="Times New Roman" w:cs="Times New Roman"/>
                <w:sz w:val="24"/>
                <w:szCs w:val="24"/>
              </w:rPr>
            </w:pPr>
          </w:p>
        </w:tc>
      </w:tr>
      <w:tr w:rsidR="00691200" w:rsidRPr="009249E5" w14:paraId="1492DCD7" w14:textId="77777777" w:rsidTr="00F05E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073" w:type="dxa"/>
            <w:vMerge/>
          </w:tcPr>
          <w:p w14:paraId="7273EE46" w14:textId="77777777" w:rsidR="00691200" w:rsidRPr="00F71320" w:rsidRDefault="00691200" w:rsidP="00C16747">
            <w:pPr>
              <w:pStyle w:val="TableParagraph"/>
              <w:spacing w:before="152" w:line="276" w:lineRule="auto"/>
              <w:ind w:left="107"/>
              <w:jc w:val="both"/>
              <w:rPr>
                <w:rFonts w:ascii="Times New Roman" w:hAnsi="Times New Roman" w:cs="Times New Roman"/>
                <w:sz w:val="24"/>
                <w:szCs w:val="24"/>
              </w:rPr>
            </w:pPr>
          </w:p>
        </w:tc>
        <w:tc>
          <w:tcPr>
            <w:tcW w:w="4127" w:type="dxa"/>
            <w:gridSpan w:val="2"/>
          </w:tcPr>
          <w:p w14:paraId="6488F55A" w14:textId="57C83F8B" w:rsidR="00691200" w:rsidRPr="00F71320" w:rsidRDefault="00691200" w:rsidP="00C16747">
            <w:pPr>
              <w:pStyle w:val="TableParagraph"/>
              <w:spacing w:line="276" w:lineRule="auto"/>
              <w:rPr>
                <w:rFonts w:ascii="Times New Roman" w:hAnsi="Times New Roman" w:cs="Times New Roman"/>
                <w:sz w:val="24"/>
                <w:szCs w:val="24"/>
              </w:rPr>
            </w:pPr>
            <w:r w:rsidRPr="00F71320">
              <w:rPr>
                <w:rFonts w:ascii="Times New Roman" w:hAnsi="Times New Roman" w:cs="Times New Roman"/>
                <w:sz w:val="24"/>
                <w:szCs w:val="24"/>
              </w:rPr>
              <w:t>Risque d’EAS/HS à l’endroit des femmes sollicitant les services sanitaires, ainsi que pour les travailleurs(eusses) du projet</w:t>
            </w:r>
          </w:p>
        </w:tc>
        <w:tc>
          <w:tcPr>
            <w:tcW w:w="5310" w:type="dxa"/>
          </w:tcPr>
          <w:p w14:paraId="75397CB2" w14:textId="77777777" w:rsidR="00691200" w:rsidRPr="00F71320" w:rsidRDefault="00691200" w:rsidP="00C16747">
            <w:pPr>
              <w:pStyle w:val="TableParagraph"/>
              <w:numPr>
                <w:ilvl w:val="0"/>
                <w:numId w:val="68"/>
              </w:numPr>
              <w:tabs>
                <w:tab w:val="left" w:pos="281"/>
              </w:tabs>
              <w:spacing w:before="152" w:line="276" w:lineRule="auto"/>
              <w:ind w:hanging="174"/>
              <w:jc w:val="both"/>
              <w:rPr>
                <w:rFonts w:ascii="Times New Roman" w:hAnsi="Times New Roman" w:cs="Times New Roman"/>
                <w:sz w:val="24"/>
                <w:szCs w:val="24"/>
              </w:rPr>
            </w:pPr>
            <w:r w:rsidRPr="00F71320">
              <w:rPr>
                <w:rFonts w:ascii="Times New Roman" w:hAnsi="Times New Roman" w:cs="Times New Roman"/>
                <w:sz w:val="24"/>
                <w:szCs w:val="24"/>
              </w:rPr>
              <w:t>Faire signer le code de bonne conduite par le personnel soignant</w:t>
            </w:r>
          </w:p>
          <w:p w14:paraId="3971B44C" w14:textId="77777777" w:rsidR="00691200" w:rsidRPr="00F71320" w:rsidRDefault="00691200" w:rsidP="00C16747">
            <w:pPr>
              <w:pStyle w:val="TableParagraph"/>
              <w:numPr>
                <w:ilvl w:val="0"/>
                <w:numId w:val="68"/>
              </w:numPr>
              <w:tabs>
                <w:tab w:val="left" w:pos="281"/>
              </w:tabs>
              <w:spacing w:before="152" w:line="276" w:lineRule="auto"/>
              <w:ind w:hanging="174"/>
              <w:jc w:val="both"/>
              <w:rPr>
                <w:rFonts w:ascii="Times New Roman" w:hAnsi="Times New Roman" w:cs="Times New Roman"/>
                <w:sz w:val="24"/>
                <w:szCs w:val="24"/>
              </w:rPr>
            </w:pPr>
            <w:r w:rsidRPr="00F71320">
              <w:rPr>
                <w:rFonts w:ascii="Times New Roman" w:hAnsi="Times New Roman" w:cs="Times New Roman"/>
                <w:sz w:val="24"/>
                <w:szCs w:val="24"/>
              </w:rPr>
              <w:t xml:space="preserve">Appliquer des sanctions aux personnes coupables de ces actes </w:t>
            </w:r>
          </w:p>
          <w:p w14:paraId="5A1E965C" w14:textId="77777777" w:rsidR="00691200" w:rsidRPr="00F71320" w:rsidRDefault="00691200" w:rsidP="00C16747">
            <w:pPr>
              <w:pStyle w:val="TableParagraph"/>
              <w:numPr>
                <w:ilvl w:val="0"/>
                <w:numId w:val="68"/>
              </w:numPr>
              <w:tabs>
                <w:tab w:val="left" w:pos="281"/>
              </w:tabs>
              <w:spacing w:before="152" w:line="276" w:lineRule="auto"/>
              <w:ind w:hanging="174"/>
              <w:jc w:val="both"/>
              <w:rPr>
                <w:rFonts w:ascii="Times New Roman" w:hAnsi="Times New Roman" w:cs="Times New Roman"/>
                <w:sz w:val="24"/>
                <w:szCs w:val="24"/>
              </w:rPr>
            </w:pPr>
            <w:r w:rsidRPr="723542EF">
              <w:rPr>
                <w:rFonts w:ascii="Times New Roman" w:hAnsi="Times New Roman" w:cs="Times New Roman"/>
                <w:sz w:val="24"/>
                <w:szCs w:val="24"/>
              </w:rPr>
              <w:t>Mettre à disposition de la communauté un mécanisme de gestion de plaintes sensible à l’EAS/HS, avec multiples canaux pour la dénonciation</w:t>
            </w:r>
          </w:p>
          <w:p w14:paraId="627B1D96" w14:textId="77777777" w:rsidR="00691200" w:rsidRPr="00F71320" w:rsidRDefault="00691200" w:rsidP="00C16747">
            <w:pPr>
              <w:pStyle w:val="TableParagraph"/>
              <w:numPr>
                <w:ilvl w:val="0"/>
                <w:numId w:val="68"/>
              </w:numPr>
              <w:tabs>
                <w:tab w:val="left" w:pos="281"/>
              </w:tabs>
              <w:spacing w:before="152" w:line="276" w:lineRule="auto"/>
              <w:ind w:hanging="174"/>
              <w:jc w:val="both"/>
              <w:rPr>
                <w:rFonts w:ascii="Times New Roman" w:hAnsi="Times New Roman" w:cs="Times New Roman"/>
                <w:sz w:val="24"/>
                <w:szCs w:val="24"/>
              </w:rPr>
            </w:pPr>
            <w:r w:rsidRPr="723542EF">
              <w:rPr>
                <w:rFonts w:ascii="Times New Roman" w:hAnsi="Times New Roman" w:cs="Times New Roman"/>
                <w:sz w:val="24"/>
                <w:szCs w:val="24"/>
              </w:rPr>
              <w:t>Elaborer un circuit de référencement par lequel les survivantes seront prise en charge (services minimum médicale, psychologique, juridique/judicaire)</w:t>
            </w:r>
          </w:p>
        </w:tc>
        <w:tc>
          <w:tcPr>
            <w:tcW w:w="2070" w:type="dxa"/>
          </w:tcPr>
          <w:p w14:paraId="282AFF5A" w14:textId="77777777" w:rsidR="00691200" w:rsidRPr="00F71320" w:rsidRDefault="00691200" w:rsidP="00C16747">
            <w:pPr>
              <w:pStyle w:val="TableParagraph"/>
              <w:spacing w:before="1" w:line="276" w:lineRule="auto"/>
              <w:rPr>
                <w:rFonts w:ascii="Times New Roman" w:hAnsi="Times New Roman" w:cs="Times New Roman"/>
                <w:sz w:val="24"/>
                <w:szCs w:val="24"/>
              </w:rPr>
            </w:pPr>
            <w:r w:rsidRPr="00F71320">
              <w:rPr>
                <w:rFonts w:ascii="Times New Roman" w:hAnsi="Times New Roman" w:cs="Times New Roman"/>
                <w:sz w:val="24"/>
                <w:szCs w:val="24"/>
              </w:rPr>
              <w:t>MSPLS</w:t>
            </w:r>
          </w:p>
        </w:tc>
      </w:tr>
      <w:tr w:rsidR="00691200" w:rsidRPr="009249E5" w14:paraId="3B1661EC" w14:textId="77777777" w:rsidTr="00F05E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073" w:type="dxa"/>
          </w:tcPr>
          <w:p w14:paraId="612EDFF9" w14:textId="77777777" w:rsidR="00691200" w:rsidRPr="00F71320" w:rsidRDefault="00691200" w:rsidP="00C16747">
            <w:pPr>
              <w:pStyle w:val="TableParagraph"/>
              <w:spacing w:line="276" w:lineRule="auto"/>
              <w:jc w:val="both"/>
              <w:rPr>
                <w:rFonts w:ascii="Times New Roman" w:hAnsi="Times New Roman" w:cs="Times New Roman"/>
                <w:sz w:val="24"/>
                <w:szCs w:val="24"/>
              </w:rPr>
            </w:pPr>
          </w:p>
          <w:p w14:paraId="5E533251" w14:textId="77777777" w:rsidR="00691200" w:rsidRPr="00F71320" w:rsidRDefault="00691200" w:rsidP="00C16747">
            <w:pPr>
              <w:pStyle w:val="TableParagraph"/>
              <w:spacing w:line="276" w:lineRule="auto"/>
              <w:jc w:val="both"/>
              <w:rPr>
                <w:rFonts w:ascii="Times New Roman" w:hAnsi="Times New Roman" w:cs="Times New Roman"/>
                <w:sz w:val="24"/>
                <w:szCs w:val="24"/>
              </w:rPr>
            </w:pPr>
          </w:p>
          <w:p w14:paraId="38BE259E" w14:textId="77777777" w:rsidR="00691200" w:rsidRPr="00F71320" w:rsidRDefault="00691200" w:rsidP="00C16747">
            <w:pPr>
              <w:pStyle w:val="TableParagraph"/>
              <w:spacing w:line="276" w:lineRule="auto"/>
              <w:ind w:left="107" w:right="322"/>
              <w:jc w:val="both"/>
              <w:rPr>
                <w:rFonts w:ascii="Times New Roman" w:hAnsi="Times New Roman" w:cs="Times New Roman"/>
                <w:sz w:val="24"/>
                <w:szCs w:val="24"/>
              </w:rPr>
            </w:pPr>
            <w:r w:rsidRPr="00F71320">
              <w:rPr>
                <w:rFonts w:ascii="Times New Roman" w:hAnsi="Times New Roman" w:cs="Times New Roman"/>
                <w:sz w:val="24"/>
                <w:szCs w:val="24"/>
              </w:rPr>
              <w:t>Fonctionnement des établissements sanitaires : nettoyage</w:t>
            </w:r>
          </w:p>
        </w:tc>
        <w:tc>
          <w:tcPr>
            <w:tcW w:w="4127" w:type="dxa"/>
            <w:gridSpan w:val="2"/>
          </w:tcPr>
          <w:p w14:paraId="71B5F038" w14:textId="77777777" w:rsidR="00691200" w:rsidRPr="00F71320" w:rsidRDefault="00691200" w:rsidP="00C16747">
            <w:pPr>
              <w:pStyle w:val="TableParagraph"/>
              <w:spacing w:line="276" w:lineRule="auto"/>
              <w:rPr>
                <w:rFonts w:ascii="Times New Roman" w:hAnsi="Times New Roman" w:cs="Times New Roman"/>
                <w:sz w:val="24"/>
                <w:szCs w:val="24"/>
              </w:rPr>
            </w:pPr>
          </w:p>
          <w:p w14:paraId="6BCD7BAB" w14:textId="77777777" w:rsidR="00691200" w:rsidRPr="00F71320" w:rsidRDefault="00691200" w:rsidP="00C16747">
            <w:pPr>
              <w:pStyle w:val="TableParagraph"/>
              <w:tabs>
                <w:tab w:val="left" w:pos="427"/>
                <w:tab w:val="left" w:pos="1792"/>
              </w:tabs>
              <w:spacing w:before="141" w:line="276" w:lineRule="auto"/>
              <w:ind w:right="93"/>
              <w:jc w:val="both"/>
              <w:rPr>
                <w:rFonts w:ascii="Times New Roman" w:hAnsi="Times New Roman" w:cs="Times New Roman"/>
                <w:sz w:val="24"/>
                <w:szCs w:val="24"/>
              </w:rPr>
            </w:pPr>
            <w:r w:rsidRPr="00F71320">
              <w:rPr>
                <w:rFonts w:ascii="Times New Roman" w:hAnsi="Times New Roman" w:cs="Times New Roman"/>
                <w:sz w:val="24"/>
                <w:szCs w:val="24"/>
              </w:rPr>
              <w:lastRenderedPageBreak/>
              <w:t>Risque</w:t>
            </w:r>
            <w:r w:rsidRPr="00F71320">
              <w:rPr>
                <w:rFonts w:ascii="Times New Roman" w:hAnsi="Times New Roman" w:cs="Times New Roman"/>
                <w:sz w:val="24"/>
                <w:szCs w:val="24"/>
              </w:rPr>
              <w:tab/>
            </w:r>
            <w:r w:rsidRPr="00F71320">
              <w:rPr>
                <w:rFonts w:ascii="Times New Roman" w:hAnsi="Times New Roman" w:cs="Times New Roman"/>
                <w:spacing w:val="-8"/>
                <w:sz w:val="24"/>
                <w:szCs w:val="24"/>
              </w:rPr>
              <w:t xml:space="preserve">de </w:t>
            </w:r>
            <w:r w:rsidRPr="00F71320">
              <w:rPr>
                <w:rFonts w:ascii="Times New Roman" w:hAnsi="Times New Roman" w:cs="Times New Roman"/>
                <w:sz w:val="24"/>
                <w:szCs w:val="24"/>
              </w:rPr>
              <w:t xml:space="preserve">contamination </w:t>
            </w:r>
            <w:r w:rsidRPr="00F71320">
              <w:rPr>
                <w:rFonts w:ascii="Times New Roman" w:hAnsi="Times New Roman" w:cs="Times New Roman"/>
                <w:spacing w:val="-9"/>
                <w:sz w:val="24"/>
                <w:szCs w:val="24"/>
              </w:rPr>
              <w:t xml:space="preserve">et </w:t>
            </w:r>
            <w:r w:rsidRPr="00F71320">
              <w:rPr>
                <w:rFonts w:ascii="Times New Roman" w:hAnsi="Times New Roman" w:cs="Times New Roman"/>
                <w:sz w:val="24"/>
                <w:szCs w:val="24"/>
              </w:rPr>
              <w:t xml:space="preserve">de </w:t>
            </w:r>
            <w:r w:rsidRPr="00F71320">
              <w:rPr>
                <w:rFonts w:ascii="Times New Roman" w:hAnsi="Times New Roman" w:cs="Times New Roman"/>
                <w:spacing w:val="-3"/>
                <w:sz w:val="24"/>
                <w:szCs w:val="24"/>
              </w:rPr>
              <w:t xml:space="preserve">propagation </w:t>
            </w:r>
            <w:r w:rsidRPr="00F71320">
              <w:rPr>
                <w:rFonts w:ascii="Times New Roman" w:hAnsi="Times New Roman" w:cs="Times New Roman"/>
                <w:sz w:val="24"/>
                <w:szCs w:val="24"/>
              </w:rPr>
              <w:t>du</w:t>
            </w:r>
            <w:r w:rsidRPr="00F71320">
              <w:rPr>
                <w:rFonts w:ascii="Times New Roman" w:hAnsi="Times New Roman" w:cs="Times New Roman"/>
                <w:spacing w:val="-1"/>
                <w:sz w:val="24"/>
                <w:szCs w:val="24"/>
              </w:rPr>
              <w:t xml:space="preserve"> </w:t>
            </w:r>
            <w:r w:rsidRPr="00F71320">
              <w:rPr>
                <w:rFonts w:ascii="Times New Roman" w:hAnsi="Times New Roman" w:cs="Times New Roman"/>
                <w:sz w:val="24"/>
                <w:szCs w:val="24"/>
              </w:rPr>
              <w:t>virus</w:t>
            </w:r>
          </w:p>
        </w:tc>
        <w:tc>
          <w:tcPr>
            <w:tcW w:w="5310" w:type="dxa"/>
          </w:tcPr>
          <w:p w14:paraId="450E3B8B" w14:textId="77777777" w:rsidR="00691200" w:rsidRPr="00F71320" w:rsidRDefault="00691200" w:rsidP="00C16747">
            <w:pPr>
              <w:pStyle w:val="TableParagraph"/>
              <w:numPr>
                <w:ilvl w:val="0"/>
                <w:numId w:val="67"/>
              </w:numPr>
              <w:tabs>
                <w:tab w:val="left" w:pos="281"/>
              </w:tabs>
              <w:spacing w:line="276" w:lineRule="auto"/>
              <w:ind w:right="98"/>
              <w:jc w:val="both"/>
              <w:rPr>
                <w:rFonts w:ascii="Times New Roman" w:hAnsi="Times New Roman" w:cs="Times New Roman"/>
                <w:sz w:val="24"/>
                <w:szCs w:val="24"/>
              </w:rPr>
            </w:pPr>
            <w:r w:rsidRPr="00F71320">
              <w:rPr>
                <w:rFonts w:ascii="Times New Roman" w:hAnsi="Times New Roman" w:cs="Times New Roman"/>
                <w:sz w:val="24"/>
                <w:szCs w:val="24"/>
              </w:rPr>
              <w:lastRenderedPageBreak/>
              <w:t xml:space="preserve">Fournir au personnel de nettoyage des EPI et des </w:t>
            </w:r>
            <w:r w:rsidRPr="00F71320">
              <w:rPr>
                <w:rFonts w:ascii="Times New Roman" w:hAnsi="Times New Roman" w:cs="Times New Roman"/>
                <w:sz w:val="24"/>
                <w:szCs w:val="24"/>
              </w:rPr>
              <w:lastRenderedPageBreak/>
              <w:t>substances de désinfection ;</w:t>
            </w:r>
          </w:p>
          <w:p w14:paraId="4E0F170A" w14:textId="77777777" w:rsidR="00691200" w:rsidRPr="00F71320" w:rsidRDefault="00691200" w:rsidP="00C16747">
            <w:pPr>
              <w:pStyle w:val="TableParagraph"/>
              <w:numPr>
                <w:ilvl w:val="0"/>
                <w:numId w:val="67"/>
              </w:numPr>
              <w:tabs>
                <w:tab w:val="left" w:pos="281"/>
              </w:tabs>
              <w:spacing w:line="276" w:lineRule="auto"/>
              <w:ind w:right="98"/>
              <w:jc w:val="both"/>
              <w:rPr>
                <w:rFonts w:ascii="Times New Roman" w:hAnsi="Times New Roman" w:cs="Times New Roman"/>
                <w:sz w:val="24"/>
                <w:szCs w:val="24"/>
              </w:rPr>
            </w:pPr>
            <w:r w:rsidRPr="00F71320">
              <w:rPr>
                <w:rFonts w:ascii="Times New Roman" w:hAnsi="Times New Roman" w:cs="Times New Roman"/>
                <w:sz w:val="24"/>
                <w:szCs w:val="24"/>
              </w:rPr>
              <w:t>Sensibiliser le personnel de nettoyage sur le port obligatoire des EPI ;</w:t>
            </w:r>
          </w:p>
          <w:p w14:paraId="33F3C8C7" w14:textId="77777777" w:rsidR="00691200" w:rsidRPr="00F71320" w:rsidRDefault="00691200" w:rsidP="00C16747">
            <w:pPr>
              <w:pStyle w:val="TableParagraph"/>
              <w:numPr>
                <w:ilvl w:val="0"/>
                <w:numId w:val="67"/>
              </w:numPr>
              <w:tabs>
                <w:tab w:val="left" w:pos="281"/>
              </w:tabs>
              <w:spacing w:line="276" w:lineRule="auto"/>
              <w:ind w:right="98"/>
              <w:jc w:val="both"/>
              <w:rPr>
                <w:rFonts w:ascii="Times New Roman" w:hAnsi="Times New Roman" w:cs="Times New Roman"/>
                <w:sz w:val="24"/>
                <w:szCs w:val="24"/>
              </w:rPr>
            </w:pPr>
            <w:r w:rsidRPr="00F71320">
              <w:rPr>
                <w:rFonts w:ascii="Times New Roman" w:hAnsi="Times New Roman" w:cs="Times New Roman"/>
                <w:sz w:val="24"/>
                <w:szCs w:val="24"/>
              </w:rPr>
              <w:t>Sensibiliser le personnel de nettoyage à l’observation d’une bonne hygiène notamment le lavage de mains avant, pendant et après les activités de nettoyage ;</w:t>
            </w:r>
          </w:p>
          <w:p w14:paraId="2A6A5495" w14:textId="77777777" w:rsidR="00691200" w:rsidRPr="00F71320" w:rsidRDefault="00691200" w:rsidP="00C16747">
            <w:pPr>
              <w:pStyle w:val="TableParagraph"/>
              <w:numPr>
                <w:ilvl w:val="0"/>
                <w:numId w:val="67"/>
              </w:numPr>
              <w:tabs>
                <w:tab w:val="left" w:pos="281"/>
              </w:tabs>
              <w:spacing w:line="276" w:lineRule="auto"/>
              <w:ind w:right="91"/>
              <w:jc w:val="both"/>
              <w:rPr>
                <w:rFonts w:ascii="Times New Roman" w:hAnsi="Times New Roman" w:cs="Times New Roman"/>
                <w:sz w:val="24"/>
                <w:szCs w:val="24"/>
              </w:rPr>
            </w:pPr>
            <w:r w:rsidRPr="00F71320">
              <w:rPr>
                <w:rFonts w:ascii="Times New Roman" w:hAnsi="Times New Roman" w:cs="Times New Roman"/>
                <w:sz w:val="24"/>
                <w:szCs w:val="24"/>
              </w:rPr>
              <w:t>Renforcer les capacités du personnel chargé du nettoyage </w:t>
            </w:r>
          </w:p>
        </w:tc>
        <w:tc>
          <w:tcPr>
            <w:tcW w:w="2070" w:type="dxa"/>
          </w:tcPr>
          <w:p w14:paraId="4C3BAD3F" w14:textId="77777777" w:rsidR="00691200" w:rsidRPr="00F71320" w:rsidRDefault="00691200" w:rsidP="00C16747">
            <w:pPr>
              <w:pStyle w:val="TableParagraph"/>
              <w:spacing w:line="276" w:lineRule="auto"/>
              <w:rPr>
                <w:rFonts w:ascii="Times New Roman" w:hAnsi="Times New Roman" w:cs="Times New Roman"/>
                <w:sz w:val="24"/>
                <w:szCs w:val="24"/>
              </w:rPr>
            </w:pPr>
          </w:p>
          <w:p w14:paraId="287230EA" w14:textId="77777777" w:rsidR="00691200" w:rsidRPr="00F71320" w:rsidRDefault="00691200" w:rsidP="00C16747">
            <w:pPr>
              <w:pStyle w:val="TableParagraph"/>
              <w:spacing w:line="276" w:lineRule="auto"/>
              <w:rPr>
                <w:rFonts w:ascii="Times New Roman" w:hAnsi="Times New Roman" w:cs="Times New Roman"/>
                <w:sz w:val="24"/>
                <w:szCs w:val="24"/>
              </w:rPr>
            </w:pPr>
          </w:p>
          <w:p w14:paraId="3FCB517B" w14:textId="77777777" w:rsidR="00691200" w:rsidRPr="00F71320" w:rsidRDefault="00691200" w:rsidP="00C16747">
            <w:pPr>
              <w:pStyle w:val="TableParagraph"/>
              <w:spacing w:line="276" w:lineRule="auto"/>
              <w:rPr>
                <w:rFonts w:ascii="Times New Roman" w:hAnsi="Times New Roman" w:cs="Times New Roman"/>
                <w:sz w:val="24"/>
                <w:szCs w:val="24"/>
              </w:rPr>
            </w:pPr>
          </w:p>
          <w:p w14:paraId="7601B8AB" w14:textId="77777777" w:rsidR="00691200" w:rsidRPr="00F71320" w:rsidRDefault="00691200" w:rsidP="00C16747">
            <w:pPr>
              <w:pStyle w:val="TableParagraph"/>
              <w:tabs>
                <w:tab w:val="left" w:pos="281"/>
              </w:tabs>
              <w:spacing w:line="276" w:lineRule="auto"/>
              <w:ind w:right="92"/>
              <w:jc w:val="both"/>
              <w:rPr>
                <w:rFonts w:ascii="Times New Roman" w:hAnsi="Times New Roman" w:cs="Times New Roman"/>
                <w:sz w:val="24"/>
                <w:szCs w:val="24"/>
              </w:rPr>
            </w:pPr>
            <w:r w:rsidRPr="00F71320">
              <w:rPr>
                <w:rFonts w:ascii="Times New Roman" w:hAnsi="Times New Roman" w:cs="Times New Roman"/>
                <w:sz w:val="24"/>
                <w:szCs w:val="24"/>
              </w:rPr>
              <w:t xml:space="preserve">Districts sanitaires </w:t>
            </w:r>
          </w:p>
        </w:tc>
      </w:tr>
      <w:tr w:rsidR="00691200" w:rsidRPr="009249E5" w14:paraId="6BD4F9C3" w14:textId="77777777" w:rsidTr="00F05E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073" w:type="dxa"/>
          </w:tcPr>
          <w:p w14:paraId="64B7607E" w14:textId="77777777" w:rsidR="00691200" w:rsidRPr="00F71320" w:rsidRDefault="00691200" w:rsidP="00C16747">
            <w:pPr>
              <w:pStyle w:val="TableParagraph"/>
              <w:spacing w:line="276" w:lineRule="auto"/>
              <w:jc w:val="both"/>
              <w:rPr>
                <w:rFonts w:ascii="Times New Roman" w:hAnsi="Times New Roman" w:cs="Times New Roman"/>
                <w:sz w:val="24"/>
                <w:szCs w:val="24"/>
              </w:rPr>
            </w:pPr>
          </w:p>
          <w:p w14:paraId="69FD9FBB" w14:textId="77777777" w:rsidR="00691200" w:rsidRPr="00F71320" w:rsidRDefault="00691200" w:rsidP="00C16747">
            <w:pPr>
              <w:pStyle w:val="TableParagraph"/>
              <w:spacing w:before="1" w:line="276" w:lineRule="auto"/>
              <w:ind w:left="107"/>
              <w:jc w:val="both"/>
              <w:rPr>
                <w:rFonts w:ascii="Times New Roman" w:hAnsi="Times New Roman" w:cs="Times New Roman"/>
                <w:sz w:val="24"/>
                <w:szCs w:val="24"/>
              </w:rPr>
            </w:pPr>
            <w:r w:rsidRPr="00F71320">
              <w:rPr>
                <w:rFonts w:ascii="Times New Roman" w:hAnsi="Times New Roman" w:cs="Times New Roman"/>
                <w:sz w:val="24"/>
                <w:szCs w:val="24"/>
              </w:rPr>
              <w:t>Fonctionnement des</w:t>
            </w:r>
          </w:p>
          <w:p w14:paraId="41E5C098" w14:textId="77777777" w:rsidR="00691200" w:rsidRPr="00F71320" w:rsidRDefault="00691200" w:rsidP="00C16747">
            <w:pPr>
              <w:pStyle w:val="TableParagraph"/>
              <w:spacing w:line="276" w:lineRule="auto"/>
              <w:ind w:left="107" w:right="150"/>
              <w:jc w:val="both"/>
              <w:rPr>
                <w:rFonts w:ascii="Times New Roman" w:hAnsi="Times New Roman" w:cs="Times New Roman"/>
                <w:sz w:val="24"/>
                <w:szCs w:val="24"/>
              </w:rPr>
            </w:pPr>
            <w:r w:rsidRPr="00F71320">
              <w:rPr>
                <w:rFonts w:ascii="Times New Roman" w:hAnsi="Times New Roman" w:cs="Times New Roman"/>
                <w:sz w:val="24"/>
                <w:szCs w:val="24"/>
              </w:rPr>
              <w:t>établissements sanitaires : plan de lutte contre les infections et de gestion des déchets</w:t>
            </w:r>
          </w:p>
        </w:tc>
        <w:tc>
          <w:tcPr>
            <w:tcW w:w="4127" w:type="dxa"/>
            <w:gridSpan w:val="2"/>
          </w:tcPr>
          <w:p w14:paraId="261A6422" w14:textId="77777777" w:rsidR="00691200" w:rsidRPr="00F71320" w:rsidRDefault="00691200" w:rsidP="00C16747">
            <w:pPr>
              <w:pStyle w:val="TableParagraph"/>
              <w:spacing w:line="276" w:lineRule="auto"/>
              <w:rPr>
                <w:rFonts w:ascii="Times New Roman" w:hAnsi="Times New Roman" w:cs="Times New Roman"/>
                <w:sz w:val="24"/>
                <w:szCs w:val="24"/>
              </w:rPr>
            </w:pPr>
          </w:p>
          <w:p w14:paraId="5D8028D1" w14:textId="77777777" w:rsidR="00691200" w:rsidRPr="00F71320" w:rsidRDefault="00691200" w:rsidP="00C16747">
            <w:pPr>
              <w:pStyle w:val="TableParagraph"/>
              <w:spacing w:line="276" w:lineRule="auto"/>
              <w:rPr>
                <w:rFonts w:ascii="Times New Roman" w:hAnsi="Times New Roman" w:cs="Times New Roman"/>
                <w:sz w:val="24"/>
                <w:szCs w:val="24"/>
              </w:rPr>
            </w:pPr>
          </w:p>
          <w:p w14:paraId="18AACA2C" w14:textId="77777777" w:rsidR="00691200" w:rsidRPr="00F71320" w:rsidRDefault="00691200" w:rsidP="00C16747">
            <w:pPr>
              <w:pStyle w:val="TableParagraph"/>
              <w:tabs>
                <w:tab w:val="left" w:pos="281"/>
                <w:tab w:val="left" w:pos="1792"/>
              </w:tabs>
              <w:spacing w:line="276" w:lineRule="auto"/>
              <w:ind w:right="93"/>
              <w:rPr>
                <w:rFonts w:ascii="Times New Roman" w:hAnsi="Times New Roman" w:cs="Times New Roman"/>
                <w:sz w:val="24"/>
                <w:szCs w:val="24"/>
              </w:rPr>
            </w:pPr>
            <w:r w:rsidRPr="00F71320">
              <w:rPr>
                <w:rFonts w:ascii="Times New Roman" w:hAnsi="Times New Roman" w:cs="Times New Roman"/>
                <w:sz w:val="24"/>
                <w:szCs w:val="24"/>
              </w:rPr>
              <w:t>Risque</w:t>
            </w:r>
            <w:r w:rsidRPr="00F71320">
              <w:rPr>
                <w:rFonts w:ascii="Times New Roman" w:hAnsi="Times New Roman" w:cs="Times New Roman"/>
                <w:sz w:val="24"/>
                <w:szCs w:val="24"/>
              </w:rPr>
              <w:tab/>
            </w:r>
            <w:r w:rsidRPr="00F71320">
              <w:rPr>
                <w:rFonts w:ascii="Times New Roman" w:hAnsi="Times New Roman" w:cs="Times New Roman"/>
                <w:spacing w:val="-8"/>
                <w:sz w:val="24"/>
                <w:szCs w:val="24"/>
              </w:rPr>
              <w:t xml:space="preserve">de </w:t>
            </w:r>
            <w:r w:rsidRPr="00F71320">
              <w:rPr>
                <w:rFonts w:ascii="Times New Roman" w:hAnsi="Times New Roman" w:cs="Times New Roman"/>
                <w:sz w:val="24"/>
                <w:szCs w:val="24"/>
              </w:rPr>
              <w:t xml:space="preserve">contamination </w:t>
            </w:r>
            <w:r w:rsidRPr="00F71320">
              <w:rPr>
                <w:rFonts w:ascii="Times New Roman" w:hAnsi="Times New Roman" w:cs="Times New Roman"/>
                <w:spacing w:val="-9"/>
                <w:sz w:val="24"/>
                <w:szCs w:val="24"/>
              </w:rPr>
              <w:t xml:space="preserve">et </w:t>
            </w:r>
            <w:r w:rsidRPr="00F71320">
              <w:rPr>
                <w:rFonts w:ascii="Times New Roman" w:hAnsi="Times New Roman" w:cs="Times New Roman"/>
                <w:sz w:val="24"/>
                <w:szCs w:val="24"/>
              </w:rPr>
              <w:t>de propagation du virus</w:t>
            </w:r>
          </w:p>
        </w:tc>
        <w:tc>
          <w:tcPr>
            <w:tcW w:w="5310" w:type="dxa"/>
          </w:tcPr>
          <w:p w14:paraId="6B1AB134" w14:textId="77777777" w:rsidR="00691200" w:rsidRPr="00F71320" w:rsidRDefault="00691200" w:rsidP="00C16747">
            <w:pPr>
              <w:pStyle w:val="TableParagraph"/>
              <w:numPr>
                <w:ilvl w:val="0"/>
                <w:numId w:val="66"/>
              </w:numPr>
              <w:tabs>
                <w:tab w:val="left" w:pos="281"/>
              </w:tabs>
              <w:spacing w:line="276" w:lineRule="auto"/>
              <w:ind w:hanging="174"/>
              <w:jc w:val="both"/>
              <w:rPr>
                <w:rFonts w:ascii="Times New Roman" w:hAnsi="Times New Roman" w:cs="Times New Roman"/>
                <w:sz w:val="24"/>
                <w:szCs w:val="24"/>
              </w:rPr>
            </w:pPr>
            <w:r w:rsidRPr="00F71320">
              <w:rPr>
                <w:rFonts w:ascii="Times New Roman" w:hAnsi="Times New Roman" w:cs="Times New Roman"/>
                <w:sz w:val="24"/>
                <w:szCs w:val="24"/>
              </w:rPr>
              <w:t>Former et sensibiliser les travailleurs de santé sur la mise en œuvre de</w:t>
            </w:r>
            <w:r w:rsidRPr="00F71320">
              <w:rPr>
                <w:rFonts w:ascii="Times New Roman" w:hAnsi="Times New Roman" w:cs="Times New Roman"/>
                <w:spacing w:val="42"/>
                <w:sz w:val="24"/>
                <w:szCs w:val="24"/>
              </w:rPr>
              <w:t xml:space="preserve"> </w:t>
            </w:r>
            <w:r w:rsidRPr="00F71320">
              <w:rPr>
                <w:rFonts w:ascii="Times New Roman" w:hAnsi="Times New Roman" w:cs="Times New Roman"/>
                <w:sz w:val="24"/>
                <w:szCs w:val="24"/>
              </w:rPr>
              <w:t>mesures de contrôle et de prévention des infections ;</w:t>
            </w:r>
          </w:p>
          <w:p w14:paraId="7A0D1312" w14:textId="77777777" w:rsidR="00691200" w:rsidRPr="00F71320" w:rsidRDefault="00691200" w:rsidP="00C16747">
            <w:pPr>
              <w:pStyle w:val="TableParagraph"/>
              <w:numPr>
                <w:ilvl w:val="0"/>
                <w:numId w:val="66"/>
              </w:numPr>
              <w:tabs>
                <w:tab w:val="left" w:pos="281"/>
              </w:tabs>
              <w:spacing w:before="1" w:line="276" w:lineRule="auto"/>
              <w:ind w:hanging="174"/>
              <w:jc w:val="both"/>
              <w:rPr>
                <w:rFonts w:ascii="Times New Roman" w:hAnsi="Times New Roman" w:cs="Times New Roman"/>
                <w:sz w:val="24"/>
                <w:szCs w:val="24"/>
              </w:rPr>
            </w:pPr>
            <w:r w:rsidRPr="00F71320">
              <w:rPr>
                <w:rFonts w:ascii="Times New Roman" w:hAnsi="Times New Roman" w:cs="Times New Roman"/>
                <w:sz w:val="24"/>
                <w:szCs w:val="24"/>
              </w:rPr>
              <w:t>Sensibiliser les travailleurs sur le port obligatoire des EPI ;</w:t>
            </w:r>
          </w:p>
          <w:p w14:paraId="62A18B0E" w14:textId="77777777" w:rsidR="00691200" w:rsidRPr="00F71320" w:rsidRDefault="00691200" w:rsidP="00C16747">
            <w:pPr>
              <w:pStyle w:val="TableParagraph"/>
              <w:numPr>
                <w:ilvl w:val="0"/>
                <w:numId w:val="66"/>
              </w:numPr>
              <w:tabs>
                <w:tab w:val="left" w:pos="281"/>
              </w:tabs>
              <w:spacing w:line="276" w:lineRule="auto"/>
              <w:ind w:right="97"/>
              <w:jc w:val="both"/>
              <w:rPr>
                <w:rFonts w:ascii="Times New Roman" w:hAnsi="Times New Roman" w:cs="Times New Roman"/>
                <w:sz w:val="24"/>
                <w:szCs w:val="24"/>
              </w:rPr>
            </w:pPr>
            <w:r w:rsidRPr="00F71320">
              <w:rPr>
                <w:rFonts w:ascii="Times New Roman" w:hAnsi="Times New Roman" w:cs="Times New Roman"/>
                <w:sz w:val="24"/>
                <w:szCs w:val="24"/>
              </w:rPr>
              <w:t>Désinfecter les véhicules après le transport des patients Covid-19 et de l'échantillon</w:t>
            </w:r>
            <w:r w:rsidRPr="00F71320">
              <w:rPr>
                <w:rFonts w:ascii="Times New Roman" w:hAnsi="Times New Roman" w:cs="Times New Roman"/>
                <w:spacing w:val="-7"/>
                <w:sz w:val="24"/>
                <w:szCs w:val="24"/>
              </w:rPr>
              <w:t xml:space="preserve"> à </w:t>
            </w:r>
            <w:r w:rsidRPr="00F71320">
              <w:rPr>
                <w:rFonts w:ascii="Times New Roman" w:hAnsi="Times New Roman" w:cs="Times New Roman"/>
                <w:sz w:val="24"/>
                <w:szCs w:val="24"/>
              </w:rPr>
              <w:t>analyser ;</w:t>
            </w:r>
          </w:p>
          <w:p w14:paraId="6A60791E" w14:textId="77777777" w:rsidR="00691200" w:rsidRPr="00F71320" w:rsidRDefault="00691200" w:rsidP="00C16747">
            <w:pPr>
              <w:pStyle w:val="TableParagraph"/>
              <w:numPr>
                <w:ilvl w:val="0"/>
                <w:numId w:val="66"/>
              </w:numPr>
              <w:tabs>
                <w:tab w:val="left" w:pos="281"/>
              </w:tabs>
              <w:spacing w:before="20" w:line="276" w:lineRule="auto"/>
              <w:ind w:hanging="174"/>
              <w:jc w:val="both"/>
              <w:rPr>
                <w:rFonts w:ascii="Times New Roman" w:hAnsi="Times New Roman" w:cs="Times New Roman"/>
                <w:sz w:val="24"/>
                <w:szCs w:val="24"/>
              </w:rPr>
            </w:pPr>
            <w:r w:rsidRPr="00F71320">
              <w:rPr>
                <w:rFonts w:ascii="Times New Roman" w:hAnsi="Times New Roman" w:cs="Times New Roman"/>
                <w:sz w:val="24"/>
                <w:szCs w:val="24"/>
              </w:rPr>
              <w:t>Collecter et stocker séparément chaque type de déchets ;</w:t>
            </w:r>
          </w:p>
          <w:p w14:paraId="1213565B" w14:textId="77777777" w:rsidR="00691200" w:rsidRPr="00F71320" w:rsidRDefault="00691200" w:rsidP="00C16747">
            <w:pPr>
              <w:pStyle w:val="TableParagraph"/>
              <w:numPr>
                <w:ilvl w:val="0"/>
                <w:numId w:val="66"/>
              </w:numPr>
              <w:tabs>
                <w:tab w:val="left" w:pos="348"/>
              </w:tabs>
              <w:spacing w:before="19" w:line="276" w:lineRule="auto"/>
              <w:ind w:right="450"/>
              <w:jc w:val="both"/>
              <w:rPr>
                <w:rFonts w:ascii="Times New Roman" w:hAnsi="Times New Roman" w:cs="Times New Roman"/>
                <w:sz w:val="24"/>
                <w:szCs w:val="24"/>
              </w:rPr>
            </w:pPr>
            <w:r w:rsidRPr="00F71320">
              <w:rPr>
                <w:rFonts w:ascii="Times New Roman" w:hAnsi="Times New Roman" w:cs="Times New Roman"/>
                <w:sz w:val="24"/>
                <w:szCs w:val="24"/>
              </w:rPr>
              <w:t xml:space="preserve">Tenir informer les travailleurs sur les contenants des objets piquant qui ont été fermés par le </w:t>
            </w:r>
            <w:r w:rsidRPr="003B316A">
              <w:rPr>
                <w:rFonts w:ascii="Times New Roman" w:hAnsi="Times New Roman" w:cs="Times New Roman"/>
                <w:sz w:val="24"/>
                <w:szCs w:val="24"/>
              </w:rPr>
              <w:t>personnel soignant</w:t>
            </w:r>
            <w:r w:rsidRPr="00F71320">
              <w:rPr>
                <w:rFonts w:ascii="Times New Roman" w:hAnsi="Times New Roman" w:cs="Times New Roman"/>
                <w:sz w:val="24"/>
                <w:szCs w:val="24"/>
              </w:rPr>
              <w:t xml:space="preserve"> ; </w:t>
            </w:r>
          </w:p>
          <w:p w14:paraId="0AE4AE77" w14:textId="77777777" w:rsidR="00691200" w:rsidRPr="009F2F97" w:rsidRDefault="00691200" w:rsidP="00C16747">
            <w:pPr>
              <w:pStyle w:val="TableParagraph"/>
              <w:numPr>
                <w:ilvl w:val="0"/>
                <w:numId w:val="66"/>
              </w:numPr>
              <w:tabs>
                <w:tab w:val="left" w:pos="281"/>
              </w:tabs>
              <w:spacing w:before="1" w:line="276" w:lineRule="auto"/>
              <w:ind w:hanging="174"/>
              <w:jc w:val="both"/>
              <w:rPr>
                <w:rFonts w:ascii="Times New Roman" w:hAnsi="Times New Roman" w:cs="Times New Roman"/>
                <w:sz w:val="24"/>
                <w:szCs w:val="24"/>
              </w:rPr>
            </w:pPr>
            <w:r w:rsidRPr="00F71320">
              <w:rPr>
                <w:rFonts w:ascii="Times New Roman" w:hAnsi="Times New Roman" w:cs="Times New Roman"/>
                <w:sz w:val="24"/>
                <w:szCs w:val="24"/>
              </w:rPr>
              <w:t xml:space="preserve">Respecter les conditions d’emballage à trois couches les échantillons à envoyer dans les laboratoires </w:t>
            </w:r>
          </w:p>
        </w:tc>
        <w:tc>
          <w:tcPr>
            <w:tcW w:w="2070" w:type="dxa"/>
          </w:tcPr>
          <w:p w14:paraId="0205B0B3" w14:textId="77777777" w:rsidR="00691200" w:rsidRPr="00F71320" w:rsidRDefault="00691200" w:rsidP="00C16747">
            <w:pPr>
              <w:pStyle w:val="TableParagraph"/>
              <w:spacing w:line="276" w:lineRule="auto"/>
              <w:rPr>
                <w:rFonts w:ascii="Times New Roman" w:hAnsi="Times New Roman" w:cs="Times New Roman"/>
                <w:sz w:val="24"/>
                <w:szCs w:val="24"/>
              </w:rPr>
            </w:pPr>
          </w:p>
          <w:p w14:paraId="2F586F9C" w14:textId="77777777" w:rsidR="00691200" w:rsidRPr="00F71320" w:rsidRDefault="00691200" w:rsidP="00C16747">
            <w:pPr>
              <w:pStyle w:val="TableParagraph"/>
              <w:spacing w:line="276" w:lineRule="auto"/>
              <w:rPr>
                <w:rFonts w:ascii="Times New Roman" w:hAnsi="Times New Roman" w:cs="Times New Roman"/>
                <w:sz w:val="24"/>
                <w:szCs w:val="24"/>
              </w:rPr>
            </w:pPr>
          </w:p>
          <w:p w14:paraId="6EBE906F" w14:textId="77777777" w:rsidR="00691200" w:rsidRPr="00F71320" w:rsidRDefault="00691200" w:rsidP="00C16747">
            <w:pPr>
              <w:pStyle w:val="TableParagraph"/>
              <w:spacing w:line="276" w:lineRule="auto"/>
              <w:rPr>
                <w:rFonts w:ascii="Times New Roman" w:hAnsi="Times New Roman" w:cs="Times New Roman"/>
                <w:sz w:val="24"/>
                <w:szCs w:val="24"/>
              </w:rPr>
            </w:pPr>
            <w:r w:rsidRPr="00F71320">
              <w:rPr>
                <w:rFonts w:ascii="Times New Roman" w:hAnsi="Times New Roman" w:cs="Times New Roman"/>
                <w:sz w:val="24"/>
                <w:szCs w:val="24"/>
              </w:rPr>
              <w:t>Province sanitaire et districts sanitaires</w:t>
            </w:r>
          </w:p>
          <w:p w14:paraId="1FB7DE39" w14:textId="77777777" w:rsidR="00691200" w:rsidRPr="00F71320" w:rsidRDefault="00691200" w:rsidP="00C16747">
            <w:pPr>
              <w:pStyle w:val="TableParagraph"/>
              <w:tabs>
                <w:tab w:val="left" w:pos="281"/>
              </w:tabs>
              <w:spacing w:before="2" w:line="276" w:lineRule="auto"/>
              <w:ind w:left="280" w:right="92"/>
              <w:jc w:val="both"/>
              <w:rPr>
                <w:rFonts w:ascii="Times New Roman" w:hAnsi="Times New Roman" w:cs="Times New Roman"/>
                <w:sz w:val="24"/>
                <w:szCs w:val="24"/>
              </w:rPr>
            </w:pPr>
          </w:p>
        </w:tc>
      </w:tr>
      <w:tr w:rsidR="00691200" w:rsidRPr="009249E5" w14:paraId="1CF0EDEE" w14:textId="77777777" w:rsidTr="00F05E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073" w:type="dxa"/>
          </w:tcPr>
          <w:p w14:paraId="647E8B80" w14:textId="77777777" w:rsidR="00691200" w:rsidRPr="00F71320" w:rsidRDefault="00691200" w:rsidP="00C16747">
            <w:pPr>
              <w:pStyle w:val="TableParagraph"/>
              <w:spacing w:line="276" w:lineRule="auto"/>
              <w:rPr>
                <w:rFonts w:ascii="Times New Roman" w:hAnsi="Times New Roman" w:cs="Times New Roman"/>
                <w:sz w:val="24"/>
                <w:szCs w:val="24"/>
              </w:rPr>
            </w:pPr>
          </w:p>
          <w:p w14:paraId="65BA896F" w14:textId="77777777" w:rsidR="00691200" w:rsidRPr="00F71320" w:rsidRDefault="00691200" w:rsidP="00C16747">
            <w:pPr>
              <w:pStyle w:val="TableParagraph"/>
              <w:spacing w:before="201" w:line="276" w:lineRule="auto"/>
              <w:ind w:left="107"/>
              <w:rPr>
                <w:rFonts w:ascii="Times New Roman" w:hAnsi="Times New Roman" w:cs="Times New Roman"/>
                <w:sz w:val="24"/>
                <w:szCs w:val="24"/>
              </w:rPr>
            </w:pPr>
            <w:r w:rsidRPr="00F71320">
              <w:rPr>
                <w:rFonts w:ascii="Times New Roman" w:hAnsi="Times New Roman" w:cs="Times New Roman"/>
                <w:sz w:val="24"/>
                <w:szCs w:val="24"/>
              </w:rPr>
              <w:t>Gestion mortuaire</w:t>
            </w:r>
          </w:p>
        </w:tc>
        <w:tc>
          <w:tcPr>
            <w:tcW w:w="4127" w:type="dxa"/>
            <w:gridSpan w:val="2"/>
          </w:tcPr>
          <w:p w14:paraId="403762A8" w14:textId="77777777" w:rsidR="00691200" w:rsidRPr="00F71320" w:rsidRDefault="00691200" w:rsidP="00C16747">
            <w:pPr>
              <w:pStyle w:val="TableParagraph"/>
              <w:spacing w:line="276" w:lineRule="auto"/>
              <w:rPr>
                <w:rFonts w:ascii="Times New Roman" w:hAnsi="Times New Roman" w:cs="Times New Roman"/>
                <w:sz w:val="24"/>
                <w:szCs w:val="24"/>
              </w:rPr>
            </w:pPr>
          </w:p>
          <w:p w14:paraId="27D0A01F" w14:textId="77777777" w:rsidR="00691200" w:rsidRPr="00F71320" w:rsidRDefault="00691200" w:rsidP="00C16747">
            <w:pPr>
              <w:pStyle w:val="TableParagraph"/>
              <w:tabs>
                <w:tab w:val="left" w:pos="281"/>
                <w:tab w:val="left" w:pos="1792"/>
              </w:tabs>
              <w:spacing w:line="276" w:lineRule="auto"/>
              <w:ind w:right="93"/>
              <w:jc w:val="both"/>
              <w:rPr>
                <w:rFonts w:ascii="Times New Roman" w:hAnsi="Times New Roman" w:cs="Times New Roman"/>
                <w:sz w:val="24"/>
                <w:szCs w:val="24"/>
              </w:rPr>
            </w:pPr>
            <w:r w:rsidRPr="00F71320">
              <w:rPr>
                <w:rFonts w:ascii="Times New Roman" w:hAnsi="Times New Roman" w:cs="Times New Roman"/>
                <w:sz w:val="24"/>
                <w:szCs w:val="24"/>
              </w:rPr>
              <w:t>Risque</w:t>
            </w:r>
            <w:r w:rsidRPr="00F71320">
              <w:rPr>
                <w:rFonts w:ascii="Times New Roman" w:hAnsi="Times New Roman" w:cs="Times New Roman"/>
                <w:sz w:val="24"/>
                <w:szCs w:val="24"/>
              </w:rPr>
              <w:tab/>
            </w:r>
            <w:r w:rsidRPr="00F71320">
              <w:rPr>
                <w:rFonts w:ascii="Times New Roman" w:hAnsi="Times New Roman" w:cs="Times New Roman"/>
                <w:spacing w:val="-8"/>
                <w:sz w:val="24"/>
                <w:szCs w:val="24"/>
              </w:rPr>
              <w:t xml:space="preserve">de </w:t>
            </w:r>
            <w:r w:rsidRPr="00F71320">
              <w:rPr>
                <w:rFonts w:ascii="Times New Roman" w:hAnsi="Times New Roman" w:cs="Times New Roman"/>
                <w:sz w:val="24"/>
                <w:szCs w:val="24"/>
              </w:rPr>
              <w:t xml:space="preserve">contamination </w:t>
            </w:r>
            <w:r w:rsidRPr="00F71320">
              <w:rPr>
                <w:rFonts w:ascii="Times New Roman" w:hAnsi="Times New Roman" w:cs="Times New Roman"/>
                <w:spacing w:val="-9"/>
                <w:sz w:val="24"/>
                <w:szCs w:val="24"/>
              </w:rPr>
              <w:t xml:space="preserve">et </w:t>
            </w:r>
            <w:r w:rsidRPr="00F71320">
              <w:rPr>
                <w:rFonts w:ascii="Times New Roman" w:hAnsi="Times New Roman" w:cs="Times New Roman"/>
                <w:sz w:val="24"/>
                <w:szCs w:val="24"/>
              </w:rPr>
              <w:t xml:space="preserve">d’infection à </w:t>
            </w:r>
            <w:r w:rsidRPr="00F71320">
              <w:rPr>
                <w:rFonts w:ascii="Times New Roman" w:hAnsi="Times New Roman" w:cs="Times New Roman"/>
                <w:spacing w:val="-6"/>
                <w:sz w:val="24"/>
                <w:szCs w:val="24"/>
              </w:rPr>
              <w:t xml:space="preserve">la </w:t>
            </w:r>
            <w:r w:rsidRPr="00F71320">
              <w:rPr>
                <w:rFonts w:ascii="Times New Roman" w:hAnsi="Times New Roman" w:cs="Times New Roman"/>
                <w:sz w:val="24"/>
                <w:szCs w:val="24"/>
              </w:rPr>
              <w:t>COVID 19</w:t>
            </w:r>
          </w:p>
        </w:tc>
        <w:tc>
          <w:tcPr>
            <w:tcW w:w="5310" w:type="dxa"/>
          </w:tcPr>
          <w:p w14:paraId="099B9DFB" w14:textId="77777777" w:rsidR="00691200" w:rsidRPr="00F71320" w:rsidRDefault="00691200" w:rsidP="00C16747">
            <w:pPr>
              <w:pStyle w:val="TableParagraph"/>
              <w:numPr>
                <w:ilvl w:val="0"/>
                <w:numId w:val="65"/>
              </w:numPr>
              <w:tabs>
                <w:tab w:val="left" w:pos="281"/>
              </w:tabs>
              <w:spacing w:line="276" w:lineRule="auto"/>
              <w:ind w:right="93"/>
              <w:jc w:val="both"/>
              <w:rPr>
                <w:rFonts w:ascii="Times New Roman" w:hAnsi="Times New Roman" w:cs="Times New Roman"/>
                <w:sz w:val="24"/>
                <w:szCs w:val="24"/>
              </w:rPr>
            </w:pPr>
            <w:r w:rsidRPr="00F71320">
              <w:rPr>
                <w:rFonts w:ascii="Times New Roman" w:hAnsi="Times New Roman" w:cs="Times New Roman"/>
                <w:sz w:val="24"/>
                <w:szCs w:val="24"/>
              </w:rPr>
              <w:t>Faire intervenir les services d’hygiène, de la croix rouge et un parent de la</w:t>
            </w:r>
            <w:r w:rsidRPr="00F71320">
              <w:rPr>
                <w:rFonts w:ascii="Times New Roman" w:hAnsi="Times New Roman" w:cs="Times New Roman"/>
                <w:spacing w:val="-7"/>
                <w:sz w:val="24"/>
                <w:szCs w:val="24"/>
              </w:rPr>
              <w:t xml:space="preserve"> </w:t>
            </w:r>
            <w:r w:rsidRPr="00F71320">
              <w:rPr>
                <w:rFonts w:ascii="Times New Roman" w:hAnsi="Times New Roman" w:cs="Times New Roman"/>
                <w:sz w:val="24"/>
                <w:szCs w:val="24"/>
              </w:rPr>
              <w:t>victime ;</w:t>
            </w:r>
          </w:p>
          <w:p w14:paraId="32085C0F" w14:textId="77777777" w:rsidR="00691200" w:rsidRPr="00F71320" w:rsidRDefault="00691200" w:rsidP="00C16747">
            <w:pPr>
              <w:pStyle w:val="TableParagraph"/>
              <w:numPr>
                <w:ilvl w:val="0"/>
                <w:numId w:val="65"/>
              </w:numPr>
              <w:tabs>
                <w:tab w:val="left" w:pos="281"/>
              </w:tabs>
              <w:spacing w:line="276" w:lineRule="auto"/>
              <w:ind w:hanging="174"/>
              <w:jc w:val="both"/>
              <w:rPr>
                <w:rFonts w:ascii="Times New Roman" w:hAnsi="Times New Roman" w:cs="Times New Roman"/>
                <w:sz w:val="24"/>
                <w:szCs w:val="24"/>
              </w:rPr>
            </w:pPr>
            <w:r w:rsidRPr="00F71320">
              <w:rPr>
                <w:rFonts w:ascii="Times New Roman" w:hAnsi="Times New Roman" w:cs="Times New Roman"/>
                <w:sz w:val="24"/>
                <w:szCs w:val="24"/>
              </w:rPr>
              <w:t>Obliger chaque</w:t>
            </w:r>
            <w:r w:rsidRPr="00F71320">
              <w:rPr>
                <w:rFonts w:ascii="Times New Roman" w:hAnsi="Times New Roman" w:cs="Times New Roman"/>
                <w:spacing w:val="-12"/>
                <w:sz w:val="24"/>
                <w:szCs w:val="24"/>
              </w:rPr>
              <w:t xml:space="preserve"> personne </w:t>
            </w:r>
            <w:r w:rsidRPr="00F71320">
              <w:rPr>
                <w:rFonts w:ascii="Times New Roman" w:hAnsi="Times New Roman" w:cs="Times New Roman"/>
                <w:sz w:val="24"/>
                <w:szCs w:val="24"/>
              </w:rPr>
              <w:t>intervenant</w:t>
            </w:r>
            <w:r w:rsidRPr="00F71320">
              <w:rPr>
                <w:rFonts w:ascii="Times New Roman" w:hAnsi="Times New Roman" w:cs="Times New Roman"/>
                <w:spacing w:val="-13"/>
                <w:sz w:val="24"/>
                <w:szCs w:val="24"/>
              </w:rPr>
              <w:t xml:space="preserve"> </w:t>
            </w:r>
            <w:r w:rsidRPr="00F71320">
              <w:rPr>
                <w:rFonts w:ascii="Times New Roman" w:hAnsi="Times New Roman" w:cs="Times New Roman"/>
                <w:sz w:val="24"/>
                <w:szCs w:val="24"/>
              </w:rPr>
              <w:t>dans</w:t>
            </w:r>
            <w:r w:rsidRPr="00F71320">
              <w:rPr>
                <w:rFonts w:ascii="Times New Roman" w:hAnsi="Times New Roman" w:cs="Times New Roman"/>
                <w:spacing w:val="-11"/>
                <w:sz w:val="24"/>
                <w:szCs w:val="24"/>
              </w:rPr>
              <w:t xml:space="preserve"> </w:t>
            </w:r>
            <w:r w:rsidRPr="00F71320">
              <w:rPr>
                <w:rFonts w:ascii="Times New Roman" w:hAnsi="Times New Roman" w:cs="Times New Roman"/>
                <w:sz w:val="24"/>
                <w:szCs w:val="24"/>
              </w:rPr>
              <w:t>la</w:t>
            </w:r>
            <w:r w:rsidRPr="00F71320">
              <w:rPr>
                <w:rFonts w:ascii="Times New Roman" w:hAnsi="Times New Roman" w:cs="Times New Roman"/>
                <w:spacing w:val="-15"/>
                <w:sz w:val="24"/>
                <w:szCs w:val="24"/>
              </w:rPr>
              <w:t xml:space="preserve"> </w:t>
            </w:r>
            <w:r w:rsidRPr="00F71320">
              <w:rPr>
                <w:rFonts w:ascii="Times New Roman" w:hAnsi="Times New Roman" w:cs="Times New Roman"/>
                <w:sz w:val="24"/>
                <w:szCs w:val="24"/>
              </w:rPr>
              <w:t>gestion</w:t>
            </w:r>
            <w:r w:rsidRPr="00F71320">
              <w:rPr>
                <w:rFonts w:ascii="Times New Roman" w:hAnsi="Times New Roman" w:cs="Times New Roman"/>
                <w:spacing w:val="-11"/>
                <w:sz w:val="24"/>
                <w:szCs w:val="24"/>
              </w:rPr>
              <w:t xml:space="preserve"> </w:t>
            </w:r>
            <w:r w:rsidRPr="00F71320">
              <w:rPr>
                <w:rFonts w:ascii="Times New Roman" w:hAnsi="Times New Roman" w:cs="Times New Roman"/>
                <w:sz w:val="24"/>
                <w:szCs w:val="24"/>
              </w:rPr>
              <w:t>mortuaire à porter les EPI</w:t>
            </w:r>
            <w:r w:rsidRPr="00F71320">
              <w:rPr>
                <w:rFonts w:ascii="Times New Roman" w:hAnsi="Times New Roman" w:cs="Times New Roman"/>
                <w:spacing w:val="-13"/>
                <w:sz w:val="24"/>
                <w:szCs w:val="24"/>
              </w:rPr>
              <w:t> ;</w:t>
            </w:r>
          </w:p>
          <w:p w14:paraId="05C075EF" w14:textId="77777777" w:rsidR="00691200" w:rsidRPr="00F71320" w:rsidRDefault="00691200" w:rsidP="00C16747">
            <w:pPr>
              <w:pStyle w:val="TableParagraph"/>
              <w:numPr>
                <w:ilvl w:val="0"/>
                <w:numId w:val="65"/>
              </w:numPr>
              <w:tabs>
                <w:tab w:val="left" w:pos="281"/>
              </w:tabs>
              <w:spacing w:before="20" w:line="276" w:lineRule="auto"/>
              <w:ind w:hanging="174"/>
              <w:jc w:val="both"/>
              <w:rPr>
                <w:rFonts w:ascii="Times New Roman" w:hAnsi="Times New Roman" w:cs="Times New Roman"/>
                <w:sz w:val="24"/>
                <w:szCs w:val="24"/>
              </w:rPr>
            </w:pPr>
            <w:r w:rsidRPr="00F71320">
              <w:rPr>
                <w:rFonts w:ascii="Times New Roman" w:hAnsi="Times New Roman" w:cs="Times New Roman"/>
                <w:sz w:val="24"/>
                <w:szCs w:val="24"/>
              </w:rPr>
              <w:t>Procéder à la pulvérisation du</w:t>
            </w:r>
            <w:r w:rsidRPr="00F71320">
              <w:rPr>
                <w:rFonts w:ascii="Times New Roman" w:hAnsi="Times New Roman" w:cs="Times New Roman"/>
                <w:spacing w:val="-6"/>
                <w:sz w:val="24"/>
                <w:szCs w:val="24"/>
              </w:rPr>
              <w:t xml:space="preserve"> </w:t>
            </w:r>
            <w:r w:rsidRPr="00F71320">
              <w:rPr>
                <w:rFonts w:ascii="Times New Roman" w:hAnsi="Times New Roman" w:cs="Times New Roman"/>
                <w:sz w:val="24"/>
                <w:szCs w:val="24"/>
              </w:rPr>
              <w:t>corps ;</w:t>
            </w:r>
          </w:p>
          <w:p w14:paraId="4378F411" w14:textId="77777777" w:rsidR="00691200" w:rsidRPr="00F71320" w:rsidRDefault="00691200" w:rsidP="00C16747">
            <w:pPr>
              <w:pStyle w:val="TableParagraph"/>
              <w:numPr>
                <w:ilvl w:val="0"/>
                <w:numId w:val="65"/>
              </w:numPr>
              <w:tabs>
                <w:tab w:val="left" w:pos="281"/>
              </w:tabs>
              <w:spacing w:line="276" w:lineRule="auto"/>
              <w:ind w:hanging="174"/>
              <w:jc w:val="both"/>
              <w:rPr>
                <w:rFonts w:ascii="Times New Roman" w:hAnsi="Times New Roman" w:cs="Times New Roman"/>
                <w:sz w:val="24"/>
                <w:szCs w:val="24"/>
              </w:rPr>
            </w:pPr>
            <w:r w:rsidRPr="00F71320">
              <w:rPr>
                <w:rFonts w:ascii="Times New Roman" w:hAnsi="Times New Roman" w:cs="Times New Roman"/>
                <w:sz w:val="24"/>
                <w:szCs w:val="24"/>
              </w:rPr>
              <w:lastRenderedPageBreak/>
              <w:t>Procéder au lavage mortuaire du corps ;</w:t>
            </w:r>
          </w:p>
          <w:p w14:paraId="12380A64" w14:textId="77777777" w:rsidR="00691200" w:rsidRPr="00F71320" w:rsidRDefault="00691200" w:rsidP="00C16747">
            <w:pPr>
              <w:pStyle w:val="TableParagraph"/>
              <w:numPr>
                <w:ilvl w:val="0"/>
                <w:numId w:val="65"/>
              </w:numPr>
              <w:tabs>
                <w:tab w:val="left" w:pos="281"/>
              </w:tabs>
              <w:spacing w:line="276" w:lineRule="auto"/>
              <w:ind w:hanging="174"/>
              <w:jc w:val="both"/>
              <w:rPr>
                <w:rFonts w:ascii="Times New Roman" w:hAnsi="Times New Roman" w:cs="Times New Roman"/>
                <w:sz w:val="24"/>
                <w:szCs w:val="24"/>
              </w:rPr>
            </w:pPr>
            <w:r w:rsidRPr="00F71320">
              <w:rPr>
                <w:rFonts w:ascii="Times New Roman" w:hAnsi="Times New Roman" w:cs="Times New Roman"/>
                <w:sz w:val="24"/>
                <w:szCs w:val="24"/>
              </w:rPr>
              <w:t>Ensacher le corps victime de la covid-19 ;</w:t>
            </w:r>
          </w:p>
          <w:p w14:paraId="0AF36C7B" w14:textId="77777777" w:rsidR="00691200" w:rsidRPr="00F71320" w:rsidRDefault="00691200" w:rsidP="00C16747">
            <w:pPr>
              <w:pStyle w:val="TableParagraph"/>
              <w:numPr>
                <w:ilvl w:val="0"/>
                <w:numId w:val="65"/>
              </w:numPr>
              <w:tabs>
                <w:tab w:val="left" w:pos="281"/>
              </w:tabs>
              <w:spacing w:before="2" w:line="276" w:lineRule="auto"/>
              <w:ind w:right="91"/>
              <w:jc w:val="both"/>
              <w:rPr>
                <w:rFonts w:ascii="Times New Roman" w:hAnsi="Times New Roman" w:cs="Times New Roman"/>
                <w:sz w:val="24"/>
                <w:szCs w:val="24"/>
              </w:rPr>
            </w:pPr>
            <w:r w:rsidRPr="00F71320">
              <w:rPr>
                <w:rFonts w:ascii="Times New Roman" w:hAnsi="Times New Roman" w:cs="Times New Roman"/>
                <w:sz w:val="24"/>
                <w:szCs w:val="24"/>
              </w:rPr>
              <w:t>Incinérer les vêtements et autres objets appartenant au défunt dans un trou creusé et des éléments jetables de</w:t>
            </w:r>
            <w:r w:rsidRPr="00F71320">
              <w:rPr>
                <w:rFonts w:ascii="Times New Roman" w:hAnsi="Times New Roman" w:cs="Times New Roman"/>
                <w:spacing w:val="-16"/>
                <w:sz w:val="24"/>
                <w:szCs w:val="24"/>
              </w:rPr>
              <w:t xml:space="preserve"> </w:t>
            </w:r>
            <w:r w:rsidRPr="00F71320">
              <w:rPr>
                <w:rFonts w:ascii="Times New Roman" w:hAnsi="Times New Roman" w:cs="Times New Roman"/>
                <w:sz w:val="24"/>
                <w:szCs w:val="24"/>
              </w:rPr>
              <w:t>l’EPI ;</w:t>
            </w:r>
          </w:p>
          <w:p w14:paraId="37956F78" w14:textId="77777777" w:rsidR="00691200" w:rsidRPr="00F71320" w:rsidRDefault="00691200" w:rsidP="00C16747">
            <w:pPr>
              <w:pStyle w:val="TableParagraph"/>
              <w:numPr>
                <w:ilvl w:val="0"/>
                <w:numId w:val="65"/>
              </w:numPr>
              <w:tabs>
                <w:tab w:val="left" w:pos="281"/>
              </w:tabs>
              <w:spacing w:before="1" w:line="276" w:lineRule="auto"/>
              <w:ind w:right="498"/>
              <w:jc w:val="both"/>
              <w:rPr>
                <w:rFonts w:ascii="Times New Roman" w:hAnsi="Times New Roman" w:cs="Times New Roman"/>
                <w:sz w:val="24"/>
                <w:szCs w:val="24"/>
              </w:rPr>
            </w:pPr>
            <w:r w:rsidRPr="00F71320">
              <w:rPr>
                <w:rFonts w:ascii="Times New Roman" w:hAnsi="Times New Roman" w:cs="Times New Roman"/>
                <w:sz w:val="24"/>
                <w:szCs w:val="24"/>
              </w:rPr>
              <w:t xml:space="preserve">Enlever le corps vers le cimetière par les services d’hygiène et de la croix rouge </w:t>
            </w:r>
          </w:p>
          <w:p w14:paraId="7AE21EB0" w14:textId="77777777" w:rsidR="00691200" w:rsidRPr="00F71320" w:rsidRDefault="00691200" w:rsidP="00C16747">
            <w:pPr>
              <w:pStyle w:val="TableParagraph"/>
              <w:tabs>
                <w:tab w:val="left" w:pos="281"/>
              </w:tabs>
              <w:spacing w:line="276" w:lineRule="auto"/>
              <w:ind w:left="280"/>
              <w:rPr>
                <w:rFonts w:ascii="Times New Roman" w:hAnsi="Times New Roman" w:cs="Times New Roman"/>
                <w:sz w:val="24"/>
                <w:szCs w:val="24"/>
              </w:rPr>
            </w:pPr>
          </w:p>
        </w:tc>
        <w:tc>
          <w:tcPr>
            <w:tcW w:w="2070" w:type="dxa"/>
          </w:tcPr>
          <w:p w14:paraId="4FC04CCF" w14:textId="77777777" w:rsidR="00691200" w:rsidRPr="00F71320" w:rsidRDefault="00691200" w:rsidP="00C16747">
            <w:pPr>
              <w:pStyle w:val="TableParagraph"/>
              <w:spacing w:line="276" w:lineRule="auto"/>
              <w:rPr>
                <w:rFonts w:ascii="Times New Roman" w:hAnsi="Times New Roman" w:cs="Times New Roman"/>
                <w:sz w:val="24"/>
                <w:szCs w:val="24"/>
              </w:rPr>
            </w:pPr>
          </w:p>
          <w:p w14:paraId="1F4F793E" w14:textId="77777777" w:rsidR="00691200" w:rsidRPr="00F71320" w:rsidRDefault="00691200" w:rsidP="00C16747">
            <w:pPr>
              <w:pStyle w:val="TableParagraph"/>
              <w:numPr>
                <w:ilvl w:val="0"/>
                <w:numId w:val="64"/>
              </w:numPr>
              <w:tabs>
                <w:tab w:val="left" w:pos="281"/>
              </w:tabs>
              <w:spacing w:line="276" w:lineRule="auto"/>
              <w:rPr>
                <w:rFonts w:ascii="Times New Roman" w:hAnsi="Times New Roman" w:cs="Times New Roman"/>
                <w:sz w:val="24"/>
                <w:szCs w:val="24"/>
              </w:rPr>
            </w:pPr>
            <w:r w:rsidRPr="00F71320">
              <w:rPr>
                <w:rFonts w:ascii="Times New Roman" w:hAnsi="Times New Roman" w:cs="Times New Roman"/>
                <w:sz w:val="24"/>
                <w:szCs w:val="24"/>
              </w:rPr>
              <w:t>Service</w:t>
            </w:r>
            <w:r w:rsidRPr="00F71320">
              <w:rPr>
                <w:rFonts w:ascii="Times New Roman" w:hAnsi="Times New Roman" w:cs="Times New Roman"/>
                <w:spacing w:val="-3"/>
                <w:sz w:val="24"/>
                <w:szCs w:val="24"/>
              </w:rPr>
              <w:t xml:space="preserve"> </w:t>
            </w:r>
            <w:r w:rsidRPr="00F71320">
              <w:rPr>
                <w:rFonts w:ascii="Times New Roman" w:hAnsi="Times New Roman" w:cs="Times New Roman"/>
                <w:sz w:val="24"/>
                <w:szCs w:val="24"/>
              </w:rPr>
              <w:t>d’hygiène</w:t>
            </w:r>
          </w:p>
          <w:p w14:paraId="46EB0369" w14:textId="77777777" w:rsidR="00691200" w:rsidRPr="00F71320" w:rsidRDefault="00691200" w:rsidP="00C16747">
            <w:pPr>
              <w:pStyle w:val="TableParagraph"/>
              <w:numPr>
                <w:ilvl w:val="0"/>
                <w:numId w:val="64"/>
              </w:numPr>
              <w:tabs>
                <w:tab w:val="left" w:pos="281"/>
              </w:tabs>
              <w:spacing w:line="276" w:lineRule="auto"/>
              <w:rPr>
                <w:rFonts w:ascii="Times New Roman" w:hAnsi="Times New Roman" w:cs="Times New Roman"/>
                <w:sz w:val="24"/>
                <w:szCs w:val="24"/>
              </w:rPr>
            </w:pPr>
            <w:r w:rsidRPr="00F71320">
              <w:rPr>
                <w:rFonts w:ascii="Times New Roman" w:hAnsi="Times New Roman" w:cs="Times New Roman"/>
                <w:sz w:val="24"/>
                <w:szCs w:val="24"/>
              </w:rPr>
              <w:t>Croix</w:t>
            </w:r>
            <w:r w:rsidRPr="00F71320">
              <w:rPr>
                <w:rFonts w:ascii="Times New Roman" w:hAnsi="Times New Roman" w:cs="Times New Roman"/>
                <w:spacing w:val="-1"/>
                <w:sz w:val="24"/>
                <w:szCs w:val="24"/>
              </w:rPr>
              <w:t xml:space="preserve"> </w:t>
            </w:r>
            <w:r w:rsidRPr="00F71320">
              <w:rPr>
                <w:rFonts w:ascii="Times New Roman" w:hAnsi="Times New Roman" w:cs="Times New Roman"/>
                <w:sz w:val="24"/>
                <w:szCs w:val="24"/>
              </w:rPr>
              <w:t>rouge</w:t>
            </w:r>
          </w:p>
          <w:p w14:paraId="40EE9C5A" w14:textId="77777777" w:rsidR="00691200" w:rsidRPr="00F71320" w:rsidRDefault="00691200" w:rsidP="00C16747">
            <w:pPr>
              <w:pStyle w:val="TableParagraph"/>
              <w:numPr>
                <w:ilvl w:val="0"/>
                <w:numId w:val="64"/>
              </w:numPr>
              <w:tabs>
                <w:tab w:val="left" w:pos="281"/>
                <w:tab w:val="left" w:pos="1260"/>
                <w:tab w:val="left" w:pos="1898"/>
              </w:tabs>
              <w:spacing w:line="276" w:lineRule="auto"/>
              <w:ind w:left="280" w:right="92"/>
              <w:rPr>
                <w:rFonts w:ascii="Times New Roman" w:hAnsi="Times New Roman" w:cs="Times New Roman"/>
                <w:sz w:val="24"/>
                <w:szCs w:val="24"/>
              </w:rPr>
            </w:pPr>
            <w:r w:rsidRPr="00F71320">
              <w:rPr>
                <w:rFonts w:ascii="Times New Roman" w:hAnsi="Times New Roman" w:cs="Times New Roman"/>
                <w:sz w:val="24"/>
                <w:szCs w:val="24"/>
              </w:rPr>
              <w:t xml:space="preserve">Province </w:t>
            </w:r>
            <w:r w:rsidRPr="00F71320">
              <w:rPr>
                <w:rFonts w:ascii="Times New Roman" w:hAnsi="Times New Roman" w:cs="Times New Roman"/>
                <w:sz w:val="24"/>
                <w:szCs w:val="24"/>
              </w:rPr>
              <w:lastRenderedPageBreak/>
              <w:t>sanitaire</w:t>
            </w:r>
          </w:p>
        </w:tc>
      </w:tr>
    </w:tbl>
    <w:p w14:paraId="7CDAD27E" w14:textId="77777777" w:rsidR="006D43CA" w:rsidRPr="006D43CA" w:rsidRDefault="006D43CA" w:rsidP="006D43CA"/>
    <w:p w14:paraId="7544F949" w14:textId="77777777" w:rsidR="006D43CA" w:rsidRPr="006D43CA" w:rsidRDefault="006D43CA" w:rsidP="006D43CA"/>
    <w:p w14:paraId="432FE1B8" w14:textId="77777777" w:rsidR="006D43CA" w:rsidRPr="006D43CA" w:rsidRDefault="006D43CA" w:rsidP="006D43CA"/>
    <w:p w14:paraId="6EEC8EC4" w14:textId="77777777" w:rsidR="006D43CA" w:rsidRPr="006D43CA" w:rsidRDefault="006D43CA" w:rsidP="006D43CA"/>
    <w:p w14:paraId="0E6FAF9D" w14:textId="77777777" w:rsidR="00F05E8E" w:rsidRDefault="00F05E8E" w:rsidP="006D43CA">
      <w:pPr>
        <w:sectPr w:rsidR="00F05E8E" w:rsidSect="006D43CA">
          <w:pgSz w:w="16850" w:h="11910" w:orient="landscape"/>
          <w:pgMar w:top="1298" w:right="1100" w:bottom="1298" w:left="1622" w:header="709" w:footer="709" w:gutter="0"/>
          <w:cols w:space="708"/>
          <w:docGrid w:linePitch="360"/>
        </w:sectPr>
      </w:pPr>
    </w:p>
    <w:p w14:paraId="57A6DBBC" w14:textId="54D9A1A2" w:rsidR="000A58A4" w:rsidRPr="00256DFC" w:rsidRDefault="00CC6F2B" w:rsidP="00AC6DA6">
      <w:pPr>
        <w:pStyle w:val="Titre1"/>
      </w:pPr>
      <w:bookmarkStart w:id="97" w:name="_bookmark82"/>
      <w:bookmarkStart w:id="98" w:name="_Toc57834237"/>
      <w:bookmarkStart w:id="99" w:name="_Toc107956789"/>
      <w:bookmarkEnd w:id="97"/>
      <w:r>
        <w:lastRenderedPageBreak/>
        <w:t>5</w:t>
      </w:r>
      <w:r w:rsidR="000A58A4">
        <w:t xml:space="preserve">. </w:t>
      </w:r>
      <w:r w:rsidR="000A58A4" w:rsidRPr="007B1F59">
        <w:t>P</w:t>
      </w:r>
      <w:r w:rsidR="000A58A4">
        <w:t>ROCEDURES DE GESTION DES QUESTIONS ENVIRONNEMENTALES ET SOCIALES</w:t>
      </w:r>
      <w:bookmarkEnd w:id="98"/>
      <w:bookmarkEnd w:id="99"/>
      <w:r w:rsidR="000A58A4">
        <w:t xml:space="preserve"> </w:t>
      </w:r>
    </w:p>
    <w:p w14:paraId="3748A2A0" w14:textId="77777777" w:rsidR="000A58A4" w:rsidRDefault="000A58A4" w:rsidP="00F71320">
      <w:pPr>
        <w:spacing w:line="276" w:lineRule="auto"/>
        <w:jc w:val="both"/>
        <w:rPr>
          <w:szCs w:val="24"/>
        </w:rPr>
      </w:pPr>
    </w:p>
    <w:p w14:paraId="78939A1B" w14:textId="10E46D84" w:rsidR="000A58A4" w:rsidRDefault="000A58A4" w:rsidP="00F71320">
      <w:pPr>
        <w:spacing w:line="276" w:lineRule="auto"/>
        <w:jc w:val="both"/>
        <w:rPr>
          <w:szCs w:val="24"/>
        </w:rPr>
      </w:pPr>
      <w:r w:rsidRPr="00180B48">
        <w:rPr>
          <w:szCs w:val="24"/>
        </w:rPr>
        <w:t>En développant le</w:t>
      </w:r>
      <w:r>
        <w:rPr>
          <w:szCs w:val="24"/>
        </w:rPr>
        <w:t>s procédures de gestion des questions environnementales et sociales,</w:t>
      </w:r>
      <w:r w:rsidRPr="00180B48">
        <w:rPr>
          <w:szCs w:val="24"/>
        </w:rPr>
        <w:t xml:space="preserve"> l’objectif poursuivi est de décrire les mécanismes institutionnels </w:t>
      </w:r>
      <w:r>
        <w:rPr>
          <w:szCs w:val="24"/>
        </w:rPr>
        <w:t xml:space="preserve">focalisés sur </w:t>
      </w:r>
      <w:r w:rsidRPr="00180B48">
        <w:rPr>
          <w:szCs w:val="24"/>
        </w:rPr>
        <w:t>les aspects ci-après :</w:t>
      </w:r>
    </w:p>
    <w:p w14:paraId="518BF0AC" w14:textId="77777777" w:rsidR="000A58A4" w:rsidRPr="00180B48" w:rsidRDefault="000A58A4" w:rsidP="00F71320">
      <w:pPr>
        <w:spacing w:line="276" w:lineRule="auto"/>
        <w:jc w:val="both"/>
        <w:rPr>
          <w:szCs w:val="24"/>
        </w:rPr>
      </w:pPr>
    </w:p>
    <w:p w14:paraId="009CE1DC" w14:textId="77777777" w:rsidR="000A58A4" w:rsidRPr="00180B48" w:rsidRDefault="000A58A4" w:rsidP="00F71320">
      <w:pPr>
        <w:pStyle w:val="Paragraphedeliste"/>
        <w:widowControl w:val="0"/>
        <w:numPr>
          <w:ilvl w:val="0"/>
          <w:numId w:val="53"/>
        </w:numPr>
        <w:autoSpaceDE w:val="0"/>
        <w:autoSpaceDN w:val="0"/>
        <w:spacing w:line="276" w:lineRule="auto"/>
        <w:ind w:left="360"/>
        <w:contextualSpacing w:val="0"/>
        <w:jc w:val="both"/>
        <w:rPr>
          <w:szCs w:val="24"/>
        </w:rPr>
      </w:pPr>
      <w:r w:rsidRPr="00180B48">
        <w:rPr>
          <w:szCs w:val="24"/>
        </w:rPr>
        <w:t>Méthodologie pou</w:t>
      </w:r>
      <w:r>
        <w:rPr>
          <w:szCs w:val="24"/>
        </w:rPr>
        <w:t>r la préparation, l'approbation</w:t>
      </w:r>
      <w:r w:rsidRPr="00180B48">
        <w:rPr>
          <w:szCs w:val="24"/>
        </w:rPr>
        <w:t xml:space="preserve"> et l'exécution des activités du Projet (Processus de sélection environnementale ou screening) devant permettre l'identification des impacts environnementaux et sociaux potentiels </w:t>
      </w:r>
      <w:r>
        <w:rPr>
          <w:szCs w:val="24"/>
        </w:rPr>
        <w:t xml:space="preserve">qui seront générés par la mise en œuvre des </w:t>
      </w:r>
      <w:r w:rsidRPr="00180B48">
        <w:rPr>
          <w:szCs w:val="24"/>
        </w:rPr>
        <w:t>activités du projet</w:t>
      </w:r>
      <w:r w:rsidRPr="00180B48">
        <w:rPr>
          <w:spacing w:val="1"/>
          <w:szCs w:val="24"/>
        </w:rPr>
        <w:t xml:space="preserve"> </w:t>
      </w:r>
      <w:r w:rsidRPr="00180B48">
        <w:rPr>
          <w:szCs w:val="24"/>
        </w:rPr>
        <w:t>;</w:t>
      </w:r>
    </w:p>
    <w:p w14:paraId="1D917390" w14:textId="77777777" w:rsidR="000A58A4" w:rsidRPr="00311815" w:rsidRDefault="000A58A4" w:rsidP="00F71320">
      <w:pPr>
        <w:pStyle w:val="Paragraphedeliste"/>
        <w:numPr>
          <w:ilvl w:val="1"/>
          <w:numId w:val="126"/>
        </w:numPr>
        <w:spacing w:line="276" w:lineRule="auto"/>
        <w:ind w:left="360"/>
        <w:jc w:val="both"/>
        <w:rPr>
          <w:szCs w:val="24"/>
        </w:rPr>
      </w:pPr>
      <w:r w:rsidRPr="00311815">
        <w:rPr>
          <w:szCs w:val="24"/>
        </w:rPr>
        <w:t>Sélection des sous-projets potentiels en fonction de l’éligibilité</w:t>
      </w:r>
      <w:r>
        <w:rPr>
          <w:szCs w:val="24"/>
        </w:rPr>
        <w:t xml:space="preserve"> (tenant </w:t>
      </w:r>
      <w:r w:rsidRPr="00D653B5">
        <w:rPr>
          <w:b/>
          <w:bCs/>
          <w:szCs w:val="24"/>
        </w:rPr>
        <w:t>compte de la taille/échelle du sous</w:t>
      </w:r>
      <w:r>
        <w:rPr>
          <w:b/>
          <w:bCs/>
          <w:szCs w:val="24"/>
        </w:rPr>
        <w:t>-</w:t>
      </w:r>
      <w:r w:rsidRPr="00D653B5">
        <w:rPr>
          <w:b/>
          <w:bCs/>
          <w:szCs w:val="24"/>
        </w:rPr>
        <w:t>projet, et de ses risques et impacts environnementaux et sociaux potentiels</w:t>
      </w:r>
      <w:proofErr w:type="gramStart"/>
      <w:r>
        <w:rPr>
          <w:b/>
          <w:bCs/>
          <w:szCs w:val="24"/>
        </w:rPr>
        <w:t>)</w:t>
      </w:r>
      <w:r>
        <w:rPr>
          <w:szCs w:val="24"/>
        </w:rPr>
        <w:t>;</w:t>
      </w:r>
      <w:proofErr w:type="gramEnd"/>
    </w:p>
    <w:p w14:paraId="700B2F75" w14:textId="77777777" w:rsidR="000A58A4" w:rsidRPr="00311815" w:rsidRDefault="000A58A4" w:rsidP="00F71320">
      <w:pPr>
        <w:pStyle w:val="Paragraphedeliste"/>
        <w:numPr>
          <w:ilvl w:val="1"/>
          <w:numId w:val="126"/>
        </w:numPr>
        <w:spacing w:line="276" w:lineRule="auto"/>
        <w:ind w:left="360"/>
        <w:jc w:val="both"/>
        <w:rPr>
          <w:szCs w:val="24"/>
        </w:rPr>
      </w:pPr>
      <w:r w:rsidRPr="00311815">
        <w:rPr>
          <w:szCs w:val="24"/>
        </w:rPr>
        <w:t>Examiner chaque sous-projet pour les risques et impacts potentiels E&amp;S et classer chaque sous-projet en fonction du risque (</w:t>
      </w:r>
      <w:proofErr w:type="spellStart"/>
      <w:r>
        <w:rPr>
          <w:szCs w:val="24"/>
        </w:rPr>
        <w:t>cfr</w:t>
      </w:r>
      <w:proofErr w:type="spellEnd"/>
      <w:r>
        <w:rPr>
          <w:szCs w:val="24"/>
        </w:rPr>
        <w:t xml:space="preserve"> Annexe 1 : Fiche de screening</w:t>
      </w:r>
      <w:r w:rsidRPr="00311815">
        <w:rPr>
          <w:szCs w:val="24"/>
        </w:rPr>
        <w:t>)</w:t>
      </w:r>
      <w:r>
        <w:rPr>
          <w:szCs w:val="24"/>
        </w:rPr>
        <w:t> ;</w:t>
      </w:r>
    </w:p>
    <w:p w14:paraId="7828802B" w14:textId="77777777" w:rsidR="000A58A4" w:rsidRPr="00311815" w:rsidRDefault="000A58A4" w:rsidP="00F71320">
      <w:pPr>
        <w:pStyle w:val="Paragraphedeliste"/>
        <w:numPr>
          <w:ilvl w:val="1"/>
          <w:numId w:val="126"/>
        </w:numPr>
        <w:spacing w:line="276" w:lineRule="auto"/>
        <w:ind w:left="360"/>
        <w:jc w:val="both"/>
        <w:rPr>
          <w:szCs w:val="24"/>
        </w:rPr>
      </w:pPr>
      <w:r w:rsidRPr="00311815">
        <w:rPr>
          <w:szCs w:val="24"/>
        </w:rPr>
        <w:t>Mener une évaluation E&amp;S pour chaque sous-projet et développer des plans / instruments de gestion spécifiques au projet</w:t>
      </w:r>
      <w:r>
        <w:rPr>
          <w:szCs w:val="24"/>
        </w:rPr>
        <w:t> ;</w:t>
      </w:r>
    </w:p>
    <w:p w14:paraId="44C9DFFE" w14:textId="77777777" w:rsidR="000A58A4" w:rsidRDefault="000A58A4" w:rsidP="00F71320">
      <w:pPr>
        <w:pStyle w:val="Paragraphedeliste"/>
        <w:numPr>
          <w:ilvl w:val="1"/>
          <w:numId w:val="126"/>
        </w:numPr>
        <w:spacing w:line="276" w:lineRule="auto"/>
        <w:ind w:left="360"/>
        <w:jc w:val="both"/>
        <w:rPr>
          <w:szCs w:val="24"/>
        </w:rPr>
      </w:pPr>
      <w:r w:rsidRPr="00311815">
        <w:rPr>
          <w:szCs w:val="24"/>
        </w:rPr>
        <w:t>Examen et approbation des plans et instruments E&amp;S (certificat de conformité environnementale</w:t>
      </w:r>
      <w:r>
        <w:rPr>
          <w:szCs w:val="24"/>
        </w:rPr>
        <w:t>, approbation par la Banque mondiale</w:t>
      </w:r>
      <w:r w:rsidRPr="00311815">
        <w:rPr>
          <w:szCs w:val="24"/>
        </w:rPr>
        <w:t>)</w:t>
      </w:r>
      <w:r>
        <w:rPr>
          <w:szCs w:val="24"/>
        </w:rPr>
        <w:t> ;</w:t>
      </w:r>
    </w:p>
    <w:p w14:paraId="0FA2DC2F" w14:textId="08DADF57" w:rsidR="000A58A4" w:rsidRPr="00311815" w:rsidRDefault="000A58A4" w:rsidP="00F71320">
      <w:pPr>
        <w:pStyle w:val="Paragraphedeliste"/>
        <w:numPr>
          <w:ilvl w:val="1"/>
          <w:numId w:val="126"/>
        </w:numPr>
        <w:spacing w:line="276" w:lineRule="auto"/>
        <w:ind w:left="360"/>
        <w:jc w:val="both"/>
      </w:pPr>
      <w:r>
        <w:t>Publication des instruments E&amp;S </w:t>
      </w:r>
      <w:r w:rsidR="00C6151C">
        <w:t xml:space="preserve">de </w:t>
      </w:r>
      <w:r w:rsidR="00DE6C7D">
        <w:t>deux côtes (Banque et Client</w:t>
      </w:r>
      <w:proofErr w:type="gramStart"/>
      <w:r w:rsidR="00DE6C7D">
        <w:t>)</w:t>
      </w:r>
      <w:r>
        <w:t>;</w:t>
      </w:r>
      <w:proofErr w:type="gramEnd"/>
    </w:p>
    <w:p w14:paraId="75E5A06F" w14:textId="77777777" w:rsidR="000A58A4" w:rsidRPr="00311815" w:rsidRDefault="000A58A4" w:rsidP="00F71320">
      <w:pPr>
        <w:pStyle w:val="Paragraphedeliste"/>
        <w:numPr>
          <w:ilvl w:val="1"/>
          <w:numId w:val="126"/>
        </w:numPr>
        <w:spacing w:line="276" w:lineRule="auto"/>
        <w:ind w:left="360"/>
        <w:jc w:val="both"/>
        <w:rPr>
          <w:szCs w:val="24"/>
        </w:rPr>
      </w:pPr>
      <w:r w:rsidRPr="00311815">
        <w:rPr>
          <w:szCs w:val="24"/>
        </w:rPr>
        <w:t>Mise en œuvre et suivi des plans et instruments E&amp;S (surveillance, suivi, Audit, dispositif de reportage)</w:t>
      </w:r>
      <w:r>
        <w:rPr>
          <w:szCs w:val="24"/>
        </w:rPr>
        <w:t>.</w:t>
      </w:r>
    </w:p>
    <w:p w14:paraId="0548A65B" w14:textId="77777777" w:rsidR="000A58A4" w:rsidRDefault="000A58A4" w:rsidP="00F71320">
      <w:pPr>
        <w:spacing w:line="276" w:lineRule="auto"/>
        <w:jc w:val="both"/>
        <w:rPr>
          <w:szCs w:val="24"/>
        </w:rPr>
      </w:pPr>
      <w:r w:rsidRPr="00180B48">
        <w:rPr>
          <w:szCs w:val="24"/>
        </w:rPr>
        <w:t xml:space="preserve">La mise en place des outils (procédures spécifiques) </w:t>
      </w:r>
      <w:r>
        <w:rPr>
          <w:szCs w:val="24"/>
        </w:rPr>
        <w:t xml:space="preserve">pourra faciliter la </w:t>
      </w:r>
      <w:r w:rsidRPr="00180B48">
        <w:rPr>
          <w:szCs w:val="24"/>
        </w:rPr>
        <w:t xml:space="preserve">gestion durable des risques environnementaux et sociaux </w:t>
      </w:r>
      <w:r>
        <w:rPr>
          <w:szCs w:val="24"/>
        </w:rPr>
        <w:t xml:space="preserve">dus aux </w:t>
      </w:r>
      <w:r w:rsidRPr="00180B48">
        <w:rPr>
          <w:szCs w:val="24"/>
        </w:rPr>
        <w:t>activités d</w:t>
      </w:r>
      <w:r>
        <w:rPr>
          <w:szCs w:val="24"/>
        </w:rPr>
        <w:t>es sous-</w:t>
      </w:r>
      <w:r w:rsidRPr="00180B48">
        <w:rPr>
          <w:szCs w:val="24"/>
        </w:rPr>
        <w:t>Projet</w:t>
      </w:r>
      <w:r>
        <w:rPr>
          <w:szCs w:val="24"/>
        </w:rPr>
        <w:t>s</w:t>
      </w:r>
      <w:r w:rsidRPr="00180B48">
        <w:rPr>
          <w:szCs w:val="24"/>
        </w:rPr>
        <w:t xml:space="preserve"> d</w:t>
      </w:r>
      <w:r>
        <w:rPr>
          <w:szCs w:val="24"/>
        </w:rPr>
        <w:t xml:space="preserve">e préparation et de riposte à la </w:t>
      </w:r>
      <w:r w:rsidRPr="00180B48">
        <w:rPr>
          <w:szCs w:val="24"/>
        </w:rPr>
        <w:t>COVID-19.</w:t>
      </w:r>
    </w:p>
    <w:p w14:paraId="4F22B76A" w14:textId="77777777" w:rsidR="000A58A4" w:rsidRDefault="000A58A4" w:rsidP="00F71320">
      <w:pPr>
        <w:spacing w:line="276" w:lineRule="auto"/>
        <w:jc w:val="both"/>
        <w:rPr>
          <w:szCs w:val="24"/>
        </w:rPr>
      </w:pPr>
    </w:p>
    <w:p w14:paraId="01E34CDB" w14:textId="2726127B" w:rsidR="000A58A4" w:rsidRDefault="00CC6F2B" w:rsidP="00F71320">
      <w:pPr>
        <w:pStyle w:val="Titre2"/>
        <w:spacing w:line="276" w:lineRule="auto"/>
      </w:pPr>
      <w:bookmarkStart w:id="100" w:name="_Toc107956790"/>
      <w:r>
        <w:t>5</w:t>
      </w:r>
      <w:r w:rsidR="000A58A4">
        <w:t xml:space="preserve">.1 </w:t>
      </w:r>
      <w:r w:rsidR="00182CBB">
        <w:t>Définition d’un sous-projet</w:t>
      </w:r>
      <w:bookmarkEnd w:id="100"/>
      <w:r w:rsidR="00182CBB">
        <w:t xml:space="preserve"> </w:t>
      </w:r>
    </w:p>
    <w:p w14:paraId="631705AA" w14:textId="0B0F7ADD" w:rsidR="00023A7F" w:rsidRPr="000E6637" w:rsidRDefault="000E6637" w:rsidP="00F71320">
      <w:pPr>
        <w:pStyle w:val="Sansinterligne"/>
        <w:spacing w:line="276" w:lineRule="auto"/>
        <w:jc w:val="both"/>
      </w:pPr>
      <w:r w:rsidRPr="00D03FF0">
        <w:rPr>
          <w:rFonts w:ascii="Times New Roman" w:hAnsi="Times New Roman" w:cs="Times New Roman"/>
          <w:sz w:val="24"/>
          <w:szCs w:val="24"/>
        </w:rPr>
        <w:t xml:space="preserve">Un sous-projet est l’ensemble des activités </w:t>
      </w:r>
      <w:r w:rsidR="005D7ED2">
        <w:rPr>
          <w:rFonts w:ascii="Times New Roman" w:hAnsi="Times New Roman" w:cs="Times New Roman"/>
          <w:sz w:val="24"/>
          <w:szCs w:val="24"/>
        </w:rPr>
        <w:t xml:space="preserve">qui s’ajoutent au projet initial </w:t>
      </w:r>
      <w:r w:rsidR="00734EE0">
        <w:rPr>
          <w:rFonts w:ascii="Times New Roman" w:hAnsi="Times New Roman" w:cs="Times New Roman"/>
          <w:sz w:val="24"/>
          <w:szCs w:val="24"/>
        </w:rPr>
        <w:t xml:space="preserve">et qui viennent le complémenter pour être fonctionnel. Ce sont notamment </w:t>
      </w:r>
      <w:r w:rsidR="00CC663A">
        <w:rPr>
          <w:rFonts w:ascii="Times New Roman" w:hAnsi="Times New Roman" w:cs="Times New Roman"/>
          <w:sz w:val="24"/>
          <w:szCs w:val="24"/>
        </w:rPr>
        <w:t>des activités</w:t>
      </w:r>
      <w:r w:rsidR="00734EE0">
        <w:rPr>
          <w:rFonts w:ascii="Times New Roman" w:hAnsi="Times New Roman" w:cs="Times New Roman"/>
          <w:sz w:val="24"/>
          <w:szCs w:val="24"/>
        </w:rPr>
        <w:t xml:space="preserve"> </w:t>
      </w:r>
      <w:r w:rsidRPr="00D03FF0">
        <w:rPr>
          <w:rFonts w:ascii="Times New Roman" w:hAnsi="Times New Roman" w:cs="Times New Roman"/>
          <w:sz w:val="24"/>
          <w:szCs w:val="24"/>
        </w:rPr>
        <w:t xml:space="preserve">de </w:t>
      </w:r>
      <w:proofErr w:type="spellStart"/>
      <w:r w:rsidR="00ED27D4">
        <w:rPr>
          <w:rFonts w:ascii="Times New Roman" w:hAnsi="Times New Roman" w:cs="Times New Roman"/>
          <w:sz w:val="24"/>
          <w:szCs w:val="24"/>
        </w:rPr>
        <w:t>renovation</w:t>
      </w:r>
      <w:proofErr w:type="spellEnd"/>
      <w:r w:rsidRPr="00D03FF0">
        <w:rPr>
          <w:rFonts w:ascii="Times New Roman" w:hAnsi="Times New Roman" w:cs="Times New Roman"/>
          <w:sz w:val="24"/>
          <w:szCs w:val="24"/>
        </w:rPr>
        <w:t xml:space="preserve"> des infrastructures (incinérateur de Monfort) et </w:t>
      </w:r>
      <w:r w:rsidR="0095700C">
        <w:rPr>
          <w:rFonts w:ascii="Times New Roman" w:hAnsi="Times New Roman" w:cs="Times New Roman"/>
          <w:sz w:val="24"/>
          <w:szCs w:val="24"/>
        </w:rPr>
        <w:t>d’</w:t>
      </w:r>
      <w:r w:rsidRPr="00D03FF0">
        <w:rPr>
          <w:rFonts w:ascii="Times New Roman" w:hAnsi="Times New Roman" w:cs="Times New Roman"/>
          <w:sz w:val="24"/>
          <w:szCs w:val="24"/>
        </w:rPr>
        <w:t>extension des salles, de raccordement en électricité et</w:t>
      </w:r>
      <w:r w:rsidR="002E27EB">
        <w:rPr>
          <w:rFonts w:ascii="Times New Roman" w:hAnsi="Times New Roman" w:cs="Times New Roman"/>
          <w:sz w:val="24"/>
          <w:szCs w:val="24"/>
        </w:rPr>
        <w:t>/ou</w:t>
      </w:r>
      <w:r w:rsidRPr="00D03FF0">
        <w:rPr>
          <w:rFonts w:ascii="Times New Roman" w:hAnsi="Times New Roman" w:cs="Times New Roman"/>
          <w:sz w:val="24"/>
          <w:szCs w:val="24"/>
        </w:rPr>
        <w:t xml:space="preserve"> en eau</w:t>
      </w:r>
      <w:r w:rsidR="0095700C">
        <w:rPr>
          <w:rFonts w:ascii="Times New Roman" w:hAnsi="Times New Roman" w:cs="Times New Roman"/>
          <w:sz w:val="24"/>
          <w:szCs w:val="24"/>
        </w:rPr>
        <w:t>.</w:t>
      </w:r>
      <w:r w:rsidRPr="00D03FF0">
        <w:rPr>
          <w:rFonts w:ascii="Times New Roman" w:hAnsi="Times New Roman" w:cs="Times New Roman"/>
          <w:sz w:val="24"/>
          <w:szCs w:val="24"/>
        </w:rPr>
        <w:t xml:space="preserve"> </w:t>
      </w:r>
    </w:p>
    <w:p w14:paraId="5FC3D986" w14:textId="6BE92C86" w:rsidR="000A58A4" w:rsidRDefault="00CC6F2B" w:rsidP="00F71320">
      <w:pPr>
        <w:pStyle w:val="Titre2"/>
        <w:spacing w:line="276" w:lineRule="auto"/>
      </w:pPr>
      <w:bookmarkStart w:id="101" w:name="_Toc107956791"/>
      <w:r>
        <w:t>5</w:t>
      </w:r>
      <w:r w:rsidR="000A58A4">
        <w:t>.2 L</w:t>
      </w:r>
      <w:r w:rsidR="000A58A4" w:rsidRPr="00D653B5">
        <w:t>iste d'exclusion pour déterminer l'éligibilité des sous</w:t>
      </w:r>
      <w:r w:rsidR="000A58A4">
        <w:t>-</w:t>
      </w:r>
      <w:r w:rsidR="000A58A4" w:rsidRPr="00D653B5">
        <w:t>projets</w:t>
      </w:r>
      <w:bookmarkEnd w:id="101"/>
    </w:p>
    <w:p w14:paraId="777CDC8B" w14:textId="77777777" w:rsidR="008844AF" w:rsidRDefault="008844AF" w:rsidP="00F71320">
      <w:pPr>
        <w:spacing w:line="276" w:lineRule="auto"/>
        <w:jc w:val="both"/>
        <w:rPr>
          <w:szCs w:val="24"/>
        </w:rPr>
      </w:pPr>
      <w:r w:rsidRPr="002936AD">
        <w:rPr>
          <w:szCs w:val="24"/>
        </w:rPr>
        <w:t xml:space="preserve">Le projet exclut tout type d’activités pouvant entrainer des impacts substantiels ou irréversibles. Les activités ci –dessous ne sont pas éligibles au financement : </w:t>
      </w:r>
    </w:p>
    <w:p w14:paraId="0C25ABCC" w14:textId="77777777" w:rsidR="008844AF" w:rsidRPr="002936AD" w:rsidRDefault="008844AF" w:rsidP="00F71320">
      <w:pPr>
        <w:pStyle w:val="Paragraphedeliste"/>
        <w:numPr>
          <w:ilvl w:val="0"/>
          <w:numId w:val="173"/>
        </w:numPr>
        <w:spacing w:line="276" w:lineRule="auto"/>
        <w:jc w:val="both"/>
        <w:rPr>
          <w:szCs w:val="24"/>
        </w:rPr>
      </w:pPr>
      <w:r w:rsidRPr="002936AD">
        <w:rPr>
          <w:szCs w:val="24"/>
        </w:rPr>
        <w:t xml:space="preserve">Activités de construction/réhabilitation des structures de santé </w:t>
      </w:r>
    </w:p>
    <w:p w14:paraId="1C3C68C9" w14:textId="77777777" w:rsidR="008844AF" w:rsidRPr="002936AD" w:rsidRDefault="008844AF" w:rsidP="00F71320">
      <w:pPr>
        <w:pStyle w:val="Paragraphedeliste"/>
        <w:numPr>
          <w:ilvl w:val="0"/>
          <w:numId w:val="173"/>
        </w:numPr>
        <w:spacing w:line="276" w:lineRule="auto"/>
        <w:jc w:val="both"/>
        <w:rPr>
          <w:szCs w:val="24"/>
        </w:rPr>
      </w:pPr>
      <w:r w:rsidRPr="002936AD">
        <w:rPr>
          <w:szCs w:val="24"/>
        </w:rPr>
        <w:t xml:space="preserve">Activités pouvant entraîner des effets négatifs à long terme, permanents et / ou irréversibles (par exemple, perte d'habitat naturel majeur) ; </w:t>
      </w:r>
    </w:p>
    <w:p w14:paraId="548C98EC" w14:textId="77777777" w:rsidR="008844AF" w:rsidRPr="002936AD" w:rsidRDefault="008844AF" w:rsidP="00F71320">
      <w:pPr>
        <w:pStyle w:val="Paragraphedeliste"/>
        <w:numPr>
          <w:ilvl w:val="0"/>
          <w:numId w:val="173"/>
        </w:numPr>
        <w:spacing w:line="276" w:lineRule="auto"/>
        <w:jc w:val="both"/>
        <w:rPr>
          <w:szCs w:val="24"/>
        </w:rPr>
      </w:pPr>
      <w:r w:rsidRPr="002936AD">
        <w:rPr>
          <w:szCs w:val="24"/>
        </w:rPr>
        <w:t>Activités qui ont une forte probabilité de provoquer des effets néfastes graves sur la santé humaine et / ou l'environnement non liés au traitement des cas de COVID-19 ;</w:t>
      </w:r>
    </w:p>
    <w:p w14:paraId="30D36E87" w14:textId="77777777" w:rsidR="008844AF" w:rsidRPr="002936AD" w:rsidRDefault="008844AF" w:rsidP="00F71320">
      <w:pPr>
        <w:pStyle w:val="Paragraphedeliste"/>
        <w:numPr>
          <w:ilvl w:val="0"/>
          <w:numId w:val="173"/>
        </w:numPr>
        <w:spacing w:line="276" w:lineRule="auto"/>
        <w:jc w:val="both"/>
        <w:rPr>
          <w:szCs w:val="24"/>
        </w:rPr>
      </w:pPr>
      <w:r w:rsidRPr="002936AD">
        <w:rPr>
          <w:szCs w:val="24"/>
        </w:rPr>
        <w:lastRenderedPageBreak/>
        <w:t xml:space="preserve">Activités pouvant avoir des impacts sociaux négatifs substantiels et pouvant donner lieu à des conflits sociaux importants ; </w:t>
      </w:r>
    </w:p>
    <w:p w14:paraId="3A43EDE3" w14:textId="0AD9E805" w:rsidR="008844AF" w:rsidRPr="002936AD" w:rsidRDefault="008844AF" w:rsidP="00F71320">
      <w:pPr>
        <w:pStyle w:val="Paragraphedeliste"/>
        <w:numPr>
          <w:ilvl w:val="0"/>
          <w:numId w:val="173"/>
        </w:numPr>
        <w:spacing w:line="276" w:lineRule="auto"/>
        <w:jc w:val="both"/>
        <w:rPr>
          <w:szCs w:val="24"/>
        </w:rPr>
      </w:pPr>
      <w:r w:rsidRPr="002936AD">
        <w:rPr>
          <w:szCs w:val="24"/>
        </w:rPr>
        <w:t xml:space="preserve">Activités pouvant affecter les droits des peuples autochtones ou d'autres </w:t>
      </w:r>
      <w:r>
        <w:rPr>
          <w:szCs w:val="24"/>
        </w:rPr>
        <w:t xml:space="preserve">groupes </w:t>
      </w:r>
      <w:r w:rsidR="00C047C0">
        <w:rPr>
          <w:szCs w:val="24"/>
        </w:rPr>
        <w:t>vulnérables</w:t>
      </w:r>
      <w:r w:rsidR="00C047C0" w:rsidRPr="002936AD">
        <w:rPr>
          <w:szCs w:val="24"/>
        </w:rPr>
        <w:t xml:space="preserve"> ;</w:t>
      </w:r>
    </w:p>
    <w:p w14:paraId="4572D8FB" w14:textId="4435EB46" w:rsidR="002E27EB" w:rsidRDefault="00CC6F2B" w:rsidP="00F71320">
      <w:pPr>
        <w:pStyle w:val="Titre2"/>
        <w:spacing w:line="276" w:lineRule="auto"/>
        <w:jc w:val="both"/>
      </w:pPr>
      <w:bookmarkStart w:id="102" w:name="_Toc107956792"/>
      <w:r>
        <w:t>5</w:t>
      </w:r>
      <w:r w:rsidR="0054105E">
        <w:t>.3</w:t>
      </w:r>
      <w:r w:rsidR="000A58A4" w:rsidRPr="006B0133">
        <w:t>. Sélection des sous projets éligibles</w:t>
      </w:r>
      <w:bookmarkEnd w:id="102"/>
    </w:p>
    <w:p w14:paraId="2575DEA2" w14:textId="1C363C65" w:rsidR="000A58A4" w:rsidRPr="002E27EB" w:rsidRDefault="000A58A4" w:rsidP="00F71320">
      <w:pPr>
        <w:spacing w:line="276" w:lineRule="auto"/>
        <w:jc w:val="both"/>
      </w:pPr>
      <w:r w:rsidRPr="002E27EB">
        <w:t xml:space="preserve">Des critères et fiches de tri des sous- projets qui tiennent compte de la taille/échelle du sous-projet, et de ses risques et impacts environnementaux et sociaux potentiels.  La procédure de tri déterminera si un </w:t>
      </w:r>
      <w:r w:rsidR="002E27EB" w:rsidRPr="002E27EB">
        <w:t>sou</w:t>
      </w:r>
      <w:r w:rsidR="002E27EB">
        <w:t>s</w:t>
      </w:r>
      <w:r w:rsidR="002E27EB" w:rsidRPr="002E27EB">
        <w:t xml:space="preserve"> projet</w:t>
      </w:r>
      <w:r w:rsidRPr="002E27EB">
        <w:t xml:space="preserve"> nécessite une Étude d’impact environnemental et social (EIES) et un PGES complet, ou seulement un PGES proportionné. </w:t>
      </w:r>
    </w:p>
    <w:p w14:paraId="0A5C8B68" w14:textId="0D19C32C" w:rsidR="000E6637" w:rsidRDefault="000A58A4" w:rsidP="00F71320">
      <w:pPr>
        <w:spacing w:line="276" w:lineRule="auto"/>
        <w:jc w:val="both"/>
      </w:pPr>
      <w:r w:rsidRPr="00EC317D">
        <w:t>L’approche cadre qui est appliqué</w:t>
      </w:r>
      <w:r>
        <w:t>e</w:t>
      </w:r>
      <w:r w:rsidRPr="00EC317D">
        <w:t xml:space="preserve"> dans </w:t>
      </w:r>
      <w:r w:rsidR="00FF221D">
        <w:t>ce</w:t>
      </w:r>
      <w:r w:rsidRPr="00EC317D">
        <w:t xml:space="preserve"> CGES exige que quel que soit le sous-projet, il devra d’abord faire l’objet de screening en utilisant la fiche de screening en annexe</w:t>
      </w:r>
      <w:r>
        <w:t xml:space="preserve"> 1</w:t>
      </w:r>
      <w:r w:rsidRPr="00EC317D">
        <w:t xml:space="preserve"> de ce document. L'objectif de ce screening est de déterminer la catégorie du sous-projet et le type d’instrument de sauvegarde environnementale et sociale à élaborer, en tenant compte de leurs principales caractéristiques techniques et de leur localisation</w:t>
      </w:r>
    </w:p>
    <w:p w14:paraId="1B5CDB71" w14:textId="30612D8D" w:rsidR="000A58A4" w:rsidRPr="00E63FC0" w:rsidRDefault="00CC6F2B" w:rsidP="00F71320">
      <w:pPr>
        <w:pStyle w:val="Titre2"/>
        <w:spacing w:line="276" w:lineRule="auto"/>
      </w:pPr>
      <w:bookmarkStart w:id="103" w:name="_Toc57834238"/>
      <w:bookmarkStart w:id="104" w:name="_Toc107956793"/>
      <w:r>
        <w:t>5</w:t>
      </w:r>
      <w:r w:rsidR="000A58A4">
        <w:t>.</w:t>
      </w:r>
      <w:r w:rsidR="0054105E">
        <w:t>4</w:t>
      </w:r>
      <w:r w:rsidR="000A58A4">
        <w:t xml:space="preserve">. Processus de </w:t>
      </w:r>
      <w:r w:rsidR="000A58A4" w:rsidRPr="00E63FC0">
        <w:t>classification</w:t>
      </w:r>
      <w:r w:rsidR="000A58A4">
        <w:t>/screening</w:t>
      </w:r>
      <w:r w:rsidR="000A58A4" w:rsidRPr="00E63FC0">
        <w:t xml:space="preserve"> environnementale et sociale d</w:t>
      </w:r>
      <w:r w:rsidR="000A58A4">
        <w:t xml:space="preserve">es sous </w:t>
      </w:r>
      <w:r w:rsidR="000A58A4" w:rsidRPr="00E63FC0">
        <w:t>projet</w:t>
      </w:r>
      <w:bookmarkEnd w:id="103"/>
      <w:r w:rsidR="000A58A4">
        <w:t>s</w:t>
      </w:r>
      <w:bookmarkEnd w:id="104"/>
    </w:p>
    <w:p w14:paraId="4B2E66B4" w14:textId="77777777" w:rsidR="000A58A4" w:rsidRDefault="000A58A4" w:rsidP="00F71320">
      <w:pPr>
        <w:spacing w:line="276" w:lineRule="auto"/>
        <w:jc w:val="both"/>
      </w:pPr>
      <w:r w:rsidRPr="00EC317D">
        <w:t>L</w:t>
      </w:r>
      <w:r>
        <w:t xml:space="preserve">a méthodologie développée dans le présent CGES reste applicable pour tout projet financé par la Banque mondiale et complémentaire de la réglementation environnementale et sociale nationale. Il s’agit d’un processus de </w:t>
      </w:r>
      <w:r w:rsidRPr="00EC317D">
        <w:t xml:space="preserve">screening </w:t>
      </w:r>
      <w:r>
        <w:t xml:space="preserve">pour la classification environnementale et sociale des sous- projets. Ce processus est réalisé à l’aide d’une </w:t>
      </w:r>
      <w:r w:rsidRPr="00EC317D">
        <w:t xml:space="preserve">fiche </w:t>
      </w:r>
      <w:r>
        <w:t xml:space="preserve">(en annexe 1) </w:t>
      </w:r>
      <w:r w:rsidRPr="00EC317D">
        <w:t xml:space="preserve">de screening </w:t>
      </w:r>
      <w:r>
        <w:t>conçu à cette fin.</w:t>
      </w:r>
      <w:r w:rsidRPr="00EC317D">
        <w:t xml:space="preserve"> L'objectif de ce screening </w:t>
      </w:r>
      <w:r>
        <w:t>étant celle de catégoriser les sous-projets au point de vue environnemental et social en procédant au tri et à leur classification.</w:t>
      </w:r>
      <w:r w:rsidRPr="00EC317D">
        <w:t xml:space="preserve"> </w:t>
      </w:r>
    </w:p>
    <w:p w14:paraId="4E26E8CC" w14:textId="77777777" w:rsidR="000A58A4" w:rsidRPr="00EC317D" w:rsidRDefault="000A58A4" w:rsidP="00F71320">
      <w:pPr>
        <w:spacing w:line="276" w:lineRule="auto"/>
        <w:jc w:val="both"/>
      </w:pPr>
    </w:p>
    <w:p w14:paraId="45BDB90B" w14:textId="77777777" w:rsidR="000A58A4" w:rsidRPr="00545D10" w:rsidRDefault="000A58A4" w:rsidP="00F71320">
      <w:pPr>
        <w:pStyle w:val="Corpsdetexte"/>
        <w:spacing w:line="276" w:lineRule="auto"/>
        <w:jc w:val="both"/>
        <w:rPr>
          <w:rFonts w:ascii="Times New Roman" w:hAnsi="Times New Roman" w:cs="Times New Roman"/>
          <w:sz w:val="24"/>
          <w:szCs w:val="24"/>
        </w:rPr>
      </w:pPr>
      <w:r w:rsidRPr="00545D10">
        <w:rPr>
          <w:rFonts w:ascii="Times New Roman" w:hAnsi="Times New Roman" w:cs="Times New Roman"/>
          <w:sz w:val="24"/>
          <w:szCs w:val="24"/>
        </w:rPr>
        <w:t xml:space="preserve">Ainsi, au niveau opérationnel, la préparation des dossiers techniques d’exécution des activités des sous-projets </w:t>
      </w:r>
      <w:r>
        <w:rPr>
          <w:rFonts w:ascii="Times New Roman" w:hAnsi="Times New Roman" w:cs="Times New Roman"/>
          <w:sz w:val="24"/>
          <w:szCs w:val="24"/>
        </w:rPr>
        <w:t xml:space="preserve">est sous la responsabilité de </w:t>
      </w:r>
      <w:r w:rsidRPr="00545D10">
        <w:rPr>
          <w:rFonts w:ascii="Times New Roman" w:hAnsi="Times New Roman" w:cs="Times New Roman"/>
          <w:sz w:val="24"/>
          <w:szCs w:val="24"/>
        </w:rPr>
        <w:t xml:space="preserve">l’Unité de Coordination (UCP) du Projet de préparation et de riposte à la COVID-19. En effet, le Responsable des mesures de Sauvegarde Environnementale et sociale du projet et l’Expert en santé communautaire et environnementale du Ministère de la Santé Publique et de la Lutte contre le SIDA seront chargés de la préparation des dossiers techniques d’exécution des activités des sous projets (identification des sites, procédure de recrutement des prestataires d’études, etc.). Il s’agira d’un travail descriptif et justificatif du projet. </w:t>
      </w:r>
    </w:p>
    <w:p w14:paraId="1A70BA28" w14:textId="589F3FAE" w:rsidR="000A58A4" w:rsidRDefault="00CC6F2B" w:rsidP="00F71320">
      <w:pPr>
        <w:pStyle w:val="Titre3"/>
        <w:spacing w:line="276" w:lineRule="auto"/>
        <w:ind w:left="0"/>
      </w:pPr>
      <w:bookmarkStart w:id="105" w:name="_Toc57834239"/>
      <w:bookmarkStart w:id="106" w:name="_Toc107956794"/>
      <w:r>
        <w:t>5</w:t>
      </w:r>
      <w:r w:rsidR="000A58A4" w:rsidRPr="00332A65">
        <w:t>.</w:t>
      </w:r>
      <w:r w:rsidR="0054105E">
        <w:t>4</w:t>
      </w:r>
      <w:r w:rsidR="000A58A4" w:rsidRPr="00332A65">
        <w:t>.1. Classification ou screening environnemental et social des sous-projets.</w:t>
      </w:r>
      <w:bookmarkEnd w:id="105"/>
      <w:bookmarkEnd w:id="106"/>
    </w:p>
    <w:p w14:paraId="71A25E3B" w14:textId="77777777" w:rsidR="000A58A4" w:rsidRPr="009C1ECF" w:rsidRDefault="000A58A4" w:rsidP="00F71320">
      <w:pPr>
        <w:pStyle w:val="Corpsdetexte"/>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 fonction des informations collectées pendant la phase de préparation du projet, les deux responsables ci-haut cités procéderont à </w:t>
      </w:r>
      <w:r w:rsidRPr="009C1ECF">
        <w:rPr>
          <w:rFonts w:ascii="Times New Roman" w:hAnsi="Times New Roman" w:cs="Times New Roman"/>
          <w:sz w:val="24"/>
          <w:szCs w:val="24"/>
        </w:rPr>
        <w:t>la classification environnementale</w:t>
      </w:r>
      <w:r w:rsidRPr="009C1ECF">
        <w:rPr>
          <w:rFonts w:ascii="Times New Roman" w:hAnsi="Times New Roman" w:cs="Times New Roman"/>
          <w:spacing w:val="-6"/>
          <w:sz w:val="24"/>
          <w:szCs w:val="24"/>
        </w:rPr>
        <w:t xml:space="preserve"> </w:t>
      </w:r>
      <w:r w:rsidRPr="009C1ECF">
        <w:rPr>
          <w:rFonts w:ascii="Times New Roman" w:hAnsi="Times New Roman" w:cs="Times New Roman"/>
          <w:sz w:val="24"/>
          <w:szCs w:val="24"/>
        </w:rPr>
        <w:t>et</w:t>
      </w:r>
      <w:r w:rsidRPr="009C1ECF">
        <w:rPr>
          <w:rFonts w:ascii="Times New Roman" w:hAnsi="Times New Roman" w:cs="Times New Roman"/>
          <w:spacing w:val="-5"/>
          <w:sz w:val="24"/>
          <w:szCs w:val="24"/>
        </w:rPr>
        <w:t xml:space="preserve"> </w:t>
      </w:r>
      <w:r w:rsidRPr="009C1ECF">
        <w:rPr>
          <w:rFonts w:ascii="Times New Roman" w:hAnsi="Times New Roman" w:cs="Times New Roman"/>
          <w:sz w:val="24"/>
          <w:szCs w:val="24"/>
        </w:rPr>
        <w:t>sociale</w:t>
      </w:r>
      <w:r w:rsidRPr="009C1ECF">
        <w:rPr>
          <w:rFonts w:ascii="Times New Roman" w:hAnsi="Times New Roman" w:cs="Times New Roman"/>
          <w:spacing w:val="-5"/>
          <w:sz w:val="24"/>
          <w:szCs w:val="24"/>
        </w:rPr>
        <w:t xml:space="preserve"> </w:t>
      </w:r>
      <w:r w:rsidRPr="009C1ECF">
        <w:rPr>
          <w:rFonts w:ascii="Times New Roman" w:hAnsi="Times New Roman" w:cs="Times New Roman"/>
          <w:sz w:val="24"/>
          <w:szCs w:val="24"/>
        </w:rPr>
        <w:t>de</w:t>
      </w:r>
      <w:r>
        <w:rPr>
          <w:rFonts w:ascii="Times New Roman" w:hAnsi="Times New Roman" w:cs="Times New Roman"/>
          <w:sz w:val="24"/>
          <w:szCs w:val="24"/>
        </w:rPr>
        <w:t>s sous projets</w:t>
      </w:r>
      <w:r w:rsidRPr="009C1ECF">
        <w:rPr>
          <w:rFonts w:ascii="Times New Roman" w:hAnsi="Times New Roman" w:cs="Times New Roman"/>
          <w:sz w:val="24"/>
          <w:szCs w:val="24"/>
        </w:rPr>
        <w:t>.</w:t>
      </w:r>
      <w:r w:rsidRPr="009C1ECF">
        <w:rPr>
          <w:rFonts w:ascii="Times New Roman" w:hAnsi="Times New Roman" w:cs="Times New Roman"/>
          <w:spacing w:val="-7"/>
          <w:sz w:val="24"/>
          <w:szCs w:val="24"/>
        </w:rPr>
        <w:t xml:space="preserve"> </w:t>
      </w:r>
      <w:r>
        <w:rPr>
          <w:rFonts w:ascii="Times New Roman" w:hAnsi="Times New Roman" w:cs="Times New Roman"/>
          <w:spacing w:val="-7"/>
          <w:sz w:val="24"/>
          <w:szCs w:val="24"/>
        </w:rPr>
        <w:t xml:space="preserve">Ce processus débutera par un exercice de </w:t>
      </w:r>
      <w:r w:rsidRPr="009C1ECF">
        <w:rPr>
          <w:rFonts w:ascii="Times New Roman" w:hAnsi="Times New Roman" w:cs="Times New Roman"/>
          <w:sz w:val="24"/>
          <w:szCs w:val="24"/>
        </w:rPr>
        <w:t>classement</w:t>
      </w:r>
      <w:r w:rsidRPr="009C1ECF">
        <w:rPr>
          <w:rFonts w:ascii="Times New Roman" w:hAnsi="Times New Roman" w:cs="Times New Roman"/>
          <w:spacing w:val="-18"/>
          <w:sz w:val="24"/>
          <w:szCs w:val="24"/>
        </w:rPr>
        <w:t xml:space="preserve"> </w:t>
      </w:r>
      <w:r w:rsidRPr="009C1ECF">
        <w:rPr>
          <w:rFonts w:ascii="Times New Roman" w:hAnsi="Times New Roman" w:cs="Times New Roman"/>
          <w:sz w:val="24"/>
          <w:szCs w:val="24"/>
        </w:rPr>
        <w:t>de</w:t>
      </w:r>
      <w:r w:rsidRPr="009C1ECF">
        <w:rPr>
          <w:rFonts w:ascii="Times New Roman" w:hAnsi="Times New Roman" w:cs="Times New Roman"/>
          <w:spacing w:val="-18"/>
          <w:sz w:val="24"/>
          <w:szCs w:val="24"/>
        </w:rPr>
        <w:t xml:space="preserve"> </w:t>
      </w:r>
      <w:r w:rsidRPr="009C1ECF">
        <w:rPr>
          <w:rFonts w:ascii="Times New Roman" w:hAnsi="Times New Roman" w:cs="Times New Roman"/>
          <w:sz w:val="24"/>
          <w:szCs w:val="24"/>
        </w:rPr>
        <w:t>l’activité</w:t>
      </w:r>
      <w:r w:rsidRPr="009C1ECF">
        <w:rPr>
          <w:rFonts w:ascii="Times New Roman" w:hAnsi="Times New Roman" w:cs="Times New Roman"/>
          <w:spacing w:val="-18"/>
          <w:sz w:val="24"/>
          <w:szCs w:val="24"/>
        </w:rPr>
        <w:t xml:space="preserve"> </w:t>
      </w:r>
      <w:r w:rsidRPr="009C1ECF">
        <w:rPr>
          <w:rFonts w:ascii="Times New Roman" w:hAnsi="Times New Roman" w:cs="Times New Roman"/>
          <w:sz w:val="24"/>
          <w:szCs w:val="24"/>
        </w:rPr>
        <w:t>en</w:t>
      </w:r>
      <w:r w:rsidRPr="009C1ECF">
        <w:rPr>
          <w:rFonts w:ascii="Times New Roman" w:hAnsi="Times New Roman" w:cs="Times New Roman"/>
          <w:spacing w:val="-18"/>
          <w:sz w:val="24"/>
          <w:szCs w:val="24"/>
        </w:rPr>
        <w:t xml:space="preserve"> </w:t>
      </w:r>
      <w:r w:rsidRPr="009C1ECF">
        <w:rPr>
          <w:rFonts w:ascii="Times New Roman" w:hAnsi="Times New Roman" w:cs="Times New Roman"/>
          <w:sz w:val="24"/>
          <w:szCs w:val="24"/>
        </w:rPr>
        <w:t>question</w:t>
      </w:r>
      <w:r>
        <w:rPr>
          <w:rFonts w:ascii="Times New Roman" w:hAnsi="Times New Roman" w:cs="Times New Roman"/>
          <w:sz w:val="24"/>
          <w:szCs w:val="24"/>
        </w:rPr>
        <w:t xml:space="preserve"> afin de </w:t>
      </w:r>
      <w:r w:rsidRPr="009C1ECF">
        <w:rPr>
          <w:rFonts w:ascii="Times New Roman" w:hAnsi="Times New Roman" w:cs="Times New Roman"/>
          <w:sz w:val="24"/>
          <w:szCs w:val="24"/>
        </w:rPr>
        <w:t>pouvoir</w:t>
      </w:r>
      <w:r w:rsidRPr="009C1ECF">
        <w:rPr>
          <w:rFonts w:ascii="Times New Roman" w:hAnsi="Times New Roman" w:cs="Times New Roman"/>
          <w:spacing w:val="-18"/>
          <w:sz w:val="24"/>
          <w:szCs w:val="24"/>
        </w:rPr>
        <w:t xml:space="preserve"> </w:t>
      </w:r>
      <w:r w:rsidRPr="009C1ECF">
        <w:rPr>
          <w:rFonts w:ascii="Times New Roman" w:hAnsi="Times New Roman" w:cs="Times New Roman"/>
          <w:sz w:val="24"/>
          <w:szCs w:val="24"/>
        </w:rPr>
        <w:t>apprécier</w:t>
      </w:r>
      <w:r w:rsidRPr="009C1ECF">
        <w:rPr>
          <w:rFonts w:ascii="Times New Roman" w:hAnsi="Times New Roman" w:cs="Times New Roman"/>
          <w:spacing w:val="-18"/>
          <w:sz w:val="24"/>
          <w:szCs w:val="24"/>
        </w:rPr>
        <w:t xml:space="preserve"> </w:t>
      </w:r>
      <w:r w:rsidRPr="009C1ECF">
        <w:rPr>
          <w:rFonts w:ascii="Times New Roman" w:hAnsi="Times New Roman" w:cs="Times New Roman"/>
          <w:sz w:val="24"/>
          <w:szCs w:val="24"/>
        </w:rPr>
        <w:t>ses</w:t>
      </w:r>
      <w:r w:rsidRPr="009C1ECF">
        <w:rPr>
          <w:rFonts w:ascii="Times New Roman" w:hAnsi="Times New Roman" w:cs="Times New Roman"/>
          <w:spacing w:val="-19"/>
          <w:sz w:val="24"/>
          <w:szCs w:val="24"/>
        </w:rPr>
        <w:t xml:space="preserve"> </w:t>
      </w:r>
      <w:r w:rsidRPr="009C1ECF">
        <w:rPr>
          <w:rFonts w:ascii="Times New Roman" w:hAnsi="Times New Roman" w:cs="Times New Roman"/>
          <w:sz w:val="24"/>
          <w:szCs w:val="24"/>
        </w:rPr>
        <w:t>effets</w:t>
      </w:r>
      <w:r w:rsidRPr="009C1ECF">
        <w:rPr>
          <w:rFonts w:ascii="Times New Roman" w:hAnsi="Times New Roman" w:cs="Times New Roman"/>
          <w:spacing w:val="-17"/>
          <w:sz w:val="24"/>
          <w:szCs w:val="24"/>
        </w:rPr>
        <w:t xml:space="preserve"> </w:t>
      </w:r>
      <w:r w:rsidRPr="009C1ECF">
        <w:rPr>
          <w:rFonts w:ascii="Times New Roman" w:hAnsi="Times New Roman" w:cs="Times New Roman"/>
          <w:sz w:val="24"/>
          <w:szCs w:val="24"/>
        </w:rPr>
        <w:t xml:space="preserve">environnementaux et sociaux </w:t>
      </w:r>
      <w:r>
        <w:rPr>
          <w:rFonts w:ascii="Times New Roman" w:hAnsi="Times New Roman" w:cs="Times New Roman"/>
          <w:sz w:val="24"/>
          <w:szCs w:val="24"/>
        </w:rPr>
        <w:t xml:space="preserve">tout </w:t>
      </w:r>
      <w:r w:rsidRPr="009C1ECF">
        <w:rPr>
          <w:rFonts w:ascii="Times New Roman" w:hAnsi="Times New Roman" w:cs="Times New Roman"/>
          <w:sz w:val="24"/>
          <w:szCs w:val="24"/>
        </w:rPr>
        <w:t>en tenant compte de la sensibilité d</w:t>
      </w:r>
      <w:r>
        <w:rPr>
          <w:rFonts w:ascii="Times New Roman" w:hAnsi="Times New Roman" w:cs="Times New Roman"/>
          <w:sz w:val="24"/>
          <w:szCs w:val="24"/>
        </w:rPr>
        <w:t>e la localisation. Ledit exercice sera fait en utilisant la fiche de screening ci-haut mentionnée qui facilitera la détermination d</w:t>
      </w:r>
      <w:r w:rsidRPr="009C1ECF">
        <w:rPr>
          <w:rFonts w:ascii="Times New Roman" w:hAnsi="Times New Roman" w:cs="Times New Roman"/>
          <w:sz w:val="24"/>
          <w:szCs w:val="24"/>
        </w:rPr>
        <w:t>es niveaux de risques et d’impacts environnementaux et sociaux de chaque sous</w:t>
      </w:r>
      <w:r w:rsidRPr="009C1ECF">
        <w:rPr>
          <w:rFonts w:ascii="Times New Roman" w:hAnsi="Times New Roman" w:cs="Times New Roman"/>
          <w:spacing w:val="-12"/>
          <w:sz w:val="24"/>
          <w:szCs w:val="24"/>
        </w:rPr>
        <w:t xml:space="preserve"> </w:t>
      </w:r>
      <w:r w:rsidRPr="009C1ECF">
        <w:rPr>
          <w:rFonts w:ascii="Times New Roman" w:hAnsi="Times New Roman" w:cs="Times New Roman"/>
          <w:sz w:val="24"/>
          <w:szCs w:val="24"/>
        </w:rPr>
        <w:t>projet.</w:t>
      </w:r>
    </w:p>
    <w:p w14:paraId="7D05E522" w14:textId="77777777" w:rsidR="000A58A4" w:rsidRDefault="000A58A4" w:rsidP="00F71320">
      <w:pPr>
        <w:pStyle w:val="Corpsdetexte"/>
        <w:spacing w:line="276" w:lineRule="auto"/>
        <w:jc w:val="both"/>
        <w:rPr>
          <w:rFonts w:ascii="Times New Roman" w:hAnsi="Times New Roman" w:cs="Times New Roman"/>
          <w:sz w:val="24"/>
          <w:szCs w:val="24"/>
        </w:rPr>
      </w:pPr>
    </w:p>
    <w:p w14:paraId="6634322D" w14:textId="77777777" w:rsidR="000A58A4" w:rsidRPr="00B63187" w:rsidRDefault="000A58A4" w:rsidP="00F71320">
      <w:pPr>
        <w:pStyle w:val="Corpsdetexte"/>
        <w:spacing w:line="276" w:lineRule="auto"/>
        <w:jc w:val="both"/>
        <w:rPr>
          <w:rFonts w:ascii="Times New Roman" w:hAnsi="Times New Roman" w:cs="Times New Roman"/>
          <w:sz w:val="24"/>
          <w:szCs w:val="24"/>
          <w:u w:val="thick"/>
        </w:rPr>
      </w:pPr>
      <w:r w:rsidRPr="00B63187">
        <w:rPr>
          <w:rFonts w:ascii="Times New Roman" w:eastAsia="Calibri" w:hAnsi="Times New Roman" w:cs="Times New Roman"/>
          <w:spacing w:val="-1"/>
          <w:sz w:val="24"/>
          <w:szCs w:val="24"/>
        </w:rPr>
        <w:t>E</w:t>
      </w:r>
      <w:r w:rsidRPr="00B63187">
        <w:rPr>
          <w:rFonts w:ascii="Times New Roman" w:eastAsia="Calibri" w:hAnsi="Times New Roman" w:cs="Times New Roman"/>
          <w:sz w:val="24"/>
          <w:szCs w:val="24"/>
        </w:rPr>
        <w:t>n</w:t>
      </w:r>
      <w:r w:rsidRPr="00B63187">
        <w:rPr>
          <w:rFonts w:ascii="Times New Roman" w:eastAsia="Calibri" w:hAnsi="Times New Roman" w:cs="Times New Roman"/>
          <w:spacing w:val="2"/>
          <w:sz w:val="24"/>
          <w:szCs w:val="24"/>
        </w:rPr>
        <w:t xml:space="preserve"> </w:t>
      </w:r>
      <w:r w:rsidRPr="00B63187">
        <w:rPr>
          <w:rFonts w:ascii="Times New Roman" w:eastAsia="Calibri" w:hAnsi="Times New Roman" w:cs="Times New Roman"/>
          <w:spacing w:val="1"/>
          <w:sz w:val="24"/>
          <w:szCs w:val="24"/>
        </w:rPr>
        <w:t>r</w:t>
      </w:r>
      <w:r w:rsidRPr="00B63187">
        <w:rPr>
          <w:rFonts w:ascii="Times New Roman" w:eastAsia="Calibri" w:hAnsi="Times New Roman" w:cs="Times New Roman"/>
          <w:spacing w:val="-1"/>
          <w:sz w:val="24"/>
          <w:szCs w:val="24"/>
        </w:rPr>
        <w:t>ai</w:t>
      </w:r>
      <w:r w:rsidRPr="00B63187">
        <w:rPr>
          <w:rFonts w:ascii="Times New Roman" w:eastAsia="Calibri" w:hAnsi="Times New Roman" w:cs="Times New Roman"/>
          <w:sz w:val="24"/>
          <w:szCs w:val="24"/>
        </w:rPr>
        <w:t>s</w:t>
      </w:r>
      <w:r w:rsidRPr="00B63187">
        <w:rPr>
          <w:rFonts w:ascii="Times New Roman" w:eastAsia="Calibri" w:hAnsi="Times New Roman" w:cs="Times New Roman"/>
          <w:spacing w:val="-1"/>
          <w:sz w:val="24"/>
          <w:szCs w:val="24"/>
        </w:rPr>
        <w:t>o</w:t>
      </w:r>
      <w:r w:rsidRPr="00B63187">
        <w:rPr>
          <w:rFonts w:ascii="Times New Roman" w:eastAsia="Calibri" w:hAnsi="Times New Roman" w:cs="Times New Roman"/>
          <w:sz w:val="24"/>
          <w:szCs w:val="24"/>
        </w:rPr>
        <w:t>n</w:t>
      </w:r>
      <w:r w:rsidRPr="00B63187">
        <w:rPr>
          <w:rFonts w:ascii="Times New Roman" w:eastAsia="Calibri" w:hAnsi="Times New Roman" w:cs="Times New Roman"/>
          <w:spacing w:val="2"/>
          <w:sz w:val="24"/>
          <w:szCs w:val="24"/>
        </w:rPr>
        <w:t xml:space="preserve"> </w:t>
      </w:r>
      <w:r w:rsidRPr="00B63187">
        <w:rPr>
          <w:rFonts w:ascii="Times New Roman" w:eastAsia="Calibri" w:hAnsi="Times New Roman" w:cs="Times New Roman"/>
          <w:spacing w:val="-1"/>
          <w:sz w:val="24"/>
          <w:szCs w:val="24"/>
        </w:rPr>
        <w:t>d</w:t>
      </w:r>
      <w:r w:rsidRPr="00B63187">
        <w:rPr>
          <w:rFonts w:ascii="Times New Roman" w:eastAsia="Calibri" w:hAnsi="Times New Roman" w:cs="Times New Roman"/>
          <w:sz w:val="24"/>
          <w:szCs w:val="24"/>
        </w:rPr>
        <w:t xml:space="preserve">e </w:t>
      </w:r>
      <w:r w:rsidRPr="00B63187">
        <w:rPr>
          <w:rFonts w:ascii="Times New Roman" w:eastAsia="Calibri" w:hAnsi="Times New Roman" w:cs="Times New Roman"/>
          <w:spacing w:val="1"/>
          <w:sz w:val="24"/>
          <w:szCs w:val="24"/>
        </w:rPr>
        <w:t>l</w:t>
      </w:r>
      <w:r w:rsidRPr="00B63187">
        <w:rPr>
          <w:rFonts w:ascii="Times New Roman" w:eastAsia="Calibri" w:hAnsi="Times New Roman" w:cs="Times New Roman"/>
          <w:sz w:val="24"/>
          <w:szCs w:val="24"/>
        </w:rPr>
        <w:t>a</w:t>
      </w:r>
      <w:r w:rsidRPr="00B63187">
        <w:rPr>
          <w:rFonts w:ascii="Times New Roman" w:eastAsia="Calibri" w:hAnsi="Times New Roman" w:cs="Times New Roman"/>
          <w:spacing w:val="5"/>
          <w:sz w:val="24"/>
          <w:szCs w:val="24"/>
        </w:rPr>
        <w:t xml:space="preserve"> </w:t>
      </w:r>
      <w:r w:rsidRPr="00B63187">
        <w:rPr>
          <w:rFonts w:ascii="Times New Roman" w:eastAsia="Calibri" w:hAnsi="Times New Roman" w:cs="Times New Roman"/>
          <w:spacing w:val="-1"/>
          <w:sz w:val="24"/>
          <w:szCs w:val="24"/>
        </w:rPr>
        <w:t>nou</w:t>
      </w:r>
      <w:r w:rsidRPr="00B63187">
        <w:rPr>
          <w:rFonts w:ascii="Times New Roman" w:eastAsia="Calibri" w:hAnsi="Times New Roman" w:cs="Times New Roman"/>
          <w:spacing w:val="1"/>
          <w:sz w:val="24"/>
          <w:szCs w:val="24"/>
        </w:rPr>
        <w:t>v</w:t>
      </w:r>
      <w:r w:rsidRPr="00B63187">
        <w:rPr>
          <w:rFonts w:ascii="Times New Roman" w:eastAsia="Calibri" w:hAnsi="Times New Roman" w:cs="Times New Roman"/>
          <w:spacing w:val="-1"/>
          <w:sz w:val="24"/>
          <w:szCs w:val="24"/>
        </w:rPr>
        <w:t>eau</w:t>
      </w:r>
      <w:r w:rsidRPr="00B63187">
        <w:rPr>
          <w:rFonts w:ascii="Times New Roman" w:eastAsia="Calibri" w:hAnsi="Times New Roman" w:cs="Times New Roman"/>
          <w:sz w:val="24"/>
          <w:szCs w:val="24"/>
        </w:rPr>
        <w:t>té</w:t>
      </w:r>
      <w:r w:rsidRPr="00B63187">
        <w:rPr>
          <w:rFonts w:ascii="Times New Roman" w:eastAsia="Calibri" w:hAnsi="Times New Roman" w:cs="Times New Roman"/>
          <w:spacing w:val="3"/>
          <w:sz w:val="24"/>
          <w:szCs w:val="24"/>
        </w:rPr>
        <w:t xml:space="preserve"> </w:t>
      </w:r>
      <w:r w:rsidRPr="00B63187">
        <w:rPr>
          <w:rFonts w:ascii="Times New Roman" w:eastAsia="Calibri" w:hAnsi="Times New Roman" w:cs="Times New Roman"/>
          <w:spacing w:val="-1"/>
          <w:sz w:val="24"/>
          <w:szCs w:val="24"/>
        </w:rPr>
        <w:t>d</w:t>
      </w:r>
      <w:r w:rsidRPr="00B63187">
        <w:rPr>
          <w:rFonts w:ascii="Times New Roman" w:eastAsia="Calibri" w:hAnsi="Times New Roman" w:cs="Times New Roman"/>
          <w:sz w:val="24"/>
          <w:szCs w:val="24"/>
        </w:rPr>
        <w:t xml:space="preserve">e </w:t>
      </w:r>
      <w:r w:rsidRPr="00B63187">
        <w:rPr>
          <w:rFonts w:ascii="Times New Roman" w:eastAsia="Calibri" w:hAnsi="Times New Roman" w:cs="Times New Roman"/>
          <w:spacing w:val="1"/>
          <w:sz w:val="24"/>
          <w:szCs w:val="24"/>
        </w:rPr>
        <w:t>C</w:t>
      </w:r>
      <w:r w:rsidRPr="00B63187">
        <w:rPr>
          <w:rFonts w:ascii="Times New Roman" w:eastAsia="Calibri" w:hAnsi="Times New Roman" w:cs="Times New Roman"/>
          <w:sz w:val="24"/>
          <w:szCs w:val="24"/>
        </w:rPr>
        <w:t>O</w:t>
      </w:r>
      <w:r w:rsidRPr="00B63187">
        <w:rPr>
          <w:rFonts w:ascii="Times New Roman" w:eastAsia="Calibri" w:hAnsi="Times New Roman" w:cs="Times New Roman"/>
          <w:spacing w:val="-1"/>
          <w:sz w:val="24"/>
          <w:szCs w:val="24"/>
        </w:rPr>
        <w:t>V</w:t>
      </w:r>
      <w:r w:rsidRPr="00B63187">
        <w:rPr>
          <w:rFonts w:ascii="Times New Roman" w:eastAsia="Calibri" w:hAnsi="Times New Roman" w:cs="Times New Roman"/>
          <w:spacing w:val="1"/>
          <w:sz w:val="24"/>
          <w:szCs w:val="24"/>
        </w:rPr>
        <w:t>I</w:t>
      </w:r>
      <w:r w:rsidRPr="00B63187">
        <w:rPr>
          <w:rFonts w:ascii="Times New Roman" w:eastAsia="Calibri" w:hAnsi="Times New Roman" w:cs="Times New Roman"/>
          <w:spacing w:val="-2"/>
          <w:sz w:val="24"/>
          <w:szCs w:val="24"/>
        </w:rPr>
        <w:t>D</w:t>
      </w:r>
      <w:r>
        <w:rPr>
          <w:rFonts w:ascii="Times New Roman" w:eastAsia="Calibri" w:hAnsi="Times New Roman" w:cs="Times New Roman"/>
          <w:spacing w:val="-2"/>
          <w:sz w:val="24"/>
          <w:szCs w:val="24"/>
        </w:rPr>
        <w:t>-</w:t>
      </w:r>
      <w:r w:rsidRPr="00B63187">
        <w:rPr>
          <w:rFonts w:ascii="Times New Roman" w:eastAsia="Calibri" w:hAnsi="Times New Roman" w:cs="Times New Roman"/>
          <w:spacing w:val="1"/>
          <w:sz w:val="24"/>
          <w:szCs w:val="24"/>
        </w:rPr>
        <w:t>1</w:t>
      </w:r>
      <w:r w:rsidRPr="00B63187">
        <w:rPr>
          <w:rFonts w:ascii="Times New Roman" w:eastAsia="Calibri" w:hAnsi="Times New Roman" w:cs="Times New Roman"/>
          <w:sz w:val="24"/>
          <w:szCs w:val="24"/>
        </w:rPr>
        <w:t>9</w:t>
      </w:r>
      <w:r w:rsidRPr="00B63187">
        <w:rPr>
          <w:rFonts w:ascii="Times New Roman" w:eastAsia="Calibri" w:hAnsi="Times New Roman" w:cs="Times New Roman"/>
          <w:spacing w:val="1"/>
          <w:sz w:val="24"/>
          <w:szCs w:val="24"/>
        </w:rPr>
        <w:t xml:space="preserve"> </w:t>
      </w:r>
      <w:r w:rsidRPr="00B63187">
        <w:rPr>
          <w:rFonts w:ascii="Times New Roman" w:eastAsia="Calibri" w:hAnsi="Times New Roman" w:cs="Times New Roman"/>
          <w:sz w:val="24"/>
          <w:szCs w:val="24"/>
        </w:rPr>
        <w:t>et du</w:t>
      </w:r>
      <w:r w:rsidRPr="00B63187">
        <w:rPr>
          <w:rFonts w:ascii="Times New Roman" w:eastAsia="Calibri" w:hAnsi="Times New Roman" w:cs="Times New Roman"/>
          <w:spacing w:val="-1"/>
          <w:sz w:val="24"/>
          <w:szCs w:val="24"/>
        </w:rPr>
        <w:t xml:space="preserve"> </w:t>
      </w:r>
      <w:r w:rsidRPr="00B63187">
        <w:rPr>
          <w:rFonts w:ascii="Times New Roman" w:eastAsia="Calibri" w:hAnsi="Times New Roman" w:cs="Times New Roman"/>
          <w:spacing w:val="1"/>
          <w:sz w:val="24"/>
          <w:szCs w:val="24"/>
        </w:rPr>
        <w:t>c</w:t>
      </w:r>
      <w:r w:rsidRPr="00B63187">
        <w:rPr>
          <w:rFonts w:ascii="Times New Roman" w:eastAsia="Calibri" w:hAnsi="Times New Roman" w:cs="Times New Roman"/>
          <w:spacing w:val="-1"/>
          <w:sz w:val="24"/>
          <w:szCs w:val="24"/>
        </w:rPr>
        <w:t>on</w:t>
      </w:r>
      <w:r w:rsidRPr="00B63187">
        <w:rPr>
          <w:rFonts w:ascii="Times New Roman" w:eastAsia="Calibri" w:hAnsi="Times New Roman" w:cs="Times New Roman"/>
          <w:sz w:val="24"/>
          <w:szCs w:val="24"/>
        </w:rPr>
        <w:t>te</w:t>
      </w:r>
      <w:r w:rsidRPr="00B63187">
        <w:rPr>
          <w:rFonts w:ascii="Times New Roman" w:eastAsia="Calibri" w:hAnsi="Times New Roman" w:cs="Times New Roman"/>
          <w:spacing w:val="-1"/>
          <w:sz w:val="24"/>
          <w:szCs w:val="24"/>
        </w:rPr>
        <w:t>x</w:t>
      </w:r>
      <w:r w:rsidRPr="00B63187">
        <w:rPr>
          <w:rFonts w:ascii="Times New Roman" w:eastAsia="Calibri" w:hAnsi="Times New Roman" w:cs="Times New Roman"/>
          <w:sz w:val="24"/>
          <w:szCs w:val="24"/>
        </w:rPr>
        <w:t>te s</w:t>
      </w:r>
      <w:r w:rsidRPr="00B63187">
        <w:rPr>
          <w:rFonts w:ascii="Times New Roman" w:eastAsia="Calibri" w:hAnsi="Times New Roman" w:cs="Times New Roman"/>
          <w:spacing w:val="-1"/>
          <w:sz w:val="24"/>
          <w:szCs w:val="24"/>
        </w:rPr>
        <w:t>an</w:t>
      </w:r>
      <w:r w:rsidRPr="00B63187">
        <w:rPr>
          <w:rFonts w:ascii="Times New Roman" w:eastAsia="Calibri" w:hAnsi="Times New Roman" w:cs="Times New Roman"/>
          <w:spacing w:val="1"/>
          <w:sz w:val="24"/>
          <w:szCs w:val="24"/>
        </w:rPr>
        <w:t>i</w:t>
      </w:r>
      <w:r w:rsidRPr="00B63187">
        <w:rPr>
          <w:rFonts w:ascii="Times New Roman" w:eastAsia="Calibri" w:hAnsi="Times New Roman" w:cs="Times New Roman"/>
          <w:sz w:val="24"/>
          <w:szCs w:val="24"/>
        </w:rPr>
        <w:t>t</w:t>
      </w:r>
      <w:r w:rsidRPr="00B63187">
        <w:rPr>
          <w:rFonts w:ascii="Times New Roman" w:eastAsia="Calibri" w:hAnsi="Times New Roman" w:cs="Times New Roman"/>
          <w:spacing w:val="-1"/>
          <w:sz w:val="24"/>
          <w:szCs w:val="24"/>
        </w:rPr>
        <w:t>a</w:t>
      </w:r>
      <w:r w:rsidRPr="00B63187">
        <w:rPr>
          <w:rFonts w:ascii="Times New Roman" w:eastAsia="Calibri" w:hAnsi="Times New Roman" w:cs="Times New Roman"/>
          <w:spacing w:val="1"/>
          <w:sz w:val="24"/>
          <w:szCs w:val="24"/>
        </w:rPr>
        <w:t>ir</w:t>
      </w:r>
      <w:r w:rsidRPr="00B63187">
        <w:rPr>
          <w:rFonts w:ascii="Times New Roman" w:eastAsia="Calibri" w:hAnsi="Times New Roman" w:cs="Times New Roman"/>
          <w:sz w:val="24"/>
          <w:szCs w:val="24"/>
        </w:rPr>
        <w:t>e</w:t>
      </w:r>
      <w:r w:rsidRPr="00B63187">
        <w:rPr>
          <w:rFonts w:ascii="Times New Roman" w:eastAsia="Calibri" w:hAnsi="Times New Roman" w:cs="Times New Roman"/>
          <w:spacing w:val="-1"/>
          <w:sz w:val="24"/>
          <w:szCs w:val="24"/>
        </w:rPr>
        <w:t xml:space="preserve"> </w:t>
      </w:r>
      <w:r w:rsidRPr="00B63187">
        <w:rPr>
          <w:rFonts w:ascii="Times New Roman" w:eastAsia="Calibri" w:hAnsi="Times New Roman" w:cs="Times New Roman"/>
          <w:sz w:val="24"/>
          <w:szCs w:val="24"/>
        </w:rPr>
        <w:t>dif</w:t>
      </w:r>
      <w:r w:rsidRPr="00B63187">
        <w:rPr>
          <w:rFonts w:ascii="Times New Roman" w:eastAsia="Calibri" w:hAnsi="Times New Roman" w:cs="Times New Roman"/>
          <w:spacing w:val="-2"/>
          <w:sz w:val="24"/>
          <w:szCs w:val="24"/>
        </w:rPr>
        <w:t>f</w:t>
      </w:r>
      <w:r w:rsidRPr="00B63187">
        <w:rPr>
          <w:rFonts w:ascii="Times New Roman" w:eastAsia="Calibri" w:hAnsi="Times New Roman" w:cs="Times New Roman"/>
          <w:spacing w:val="1"/>
          <w:sz w:val="24"/>
          <w:szCs w:val="24"/>
        </w:rPr>
        <w:t>i</w:t>
      </w:r>
      <w:r w:rsidRPr="00B63187">
        <w:rPr>
          <w:rFonts w:ascii="Times New Roman" w:eastAsia="Calibri" w:hAnsi="Times New Roman" w:cs="Times New Roman"/>
          <w:spacing w:val="-1"/>
          <w:sz w:val="24"/>
          <w:szCs w:val="24"/>
        </w:rPr>
        <w:t>c</w:t>
      </w:r>
      <w:r w:rsidRPr="00B63187">
        <w:rPr>
          <w:rFonts w:ascii="Times New Roman" w:eastAsia="Calibri" w:hAnsi="Times New Roman" w:cs="Times New Roman"/>
          <w:spacing w:val="1"/>
          <w:sz w:val="24"/>
          <w:szCs w:val="24"/>
        </w:rPr>
        <w:t>il</w:t>
      </w:r>
      <w:r w:rsidRPr="00B63187">
        <w:rPr>
          <w:rFonts w:ascii="Times New Roman" w:eastAsia="Calibri" w:hAnsi="Times New Roman" w:cs="Times New Roman"/>
          <w:sz w:val="24"/>
          <w:szCs w:val="24"/>
        </w:rPr>
        <w:t>e</w:t>
      </w:r>
      <w:r w:rsidRPr="00B63187">
        <w:rPr>
          <w:rFonts w:ascii="Times New Roman" w:eastAsia="Calibri" w:hAnsi="Times New Roman" w:cs="Times New Roman"/>
          <w:spacing w:val="-1"/>
          <w:sz w:val="24"/>
          <w:szCs w:val="24"/>
        </w:rPr>
        <w:t xml:space="preserve"> </w:t>
      </w:r>
      <w:r w:rsidRPr="00B63187">
        <w:rPr>
          <w:rFonts w:ascii="Times New Roman" w:eastAsia="Calibri" w:hAnsi="Times New Roman" w:cs="Times New Roman"/>
          <w:sz w:val="24"/>
          <w:szCs w:val="24"/>
        </w:rPr>
        <w:t>d</w:t>
      </w:r>
      <w:r w:rsidRPr="00B63187">
        <w:rPr>
          <w:rFonts w:ascii="Times New Roman" w:eastAsia="Calibri" w:hAnsi="Times New Roman" w:cs="Times New Roman"/>
          <w:spacing w:val="-1"/>
          <w:sz w:val="24"/>
          <w:szCs w:val="24"/>
        </w:rPr>
        <w:t>an</w:t>
      </w:r>
      <w:r w:rsidRPr="00B63187">
        <w:rPr>
          <w:rFonts w:ascii="Times New Roman" w:eastAsia="Calibri" w:hAnsi="Times New Roman" w:cs="Times New Roman"/>
          <w:sz w:val="24"/>
          <w:szCs w:val="24"/>
        </w:rPr>
        <w:t>s</w:t>
      </w:r>
      <w:r w:rsidRPr="00B63187">
        <w:rPr>
          <w:rFonts w:ascii="Times New Roman" w:eastAsia="Calibri" w:hAnsi="Times New Roman" w:cs="Times New Roman"/>
          <w:spacing w:val="1"/>
          <w:sz w:val="24"/>
          <w:szCs w:val="24"/>
        </w:rPr>
        <w:t xml:space="preserve"> l</w:t>
      </w:r>
      <w:r w:rsidRPr="00B63187">
        <w:rPr>
          <w:rFonts w:ascii="Times New Roman" w:eastAsia="Calibri" w:hAnsi="Times New Roman" w:cs="Times New Roman"/>
          <w:sz w:val="24"/>
          <w:szCs w:val="24"/>
        </w:rPr>
        <w:t>e</w:t>
      </w:r>
      <w:r w:rsidRPr="00B63187">
        <w:rPr>
          <w:rFonts w:ascii="Times New Roman" w:eastAsia="Calibri" w:hAnsi="Times New Roman" w:cs="Times New Roman"/>
          <w:spacing w:val="-1"/>
          <w:sz w:val="24"/>
          <w:szCs w:val="24"/>
        </w:rPr>
        <w:t xml:space="preserve"> </w:t>
      </w:r>
      <w:r w:rsidRPr="00B63187">
        <w:rPr>
          <w:rFonts w:ascii="Times New Roman" w:eastAsia="Calibri" w:hAnsi="Times New Roman" w:cs="Times New Roman"/>
          <w:sz w:val="24"/>
          <w:szCs w:val="24"/>
        </w:rPr>
        <w:t>p</w:t>
      </w:r>
      <w:r w:rsidRPr="00B63187">
        <w:rPr>
          <w:rFonts w:ascii="Times New Roman" w:eastAsia="Calibri" w:hAnsi="Times New Roman" w:cs="Times New Roman"/>
          <w:spacing w:val="-1"/>
          <w:sz w:val="24"/>
          <w:szCs w:val="24"/>
        </w:rPr>
        <w:t>ay</w:t>
      </w:r>
      <w:r w:rsidRPr="00B63187">
        <w:rPr>
          <w:rFonts w:ascii="Times New Roman" w:eastAsia="Calibri" w:hAnsi="Times New Roman" w:cs="Times New Roman"/>
          <w:sz w:val="24"/>
          <w:szCs w:val="24"/>
        </w:rPr>
        <w:t>s,</w:t>
      </w:r>
      <w:r w:rsidRPr="00B63187">
        <w:rPr>
          <w:rFonts w:ascii="Times New Roman" w:eastAsia="Calibri" w:hAnsi="Times New Roman" w:cs="Times New Roman"/>
          <w:spacing w:val="1"/>
          <w:sz w:val="24"/>
          <w:szCs w:val="24"/>
        </w:rPr>
        <w:t xml:space="preserve"> </w:t>
      </w:r>
      <w:r w:rsidRPr="00B63187">
        <w:rPr>
          <w:rFonts w:ascii="Times New Roman" w:eastAsia="Calibri" w:hAnsi="Times New Roman" w:cs="Times New Roman"/>
          <w:spacing w:val="5"/>
          <w:sz w:val="24"/>
          <w:szCs w:val="24"/>
        </w:rPr>
        <w:t>l</w:t>
      </w:r>
      <w:r w:rsidRPr="00B63187">
        <w:rPr>
          <w:rFonts w:ascii="Times New Roman" w:eastAsia="Calibri" w:hAnsi="Times New Roman" w:cs="Times New Roman"/>
          <w:sz w:val="24"/>
          <w:szCs w:val="24"/>
        </w:rPr>
        <w:t>e</w:t>
      </w:r>
      <w:r w:rsidRPr="00B63187">
        <w:rPr>
          <w:rFonts w:ascii="Times New Roman" w:eastAsia="Calibri" w:hAnsi="Times New Roman" w:cs="Times New Roman"/>
          <w:spacing w:val="-1"/>
          <w:sz w:val="24"/>
          <w:szCs w:val="24"/>
        </w:rPr>
        <w:t xml:space="preserve"> r</w:t>
      </w:r>
      <w:r w:rsidRPr="00B63187">
        <w:rPr>
          <w:rFonts w:ascii="Times New Roman" w:eastAsia="Calibri" w:hAnsi="Times New Roman" w:cs="Times New Roman"/>
          <w:spacing w:val="1"/>
          <w:sz w:val="24"/>
          <w:szCs w:val="24"/>
        </w:rPr>
        <w:t>i</w:t>
      </w:r>
      <w:r w:rsidRPr="00B63187">
        <w:rPr>
          <w:rFonts w:ascii="Times New Roman" w:eastAsia="Calibri" w:hAnsi="Times New Roman" w:cs="Times New Roman"/>
          <w:sz w:val="24"/>
          <w:szCs w:val="24"/>
        </w:rPr>
        <w:t>s</w:t>
      </w:r>
      <w:r w:rsidRPr="00B63187">
        <w:rPr>
          <w:rFonts w:ascii="Times New Roman" w:eastAsia="Calibri" w:hAnsi="Times New Roman" w:cs="Times New Roman"/>
          <w:spacing w:val="-1"/>
          <w:sz w:val="24"/>
          <w:szCs w:val="24"/>
        </w:rPr>
        <w:t>qu</w:t>
      </w:r>
      <w:r w:rsidRPr="00B63187">
        <w:rPr>
          <w:rFonts w:ascii="Times New Roman" w:eastAsia="Calibri" w:hAnsi="Times New Roman" w:cs="Times New Roman"/>
          <w:sz w:val="24"/>
          <w:szCs w:val="24"/>
        </w:rPr>
        <w:t>e</w:t>
      </w:r>
      <w:r w:rsidRPr="00B63187">
        <w:rPr>
          <w:rFonts w:ascii="Times New Roman" w:eastAsia="Calibri" w:hAnsi="Times New Roman" w:cs="Times New Roman"/>
          <w:spacing w:val="-1"/>
          <w:sz w:val="24"/>
          <w:szCs w:val="24"/>
        </w:rPr>
        <w:t xml:space="preserve"> </w:t>
      </w:r>
      <w:r w:rsidRPr="00B63187">
        <w:rPr>
          <w:rFonts w:ascii="Times New Roman" w:eastAsia="Calibri" w:hAnsi="Times New Roman" w:cs="Times New Roman"/>
          <w:spacing w:val="1"/>
          <w:sz w:val="24"/>
          <w:szCs w:val="24"/>
        </w:rPr>
        <w:lastRenderedPageBreak/>
        <w:t>li</w:t>
      </w:r>
      <w:r w:rsidRPr="00B63187">
        <w:rPr>
          <w:rFonts w:ascii="Times New Roman" w:eastAsia="Calibri" w:hAnsi="Times New Roman" w:cs="Times New Roman"/>
          <w:sz w:val="24"/>
          <w:szCs w:val="24"/>
        </w:rPr>
        <w:t>é</w:t>
      </w:r>
      <w:r w:rsidRPr="00B63187">
        <w:rPr>
          <w:rFonts w:ascii="Times New Roman" w:eastAsia="Calibri" w:hAnsi="Times New Roman" w:cs="Times New Roman"/>
          <w:spacing w:val="-1"/>
          <w:sz w:val="24"/>
          <w:szCs w:val="24"/>
        </w:rPr>
        <w:t xml:space="preserve"> </w:t>
      </w:r>
      <w:r w:rsidRPr="00B63187">
        <w:rPr>
          <w:rFonts w:ascii="Times New Roman" w:eastAsia="Calibri" w:hAnsi="Times New Roman" w:cs="Times New Roman"/>
          <w:sz w:val="24"/>
          <w:szCs w:val="24"/>
        </w:rPr>
        <w:t>a</w:t>
      </w:r>
      <w:r w:rsidRPr="00B63187">
        <w:rPr>
          <w:rFonts w:ascii="Times New Roman" w:eastAsia="Calibri" w:hAnsi="Times New Roman" w:cs="Times New Roman"/>
          <w:spacing w:val="-1"/>
          <w:sz w:val="24"/>
          <w:szCs w:val="24"/>
        </w:rPr>
        <w:t>u</w:t>
      </w:r>
      <w:r w:rsidRPr="00B63187">
        <w:rPr>
          <w:rFonts w:ascii="Times New Roman" w:eastAsia="Calibri" w:hAnsi="Times New Roman" w:cs="Times New Roman"/>
          <w:sz w:val="24"/>
          <w:szCs w:val="24"/>
        </w:rPr>
        <w:t>x</w:t>
      </w:r>
      <w:r w:rsidRPr="00B63187">
        <w:rPr>
          <w:rFonts w:ascii="Times New Roman" w:eastAsia="Calibri" w:hAnsi="Times New Roman" w:cs="Times New Roman"/>
          <w:spacing w:val="1"/>
          <w:sz w:val="24"/>
          <w:szCs w:val="24"/>
        </w:rPr>
        <w:t xml:space="preserve"> </w:t>
      </w:r>
      <w:r w:rsidRPr="00B63187">
        <w:rPr>
          <w:rFonts w:ascii="Times New Roman" w:eastAsia="Calibri" w:hAnsi="Times New Roman" w:cs="Times New Roman"/>
          <w:spacing w:val="-1"/>
          <w:sz w:val="24"/>
          <w:szCs w:val="24"/>
        </w:rPr>
        <w:t>a</w:t>
      </w:r>
      <w:r w:rsidRPr="00B63187">
        <w:rPr>
          <w:rFonts w:ascii="Times New Roman" w:eastAsia="Calibri" w:hAnsi="Times New Roman" w:cs="Times New Roman"/>
          <w:spacing w:val="1"/>
          <w:sz w:val="24"/>
          <w:szCs w:val="24"/>
        </w:rPr>
        <w:t>c</w:t>
      </w:r>
      <w:r w:rsidRPr="00B63187">
        <w:rPr>
          <w:rFonts w:ascii="Times New Roman" w:eastAsia="Calibri" w:hAnsi="Times New Roman" w:cs="Times New Roman"/>
          <w:sz w:val="24"/>
          <w:szCs w:val="24"/>
        </w:rPr>
        <w:t>t</w:t>
      </w:r>
      <w:r w:rsidRPr="00B63187">
        <w:rPr>
          <w:rFonts w:ascii="Times New Roman" w:eastAsia="Calibri" w:hAnsi="Times New Roman" w:cs="Times New Roman"/>
          <w:spacing w:val="-1"/>
          <w:sz w:val="24"/>
          <w:szCs w:val="24"/>
        </w:rPr>
        <w:t>i</w:t>
      </w:r>
      <w:r w:rsidRPr="00B63187">
        <w:rPr>
          <w:rFonts w:ascii="Times New Roman" w:eastAsia="Calibri" w:hAnsi="Times New Roman" w:cs="Times New Roman"/>
          <w:spacing w:val="1"/>
          <w:sz w:val="24"/>
          <w:szCs w:val="24"/>
        </w:rPr>
        <w:t>v</w:t>
      </w:r>
      <w:r w:rsidRPr="00B63187">
        <w:rPr>
          <w:rFonts w:ascii="Times New Roman" w:eastAsia="Calibri" w:hAnsi="Times New Roman" w:cs="Times New Roman"/>
          <w:spacing w:val="-1"/>
          <w:sz w:val="24"/>
          <w:szCs w:val="24"/>
        </w:rPr>
        <w:t>i</w:t>
      </w:r>
      <w:r w:rsidRPr="00B63187">
        <w:rPr>
          <w:rFonts w:ascii="Times New Roman" w:eastAsia="Calibri" w:hAnsi="Times New Roman" w:cs="Times New Roman"/>
          <w:sz w:val="24"/>
          <w:szCs w:val="24"/>
        </w:rPr>
        <w:t>tés</w:t>
      </w:r>
      <w:r w:rsidRPr="00B63187">
        <w:rPr>
          <w:rFonts w:ascii="Times New Roman" w:eastAsia="Calibri" w:hAnsi="Times New Roman" w:cs="Times New Roman"/>
          <w:spacing w:val="-2"/>
          <w:sz w:val="24"/>
          <w:szCs w:val="24"/>
        </w:rPr>
        <w:t xml:space="preserve"> </w:t>
      </w:r>
      <w:r w:rsidRPr="00B63187">
        <w:rPr>
          <w:rFonts w:ascii="Times New Roman" w:eastAsia="Calibri" w:hAnsi="Times New Roman" w:cs="Times New Roman"/>
          <w:sz w:val="24"/>
          <w:szCs w:val="24"/>
        </w:rPr>
        <w:t>du</w:t>
      </w:r>
      <w:r w:rsidRPr="00B63187">
        <w:rPr>
          <w:rFonts w:ascii="Times New Roman" w:eastAsia="Calibri" w:hAnsi="Times New Roman" w:cs="Times New Roman"/>
          <w:spacing w:val="-1"/>
          <w:sz w:val="24"/>
          <w:szCs w:val="24"/>
        </w:rPr>
        <w:t xml:space="preserve"> </w:t>
      </w:r>
      <w:r w:rsidRPr="00B63187">
        <w:rPr>
          <w:rFonts w:ascii="Times New Roman" w:eastAsia="Calibri" w:hAnsi="Times New Roman" w:cs="Times New Roman"/>
          <w:sz w:val="24"/>
          <w:szCs w:val="24"/>
        </w:rPr>
        <w:t>pr</w:t>
      </w:r>
      <w:r w:rsidRPr="00B63187">
        <w:rPr>
          <w:rFonts w:ascii="Times New Roman" w:eastAsia="Calibri" w:hAnsi="Times New Roman" w:cs="Times New Roman"/>
          <w:spacing w:val="-1"/>
          <w:sz w:val="24"/>
          <w:szCs w:val="24"/>
        </w:rPr>
        <w:t>o</w:t>
      </w:r>
      <w:r w:rsidRPr="00B63187">
        <w:rPr>
          <w:rFonts w:ascii="Times New Roman" w:eastAsia="Calibri" w:hAnsi="Times New Roman" w:cs="Times New Roman"/>
          <w:spacing w:val="1"/>
          <w:sz w:val="24"/>
          <w:szCs w:val="24"/>
        </w:rPr>
        <w:t>j</w:t>
      </w:r>
      <w:r w:rsidRPr="00B63187">
        <w:rPr>
          <w:rFonts w:ascii="Times New Roman" w:eastAsia="Calibri" w:hAnsi="Times New Roman" w:cs="Times New Roman"/>
          <w:spacing w:val="-1"/>
          <w:sz w:val="24"/>
          <w:szCs w:val="24"/>
        </w:rPr>
        <w:t>e</w:t>
      </w:r>
      <w:r w:rsidRPr="00B63187">
        <w:rPr>
          <w:rFonts w:ascii="Times New Roman" w:eastAsia="Calibri" w:hAnsi="Times New Roman" w:cs="Times New Roman"/>
          <w:sz w:val="24"/>
          <w:szCs w:val="24"/>
        </w:rPr>
        <w:t>t</w:t>
      </w:r>
      <w:r w:rsidRPr="00B63187">
        <w:rPr>
          <w:rFonts w:ascii="Times New Roman" w:eastAsia="Calibri" w:hAnsi="Times New Roman" w:cs="Times New Roman"/>
          <w:spacing w:val="2"/>
          <w:sz w:val="24"/>
          <w:szCs w:val="24"/>
        </w:rPr>
        <w:t xml:space="preserve"> </w:t>
      </w:r>
      <w:r w:rsidRPr="00B63187">
        <w:rPr>
          <w:rFonts w:ascii="Times New Roman" w:eastAsia="Calibri" w:hAnsi="Times New Roman" w:cs="Times New Roman"/>
          <w:spacing w:val="-1"/>
          <w:sz w:val="24"/>
          <w:szCs w:val="24"/>
        </w:rPr>
        <w:t>e</w:t>
      </w:r>
      <w:r w:rsidRPr="00B63187">
        <w:rPr>
          <w:rFonts w:ascii="Times New Roman" w:eastAsia="Calibri" w:hAnsi="Times New Roman" w:cs="Times New Roman"/>
          <w:sz w:val="24"/>
          <w:szCs w:val="24"/>
        </w:rPr>
        <w:t>st</w:t>
      </w:r>
      <w:r w:rsidRPr="00B63187">
        <w:rPr>
          <w:rFonts w:ascii="Times New Roman" w:eastAsia="Calibri" w:hAnsi="Times New Roman" w:cs="Times New Roman"/>
          <w:spacing w:val="1"/>
          <w:sz w:val="24"/>
          <w:szCs w:val="24"/>
        </w:rPr>
        <w:t xml:space="preserve"> j</w:t>
      </w:r>
      <w:r w:rsidRPr="00B63187">
        <w:rPr>
          <w:rFonts w:ascii="Times New Roman" w:eastAsia="Calibri" w:hAnsi="Times New Roman" w:cs="Times New Roman"/>
          <w:spacing w:val="-1"/>
          <w:sz w:val="24"/>
          <w:szCs w:val="24"/>
        </w:rPr>
        <w:t>u</w:t>
      </w:r>
      <w:r w:rsidRPr="00B63187">
        <w:rPr>
          <w:rFonts w:ascii="Times New Roman" w:eastAsia="Calibri" w:hAnsi="Times New Roman" w:cs="Times New Roman"/>
          <w:spacing w:val="1"/>
          <w:sz w:val="24"/>
          <w:szCs w:val="24"/>
        </w:rPr>
        <w:t>g</w:t>
      </w:r>
      <w:r w:rsidRPr="00B63187">
        <w:rPr>
          <w:rFonts w:ascii="Times New Roman" w:eastAsia="Calibri" w:hAnsi="Times New Roman" w:cs="Times New Roman"/>
          <w:sz w:val="24"/>
          <w:szCs w:val="24"/>
        </w:rPr>
        <w:t>é</w:t>
      </w:r>
      <w:r w:rsidRPr="00B63187">
        <w:rPr>
          <w:rFonts w:ascii="Times New Roman" w:eastAsia="Calibri" w:hAnsi="Times New Roman" w:cs="Times New Roman"/>
          <w:spacing w:val="1"/>
          <w:sz w:val="24"/>
          <w:szCs w:val="24"/>
        </w:rPr>
        <w:t xml:space="preserve"> </w:t>
      </w:r>
      <w:r w:rsidRPr="00CC10A4">
        <w:rPr>
          <w:rFonts w:ascii="Times New Roman" w:eastAsia="Calibri" w:hAnsi="Times New Roman" w:cs="Times New Roman"/>
          <w:b/>
          <w:bCs/>
          <w:spacing w:val="1"/>
          <w:sz w:val="24"/>
          <w:szCs w:val="24"/>
        </w:rPr>
        <w:t>« </w:t>
      </w:r>
      <w:r w:rsidRPr="00CC10A4">
        <w:rPr>
          <w:rFonts w:ascii="Times New Roman" w:eastAsia="Calibri" w:hAnsi="Times New Roman" w:cs="Times New Roman"/>
          <w:b/>
          <w:bCs/>
          <w:sz w:val="24"/>
          <w:szCs w:val="24"/>
        </w:rPr>
        <w:t>s</w:t>
      </w:r>
      <w:r w:rsidRPr="00CC10A4">
        <w:rPr>
          <w:rFonts w:ascii="Times New Roman" w:eastAsia="Calibri" w:hAnsi="Times New Roman" w:cs="Times New Roman"/>
          <w:b/>
          <w:bCs/>
          <w:spacing w:val="-1"/>
          <w:sz w:val="24"/>
          <w:szCs w:val="24"/>
        </w:rPr>
        <w:t>ub</w:t>
      </w:r>
      <w:r w:rsidRPr="00CC10A4">
        <w:rPr>
          <w:rFonts w:ascii="Times New Roman" w:eastAsia="Calibri" w:hAnsi="Times New Roman" w:cs="Times New Roman"/>
          <w:b/>
          <w:bCs/>
          <w:sz w:val="24"/>
          <w:szCs w:val="24"/>
        </w:rPr>
        <w:t>st</w:t>
      </w:r>
      <w:r w:rsidRPr="00CC10A4">
        <w:rPr>
          <w:rFonts w:ascii="Times New Roman" w:eastAsia="Calibri" w:hAnsi="Times New Roman" w:cs="Times New Roman"/>
          <w:b/>
          <w:bCs/>
          <w:spacing w:val="-1"/>
          <w:sz w:val="24"/>
          <w:szCs w:val="24"/>
        </w:rPr>
        <w:t>a</w:t>
      </w:r>
      <w:r w:rsidRPr="00CC10A4">
        <w:rPr>
          <w:rFonts w:ascii="Times New Roman" w:eastAsia="Calibri" w:hAnsi="Times New Roman" w:cs="Times New Roman"/>
          <w:b/>
          <w:bCs/>
          <w:spacing w:val="-3"/>
          <w:sz w:val="24"/>
          <w:szCs w:val="24"/>
        </w:rPr>
        <w:t>n</w:t>
      </w:r>
      <w:r w:rsidRPr="00CC10A4">
        <w:rPr>
          <w:rFonts w:ascii="Times New Roman" w:eastAsia="Calibri" w:hAnsi="Times New Roman" w:cs="Times New Roman"/>
          <w:b/>
          <w:bCs/>
          <w:sz w:val="24"/>
          <w:szCs w:val="24"/>
        </w:rPr>
        <w:t>t</w:t>
      </w:r>
      <w:r w:rsidRPr="00CC10A4">
        <w:rPr>
          <w:rFonts w:ascii="Times New Roman" w:eastAsia="Calibri" w:hAnsi="Times New Roman" w:cs="Times New Roman"/>
          <w:b/>
          <w:bCs/>
          <w:spacing w:val="1"/>
          <w:sz w:val="24"/>
          <w:szCs w:val="24"/>
        </w:rPr>
        <w:t>i</w:t>
      </w:r>
      <w:r w:rsidRPr="00CC10A4">
        <w:rPr>
          <w:rFonts w:ascii="Times New Roman" w:eastAsia="Calibri" w:hAnsi="Times New Roman" w:cs="Times New Roman"/>
          <w:b/>
          <w:bCs/>
          <w:spacing w:val="-1"/>
          <w:sz w:val="24"/>
          <w:szCs w:val="24"/>
        </w:rPr>
        <w:t>e</w:t>
      </w:r>
      <w:r w:rsidRPr="00CC10A4">
        <w:rPr>
          <w:rFonts w:ascii="Times New Roman" w:eastAsia="Calibri" w:hAnsi="Times New Roman" w:cs="Times New Roman"/>
          <w:b/>
          <w:bCs/>
          <w:sz w:val="24"/>
          <w:szCs w:val="24"/>
        </w:rPr>
        <w:t>l »</w:t>
      </w:r>
      <w:r w:rsidRPr="00B63187">
        <w:rPr>
          <w:rFonts w:ascii="Times New Roman" w:eastAsia="Calibri" w:hAnsi="Times New Roman" w:cs="Times New Roman"/>
          <w:spacing w:val="2"/>
          <w:sz w:val="24"/>
          <w:szCs w:val="24"/>
        </w:rPr>
        <w:t xml:space="preserve"> </w:t>
      </w:r>
      <w:r w:rsidRPr="00B63187">
        <w:rPr>
          <w:rFonts w:ascii="Times New Roman" w:eastAsia="Calibri" w:hAnsi="Times New Roman" w:cs="Times New Roman"/>
          <w:spacing w:val="-1"/>
          <w:sz w:val="24"/>
          <w:szCs w:val="24"/>
        </w:rPr>
        <w:t>pou</w:t>
      </w:r>
      <w:r w:rsidRPr="00B63187">
        <w:rPr>
          <w:rFonts w:ascii="Times New Roman" w:eastAsia="Calibri" w:hAnsi="Times New Roman" w:cs="Times New Roman"/>
          <w:sz w:val="24"/>
          <w:szCs w:val="24"/>
        </w:rPr>
        <w:t>r</w:t>
      </w:r>
      <w:r w:rsidRPr="00B63187">
        <w:rPr>
          <w:rFonts w:ascii="Times New Roman" w:eastAsia="Calibri" w:hAnsi="Times New Roman" w:cs="Times New Roman"/>
          <w:spacing w:val="1"/>
          <w:sz w:val="24"/>
          <w:szCs w:val="24"/>
        </w:rPr>
        <w:t xml:space="preserve"> l</w:t>
      </w:r>
      <w:r w:rsidRPr="00B63187">
        <w:rPr>
          <w:rFonts w:ascii="Times New Roman" w:eastAsia="Calibri" w:hAnsi="Times New Roman" w:cs="Times New Roman"/>
          <w:spacing w:val="-1"/>
          <w:sz w:val="24"/>
          <w:szCs w:val="24"/>
        </w:rPr>
        <w:t>e</w:t>
      </w:r>
      <w:r w:rsidRPr="00B63187">
        <w:rPr>
          <w:rFonts w:ascii="Times New Roman" w:eastAsia="Calibri" w:hAnsi="Times New Roman" w:cs="Times New Roman"/>
          <w:sz w:val="24"/>
          <w:szCs w:val="24"/>
        </w:rPr>
        <w:t xml:space="preserve">s </w:t>
      </w:r>
      <w:r w:rsidRPr="00B63187">
        <w:rPr>
          <w:rFonts w:ascii="Times New Roman" w:eastAsia="Calibri" w:hAnsi="Times New Roman" w:cs="Times New Roman"/>
          <w:spacing w:val="-1"/>
          <w:sz w:val="24"/>
          <w:szCs w:val="24"/>
        </w:rPr>
        <w:t>a</w:t>
      </w:r>
      <w:r w:rsidRPr="00B63187">
        <w:rPr>
          <w:rFonts w:ascii="Times New Roman" w:eastAsia="Calibri" w:hAnsi="Times New Roman" w:cs="Times New Roman"/>
          <w:sz w:val="24"/>
          <w:szCs w:val="24"/>
        </w:rPr>
        <w:t>s</w:t>
      </w:r>
      <w:r w:rsidRPr="00B63187">
        <w:rPr>
          <w:rFonts w:ascii="Times New Roman" w:eastAsia="Calibri" w:hAnsi="Times New Roman" w:cs="Times New Roman"/>
          <w:spacing w:val="-1"/>
          <w:sz w:val="24"/>
          <w:szCs w:val="24"/>
        </w:rPr>
        <w:t>pe</w:t>
      </w:r>
      <w:r w:rsidRPr="00B63187">
        <w:rPr>
          <w:rFonts w:ascii="Times New Roman" w:eastAsia="Calibri" w:hAnsi="Times New Roman" w:cs="Times New Roman"/>
          <w:spacing w:val="1"/>
          <w:sz w:val="24"/>
          <w:szCs w:val="24"/>
        </w:rPr>
        <w:t>c</w:t>
      </w:r>
      <w:r w:rsidRPr="00B63187">
        <w:rPr>
          <w:rFonts w:ascii="Times New Roman" w:eastAsia="Calibri" w:hAnsi="Times New Roman" w:cs="Times New Roman"/>
          <w:sz w:val="24"/>
          <w:szCs w:val="24"/>
        </w:rPr>
        <w:t>ts</w:t>
      </w:r>
      <w:r w:rsidRPr="00B63187">
        <w:rPr>
          <w:rFonts w:ascii="Times New Roman" w:eastAsia="Calibri" w:hAnsi="Times New Roman" w:cs="Times New Roman"/>
          <w:spacing w:val="2"/>
          <w:sz w:val="24"/>
          <w:szCs w:val="24"/>
        </w:rPr>
        <w:t xml:space="preserve"> </w:t>
      </w:r>
      <w:r w:rsidRPr="00B63187">
        <w:rPr>
          <w:rFonts w:ascii="Times New Roman" w:eastAsia="Calibri" w:hAnsi="Times New Roman" w:cs="Times New Roman"/>
          <w:spacing w:val="-1"/>
          <w:sz w:val="24"/>
          <w:szCs w:val="24"/>
        </w:rPr>
        <w:t>env</w:t>
      </w:r>
      <w:r w:rsidRPr="00B63187">
        <w:rPr>
          <w:rFonts w:ascii="Times New Roman" w:eastAsia="Calibri" w:hAnsi="Times New Roman" w:cs="Times New Roman"/>
          <w:spacing w:val="1"/>
          <w:sz w:val="24"/>
          <w:szCs w:val="24"/>
        </w:rPr>
        <w:t>ir</w:t>
      </w:r>
      <w:r w:rsidRPr="00B63187">
        <w:rPr>
          <w:rFonts w:ascii="Times New Roman" w:eastAsia="Calibri" w:hAnsi="Times New Roman" w:cs="Times New Roman"/>
          <w:spacing w:val="-1"/>
          <w:sz w:val="24"/>
          <w:szCs w:val="24"/>
        </w:rPr>
        <w:t>onne</w:t>
      </w:r>
      <w:r w:rsidRPr="00B63187">
        <w:rPr>
          <w:rFonts w:ascii="Times New Roman" w:eastAsia="Calibri" w:hAnsi="Times New Roman" w:cs="Times New Roman"/>
          <w:sz w:val="24"/>
          <w:szCs w:val="24"/>
        </w:rPr>
        <w:t>me</w:t>
      </w:r>
      <w:r w:rsidRPr="00B63187">
        <w:rPr>
          <w:rFonts w:ascii="Times New Roman" w:eastAsia="Calibri" w:hAnsi="Times New Roman" w:cs="Times New Roman"/>
          <w:spacing w:val="-1"/>
          <w:sz w:val="24"/>
          <w:szCs w:val="24"/>
        </w:rPr>
        <w:t>n</w:t>
      </w:r>
      <w:r w:rsidRPr="00B63187">
        <w:rPr>
          <w:rFonts w:ascii="Times New Roman" w:eastAsia="Calibri" w:hAnsi="Times New Roman" w:cs="Times New Roman"/>
          <w:sz w:val="24"/>
          <w:szCs w:val="24"/>
        </w:rPr>
        <w:t>t</w:t>
      </w:r>
      <w:r w:rsidRPr="00B63187">
        <w:rPr>
          <w:rFonts w:ascii="Times New Roman" w:eastAsia="Calibri" w:hAnsi="Times New Roman" w:cs="Times New Roman"/>
          <w:spacing w:val="-1"/>
          <w:sz w:val="24"/>
          <w:szCs w:val="24"/>
        </w:rPr>
        <w:t>au</w:t>
      </w:r>
      <w:r w:rsidRPr="00B63187">
        <w:rPr>
          <w:rFonts w:ascii="Times New Roman" w:eastAsia="Calibri" w:hAnsi="Times New Roman" w:cs="Times New Roman"/>
          <w:sz w:val="24"/>
          <w:szCs w:val="24"/>
        </w:rPr>
        <w:t>x</w:t>
      </w:r>
      <w:r w:rsidRPr="00B63187">
        <w:rPr>
          <w:rFonts w:ascii="Times New Roman" w:eastAsia="Calibri" w:hAnsi="Times New Roman" w:cs="Times New Roman"/>
          <w:spacing w:val="2"/>
          <w:sz w:val="24"/>
          <w:szCs w:val="24"/>
        </w:rPr>
        <w:t xml:space="preserve"> </w:t>
      </w:r>
      <w:r w:rsidRPr="00B63187">
        <w:rPr>
          <w:rFonts w:ascii="Times New Roman" w:eastAsia="Calibri" w:hAnsi="Times New Roman" w:cs="Times New Roman"/>
          <w:spacing w:val="-1"/>
          <w:sz w:val="24"/>
          <w:szCs w:val="24"/>
        </w:rPr>
        <w:t>e</w:t>
      </w:r>
      <w:r w:rsidRPr="00B63187">
        <w:rPr>
          <w:rFonts w:ascii="Times New Roman" w:eastAsia="Calibri" w:hAnsi="Times New Roman" w:cs="Times New Roman"/>
          <w:sz w:val="24"/>
          <w:szCs w:val="24"/>
        </w:rPr>
        <w:t>t s</w:t>
      </w:r>
      <w:r w:rsidRPr="00B63187">
        <w:rPr>
          <w:rFonts w:ascii="Times New Roman" w:eastAsia="Calibri" w:hAnsi="Times New Roman" w:cs="Times New Roman"/>
          <w:spacing w:val="-1"/>
          <w:sz w:val="24"/>
          <w:szCs w:val="24"/>
        </w:rPr>
        <w:t>o</w:t>
      </w:r>
      <w:r w:rsidRPr="00B63187">
        <w:rPr>
          <w:rFonts w:ascii="Times New Roman" w:eastAsia="Calibri" w:hAnsi="Times New Roman" w:cs="Times New Roman"/>
          <w:spacing w:val="1"/>
          <w:sz w:val="24"/>
          <w:szCs w:val="24"/>
        </w:rPr>
        <w:t>ci</w:t>
      </w:r>
      <w:r w:rsidRPr="00B63187">
        <w:rPr>
          <w:rFonts w:ascii="Times New Roman" w:eastAsia="Calibri" w:hAnsi="Times New Roman" w:cs="Times New Roman"/>
          <w:spacing w:val="-1"/>
          <w:sz w:val="24"/>
          <w:szCs w:val="24"/>
        </w:rPr>
        <w:t>au</w:t>
      </w:r>
      <w:r w:rsidRPr="00B63187">
        <w:rPr>
          <w:rFonts w:ascii="Times New Roman" w:eastAsia="Calibri" w:hAnsi="Times New Roman" w:cs="Times New Roman"/>
          <w:sz w:val="24"/>
          <w:szCs w:val="24"/>
        </w:rPr>
        <w:t>x</w:t>
      </w:r>
      <w:r>
        <w:rPr>
          <w:rFonts w:ascii="Times New Roman" w:eastAsia="Calibri" w:hAnsi="Times New Roman" w:cs="Times New Roman"/>
          <w:sz w:val="24"/>
          <w:szCs w:val="24"/>
        </w:rPr>
        <w:t>. Par conséquent, il n’y aura pas des sous-projets à risque élevé.</w:t>
      </w:r>
      <w:r w:rsidRPr="00B63187">
        <w:rPr>
          <w:rFonts w:ascii="Times New Roman" w:hAnsi="Times New Roman" w:cs="Times New Roman"/>
          <w:sz w:val="24"/>
          <w:szCs w:val="24"/>
          <w:u w:val="thick"/>
        </w:rPr>
        <w:t xml:space="preserve"> </w:t>
      </w:r>
    </w:p>
    <w:p w14:paraId="7B75C6AE" w14:textId="77777777" w:rsidR="000A58A4" w:rsidRPr="00EC317D" w:rsidRDefault="000A58A4" w:rsidP="00F71320">
      <w:pPr>
        <w:spacing w:line="276" w:lineRule="auto"/>
        <w:jc w:val="both"/>
      </w:pPr>
      <w:r>
        <w:t xml:space="preserve">De ce qui précède, il ressort que </w:t>
      </w:r>
      <w:r w:rsidRPr="00EC317D">
        <w:t xml:space="preserve">les sous-projets seront classés dans l'une des trois catégories </w:t>
      </w:r>
      <w:r>
        <w:t>ci-</w:t>
      </w:r>
      <w:proofErr w:type="gramStart"/>
      <w:r>
        <w:t>après</w:t>
      </w:r>
      <w:r w:rsidRPr="00EC317D">
        <w:t>:</w:t>
      </w:r>
      <w:proofErr w:type="gramEnd"/>
      <w:r w:rsidRPr="00EC317D">
        <w:t xml:space="preserve"> </w:t>
      </w:r>
    </w:p>
    <w:p w14:paraId="7053F559" w14:textId="77777777" w:rsidR="000A58A4" w:rsidRDefault="000A58A4" w:rsidP="00F71320">
      <w:pPr>
        <w:pStyle w:val="ColorfulList-Accent11"/>
        <w:numPr>
          <w:ilvl w:val="0"/>
          <w:numId w:val="54"/>
        </w:numPr>
        <w:tabs>
          <w:tab w:val="clear" w:pos="720"/>
        </w:tabs>
        <w:spacing w:line="276" w:lineRule="auto"/>
        <w:ind w:left="360"/>
        <w:rPr>
          <w:lang w:val="fr-FR"/>
        </w:rPr>
      </w:pPr>
      <w:r w:rsidRPr="00EC317D">
        <w:rPr>
          <w:b/>
          <w:lang w:val="fr-FR"/>
        </w:rPr>
        <w:t>S</w:t>
      </w:r>
      <w:r>
        <w:rPr>
          <w:b/>
          <w:lang w:val="fr-FR"/>
        </w:rPr>
        <w:t>ous-</w:t>
      </w:r>
      <w:r w:rsidRPr="00EC317D">
        <w:rPr>
          <w:b/>
          <w:lang w:val="fr-FR"/>
        </w:rPr>
        <w:t>projets à risque substantiel</w:t>
      </w:r>
      <w:r w:rsidRPr="00EC317D">
        <w:rPr>
          <w:lang w:val="fr-FR"/>
        </w:rPr>
        <w:t xml:space="preserve"> : dans le cadre de la réglementation nationale, cette</w:t>
      </w:r>
      <w:r>
        <w:rPr>
          <w:lang w:val="fr-FR"/>
        </w:rPr>
        <w:t xml:space="preserve"> catégorie correspond à l‘annexe </w:t>
      </w:r>
      <w:r w:rsidRPr="00EC317D">
        <w:rPr>
          <w:lang w:val="fr-FR"/>
        </w:rPr>
        <w:t xml:space="preserve">I qui concerne des projets devant faire objet d'étude d'impact environnemental et social préalable. Dans le cadre du </w:t>
      </w:r>
      <w:r>
        <w:rPr>
          <w:lang w:val="fr-FR"/>
        </w:rPr>
        <w:t xml:space="preserve">projet, quelques </w:t>
      </w:r>
      <w:r w:rsidRPr="00EC317D">
        <w:rPr>
          <w:lang w:val="fr-FR"/>
        </w:rPr>
        <w:t>sous-projets d</w:t>
      </w:r>
      <w:r>
        <w:rPr>
          <w:lang w:val="fr-FR"/>
        </w:rPr>
        <w:t xml:space="preserve">e mise en normes/réhabilitation des établissements de santé </w:t>
      </w:r>
      <w:r w:rsidRPr="00EC317D">
        <w:rPr>
          <w:lang w:val="fr-FR"/>
        </w:rPr>
        <w:t>sont</w:t>
      </w:r>
      <w:r>
        <w:rPr>
          <w:lang w:val="fr-FR"/>
        </w:rPr>
        <w:t xml:space="preserve"> envisageables et </w:t>
      </w:r>
      <w:r w:rsidRPr="00EC317D">
        <w:rPr>
          <w:lang w:val="fr-FR"/>
        </w:rPr>
        <w:t>peuvent êt</w:t>
      </w:r>
      <w:r>
        <w:rPr>
          <w:lang w:val="fr-FR"/>
        </w:rPr>
        <w:t>re classés dans cette catégorie ;</w:t>
      </w:r>
    </w:p>
    <w:p w14:paraId="5FF84626" w14:textId="7DA8BC16" w:rsidR="000A58A4" w:rsidRPr="005F3A44" w:rsidRDefault="000A58A4" w:rsidP="00F71320">
      <w:pPr>
        <w:pStyle w:val="ColorfulList-Accent11"/>
        <w:numPr>
          <w:ilvl w:val="0"/>
          <w:numId w:val="54"/>
        </w:numPr>
        <w:tabs>
          <w:tab w:val="clear" w:pos="720"/>
        </w:tabs>
        <w:spacing w:line="276" w:lineRule="auto"/>
        <w:ind w:left="360"/>
        <w:rPr>
          <w:lang w:val="fr-FR"/>
        </w:rPr>
      </w:pPr>
      <w:r w:rsidRPr="005F3A44">
        <w:rPr>
          <w:b/>
          <w:lang w:val="fr-FR"/>
        </w:rPr>
        <w:t>Sous-projets à risque modéré</w:t>
      </w:r>
      <w:r w:rsidRPr="005F3A44">
        <w:rPr>
          <w:lang w:val="fr-FR"/>
        </w:rPr>
        <w:t xml:space="preserve"> : dans la réglementation nationale, cette catégorie correspond à l</w:t>
      </w:r>
      <w:r>
        <w:rPr>
          <w:lang w:val="fr-FR"/>
        </w:rPr>
        <w:t xml:space="preserve">‘annexe </w:t>
      </w:r>
      <w:r w:rsidRPr="005F3A44">
        <w:rPr>
          <w:lang w:val="fr-FR"/>
        </w:rPr>
        <w:t xml:space="preserve">II des projets pour lesquels on doit élaborer un PGES (ou NIES). Ce dernier doit être analysé par l'autorité environnementale pour décider si oui ou non il sera nécessaire de faire une EIES ou pas. </w:t>
      </w:r>
      <w:r>
        <w:rPr>
          <w:lang w:val="fr-FR"/>
        </w:rPr>
        <w:t>Ici aussi</w:t>
      </w:r>
      <w:r w:rsidRPr="005F3A44">
        <w:rPr>
          <w:lang w:val="fr-FR"/>
        </w:rPr>
        <w:t>,</w:t>
      </w:r>
      <w:r>
        <w:rPr>
          <w:lang w:val="fr-FR"/>
        </w:rPr>
        <w:t xml:space="preserve"> il est à noter que quelques </w:t>
      </w:r>
      <w:r w:rsidRPr="005F3A44">
        <w:rPr>
          <w:lang w:val="fr-FR"/>
        </w:rPr>
        <w:t>sous-projets de</w:t>
      </w:r>
      <w:r>
        <w:rPr>
          <w:lang w:val="fr-FR"/>
        </w:rPr>
        <w:t xml:space="preserve"> mise en normes/réhabilitation soutirés de la composante 2 </w:t>
      </w:r>
      <w:r w:rsidRPr="005F3A44">
        <w:rPr>
          <w:lang w:val="fr-FR"/>
        </w:rPr>
        <w:t xml:space="preserve">pourront être classés dans cette catégorie. </w:t>
      </w:r>
    </w:p>
    <w:p w14:paraId="52A81285" w14:textId="77777777" w:rsidR="000A58A4" w:rsidRPr="00EC317D" w:rsidRDefault="000A58A4" w:rsidP="00F71320">
      <w:pPr>
        <w:pStyle w:val="ColorfulList-Accent11"/>
        <w:numPr>
          <w:ilvl w:val="0"/>
          <w:numId w:val="54"/>
        </w:numPr>
        <w:tabs>
          <w:tab w:val="clear" w:pos="720"/>
        </w:tabs>
        <w:spacing w:line="276" w:lineRule="auto"/>
        <w:ind w:left="360"/>
        <w:rPr>
          <w:lang w:val="fr-FR"/>
        </w:rPr>
      </w:pPr>
      <w:r w:rsidRPr="00EC317D">
        <w:rPr>
          <w:b/>
          <w:lang w:val="fr-FR"/>
        </w:rPr>
        <w:t>Sous-projets à risque faible</w:t>
      </w:r>
      <w:r w:rsidRPr="00EC317D">
        <w:rPr>
          <w:lang w:val="fr-FR"/>
        </w:rPr>
        <w:t xml:space="preserve"> : d</w:t>
      </w:r>
      <w:r>
        <w:rPr>
          <w:lang w:val="fr-FR"/>
        </w:rPr>
        <w:t>ans le cadre du projet</w:t>
      </w:r>
      <w:r w:rsidRPr="00EC317D">
        <w:rPr>
          <w:lang w:val="fr-FR"/>
        </w:rPr>
        <w:t xml:space="preserve">, les sous-projets qui pourront être classés dans cette catégorie sont ceux de la sous-composante </w:t>
      </w:r>
      <w:r>
        <w:rPr>
          <w:lang w:val="fr-FR"/>
        </w:rPr>
        <w:t>3 concernant la sensibilisation et les formations envisagés</w:t>
      </w:r>
      <w:r w:rsidRPr="00EC317D">
        <w:rPr>
          <w:lang w:val="fr-FR"/>
        </w:rPr>
        <w:t xml:space="preserve"> </w:t>
      </w:r>
      <w:r>
        <w:rPr>
          <w:lang w:val="fr-FR"/>
        </w:rPr>
        <w:t xml:space="preserve">dans le cadre </w:t>
      </w:r>
      <w:r w:rsidRPr="00EC317D">
        <w:rPr>
          <w:lang w:val="fr-FR"/>
        </w:rPr>
        <w:t>renforcement des capacités des commun</w:t>
      </w:r>
      <w:r>
        <w:rPr>
          <w:lang w:val="fr-FR"/>
        </w:rPr>
        <w:t>autés</w:t>
      </w:r>
      <w:r w:rsidRPr="00EC317D">
        <w:rPr>
          <w:lang w:val="fr-FR"/>
        </w:rPr>
        <w:t>.</w:t>
      </w:r>
    </w:p>
    <w:p w14:paraId="14DB55AE" w14:textId="4D44852A" w:rsidR="000A58A4" w:rsidRPr="00EC317D" w:rsidRDefault="00CC6F2B" w:rsidP="00F71320">
      <w:pPr>
        <w:pStyle w:val="Titre3"/>
        <w:spacing w:line="276" w:lineRule="auto"/>
      </w:pPr>
      <w:bookmarkStart w:id="107" w:name="_Toc28542237"/>
      <w:bookmarkStart w:id="108" w:name="_Toc440743925"/>
      <w:bookmarkStart w:id="109" w:name="_Toc57834240"/>
      <w:bookmarkStart w:id="110" w:name="_Toc107956795"/>
      <w:r>
        <w:t>5</w:t>
      </w:r>
      <w:r w:rsidR="000A58A4" w:rsidRPr="00EC317D">
        <w:t>.</w:t>
      </w:r>
      <w:r w:rsidR="0054105E">
        <w:t>4</w:t>
      </w:r>
      <w:r w:rsidR="000A58A4">
        <w:t>.2</w:t>
      </w:r>
      <w:r w:rsidR="000A58A4" w:rsidRPr="00EC317D">
        <w:t xml:space="preserve">. Approbation de la </w:t>
      </w:r>
      <w:r w:rsidR="000A58A4">
        <w:t>classification (</w:t>
      </w:r>
      <w:r w:rsidR="000A58A4" w:rsidRPr="00EC317D">
        <w:t>catégorisation</w:t>
      </w:r>
      <w:r w:rsidR="000A58A4">
        <w:t>)</w:t>
      </w:r>
      <w:r w:rsidR="000A58A4" w:rsidRPr="00EC317D">
        <w:t xml:space="preserve"> des sous-projets</w:t>
      </w:r>
      <w:bookmarkEnd w:id="107"/>
      <w:bookmarkEnd w:id="108"/>
      <w:bookmarkEnd w:id="109"/>
      <w:bookmarkEnd w:id="110"/>
    </w:p>
    <w:p w14:paraId="3D72B420" w14:textId="0F364F05" w:rsidR="000A58A4" w:rsidRPr="00EC317D" w:rsidRDefault="000A58A4" w:rsidP="00F71320">
      <w:pPr>
        <w:spacing w:line="276" w:lineRule="auto"/>
        <w:jc w:val="both"/>
      </w:pPr>
      <w:r>
        <w:t>L’approbation de la classification des sous-projets devra être réalisée par l’Office Burundais de la Protection de l’Environnement (OBPE) et ses démembrements.  Ensuite, l</w:t>
      </w:r>
      <w:r w:rsidRPr="00EC317D">
        <w:t xml:space="preserve">es fiches de sous-projets et les fiches de screening environnemental et social </w:t>
      </w:r>
      <w:r>
        <w:t xml:space="preserve">y relatifs </w:t>
      </w:r>
      <w:r w:rsidRPr="00EC317D">
        <w:t xml:space="preserve">devront être </w:t>
      </w:r>
      <w:r>
        <w:t xml:space="preserve">soumises </w:t>
      </w:r>
      <w:r w:rsidRPr="00EC317D">
        <w:t>à</w:t>
      </w:r>
      <w:r>
        <w:t xml:space="preserve"> </w:t>
      </w:r>
      <w:r w:rsidRPr="00EC317D">
        <w:t>l'U</w:t>
      </w:r>
      <w:r>
        <w:t xml:space="preserve">nité de </w:t>
      </w:r>
      <w:r w:rsidRPr="00EC317D">
        <w:t>G</w:t>
      </w:r>
      <w:r>
        <w:t xml:space="preserve">estion du </w:t>
      </w:r>
      <w:r w:rsidRPr="00EC317D">
        <w:t>P</w:t>
      </w:r>
      <w:r>
        <w:t>rojet</w:t>
      </w:r>
      <w:r w:rsidRPr="00EC317D">
        <w:t xml:space="preserve">. </w:t>
      </w:r>
      <w:r>
        <w:t xml:space="preserve">Elles seront ensuite </w:t>
      </w:r>
      <w:r w:rsidRPr="00EC317D">
        <w:t xml:space="preserve">analysées par le </w:t>
      </w:r>
      <w:r>
        <w:t>Responsable des mesures de sauvegarde environnementale et Sociale en collaboration avec le spécialiste en santé communautaire et environnementale du MPLS pour leur approbation</w:t>
      </w:r>
      <w:r w:rsidRPr="00EC317D">
        <w:t xml:space="preserve">. </w:t>
      </w:r>
      <w:r>
        <w:t xml:space="preserve">Cette dernière devra </w:t>
      </w:r>
      <w:r w:rsidRPr="00EC317D">
        <w:t>déterminer</w:t>
      </w:r>
      <w:r>
        <w:t xml:space="preserve"> </w:t>
      </w:r>
      <w:r w:rsidRPr="00EC317D">
        <w:t xml:space="preserve">s'il </w:t>
      </w:r>
      <w:r>
        <w:t xml:space="preserve">y a besoin </w:t>
      </w:r>
      <w:r w:rsidRPr="00EC317D">
        <w:t>ou pas de</w:t>
      </w:r>
      <w:r>
        <w:t xml:space="preserve"> procéder à la réalisation d’</w:t>
      </w:r>
      <w:r w:rsidRPr="00EC317D">
        <w:t>un travail environnemental pour chaque sous-projet. Si l</w:t>
      </w:r>
      <w:r>
        <w:t xml:space="preserve">a nécessité du </w:t>
      </w:r>
      <w:r w:rsidRPr="00EC317D">
        <w:t xml:space="preserve">travail environnemental </w:t>
      </w:r>
      <w:r w:rsidR="00AF7467">
        <w:t>était confirmée, on devrait</w:t>
      </w:r>
      <w:r>
        <w:t xml:space="preserve"> préciser</w:t>
      </w:r>
      <w:r w:rsidRPr="00EC317D">
        <w:t xml:space="preserve"> l'instrument de sauvegarde environnemental et social nécessaire</w:t>
      </w:r>
      <w:r>
        <w:t xml:space="preserve"> </w:t>
      </w:r>
      <w:r w:rsidRPr="00EC317D">
        <w:t xml:space="preserve">: </w:t>
      </w:r>
      <w:r>
        <w:t xml:space="preserve">il s’agira soit de </w:t>
      </w:r>
      <w:r w:rsidRPr="00EC317D">
        <w:t xml:space="preserve">choix </w:t>
      </w:r>
      <w:r>
        <w:t xml:space="preserve">de </w:t>
      </w:r>
      <w:r w:rsidR="00C047C0">
        <w:t>simples mesures</w:t>
      </w:r>
      <w:r>
        <w:t xml:space="preserve"> d’atténuation ;</w:t>
      </w:r>
      <w:r w:rsidRPr="00EC317D">
        <w:t xml:space="preserve"> </w:t>
      </w:r>
      <w:r>
        <w:t xml:space="preserve">de </w:t>
      </w:r>
      <w:r w:rsidRPr="00EC317D">
        <w:t xml:space="preserve">réalisation d'un PGES / NIES ou </w:t>
      </w:r>
      <w:r>
        <w:t xml:space="preserve">de </w:t>
      </w:r>
      <w:r w:rsidRPr="00EC317D">
        <w:t xml:space="preserve">réalisation d'une EIES. </w:t>
      </w:r>
    </w:p>
    <w:p w14:paraId="74750723" w14:textId="1BC09F90" w:rsidR="000A58A4" w:rsidRPr="00EC317D" w:rsidRDefault="00CC6F2B" w:rsidP="00F71320">
      <w:pPr>
        <w:pStyle w:val="Titre3"/>
        <w:spacing w:line="276" w:lineRule="auto"/>
      </w:pPr>
      <w:bookmarkStart w:id="111" w:name="_Toc28542238"/>
      <w:bookmarkStart w:id="112" w:name="_Toc440743926"/>
      <w:bookmarkStart w:id="113" w:name="_Toc57834241"/>
      <w:bookmarkStart w:id="114" w:name="_Toc107956796"/>
      <w:r>
        <w:t>5</w:t>
      </w:r>
      <w:r w:rsidR="000A58A4" w:rsidRPr="00EC317D">
        <w:t>.</w:t>
      </w:r>
      <w:r w:rsidR="0054105E">
        <w:t>4</w:t>
      </w:r>
      <w:r w:rsidR="000A58A4">
        <w:t>.3</w:t>
      </w:r>
      <w:r w:rsidR="000A58A4" w:rsidRPr="00EC317D">
        <w:t>. Réalisation du travail environnemental et social</w:t>
      </w:r>
      <w:bookmarkEnd w:id="111"/>
      <w:bookmarkEnd w:id="112"/>
      <w:bookmarkEnd w:id="113"/>
      <w:bookmarkEnd w:id="114"/>
    </w:p>
    <w:p w14:paraId="489FCFE9" w14:textId="6FA03D21" w:rsidR="000A58A4" w:rsidRDefault="000A58A4" w:rsidP="00F71320">
      <w:pPr>
        <w:spacing w:line="276" w:lineRule="auto"/>
        <w:jc w:val="both"/>
      </w:pPr>
      <w:r w:rsidRPr="00EC317D">
        <w:t>Le trav</w:t>
      </w:r>
      <w:r>
        <w:t>a</w:t>
      </w:r>
      <w:r w:rsidRPr="00EC317D">
        <w:t xml:space="preserve">il environnemental </w:t>
      </w:r>
      <w:r>
        <w:t xml:space="preserve">requis consiste en </w:t>
      </w:r>
      <w:r w:rsidRPr="00EC317D">
        <w:t>l'élaboration et la validation des instruments de sauvegarde e</w:t>
      </w:r>
      <w:r>
        <w:t xml:space="preserve">nvironnementale et sociale, en conformité avec les </w:t>
      </w:r>
      <w:r w:rsidRPr="00EC317D">
        <w:t xml:space="preserve">NES de la Banque </w:t>
      </w:r>
      <w:r>
        <w:t xml:space="preserve">mondiale </w:t>
      </w:r>
      <w:r w:rsidRPr="00EC317D">
        <w:t xml:space="preserve">et de la réglementation environnementale et sociale nationale. </w:t>
      </w:r>
      <w:r>
        <w:t xml:space="preserve">En fonction de la catégorie de </w:t>
      </w:r>
      <w:r w:rsidRPr="00EC317D">
        <w:t xml:space="preserve">chaque sous-projet, </w:t>
      </w:r>
      <w:r>
        <w:t>il sera procédé à l’</w:t>
      </w:r>
      <w:r w:rsidRPr="00EC317D">
        <w:t>élabor</w:t>
      </w:r>
      <w:r>
        <w:t>ation de l’</w:t>
      </w:r>
      <w:r w:rsidRPr="00EC317D">
        <w:t xml:space="preserve">un des trois instruments de sauvegarde environnementale et sociale </w:t>
      </w:r>
      <w:r>
        <w:t>ci-</w:t>
      </w:r>
      <w:r w:rsidR="00C047C0">
        <w:t>après</w:t>
      </w:r>
      <w:r w:rsidR="00C047C0" w:rsidRPr="00EC317D">
        <w:t xml:space="preserve"> :</w:t>
      </w:r>
    </w:p>
    <w:p w14:paraId="71561378" w14:textId="77777777" w:rsidR="00C047C0" w:rsidRDefault="00C047C0" w:rsidP="00F71320">
      <w:pPr>
        <w:spacing w:line="276" w:lineRule="auto"/>
        <w:jc w:val="both"/>
      </w:pPr>
    </w:p>
    <w:p w14:paraId="7DDC3F4C" w14:textId="16AC6B62" w:rsidR="000A58A4" w:rsidRDefault="000A58A4" w:rsidP="00F71320">
      <w:pPr>
        <w:pStyle w:val="Paragraphedeliste"/>
        <w:numPr>
          <w:ilvl w:val="0"/>
          <w:numId w:val="55"/>
        </w:numPr>
        <w:spacing w:line="276" w:lineRule="auto"/>
        <w:ind w:left="426"/>
        <w:jc w:val="both"/>
      </w:pPr>
      <w:r w:rsidRPr="00EC317D">
        <w:rPr>
          <w:b/>
        </w:rPr>
        <w:t>Choix de simples mesures d'atténuation pour les s</w:t>
      </w:r>
      <w:r>
        <w:rPr>
          <w:b/>
        </w:rPr>
        <w:t>o</w:t>
      </w:r>
      <w:r w:rsidRPr="00EC317D">
        <w:rPr>
          <w:b/>
        </w:rPr>
        <w:t xml:space="preserve">us-projets à risque </w:t>
      </w:r>
      <w:r w:rsidR="00C047C0" w:rsidRPr="00EC317D">
        <w:rPr>
          <w:b/>
        </w:rPr>
        <w:t>faible</w:t>
      </w:r>
      <w:r w:rsidR="00C047C0" w:rsidRPr="00EC317D">
        <w:t xml:space="preserve"> :</w:t>
      </w:r>
      <w:r w:rsidRPr="00EC317D">
        <w:t xml:space="preserve"> </w:t>
      </w:r>
    </w:p>
    <w:p w14:paraId="05755248" w14:textId="77777777" w:rsidR="000A58A4" w:rsidRDefault="000A58A4" w:rsidP="00F71320">
      <w:pPr>
        <w:pStyle w:val="Paragraphedeliste"/>
        <w:spacing w:line="276" w:lineRule="auto"/>
        <w:jc w:val="both"/>
        <w:rPr>
          <w:b/>
        </w:rPr>
      </w:pPr>
    </w:p>
    <w:p w14:paraId="00E23774" w14:textId="77777777" w:rsidR="000A58A4" w:rsidRDefault="000A58A4" w:rsidP="00F71320">
      <w:pPr>
        <w:spacing w:line="276" w:lineRule="auto"/>
        <w:jc w:val="both"/>
      </w:pPr>
      <w:r w:rsidRPr="00841127">
        <w:rPr>
          <w:b/>
        </w:rPr>
        <w:t>A</w:t>
      </w:r>
      <w:r>
        <w:t xml:space="preserve"> ce niveau, </w:t>
      </w:r>
      <w:r w:rsidRPr="00EC317D">
        <w:t xml:space="preserve">le </w:t>
      </w:r>
      <w:r>
        <w:t>Responsable des mesures de sauvegarde environnementale et sociale de l'Unité de Gestion du Projet en collaboration avec l’Expert en santé communautaire et environnemental du MSPLS dressera une série</w:t>
      </w:r>
      <w:r w:rsidRPr="00EC317D">
        <w:t xml:space="preserve"> des mesures nécessaires à </w:t>
      </w:r>
      <w:r>
        <w:t xml:space="preserve">appliquer pendant </w:t>
      </w:r>
      <w:r w:rsidRPr="00EC317D">
        <w:t>la mise en œu</w:t>
      </w:r>
      <w:r>
        <w:t>vre du sous-projet</w:t>
      </w:r>
      <w:r w:rsidRPr="00EC317D">
        <w:t xml:space="preserve">. </w:t>
      </w:r>
    </w:p>
    <w:p w14:paraId="0175FF76" w14:textId="77777777" w:rsidR="000A58A4" w:rsidRPr="00EC317D" w:rsidRDefault="000A58A4" w:rsidP="00F71320">
      <w:pPr>
        <w:pStyle w:val="Paragraphedeliste"/>
        <w:spacing w:line="276" w:lineRule="auto"/>
        <w:jc w:val="both"/>
      </w:pPr>
      <w:r w:rsidRPr="00EC317D">
        <w:lastRenderedPageBreak/>
        <w:t xml:space="preserve"> </w:t>
      </w:r>
    </w:p>
    <w:p w14:paraId="26D60CB0" w14:textId="77777777" w:rsidR="000A58A4" w:rsidRDefault="000A58A4" w:rsidP="00F71320">
      <w:pPr>
        <w:pStyle w:val="Paragraphedeliste"/>
        <w:numPr>
          <w:ilvl w:val="0"/>
          <w:numId w:val="55"/>
        </w:numPr>
        <w:spacing w:line="276" w:lineRule="auto"/>
        <w:jc w:val="both"/>
      </w:pPr>
      <w:r w:rsidRPr="00EC317D">
        <w:rPr>
          <w:b/>
        </w:rPr>
        <w:t>Réalisation des PGES / NIES pour les sous-projets à risque modéré</w:t>
      </w:r>
      <w:r w:rsidRPr="00EC317D">
        <w:t xml:space="preserve">. </w:t>
      </w:r>
    </w:p>
    <w:p w14:paraId="7CB19176" w14:textId="77777777" w:rsidR="000A58A4" w:rsidRPr="00EC317D" w:rsidRDefault="000A58A4" w:rsidP="00F71320">
      <w:pPr>
        <w:spacing w:line="276" w:lineRule="auto"/>
        <w:jc w:val="both"/>
      </w:pPr>
      <w:r>
        <w:t xml:space="preserve">  Ici, il sera question de procéder à l</w:t>
      </w:r>
      <w:r w:rsidRPr="00EC317D">
        <w:t xml:space="preserve">'élaboration et </w:t>
      </w:r>
      <w:r>
        <w:t xml:space="preserve">à </w:t>
      </w:r>
      <w:r w:rsidRPr="00EC317D">
        <w:t xml:space="preserve">la validation du PGES </w:t>
      </w:r>
      <w:r>
        <w:t xml:space="preserve">selon les étapes           </w:t>
      </w:r>
      <w:proofErr w:type="gramStart"/>
      <w:r>
        <w:t>suivantes:</w:t>
      </w:r>
      <w:proofErr w:type="gramEnd"/>
      <w:r>
        <w:t xml:space="preserve"> </w:t>
      </w:r>
    </w:p>
    <w:p w14:paraId="43266566" w14:textId="6CE08137" w:rsidR="000A58A4" w:rsidRPr="00EC317D" w:rsidRDefault="000A58A4" w:rsidP="00F71320">
      <w:pPr>
        <w:pStyle w:val="Paragraphedeliste"/>
        <w:numPr>
          <w:ilvl w:val="0"/>
          <w:numId w:val="56"/>
        </w:numPr>
        <w:spacing w:line="276" w:lineRule="auto"/>
        <w:jc w:val="both"/>
      </w:pPr>
      <w:r w:rsidRPr="00EC317D">
        <w:t xml:space="preserve">Elaboration des TDR par le </w:t>
      </w:r>
      <w:r>
        <w:t xml:space="preserve">Responsable des mesures de sauvegarde environnementale et </w:t>
      </w:r>
      <w:r w:rsidR="00C047C0">
        <w:t>sociale</w:t>
      </w:r>
      <w:r w:rsidR="00C047C0" w:rsidRPr="00EC317D">
        <w:t xml:space="preserve"> ;</w:t>
      </w:r>
    </w:p>
    <w:p w14:paraId="330CD026" w14:textId="77777777" w:rsidR="000A58A4" w:rsidRPr="00EC317D" w:rsidRDefault="000A58A4" w:rsidP="00F71320">
      <w:pPr>
        <w:pStyle w:val="Paragraphedeliste"/>
        <w:numPr>
          <w:ilvl w:val="0"/>
          <w:numId w:val="56"/>
        </w:numPr>
        <w:spacing w:line="276" w:lineRule="auto"/>
        <w:jc w:val="both"/>
      </w:pPr>
      <w:r w:rsidRPr="00EC317D">
        <w:t>Rec</w:t>
      </w:r>
      <w:r>
        <w:t>r</w:t>
      </w:r>
      <w:r w:rsidRPr="00EC317D">
        <w:t xml:space="preserve">utement d'un (des) consultant(s) pour réaliser </w:t>
      </w:r>
      <w:r>
        <w:t xml:space="preserve">le </w:t>
      </w:r>
      <w:r w:rsidRPr="00EC317D">
        <w:t>(des) PGES sur base des TDRs</w:t>
      </w:r>
      <w:r>
        <w:t> ;</w:t>
      </w:r>
      <w:r w:rsidRPr="00EC317D">
        <w:t xml:space="preserve"> </w:t>
      </w:r>
    </w:p>
    <w:p w14:paraId="0D9A1055" w14:textId="5299EC67" w:rsidR="000A58A4" w:rsidRPr="00EC317D" w:rsidRDefault="000A58A4" w:rsidP="00F71320">
      <w:pPr>
        <w:pStyle w:val="Paragraphedeliste"/>
        <w:numPr>
          <w:ilvl w:val="0"/>
          <w:numId w:val="56"/>
        </w:numPr>
        <w:spacing w:line="276" w:lineRule="auto"/>
        <w:jc w:val="both"/>
      </w:pPr>
      <w:r>
        <w:t xml:space="preserve">Revue </w:t>
      </w:r>
      <w:r w:rsidRPr="00EC317D">
        <w:t xml:space="preserve">des rapports de PGES par </w:t>
      </w:r>
      <w:r w:rsidR="00C047C0" w:rsidRPr="00EC317D">
        <w:t>le</w:t>
      </w:r>
      <w:r w:rsidR="00C047C0">
        <w:t>s Responsables</w:t>
      </w:r>
      <w:r>
        <w:t xml:space="preserve"> de mesures de sauvegarde environnementale et sociale en collaboration avec l’Expert en santé communautaire et environnementale du </w:t>
      </w:r>
      <w:r w:rsidR="00C047C0">
        <w:t>MSPLS</w:t>
      </w:r>
      <w:r w:rsidR="00C047C0" w:rsidRPr="00EC317D">
        <w:t xml:space="preserve"> ;</w:t>
      </w:r>
    </w:p>
    <w:p w14:paraId="17CF9CF0" w14:textId="4B003706" w:rsidR="000A58A4" w:rsidRPr="00EC317D" w:rsidRDefault="000A58A4" w:rsidP="00F71320">
      <w:pPr>
        <w:pStyle w:val="Paragraphedeliste"/>
        <w:numPr>
          <w:ilvl w:val="0"/>
          <w:numId w:val="56"/>
        </w:numPr>
        <w:spacing w:line="276" w:lineRule="auto"/>
        <w:jc w:val="both"/>
      </w:pPr>
      <w:r>
        <w:t xml:space="preserve">Envoi à la Banque mondiale et au Ministère en charge de l'environnement à travers la Direction Générale de l'OBPE des rapports de PGES pour analyse et approbation </w:t>
      </w:r>
      <w:r>
        <w:br/>
      </w:r>
      <w:proofErr w:type="gramStart"/>
      <w:r w:rsidRPr="25ABD966">
        <w:rPr>
          <w:b/>
          <w:bCs/>
        </w:rPr>
        <w:t>NB</w:t>
      </w:r>
      <w:r>
        <w:t>:</w:t>
      </w:r>
      <w:proofErr w:type="gramEnd"/>
      <w:r>
        <w:t xml:space="preserve"> En fonction des résultats du l'étude de PGES, le Ministère en charge de l'Environnement ou la Banque Mondiale peut exiger de faire une EIES pour certains sous-projets. </w:t>
      </w:r>
    </w:p>
    <w:p w14:paraId="12C45F35" w14:textId="77777777" w:rsidR="000A58A4" w:rsidRDefault="000A58A4" w:rsidP="00F71320">
      <w:pPr>
        <w:pStyle w:val="Paragraphedeliste"/>
        <w:numPr>
          <w:ilvl w:val="0"/>
          <w:numId w:val="55"/>
        </w:numPr>
        <w:spacing w:line="276" w:lineRule="auto"/>
        <w:jc w:val="both"/>
      </w:pPr>
      <w:r w:rsidRPr="00EC317D">
        <w:rPr>
          <w:b/>
        </w:rPr>
        <w:t>Réalisation d'EIES pour les sous-projets à risque substantiel</w:t>
      </w:r>
      <w:r w:rsidRPr="00EC317D">
        <w:t xml:space="preserve">. </w:t>
      </w:r>
    </w:p>
    <w:p w14:paraId="12853AB1" w14:textId="77777777" w:rsidR="000A58A4" w:rsidRDefault="000A58A4" w:rsidP="00F71320">
      <w:pPr>
        <w:pStyle w:val="Paragraphedeliste"/>
        <w:spacing w:line="276" w:lineRule="auto"/>
        <w:jc w:val="both"/>
      </w:pPr>
    </w:p>
    <w:p w14:paraId="1C2941E3" w14:textId="77777777" w:rsidR="000A58A4" w:rsidRPr="00EC317D" w:rsidRDefault="000A58A4" w:rsidP="00F71320">
      <w:pPr>
        <w:pStyle w:val="Paragraphedeliste"/>
        <w:spacing w:line="276" w:lineRule="auto"/>
        <w:jc w:val="both"/>
      </w:pPr>
      <w:r w:rsidRPr="00EC317D">
        <w:t>L'élaboration et la validation de l'EIES se feront en suivant les étapes suivantes :</w:t>
      </w:r>
    </w:p>
    <w:p w14:paraId="75D17408" w14:textId="77777777" w:rsidR="000A58A4" w:rsidRPr="00EC317D" w:rsidRDefault="000A58A4" w:rsidP="00F71320">
      <w:pPr>
        <w:pStyle w:val="Paragraphedeliste"/>
        <w:numPr>
          <w:ilvl w:val="0"/>
          <w:numId w:val="57"/>
        </w:numPr>
        <w:spacing w:line="276" w:lineRule="auto"/>
        <w:jc w:val="both"/>
      </w:pPr>
      <w:r>
        <w:t>Elaboration des TDR spécifiques</w:t>
      </w:r>
      <w:r w:rsidRPr="00EC317D">
        <w:t xml:space="preserve"> par le </w:t>
      </w:r>
      <w:r>
        <w:t>Responsable des mesures de Sauvegarde Environnementale et Sociale</w:t>
      </w:r>
      <w:r w:rsidRPr="00EC317D">
        <w:t xml:space="preserve"> ;  </w:t>
      </w:r>
    </w:p>
    <w:p w14:paraId="7F5D5D8D" w14:textId="77777777" w:rsidR="000A58A4" w:rsidRPr="00EC317D" w:rsidRDefault="000A58A4" w:rsidP="00F71320">
      <w:pPr>
        <w:pStyle w:val="Paragraphedeliste"/>
        <w:numPr>
          <w:ilvl w:val="0"/>
          <w:numId w:val="57"/>
        </w:numPr>
        <w:spacing w:line="276" w:lineRule="auto"/>
        <w:jc w:val="both"/>
      </w:pPr>
      <w:r w:rsidRPr="00EC317D">
        <w:t>E</w:t>
      </w:r>
      <w:r>
        <w:t>nvoi</w:t>
      </w:r>
      <w:r w:rsidRPr="00EC317D">
        <w:t xml:space="preserve"> des TDR au Ministère en charge de l'environnement (via la Direction Générale de l'OBPE) et </w:t>
      </w:r>
      <w:r>
        <w:t xml:space="preserve">à la Banque Mondiale </w:t>
      </w:r>
      <w:r w:rsidRPr="00EC317D">
        <w:t xml:space="preserve">pour approbation ; </w:t>
      </w:r>
    </w:p>
    <w:p w14:paraId="3BDAD3CC" w14:textId="77777777" w:rsidR="000A58A4" w:rsidRPr="00EC317D" w:rsidRDefault="000A58A4" w:rsidP="00F71320">
      <w:pPr>
        <w:pStyle w:val="Paragraphedeliste"/>
        <w:numPr>
          <w:ilvl w:val="0"/>
          <w:numId w:val="57"/>
        </w:numPr>
        <w:spacing w:line="276" w:lineRule="auto"/>
        <w:jc w:val="both"/>
      </w:pPr>
      <w:r w:rsidRPr="00EC317D">
        <w:t>Rec</w:t>
      </w:r>
      <w:r>
        <w:t>r</w:t>
      </w:r>
      <w:r w:rsidRPr="00EC317D">
        <w:t xml:space="preserve">utement d'un (des) consultant(s) pour réaliser une (des) EIES sur base des TDRs ; </w:t>
      </w:r>
    </w:p>
    <w:p w14:paraId="54FC1066" w14:textId="77777777" w:rsidR="000A58A4" w:rsidRPr="00EC317D" w:rsidRDefault="000A58A4" w:rsidP="00F71320">
      <w:pPr>
        <w:pStyle w:val="Paragraphedeliste"/>
        <w:numPr>
          <w:ilvl w:val="0"/>
          <w:numId w:val="57"/>
        </w:numPr>
        <w:spacing w:line="276" w:lineRule="auto"/>
        <w:jc w:val="both"/>
      </w:pPr>
      <w:r w:rsidRPr="00EC317D">
        <w:t xml:space="preserve">Analyse préliminaire du (des) rapport(s) d'EIES par le </w:t>
      </w:r>
      <w:r>
        <w:t>Responsable des mesures de sauvegarde environnementale et sociale en collaboration avec l’Expert en Santé communautaire et environnemental du MSPLS.</w:t>
      </w:r>
    </w:p>
    <w:p w14:paraId="650E0A58" w14:textId="524E49D7" w:rsidR="000A58A4" w:rsidRDefault="00CC6F2B" w:rsidP="00F71320">
      <w:pPr>
        <w:pStyle w:val="Titre3"/>
        <w:spacing w:line="276" w:lineRule="auto"/>
      </w:pPr>
      <w:bookmarkStart w:id="115" w:name="_Toc57834242"/>
      <w:bookmarkStart w:id="116" w:name="_Toc107956797"/>
      <w:r>
        <w:t>5</w:t>
      </w:r>
      <w:r w:rsidR="000A58A4">
        <w:t>.</w:t>
      </w:r>
      <w:r w:rsidR="0054105E">
        <w:t>4</w:t>
      </w:r>
      <w:r w:rsidR="000A58A4">
        <w:t>.4. Examen et approbation des rapports des EIES et obtention des certificats de conformité</w:t>
      </w:r>
      <w:bookmarkEnd w:id="115"/>
      <w:bookmarkEnd w:id="116"/>
    </w:p>
    <w:p w14:paraId="66AFC462" w14:textId="39AB4241" w:rsidR="000A58A4" w:rsidRDefault="000A58A4" w:rsidP="00F71320">
      <w:pPr>
        <w:spacing w:line="276" w:lineRule="auto"/>
        <w:jc w:val="both"/>
      </w:pPr>
      <w:r>
        <w:t xml:space="preserve">Après l’analyse des documents de rapports au niveau de l’unité de Gestion du Projet, ils </w:t>
      </w:r>
      <w:r w:rsidR="00C047C0">
        <w:t>seront envoyés</w:t>
      </w:r>
      <w:r>
        <w:t xml:space="preserve"> par le Coordonnateur National</w:t>
      </w:r>
      <w:r w:rsidRPr="00EC317D">
        <w:t xml:space="preserve"> pour analyse et approbation </w:t>
      </w:r>
      <w:r>
        <w:t xml:space="preserve">à la Banque mondiale </w:t>
      </w:r>
      <w:r w:rsidRPr="00EC317D">
        <w:t xml:space="preserve">et au Ministère en charge de l'environnement </w:t>
      </w:r>
      <w:r>
        <w:t xml:space="preserve">à travers la Direction Générale de l'Office Burundais de la Protection de l’Environnement (OBPE). Ici, il sera question de s’assurer que tous les impacts environnementaux et sociaux ont été identifiés et que des mesures d’atténuation adaptées ont été proposées. Une fois rassuré, </w:t>
      </w:r>
      <w:r w:rsidRPr="00EC317D">
        <w:t xml:space="preserve">le Ministère </w:t>
      </w:r>
      <w:r>
        <w:t>en</w:t>
      </w:r>
      <w:r w:rsidRPr="00EC317D">
        <w:t xml:space="preserve"> charge de l'environnement</w:t>
      </w:r>
      <w:r>
        <w:t xml:space="preserve"> délivrera un certificat de conformité e</w:t>
      </w:r>
      <w:r w:rsidRPr="00EC317D">
        <w:t>nvironnemental</w:t>
      </w:r>
      <w:r>
        <w:t>.</w:t>
      </w:r>
      <w:r w:rsidRPr="00EC317D">
        <w:t xml:space="preserve"> </w:t>
      </w:r>
    </w:p>
    <w:p w14:paraId="000DCB75" w14:textId="77777777" w:rsidR="000A58A4" w:rsidRDefault="000A58A4" w:rsidP="00F71320">
      <w:pPr>
        <w:spacing w:line="276" w:lineRule="auto"/>
        <w:jc w:val="both"/>
      </w:pPr>
    </w:p>
    <w:p w14:paraId="2C42F18A" w14:textId="77777777" w:rsidR="000A58A4" w:rsidRDefault="000A58A4" w:rsidP="00F71320">
      <w:pPr>
        <w:spacing w:line="276" w:lineRule="auto"/>
        <w:jc w:val="both"/>
        <w:rPr>
          <w:b/>
          <w:bCs/>
        </w:rPr>
      </w:pPr>
      <w:r w:rsidRPr="00595493">
        <w:rPr>
          <w:b/>
          <w:bCs/>
        </w:rPr>
        <w:t xml:space="preserve">Approbation par la </w:t>
      </w:r>
      <w:r>
        <w:rPr>
          <w:b/>
          <w:bCs/>
        </w:rPr>
        <w:t>B</w:t>
      </w:r>
      <w:r w:rsidRPr="00595493">
        <w:rPr>
          <w:b/>
          <w:bCs/>
        </w:rPr>
        <w:t xml:space="preserve">anque mondiale des rapports d’étude : </w:t>
      </w:r>
    </w:p>
    <w:p w14:paraId="1F391127" w14:textId="77777777" w:rsidR="000A58A4" w:rsidRDefault="000A58A4" w:rsidP="00F71320">
      <w:pPr>
        <w:spacing w:line="276" w:lineRule="auto"/>
        <w:jc w:val="both"/>
        <w:rPr>
          <w:b/>
          <w:bCs/>
        </w:rPr>
      </w:pPr>
    </w:p>
    <w:p w14:paraId="6B53DA5C" w14:textId="3E1C8CC9" w:rsidR="000A58A4" w:rsidRDefault="000A58A4" w:rsidP="00F71320">
      <w:pPr>
        <w:spacing w:line="276" w:lineRule="auto"/>
        <w:jc w:val="both"/>
        <w:rPr>
          <w:bCs/>
        </w:rPr>
      </w:pPr>
      <w:r w:rsidRPr="004F7D1C">
        <w:rPr>
          <w:bCs/>
        </w:rPr>
        <w:t xml:space="preserve">Une fois toutes ces étapes franchies, les rapports sont transis à la Banque mondiale pour approbation. La Banque vérifie la conformité des études réalisées et procède à la validation desdites études et </w:t>
      </w:r>
      <w:r w:rsidR="00C047C0" w:rsidRPr="004F7D1C">
        <w:rPr>
          <w:bCs/>
        </w:rPr>
        <w:t>délivre-la</w:t>
      </w:r>
      <w:r w:rsidRPr="004F7D1C">
        <w:rPr>
          <w:bCs/>
        </w:rPr>
        <w:t xml:space="preserve"> non objection pour les étapes opérationnelles</w:t>
      </w:r>
      <w:r>
        <w:rPr>
          <w:bCs/>
        </w:rPr>
        <w:t>.</w:t>
      </w:r>
    </w:p>
    <w:p w14:paraId="3DC37A39" w14:textId="6126B010" w:rsidR="000A58A4" w:rsidRDefault="00CC6F2B" w:rsidP="00F71320">
      <w:pPr>
        <w:pStyle w:val="Titre3"/>
        <w:spacing w:line="276" w:lineRule="auto"/>
        <w:ind w:left="0"/>
      </w:pPr>
      <w:bookmarkStart w:id="117" w:name="_Toc57834243"/>
      <w:bookmarkStart w:id="118" w:name="_Toc107956798"/>
      <w:r>
        <w:lastRenderedPageBreak/>
        <w:t>5</w:t>
      </w:r>
      <w:r w:rsidR="000A58A4">
        <w:t>.</w:t>
      </w:r>
      <w:r w:rsidR="0054105E">
        <w:t>4</w:t>
      </w:r>
      <w:r w:rsidR="000A58A4">
        <w:t>.5. Publication du document</w:t>
      </w:r>
      <w:bookmarkEnd w:id="117"/>
      <w:bookmarkEnd w:id="118"/>
    </w:p>
    <w:p w14:paraId="0F34BA12" w14:textId="77777777" w:rsidR="000A58A4" w:rsidRDefault="000A58A4" w:rsidP="00F71320">
      <w:pPr>
        <w:spacing w:line="276" w:lineRule="auto"/>
        <w:jc w:val="both"/>
        <w:rPr>
          <w:b/>
        </w:rPr>
      </w:pPr>
      <w:r w:rsidRPr="002A10FE">
        <w:t>En vue de pouvoir répondre aux exigences de consultation et de diffusion de la Banque mondiale, l’</w:t>
      </w:r>
      <w:r>
        <w:t>U</w:t>
      </w:r>
      <w:r w:rsidRPr="002A10FE">
        <w:t xml:space="preserve">nité de </w:t>
      </w:r>
      <w:r>
        <w:t>G</w:t>
      </w:r>
      <w:r w:rsidRPr="002A10FE">
        <w:t xml:space="preserve">estion du </w:t>
      </w:r>
      <w:r>
        <w:t>P</w:t>
      </w:r>
      <w:r w:rsidRPr="002A10FE">
        <w:t>rojet rédigera une lettre de diffusion dans laquelle elle informera la Banque de l’approbation des documents</w:t>
      </w:r>
      <w:r>
        <w:t xml:space="preserve"> et de </w:t>
      </w:r>
      <w:r w:rsidRPr="002A10FE">
        <w:t>la diffusion de l’ensemble des</w:t>
      </w:r>
      <w:r>
        <w:rPr>
          <w:b/>
        </w:rPr>
        <w:t xml:space="preserve"> </w:t>
      </w:r>
      <w:r w:rsidRPr="002A10FE">
        <w:t>rapports</w:t>
      </w:r>
      <w:r>
        <w:t xml:space="preserve"> (EIES) à toutes les parties prenantes au projet y compris les groupes vulnérables. Elle adressera également à la Banque mondiale une demande d’autorisation pour qu’elle puisse procéder à la diffusion des documents sur son site Web.</w:t>
      </w:r>
      <w:r>
        <w:rPr>
          <w:b/>
        </w:rPr>
        <w:t xml:space="preserve"> </w:t>
      </w:r>
    </w:p>
    <w:p w14:paraId="74D30473" w14:textId="7AFF3D78" w:rsidR="000A58A4" w:rsidRDefault="00CC6F2B" w:rsidP="00F71320">
      <w:pPr>
        <w:pStyle w:val="Titre3"/>
        <w:spacing w:line="276" w:lineRule="auto"/>
        <w:ind w:left="0"/>
      </w:pPr>
      <w:bookmarkStart w:id="119" w:name="_Toc57834244"/>
      <w:bookmarkStart w:id="120" w:name="_Toc107956799"/>
      <w:r>
        <w:t>5.</w:t>
      </w:r>
      <w:r w:rsidR="0054105E">
        <w:t>4</w:t>
      </w:r>
      <w:r w:rsidR="000A58A4">
        <w:t>.6</w:t>
      </w:r>
      <w:r w:rsidR="000A58A4" w:rsidRPr="00D8748E">
        <w:t>. Intégration des dispositions environnementales et sociales dans les Dossiers d'appels d'offres et approbation des PGES-chantier, du Plan Assurance Environnement (PAE), du Plan de Gesti</w:t>
      </w:r>
      <w:r w:rsidR="000A58A4">
        <w:t>on des Déchets Dangereux (PGDD).</w:t>
      </w:r>
      <w:bookmarkEnd w:id="119"/>
      <w:bookmarkEnd w:id="120"/>
      <w:r w:rsidR="000A58A4">
        <w:t xml:space="preserve"> </w:t>
      </w:r>
    </w:p>
    <w:p w14:paraId="5E5EADA8" w14:textId="77777777" w:rsidR="000A58A4" w:rsidRPr="00EB6B70" w:rsidRDefault="000A58A4" w:rsidP="00F71320">
      <w:pPr>
        <w:spacing w:line="276" w:lineRule="auto"/>
        <w:jc w:val="both"/>
        <w:rPr>
          <w:szCs w:val="24"/>
        </w:rPr>
      </w:pPr>
      <w:r w:rsidRPr="00EB6B70">
        <w:rPr>
          <w:spacing w:val="2"/>
          <w:szCs w:val="24"/>
        </w:rPr>
        <w:t xml:space="preserve">En </w:t>
      </w:r>
      <w:r>
        <w:rPr>
          <w:spacing w:val="2"/>
          <w:szCs w:val="24"/>
        </w:rPr>
        <w:t xml:space="preserve">présence d’une </w:t>
      </w:r>
      <w:r w:rsidRPr="00EB6B70">
        <w:rPr>
          <w:spacing w:val="2"/>
          <w:szCs w:val="24"/>
        </w:rPr>
        <w:t xml:space="preserve">réalisation </w:t>
      </w:r>
      <w:r w:rsidRPr="00EB6B70">
        <w:rPr>
          <w:szCs w:val="24"/>
        </w:rPr>
        <w:t>de l’EIES, le</w:t>
      </w:r>
      <w:r>
        <w:rPr>
          <w:szCs w:val="24"/>
        </w:rPr>
        <w:t xml:space="preserve"> Responsable des mesures de sauvegarde environnementale et sociale de l’Unité de gestion du Projet en collaboration avec l’Expert en santé communautaire et environnemental du MSPLS s’assurera de l’</w:t>
      </w:r>
      <w:r w:rsidRPr="00EB6B70">
        <w:rPr>
          <w:spacing w:val="2"/>
          <w:szCs w:val="24"/>
        </w:rPr>
        <w:t>intégr</w:t>
      </w:r>
      <w:r>
        <w:rPr>
          <w:spacing w:val="2"/>
          <w:szCs w:val="24"/>
        </w:rPr>
        <w:t xml:space="preserve">ation des </w:t>
      </w:r>
      <w:r w:rsidRPr="00EB6B70">
        <w:rPr>
          <w:szCs w:val="24"/>
        </w:rPr>
        <w:t xml:space="preserve">recommandations et autres </w:t>
      </w:r>
      <w:r w:rsidRPr="00EB6B70">
        <w:rPr>
          <w:spacing w:val="2"/>
          <w:szCs w:val="24"/>
        </w:rPr>
        <w:t xml:space="preserve">mesures </w:t>
      </w:r>
      <w:r w:rsidRPr="00EB6B70">
        <w:rPr>
          <w:szCs w:val="24"/>
        </w:rPr>
        <w:t xml:space="preserve">de gestion environnementale et sociale </w:t>
      </w:r>
      <w:r w:rsidRPr="00EB6B70">
        <w:rPr>
          <w:spacing w:val="2"/>
          <w:szCs w:val="24"/>
        </w:rPr>
        <w:t xml:space="preserve">issues </w:t>
      </w:r>
      <w:r w:rsidRPr="00EB6B70">
        <w:rPr>
          <w:szCs w:val="24"/>
        </w:rPr>
        <w:t xml:space="preserve">de ces études dans les dossiers d'appel d'offres et d'exécution des travaux par les entreprises. Des clauses contraignantes </w:t>
      </w:r>
      <w:r>
        <w:rPr>
          <w:szCs w:val="24"/>
        </w:rPr>
        <w:t xml:space="preserve">assorties des </w:t>
      </w:r>
      <w:r w:rsidRPr="00EB6B70">
        <w:rPr>
          <w:szCs w:val="24"/>
        </w:rPr>
        <w:t xml:space="preserve">sanctions </w:t>
      </w:r>
      <w:r>
        <w:rPr>
          <w:szCs w:val="24"/>
        </w:rPr>
        <w:t xml:space="preserve">devront être prévues </w:t>
      </w:r>
      <w:r w:rsidRPr="00EB6B70">
        <w:rPr>
          <w:szCs w:val="24"/>
        </w:rPr>
        <w:t>en cas de non-conformité notamment dans la mise en œuvre des plans</w:t>
      </w:r>
      <w:r w:rsidRPr="00EB6B70">
        <w:rPr>
          <w:spacing w:val="3"/>
          <w:szCs w:val="24"/>
        </w:rPr>
        <w:t xml:space="preserve"> </w:t>
      </w:r>
      <w:r w:rsidRPr="00EB6B70">
        <w:rPr>
          <w:szCs w:val="24"/>
        </w:rPr>
        <w:t>spécifiques.</w:t>
      </w:r>
    </w:p>
    <w:p w14:paraId="7138E5DD" w14:textId="19ACA39F" w:rsidR="000A58A4" w:rsidRDefault="00CC6F2B" w:rsidP="00F71320">
      <w:pPr>
        <w:pStyle w:val="Titre3"/>
        <w:spacing w:line="276" w:lineRule="auto"/>
        <w:ind w:left="0"/>
      </w:pPr>
      <w:bookmarkStart w:id="121" w:name="_Toc57834245"/>
      <w:bookmarkStart w:id="122" w:name="_Toc107956800"/>
      <w:r>
        <w:t>5</w:t>
      </w:r>
      <w:r w:rsidR="000A58A4" w:rsidRPr="004F0D84">
        <w:t>.</w:t>
      </w:r>
      <w:r w:rsidR="0054105E">
        <w:t>4</w:t>
      </w:r>
      <w:r w:rsidR="000A58A4">
        <w:t>.7.</w:t>
      </w:r>
      <w:r w:rsidR="000A58A4" w:rsidRPr="004F0D84">
        <w:t xml:space="preserve"> Approbation du PGES-Chantier (incluant ses annexes)</w:t>
      </w:r>
      <w:r w:rsidR="000A58A4">
        <w:t>.</w:t>
      </w:r>
      <w:bookmarkEnd w:id="121"/>
      <w:bookmarkEnd w:id="122"/>
    </w:p>
    <w:p w14:paraId="2ED73557" w14:textId="2EC637EC" w:rsidR="000A58A4" w:rsidRDefault="000A58A4" w:rsidP="00F71320">
      <w:pPr>
        <w:spacing w:line="276" w:lineRule="auto"/>
        <w:jc w:val="both"/>
        <w:rPr>
          <w:szCs w:val="24"/>
        </w:rPr>
      </w:pPr>
      <w:r w:rsidRPr="00D434F7">
        <w:rPr>
          <w:szCs w:val="24"/>
        </w:rPr>
        <w:t xml:space="preserve">Avant </w:t>
      </w:r>
      <w:r>
        <w:rPr>
          <w:szCs w:val="24"/>
        </w:rPr>
        <w:t>que les travaux ne démarrent</w:t>
      </w:r>
      <w:r w:rsidRPr="00D434F7">
        <w:rPr>
          <w:szCs w:val="24"/>
        </w:rPr>
        <w:t xml:space="preserve">, l’entreprise </w:t>
      </w:r>
      <w:r>
        <w:rPr>
          <w:szCs w:val="24"/>
        </w:rPr>
        <w:t xml:space="preserve">attributaire du marché </w:t>
      </w:r>
      <w:r w:rsidRPr="00D434F7">
        <w:rPr>
          <w:szCs w:val="24"/>
        </w:rPr>
        <w:t xml:space="preserve">devra </w:t>
      </w:r>
      <w:r>
        <w:rPr>
          <w:szCs w:val="24"/>
        </w:rPr>
        <w:t xml:space="preserve">mettre à la disposition du bureau de surveillance, </w:t>
      </w:r>
      <w:r w:rsidRPr="00D434F7">
        <w:rPr>
          <w:szCs w:val="24"/>
        </w:rPr>
        <w:t xml:space="preserve">un Plan de Gestion Environnementale et Sociale de chantier (PGES-Chantier), un Plan Assurance Environnement </w:t>
      </w:r>
      <w:r>
        <w:rPr>
          <w:szCs w:val="24"/>
        </w:rPr>
        <w:t>(PAE) </w:t>
      </w:r>
      <w:r w:rsidR="008C5F48">
        <w:rPr>
          <w:szCs w:val="24"/>
        </w:rPr>
        <w:t>et un</w:t>
      </w:r>
      <w:r w:rsidRPr="00D434F7">
        <w:rPr>
          <w:szCs w:val="24"/>
        </w:rPr>
        <w:t xml:space="preserve"> Plan de Gestion des Déchets Dangereux (PGDD)</w:t>
      </w:r>
      <w:r>
        <w:rPr>
          <w:szCs w:val="24"/>
        </w:rPr>
        <w:t xml:space="preserve"> </w:t>
      </w:r>
      <w:r w:rsidRPr="00D434F7">
        <w:rPr>
          <w:szCs w:val="24"/>
        </w:rPr>
        <w:t xml:space="preserve">pour validation. Après </w:t>
      </w:r>
      <w:r>
        <w:rPr>
          <w:szCs w:val="24"/>
        </w:rPr>
        <w:t>leur v</w:t>
      </w:r>
      <w:r w:rsidRPr="00D434F7">
        <w:rPr>
          <w:szCs w:val="24"/>
        </w:rPr>
        <w:t>alidation</w:t>
      </w:r>
      <w:r>
        <w:rPr>
          <w:szCs w:val="24"/>
        </w:rPr>
        <w:t xml:space="preserve">, </w:t>
      </w:r>
      <w:r w:rsidRPr="00D434F7">
        <w:rPr>
          <w:szCs w:val="24"/>
        </w:rPr>
        <w:t xml:space="preserve">ces documents devraient être mis en œuvre par l’entreprise </w:t>
      </w:r>
      <w:r>
        <w:rPr>
          <w:szCs w:val="24"/>
        </w:rPr>
        <w:t xml:space="preserve">en conformité avec les </w:t>
      </w:r>
      <w:r w:rsidRPr="00D434F7">
        <w:rPr>
          <w:szCs w:val="24"/>
        </w:rPr>
        <w:t>prescriptions environnementales contenues dans le D</w:t>
      </w:r>
      <w:r>
        <w:rPr>
          <w:szCs w:val="24"/>
        </w:rPr>
        <w:t>ossier d’</w:t>
      </w:r>
      <w:r w:rsidRPr="00D434F7">
        <w:rPr>
          <w:szCs w:val="24"/>
        </w:rPr>
        <w:t>A</w:t>
      </w:r>
      <w:r>
        <w:rPr>
          <w:szCs w:val="24"/>
        </w:rPr>
        <w:t>ppel d’</w:t>
      </w:r>
      <w:r w:rsidRPr="00D434F7">
        <w:rPr>
          <w:szCs w:val="24"/>
        </w:rPr>
        <w:t>O</w:t>
      </w:r>
      <w:r>
        <w:rPr>
          <w:szCs w:val="24"/>
        </w:rPr>
        <w:t>ffre.</w:t>
      </w:r>
    </w:p>
    <w:p w14:paraId="11260D5F" w14:textId="77777777" w:rsidR="000A58A4" w:rsidRDefault="000A58A4" w:rsidP="00F71320">
      <w:pPr>
        <w:spacing w:line="276" w:lineRule="auto"/>
        <w:jc w:val="both"/>
        <w:rPr>
          <w:b/>
          <w:szCs w:val="24"/>
        </w:rPr>
      </w:pPr>
    </w:p>
    <w:p w14:paraId="7BDBA2EA" w14:textId="6FC010F2" w:rsidR="000A58A4" w:rsidRPr="00642585" w:rsidRDefault="00CC6F2B" w:rsidP="00F71320">
      <w:pPr>
        <w:pStyle w:val="Titre2"/>
        <w:spacing w:line="276" w:lineRule="auto"/>
      </w:pPr>
      <w:bookmarkStart w:id="123" w:name="_Toc107956801"/>
      <w:bookmarkStart w:id="124" w:name="_Toc57834246"/>
      <w:r>
        <w:t>5.</w:t>
      </w:r>
      <w:r w:rsidR="0054105E" w:rsidRPr="00642585">
        <w:t>5</w:t>
      </w:r>
      <w:r w:rsidR="000A58A4" w:rsidRPr="00642585">
        <w:t>. Dispositif de suivi</w:t>
      </w:r>
      <w:r w:rsidR="004A2DC4" w:rsidRPr="00642585">
        <w:t xml:space="preserve">, de reportage des accidents et incidents </w:t>
      </w:r>
      <w:r w:rsidR="00642585" w:rsidRPr="00642585">
        <w:t>et des impacts E&amp;S</w:t>
      </w:r>
      <w:bookmarkEnd w:id="123"/>
      <w:r w:rsidR="00642585" w:rsidRPr="00642585">
        <w:t xml:space="preserve"> </w:t>
      </w:r>
      <w:r w:rsidR="004A2DC4" w:rsidRPr="00642585">
        <w:t xml:space="preserve"> </w:t>
      </w:r>
      <w:r w:rsidR="000A58A4" w:rsidRPr="00642585">
        <w:t xml:space="preserve"> </w:t>
      </w:r>
      <w:bookmarkEnd w:id="124"/>
    </w:p>
    <w:p w14:paraId="3405EE0F" w14:textId="365715EA" w:rsidR="000A58A4" w:rsidRPr="009D32D5" w:rsidRDefault="00CC6F2B" w:rsidP="00F71320">
      <w:pPr>
        <w:pStyle w:val="Titre3"/>
        <w:spacing w:line="276" w:lineRule="auto"/>
      </w:pPr>
      <w:bookmarkStart w:id="125" w:name="_Toc57834247"/>
      <w:bookmarkStart w:id="126" w:name="_Toc107956802"/>
      <w:r>
        <w:rPr>
          <w:szCs w:val="24"/>
        </w:rPr>
        <w:t>5</w:t>
      </w:r>
      <w:r w:rsidR="000A58A4" w:rsidRPr="009D32D5">
        <w:rPr>
          <w:szCs w:val="24"/>
        </w:rPr>
        <w:t>.</w:t>
      </w:r>
      <w:r w:rsidR="0054105E">
        <w:rPr>
          <w:szCs w:val="24"/>
        </w:rPr>
        <w:t>5</w:t>
      </w:r>
      <w:r w:rsidR="000A58A4" w:rsidRPr="009D32D5">
        <w:rPr>
          <w:szCs w:val="24"/>
        </w:rPr>
        <w:t xml:space="preserve">.1. </w:t>
      </w:r>
      <w:r w:rsidR="000A58A4" w:rsidRPr="009D32D5">
        <w:t>Surveillance environnementale et sociale</w:t>
      </w:r>
      <w:bookmarkEnd w:id="125"/>
      <w:bookmarkEnd w:id="126"/>
    </w:p>
    <w:p w14:paraId="628A8373" w14:textId="77777777" w:rsidR="000A58A4" w:rsidRDefault="000A58A4" w:rsidP="00F71320">
      <w:pPr>
        <w:spacing w:line="276" w:lineRule="auto"/>
        <w:jc w:val="both"/>
      </w:pPr>
      <w:r w:rsidRPr="00EC317D">
        <w:t xml:space="preserve">La surveillance environnementale et sociale </w:t>
      </w:r>
      <w:r>
        <w:t>intervient pendant la phase de la mise en œuvre des activités (travaux de construction) des sous-projets. Cette surveilla</w:t>
      </w:r>
      <w:r w:rsidRPr="00EC317D">
        <w:t xml:space="preserve">nce </w:t>
      </w:r>
      <w:r>
        <w:t xml:space="preserve">qui est un travail d’inspection et de contrôle afin de vérifier que : </w:t>
      </w:r>
    </w:p>
    <w:p w14:paraId="76E1AFFC" w14:textId="77777777" w:rsidR="000A58A4" w:rsidRDefault="000A58A4" w:rsidP="00F71320">
      <w:pPr>
        <w:spacing w:line="276" w:lineRule="auto"/>
        <w:jc w:val="both"/>
      </w:pPr>
    </w:p>
    <w:p w14:paraId="4B295540" w14:textId="77777777" w:rsidR="000A58A4" w:rsidRPr="007403D2" w:rsidRDefault="000A58A4" w:rsidP="00F71320">
      <w:pPr>
        <w:pStyle w:val="Paragraphedeliste"/>
        <w:numPr>
          <w:ilvl w:val="0"/>
          <w:numId w:val="59"/>
        </w:numPr>
        <w:spacing w:line="276" w:lineRule="auto"/>
        <w:ind w:left="360"/>
        <w:jc w:val="both"/>
      </w:pPr>
      <w:r w:rsidRPr="007403D2">
        <w:t>Toutes les exigences et conditions en matière de protection d</w:t>
      </w:r>
      <w:r>
        <w:t>e l</w:t>
      </w:r>
      <w:r w:rsidRPr="007403D2">
        <w:t>’environnement soient effectivement respectées durant les différentes phases d’exécution du projet ;</w:t>
      </w:r>
    </w:p>
    <w:p w14:paraId="0BB85816" w14:textId="77777777" w:rsidR="000A58A4" w:rsidRDefault="000A58A4" w:rsidP="00F71320">
      <w:pPr>
        <w:pStyle w:val="Paragraphedeliste"/>
        <w:numPr>
          <w:ilvl w:val="0"/>
          <w:numId w:val="59"/>
        </w:numPr>
        <w:spacing w:line="276" w:lineRule="auto"/>
        <w:ind w:left="360"/>
        <w:jc w:val="both"/>
      </w:pPr>
      <w:r w:rsidRPr="007403D2">
        <w:t>Les</w:t>
      </w:r>
      <w:r w:rsidRPr="007403D2">
        <w:rPr>
          <w:spacing w:val="-7"/>
        </w:rPr>
        <w:t xml:space="preserve"> </w:t>
      </w:r>
      <w:r w:rsidRPr="007403D2">
        <w:t>mesures</w:t>
      </w:r>
      <w:r w:rsidRPr="007403D2">
        <w:rPr>
          <w:spacing w:val="-7"/>
        </w:rPr>
        <w:t xml:space="preserve"> </w:t>
      </w:r>
      <w:r w:rsidRPr="007403D2">
        <w:t>de</w:t>
      </w:r>
      <w:r w:rsidRPr="007403D2">
        <w:rPr>
          <w:spacing w:val="-6"/>
        </w:rPr>
        <w:t xml:space="preserve"> </w:t>
      </w:r>
      <w:r w:rsidRPr="007403D2">
        <w:t>protection</w:t>
      </w:r>
      <w:r w:rsidRPr="007403D2">
        <w:rPr>
          <w:spacing w:val="-7"/>
        </w:rPr>
        <w:t xml:space="preserve"> </w:t>
      </w:r>
      <w:r w:rsidRPr="007403D2">
        <w:t>de</w:t>
      </w:r>
      <w:r w:rsidRPr="007403D2">
        <w:rPr>
          <w:spacing w:val="-7"/>
        </w:rPr>
        <w:t xml:space="preserve"> </w:t>
      </w:r>
      <w:r w:rsidRPr="007403D2">
        <w:t>l’environnement</w:t>
      </w:r>
      <w:r w:rsidRPr="007403D2">
        <w:rPr>
          <w:spacing w:val="-5"/>
        </w:rPr>
        <w:t xml:space="preserve"> </w:t>
      </w:r>
      <w:r w:rsidRPr="007403D2">
        <w:t>prescrites</w:t>
      </w:r>
      <w:r w:rsidRPr="007403D2">
        <w:rPr>
          <w:spacing w:val="-7"/>
        </w:rPr>
        <w:t xml:space="preserve"> </w:t>
      </w:r>
      <w:r w:rsidRPr="007403D2">
        <w:t>ou</w:t>
      </w:r>
      <w:r w:rsidRPr="007403D2">
        <w:rPr>
          <w:spacing w:val="-7"/>
        </w:rPr>
        <w:t xml:space="preserve"> </w:t>
      </w:r>
      <w:r w:rsidRPr="007403D2">
        <w:t>prévues</w:t>
      </w:r>
      <w:r w:rsidRPr="007403D2">
        <w:rPr>
          <w:spacing w:val="-6"/>
        </w:rPr>
        <w:t xml:space="preserve"> </w:t>
      </w:r>
      <w:r w:rsidRPr="007403D2">
        <w:t>soient</w:t>
      </w:r>
      <w:r w:rsidRPr="007403D2">
        <w:rPr>
          <w:spacing w:val="-8"/>
        </w:rPr>
        <w:t xml:space="preserve"> </w:t>
      </w:r>
      <w:r w:rsidRPr="007403D2">
        <w:t>mises</w:t>
      </w:r>
      <w:r w:rsidRPr="007403D2">
        <w:rPr>
          <w:spacing w:val="-7"/>
        </w:rPr>
        <w:t xml:space="preserve"> </w:t>
      </w:r>
      <w:r w:rsidRPr="007403D2">
        <w:t>en</w:t>
      </w:r>
      <w:r w:rsidRPr="007403D2">
        <w:rPr>
          <w:spacing w:val="-6"/>
        </w:rPr>
        <w:t xml:space="preserve"> </w:t>
      </w:r>
      <w:r w:rsidRPr="007403D2">
        <w:t>place</w:t>
      </w:r>
      <w:r w:rsidRPr="007403D2">
        <w:rPr>
          <w:spacing w:val="-8"/>
        </w:rPr>
        <w:t xml:space="preserve"> </w:t>
      </w:r>
      <w:r w:rsidRPr="007403D2">
        <w:t>et permettent d’atteindre les objectifs fixés</w:t>
      </w:r>
      <w:r>
        <w:t> ;</w:t>
      </w:r>
    </w:p>
    <w:p w14:paraId="3A1803AF" w14:textId="77777777" w:rsidR="000A58A4" w:rsidRPr="007403D2" w:rsidRDefault="000A58A4" w:rsidP="00F71320">
      <w:pPr>
        <w:pStyle w:val="Paragraphedeliste"/>
        <w:numPr>
          <w:ilvl w:val="0"/>
          <w:numId w:val="59"/>
        </w:numPr>
        <w:spacing w:line="276" w:lineRule="auto"/>
        <w:ind w:left="360"/>
        <w:jc w:val="both"/>
      </w:pPr>
      <w:r w:rsidRPr="007403D2">
        <w:t>Toutes les parties</w:t>
      </w:r>
      <w:r w:rsidRPr="007403D2">
        <w:rPr>
          <w:spacing w:val="18"/>
        </w:rPr>
        <w:t xml:space="preserve"> </w:t>
      </w:r>
      <w:r w:rsidRPr="007403D2">
        <w:t>prenantes respectent leurs</w:t>
      </w:r>
      <w:r w:rsidRPr="007403D2">
        <w:rPr>
          <w:spacing w:val="20"/>
        </w:rPr>
        <w:t xml:space="preserve"> </w:t>
      </w:r>
      <w:r w:rsidRPr="007403D2">
        <w:t>obligations</w:t>
      </w:r>
      <w:r w:rsidRPr="007403D2">
        <w:rPr>
          <w:spacing w:val="15"/>
        </w:rPr>
        <w:t xml:space="preserve"> </w:t>
      </w:r>
      <w:r w:rsidRPr="007403D2">
        <w:t>en matière</w:t>
      </w:r>
      <w:r w:rsidRPr="007403D2">
        <w:rPr>
          <w:spacing w:val="20"/>
        </w:rPr>
        <w:t xml:space="preserve"> </w:t>
      </w:r>
      <w:r w:rsidRPr="007403D2">
        <w:t>environnementale et sociale pendant toutes les phases</w:t>
      </w:r>
      <w:r>
        <w:t>.</w:t>
      </w:r>
    </w:p>
    <w:p w14:paraId="4652132F" w14:textId="77777777" w:rsidR="000A58A4" w:rsidRDefault="000A58A4" w:rsidP="00F71320">
      <w:pPr>
        <w:spacing w:line="276" w:lineRule="auto"/>
      </w:pPr>
    </w:p>
    <w:p w14:paraId="55B6DE45" w14:textId="77777777" w:rsidR="000A58A4" w:rsidRPr="007403D2" w:rsidRDefault="000A58A4" w:rsidP="00F71320">
      <w:pPr>
        <w:spacing w:line="276" w:lineRule="auto"/>
      </w:pPr>
      <w:r>
        <w:lastRenderedPageBreak/>
        <w:t>En vue d’être efficace, l’activité de surveillance devra avoir lieu tant en interne qu’au niveau externe :</w:t>
      </w:r>
    </w:p>
    <w:p w14:paraId="6379E1FE" w14:textId="77777777" w:rsidR="000A58A4" w:rsidRDefault="000A58A4" w:rsidP="00F71320">
      <w:pPr>
        <w:spacing w:line="276" w:lineRule="auto"/>
        <w:jc w:val="both"/>
      </w:pPr>
    </w:p>
    <w:p w14:paraId="55DFC0D0" w14:textId="77777777" w:rsidR="000A58A4" w:rsidRDefault="000A58A4" w:rsidP="00F71320">
      <w:pPr>
        <w:pStyle w:val="Paragraphedeliste"/>
        <w:numPr>
          <w:ilvl w:val="0"/>
          <w:numId w:val="58"/>
        </w:numPr>
        <w:spacing w:line="276" w:lineRule="auto"/>
        <w:ind w:left="360"/>
        <w:jc w:val="both"/>
      </w:pPr>
      <w:r>
        <w:rPr>
          <w:b/>
        </w:rPr>
        <w:t xml:space="preserve">Au niveau interne, </w:t>
      </w:r>
      <w:r w:rsidRPr="00292705">
        <w:t>elle</w:t>
      </w:r>
      <w:r>
        <w:rPr>
          <w:b/>
        </w:rPr>
        <w:t xml:space="preserve"> </w:t>
      </w:r>
      <w:r w:rsidRPr="00EC317D">
        <w:t xml:space="preserve">sera </w:t>
      </w:r>
      <w:r>
        <w:t xml:space="preserve">effectuée </w:t>
      </w:r>
      <w:r w:rsidRPr="00EC317D">
        <w:t xml:space="preserve">par des Entreprises </w:t>
      </w:r>
      <w:r>
        <w:t xml:space="preserve">attributaires des marchés de réalisation </w:t>
      </w:r>
      <w:r w:rsidRPr="00EC317D">
        <w:t xml:space="preserve">des travaux </w:t>
      </w:r>
      <w:r>
        <w:t xml:space="preserve">de construction (rénovation et mise en normes) des </w:t>
      </w:r>
      <w:r w:rsidRPr="00EC317D">
        <w:t xml:space="preserve">infrastructures </w:t>
      </w:r>
      <w:r>
        <w:t>sanitaires</w:t>
      </w:r>
      <w:r w:rsidRPr="00EC317D">
        <w:t xml:space="preserve">. </w:t>
      </w:r>
      <w:r>
        <w:t xml:space="preserve">En vue de rendre facile la mission de </w:t>
      </w:r>
      <w:r w:rsidRPr="00EC317D">
        <w:t xml:space="preserve">surveillance, il </w:t>
      </w:r>
      <w:r>
        <w:t xml:space="preserve">est requis </w:t>
      </w:r>
      <w:r w:rsidRPr="00EC317D">
        <w:t xml:space="preserve">que chaque entreprise de construction </w:t>
      </w:r>
      <w:r>
        <w:t xml:space="preserve">puisse aligner dans son équipe, </w:t>
      </w:r>
      <w:r w:rsidRPr="00EC317D">
        <w:t>un Responsable de Qualité - Hygiène - Sécurité - Environnement (RQHSE) qui effectu</w:t>
      </w:r>
      <w:r>
        <w:t>e</w:t>
      </w:r>
      <w:r w:rsidRPr="00EC317D">
        <w:t>ra la surveillance environneme</w:t>
      </w:r>
      <w:r>
        <w:t>ntale et sociale des chantiers ;</w:t>
      </w:r>
    </w:p>
    <w:p w14:paraId="60CA0C24" w14:textId="77777777" w:rsidR="000A58A4" w:rsidRPr="00B637D1" w:rsidRDefault="000A58A4" w:rsidP="00F71320">
      <w:pPr>
        <w:pStyle w:val="Paragraphedeliste"/>
        <w:numPr>
          <w:ilvl w:val="0"/>
          <w:numId w:val="58"/>
        </w:numPr>
        <w:spacing w:line="276" w:lineRule="auto"/>
        <w:ind w:left="360"/>
        <w:jc w:val="both"/>
        <w:rPr>
          <w:b/>
          <w:szCs w:val="24"/>
        </w:rPr>
      </w:pPr>
      <w:r w:rsidRPr="00B637D1">
        <w:rPr>
          <w:b/>
        </w:rPr>
        <w:t xml:space="preserve">En ce qui est de la surveillance externe, </w:t>
      </w:r>
      <w:r w:rsidRPr="00292705">
        <w:t>elle</w:t>
      </w:r>
      <w:r w:rsidRPr="00B637D1">
        <w:rPr>
          <w:b/>
        </w:rPr>
        <w:t xml:space="preserve"> </w:t>
      </w:r>
      <w:r w:rsidRPr="00EC317D">
        <w:t xml:space="preserve">sera réalisée par des </w:t>
      </w:r>
      <w:r>
        <w:t>b</w:t>
      </w:r>
      <w:r w:rsidRPr="00EC317D">
        <w:t xml:space="preserve">ureaux de </w:t>
      </w:r>
      <w:r>
        <w:t>surveillance recrutés à cette fin par l’Unité de Gestion du Projet. En vue d’y parvenir, lesdits b</w:t>
      </w:r>
      <w:r w:rsidRPr="00EC317D">
        <w:t xml:space="preserve">ureaux de </w:t>
      </w:r>
      <w:r>
        <w:t xml:space="preserve">surveillance </w:t>
      </w:r>
      <w:r w:rsidRPr="00EC317D">
        <w:t xml:space="preserve">devront disposer d'un expert en sauvegarde environnementale et sociale pour effectuer le contrôle sur chantier. </w:t>
      </w:r>
    </w:p>
    <w:p w14:paraId="42409CB7" w14:textId="407BC03D" w:rsidR="000A58A4" w:rsidRDefault="00CC6F2B" w:rsidP="00F71320">
      <w:pPr>
        <w:pStyle w:val="Titre3"/>
        <w:spacing w:line="276" w:lineRule="auto"/>
      </w:pPr>
      <w:bookmarkStart w:id="127" w:name="_Toc57834248"/>
      <w:bookmarkStart w:id="128" w:name="_Toc107956803"/>
      <w:r>
        <w:t>5</w:t>
      </w:r>
      <w:r w:rsidR="000A58A4">
        <w:t>.</w:t>
      </w:r>
      <w:r w:rsidR="0054105E">
        <w:t>5</w:t>
      </w:r>
      <w:r w:rsidR="000A58A4">
        <w:t>.2. Suivi environnemental</w:t>
      </w:r>
      <w:bookmarkEnd w:id="127"/>
      <w:bookmarkEnd w:id="128"/>
    </w:p>
    <w:p w14:paraId="43C8F7F0" w14:textId="77777777" w:rsidR="000A58A4" w:rsidRDefault="000A58A4" w:rsidP="00F71320">
      <w:pPr>
        <w:spacing w:line="276" w:lineRule="auto"/>
        <w:jc w:val="both"/>
        <w:rPr>
          <w:b/>
          <w:szCs w:val="24"/>
        </w:rPr>
      </w:pPr>
      <w:r>
        <w:rPr>
          <w:szCs w:val="24"/>
        </w:rPr>
        <w:t>Pendant la mise en œuvre des sous-projets, il s’avère indispensable d’entreprendre des activités de suivi environnemental dans l</w:t>
      </w:r>
      <w:r w:rsidRPr="00A136F9">
        <w:rPr>
          <w:szCs w:val="24"/>
        </w:rPr>
        <w:t>’objectif de pouvoir s’assurer que les mesures d’atténuation proposées sont en train d’être mises en œuvre comme prévu</w:t>
      </w:r>
      <w:r>
        <w:rPr>
          <w:b/>
          <w:szCs w:val="24"/>
        </w:rPr>
        <w:t xml:space="preserve">. </w:t>
      </w:r>
      <w:r w:rsidRPr="00C54D3B">
        <w:rPr>
          <w:szCs w:val="24"/>
        </w:rPr>
        <w:t xml:space="preserve">Cette activité sera assurée </w:t>
      </w:r>
      <w:r>
        <w:rPr>
          <w:szCs w:val="24"/>
        </w:rPr>
        <w:t xml:space="preserve">tant au niveau national qu’au niveau local. Au niveau national, </w:t>
      </w:r>
      <w:r w:rsidRPr="00C54D3B">
        <w:rPr>
          <w:szCs w:val="24"/>
        </w:rPr>
        <w:t>le Responsable des mesures de sauvegarde environnementale et sociale de l’Unité de projet en collaboration avec l’</w:t>
      </w:r>
      <w:r>
        <w:rPr>
          <w:szCs w:val="24"/>
        </w:rPr>
        <w:t>E</w:t>
      </w:r>
      <w:r w:rsidRPr="00C54D3B">
        <w:rPr>
          <w:szCs w:val="24"/>
        </w:rPr>
        <w:t>xpert en santé communautaire et environnemental du MSPLS</w:t>
      </w:r>
      <w:r>
        <w:rPr>
          <w:szCs w:val="24"/>
        </w:rPr>
        <w:t xml:space="preserve"> assurera la supervision</w:t>
      </w:r>
      <w:r>
        <w:rPr>
          <w:b/>
          <w:szCs w:val="24"/>
        </w:rPr>
        <w:t xml:space="preserve">. </w:t>
      </w:r>
    </w:p>
    <w:p w14:paraId="1D505F0F" w14:textId="77777777" w:rsidR="000A58A4" w:rsidRDefault="000A58A4" w:rsidP="00F71320">
      <w:pPr>
        <w:spacing w:line="276" w:lineRule="auto"/>
        <w:jc w:val="both"/>
        <w:rPr>
          <w:szCs w:val="24"/>
        </w:rPr>
      </w:pPr>
      <w:r w:rsidRPr="00F04D3D">
        <w:rPr>
          <w:szCs w:val="24"/>
        </w:rPr>
        <w:t>Au niveau local où se passent les activités de réhabilitation ou de la mise en normes</w:t>
      </w:r>
      <w:r>
        <w:rPr>
          <w:szCs w:val="24"/>
        </w:rPr>
        <w:t xml:space="preserve"> des établissements de santé</w:t>
      </w:r>
      <w:r w:rsidRPr="00F04D3D">
        <w:rPr>
          <w:szCs w:val="24"/>
        </w:rPr>
        <w:t xml:space="preserve">, le suivi environnemental sera </w:t>
      </w:r>
      <w:r>
        <w:rPr>
          <w:szCs w:val="24"/>
        </w:rPr>
        <w:t xml:space="preserve">également </w:t>
      </w:r>
      <w:r w:rsidRPr="00F04D3D">
        <w:rPr>
          <w:szCs w:val="24"/>
        </w:rPr>
        <w:t xml:space="preserve">assuré par l’environnementaliste faisant partie de l’équipe du bureau de surveillance recruté par le projet.  Les termes de référence y relatifs devraient comprendre la nécessité de recrutement de ce spécialiste. Il en sera de même que les contrats des entreprises. </w:t>
      </w:r>
      <w:r>
        <w:rPr>
          <w:szCs w:val="24"/>
        </w:rPr>
        <w:t xml:space="preserve">Le spécialiste environnemental du bureau de surveillance devra transmettre les rapports mensuels à l’Unité de Gestion du projet pour l’informer sur l’état de mise en œuvre des mesures d’atténuation proposées en conformité avec le PGES-chantier. </w:t>
      </w:r>
    </w:p>
    <w:p w14:paraId="2F5B8669" w14:textId="77777777" w:rsidR="000A58A4" w:rsidRDefault="000A58A4" w:rsidP="00F71320">
      <w:pPr>
        <w:spacing w:line="276" w:lineRule="auto"/>
        <w:jc w:val="both"/>
        <w:rPr>
          <w:szCs w:val="24"/>
        </w:rPr>
      </w:pPr>
      <w:r>
        <w:rPr>
          <w:szCs w:val="24"/>
        </w:rPr>
        <w:t>Le suivi externe sera assuré par l’Office Burundais de la Protection de l’Environnement (OBPE) à travers ses démembrements ainsi que l’administration et les organisations de la société civile.</w:t>
      </w:r>
    </w:p>
    <w:p w14:paraId="65403A51" w14:textId="77777777" w:rsidR="000A58A4" w:rsidRDefault="000A58A4" w:rsidP="00F71320">
      <w:pPr>
        <w:spacing w:line="276" w:lineRule="auto"/>
        <w:jc w:val="both"/>
        <w:rPr>
          <w:szCs w:val="24"/>
        </w:rPr>
      </w:pPr>
    </w:p>
    <w:p w14:paraId="6C0A1CE6" w14:textId="77777777" w:rsidR="000A58A4" w:rsidRDefault="000A58A4" w:rsidP="00F71320">
      <w:pPr>
        <w:spacing w:line="276" w:lineRule="auto"/>
        <w:jc w:val="both"/>
        <w:rPr>
          <w:szCs w:val="24"/>
        </w:rPr>
      </w:pPr>
      <w:r>
        <w:rPr>
          <w:szCs w:val="24"/>
        </w:rPr>
        <w:t>Pour plus d’efficacité dans le suivi, quelques indicateurs stratégiques à suivre sont ci-après proposés :</w:t>
      </w:r>
    </w:p>
    <w:p w14:paraId="34CB055E" w14:textId="77777777" w:rsidR="000A58A4" w:rsidRDefault="000A58A4" w:rsidP="00F71320">
      <w:pPr>
        <w:pStyle w:val="Paragraphedeliste"/>
        <w:numPr>
          <w:ilvl w:val="0"/>
          <w:numId w:val="60"/>
        </w:numPr>
        <w:spacing w:line="276" w:lineRule="auto"/>
        <w:ind w:left="360"/>
        <w:jc w:val="both"/>
      </w:pPr>
      <w:r>
        <w:t>Pourcentage de sous-projets ayant fait l'objet de sélection environnementale et sociale</w:t>
      </w:r>
      <w:r w:rsidRPr="007625D5">
        <w:rPr>
          <w:spacing w:val="-18"/>
        </w:rPr>
        <w:t xml:space="preserve"> </w:t>
      </w:r>
      <w:r>
        <w:t>;</w:t>
      </w:r>
    </w:p>
    <w:p w14:paraId="6B99ACD4" w14:textId="2E4A7818" w:rsidR="000A58A4" w:rsidRDefault="000A58A4" w:rsidP="00F71320">
      <w:pPr>
        <w:pStyle w:val="Paragraphedeliste"/>
        <w:numPr>
          <w:ilvl w:val="0"/>
          <w:numId w:val="60"/>
        </w:numPr>
        <w:spacing w:line="276" w:lineRule="auto"/>
        <w:ind w:left="360"/>
        <w:jc w:val="both"/>
      </w:pPr>
      <w:r>
        <w:t>Pourcentage d’EIES réalisées et publiées</w:t>
      </w:r>
      <w:r w:rsidRPr="007625D5">
        <w:rPr>
          <w:spacing w:val="-7"/>
        </w:rPr>
        <w:t xml:space="preserve"> </w:t>
      </w:r>
      <w:r>
        <w:t>;</w:t>
      </w:r>
    </w:p>
    <w:p w14:paraId="79EDF9EC" w14:textId="69F87CF9" w:rsidR="00F5788B" w:rsidRDefault="00F5788B" w:rsidP="00F71320">
      <w:pPr>
        <w:pStyle w:val="Paragraphedeliste"/>
        <w:numPr>
          <w:ilvl w:val="0"/>
          <w:numId w:val="60"/>
        </w:numPr>
        <w:spacing w:line="276" w:lineRule="auto"/>
        <w:ind w:left="360"/>
        <w:jc w:val="both"/>
      </w:pPr>
      <w:r>
        <w:t xml:space="preserve">Reduction des cas positifs de COVID 19 dans la communauté ; </w:t>
      </w:r>
    </w:p>
    <w:p w14:paraId="7CDF3C70" w14:textId="7F6D2341" w:rsidR="00F5788B" w:rsidRDefault="00F5788B" w:rsidP="00F71320">
      <w:pPr>
        <w:pStyle w:val="Paragraphedeliste"/>
        <w:numPr>
          <w:ilvl w:val="0"/>
          <w:numId w:val="60"/>
        </w:numPr>
        <w:spacing w:line="276" w:lineRule="auto"/>
        <w:ind w:left="360"/>
        <w:jc w:val="both"/>
      </w:pPr>
      <w:r>
        <w:t xml:space="preserve">Quantité des déchets biomédicaux collectées, transportées et éliminées dans les établissements sanitaires ; </w:t>
      </w:r>
    </w:p>
    <w:p w14:paraId="01883E60" w14:textId="77777777" w:rsidR="000A58A4" w:rsidRDefault="000A58A4" w:rsidP="00F71320">
      <w:pPr>
        <w:pStyle w:val="Paragraphedeliste"/>
        <w:numPr>
          <w:ilvl w:val="0"/>
          <w:numId w:val="60"/>
        </w:numPr>
        <w:spacing w:line="276" w:lineRule="auto"/>
        <w:ind w:left="360"/>
        <w:jc w:val="both"/>
      </w:pPr>
      <w:r>
        <w:t>Pourcentage de sous-projets financés ayant fait l’objet de suivi environnemental et social</w:t>
      </w:r>
      <w:r w:rsidRPr="007625D5">
        <w:rPr>
          <w:spacing w:val="14"/>
        </w:rPr>
        <w:t xml:space="preserve"> </w:t>
      </w:r>
      <w:r>
        <w:t>et de reportage ;</w:t>
      </w:r>
    </w:p>
    <w:p w14:paraId="62CD9801" w14:textId="77777777" w:rsidR="000A58A4" w:rsidRDefault="000A58A4" w:rsidP="00F71320">
      <w:pPr>
        <w:pStyle w:val="Paragraphedeliste"/>
        <w:numPr>
          <w:ilvl w:val="0"/>
          <w:numId w:val="60"/>
        </w:numPr>
        <w:spacing w:line="276" w:lineRule="auto"/>
        <w:ind w:left="360"/>
        <w:jc w:val="both"/>
      </w:pPr>
      <w:r>
        <w:t>Nombre d’acteurs formés sur la gestion environnementale et sociale</w:t>
      </w:r>
      <w:r w:rsidRPr="007625D5">
        <w:rPr>
          <w:spacing w:val="-10"/>
        </w:rPr>
        <w:t xml:space="preserve"> </w:t>
      </w:r>
      <w:r>
        <w:t>;</w:t>
      </w:r>
    </w:p>
    <w:p w14:paraId="044D41E0" w14:textId="77777777" w:rsidR="000A58A4" w:rsidRDefault="000A58A4" w:rsidP="00F71320">
      <w:pPr>
        <w:pStyle w:val="Paragraphedeliste"/>
        <w:numPr>
          <w:ilvl w:val="0"/>
          <w:numId w:val="60"/>
        </w:numPr>
        <w:spacing w:line="276" w:lineRule="auto"/>
        <w:ind w:left="360"/>
        <w:jc w:val="both"/>
      </w:pPr>
      <w:r>
        <w:t>Nombre de personnes sensibilisées sur les enjeux environnementaux et sociaux du</w:t>
      </w:r>
      <w:r w:rsidRPr="007625D5">
        <w:rPr>
          <w:spacing w:val="-18"/>
        </w:rPr>
        <w:t xml:space="preserve"> </w:t>
      </w:r>
      <w:r>
        <w:t>projet ;</w:t>
      </w:r>
    </w:p>
    <w:p w14:paraId="22E4CF58" w14:textId="3AB2A556" w:rsidR="000A58A4" w:rsidRDefault="000A58A4" w:rsidP="00F71320">
      <w:pPr>
        <w:pStyle w:val="Paragraphedeliste"/>
        <w:numPr>
          <w:ilvl w:val="0"/>
          <w:numId w:val="60"/>
        </w:numPr>
        <w:spacing w:line="276" w:lineRule="auto"/>
        <w:ind w:left="360"/>
        <w:jc w:val="both"/>
      </w:pPr>
      <w:r>
        <w:t>Nombre de séances</w:t>
      </w:r>
      <w:r w:rsidR="00DA16F6">
        <w:t>/réunions</w:t>
      </w:r>
      <w:r>
        <w:t xml:space="preserve"> tenues sur les enjeux environnementaux et sociaux du</w:t>
      </w:r>
      <w:r w:rsidRPr="007625D5">
        <w:rPr>
          <w:spacing w:val="-13"/>
        </w:rPr>
        <w:t xml:space="preserve"> </w:t>
      </w:r>
      <w:r>
        <w:t>projet</w:t>
      </w:r>
    </w:p>
    <w:p w14:paraId="4607237F" w14:textId="7F954BE6" w:rsidR="723542EF" w:rsidRDefault="723542EF" w:rsidP="00F71320">
      <w:pPr>
        <w:pStyle w:val="Paragraphedeliste"/>
        <w:numPr>
          <w:ilvl w:val="0"/>
          <w:numId w:val="60"/>
        </w:numPr>
        <w:spacing w:line="276" w:lineRule="auto"/>
        <w:ind w:left="360"/>
        <w:jc w:val="both"/>
      </w:pPr>
      <w:r>
        <w:lastRenderedPageBreak/>
        <w:t>% de population ciblée par les séances de sensibilisation en matière de VBG</w:t>
      </w:r>
    </w:p>
    <w:p w14:paraId="4B178DFC" w14:textId="09EA236C" w:rsidR="723542EF" w:rsidRDefault="723542EF" w:rsidP="00F71320">
      <w:pPr>
        <w:pStyle w:val="Paragraphedeliste"/>
        <w:numPr>
          <w:ilvl w:val="0"/>
          <w:numId w:val="60"/>
        </w:numPr>
        <w:spacing w:line="276" w:lineRule="auto"/>
        <w:ind w:left="360"/>
        <w:jc w:val="both"/>
      </w:pPr>
      <w:r>
        <w:t>% de travailleurs ayant bénéficié d’une formation VBG, y compris EAS/HS</w:t>
      </w:r>
    </w:p>
    <w:p w14:paraId="080B9236" w14:textId="403437B9" w:rsidR="723542EF" w:rsidRDefault="723542EF" w:rsidP="00F71320">
      <w:pPr>
        <w:pStyle w:val="Paragraphedeliste"/>
        <w:numPr>
          <w:ilvl w:val="0"/>
          <w:numId w:val="60"/>
        </w:numPr>
        <w:spacing w:line="276" w:lineRule="auto"/>
        <w:ind w:left="360"/>
        <w:jc w:val="both"/>
      </w:pPr>
      <w:r>
        <w:t>% de travailleurs ayant signé le code de bon</w:t>
      </w:r>
      <w:r w:rsidR="00F5788B">
        <w:t>ne</w:t>
      </w:r>
      <w:r>
        <w:t xml:space="preserve"> conduit</w:t>
      </w:r>
      <w:r w:rsidR="00F5788B">
        <w:t>e</w:t>
      </w:r>
    </w:p>
    <w:p w14:paraId="4CF0EC9F" w14:textId="32AF65EC" w:rsidR="723542EF" w:rsidRDefault="723542EF" w:rsidP="00F71320">
      <w:pPr>
        <w:pStyle w:val="Paragraphedeliste"/>
        <w:numPr>
          <w:ilvl w:val="0"/>
          <w:numId w:val="60"/>
        </w:numPr>
        <w:spacing w:line="276" w:lineRule="auto"/>
        <w:ind w:left="360"/>
        <w:jc w:val="both"/>
      </w:pPr>
      <w:r>
        <w:t>% de survivantes ayant bénéficié d’une assistance médicale, psychologique, et/ou accompagnement juridique/judicaire</w:t>
      </w:r>
    </w:p>
    <w:p w14:paraId="3EF339D0" w14:textId="412942F1" w:rsidR="000A58A4" w:rsidRPr="00B637D1" w:rsidRDefault="00CC6F2B" w:rsidP="00F71320">
      <w:pPr>
        <w:pStyle w:val="Titre3"/>
        <w:spacing w:line="276" w:lineRule="auto"/>
      </w:pPr>
      <w:bookmarkStart w:id="129" w:name="_Toc57834249"/>
      <w:bookmarkStart w:id="130" w:name="_Toc107956804"/>
      <w:r>
        <w:t>5</w:t>
      </w:r>
      <w:r w:rsidR="000A58A4" w:rsidRPr="00B637D1">
        <w:t>.</w:t>
      </w:r>
      <w:r w:rsidR="0054105E">
        <w:t>5</w:t>
      </w:r>
      <w:r w:rsidR="000A58A4" w:rsidRPr="00B637D1">
        <w:t>.3. Audit environnemental</w:t>
      </w:r>
      <w:bookmarkEnd w:id="129"/>
      <w:bookmarkEnd w:id="130"/>
    </w:p>
    <w:p w14:paraId="13FDA80C" w14:textId="77777777" w:rsidR="000A58A4" w:rsidRDefault="000A58A4" w:rsidP="00F71320">
      <w:pPr>
        <w:spacing w:line="276" w:lineRule="auto"/>
        <w:jc w:val="both"/>
        <w:rPr>
          <w:szCs w:val="24"/>
        </w:rPr>
      </w:pPr>
      <w:r>
        <w:rPr>
          <w:szCs w:val="24"/>
        </w:rPr>
        <w:t xml:space="preserve">Concernant l’audit de la mise en œuvre des mesures d’atténuation, il sera question de vérifier si les objectifs ont été respectés et de tirer des enseignements d’exploitation en vue de pouvoir réajuster dans le futur la stratégie utilisée. Ce travail sera réalisé par un consultant recruté à cette fin en deux périodes différentes à savoir : à la fin du projet car le projet est 12 mois seulement. </w:t>
      </w:r>
    </w:p>
    <w:p w14:paraId="052492C7" w14:textId="4D710D96" w:rsidR="000A58A4" w:rsidRPr="00151951" w:rsidRDefault="00CC6F2B" w:rsidP="00F71320">
      <w:pPr>
        <w:pStyle w:val="Titre3"/>
        <w:spacing w:line="276" w:lineRule="auto"/>
      </w:pPr>
      <w:bookmarkStart w:id="131" w:name="_Toc57834250"/>
      <w:bookmarkStart w:id="132" w:name="_Toc107956805"/>
      <w:r>
        <w:rPr>
          <w:szCs w:val="24"/>
        </w:rPr>
        <w:t>5.</w:t>
      </w:r>
      <w:r w:rsidR="0054105E">
        <w:rPr>
          <w:szCs w:val="24"/>
        </w:rPr>
        <w:t>5</w:t>
      </w:r>
      <w:r w:rsidR="000A58A4" w:rsidRPr="00151951">
        <w:rPr>
          <w:szCs w:val="24"/>
        </w:rPr>
        <w:t xml:space="preserve">.4. </w:t>
      </w:r>
      <w:r w:rsidR="000A58A4" w:rsidRPr="00151951">
        <w:t>Dispositif de rapportage</w:t>
      </w:r>
      <w:bookmarkEnd w:id="131"/>
      <w:bookmarkEnd w:id="132"/>
    </w:p>
    <w:p w14:paraId="671F9B88" w14:textId="7F9BB8D9" w:rsidR="000A58A4" w:rsidRDefault="000A58A4" w:rsidP="00F71320">
      <w:pPr>
        <w:spacing w:line="276" w:lineRule="auto"/>
        <w:jc w:val="both"/>
      </w:pPr>
      <w:r>
        <w:t xml:space="preserve">Pour des besoins d’informations sur le niveau d’avancement de la mise en œuvre des mesures d’atténuation, il s’avère indispensable de produire des rapports d’étapes par rapport à la surveillance, au suivi et à l’audit environnemental.  Le dispositif de rapportage </w:t>
      </w:r>
      <w:r w:rsidR="00902F4C">
        <w:t>proposé portera</w:t>
      </w:r>
      <w:r>
        <w:t xml:space="preserve"> sur les aspects ci-après </w:t>
      </w:r>
      <w:r w:rsidRPr="00EC317D">
        <w:t>:</w:t>
      </w:r>
    </w:p>
    <w:p w14:paraId="429E95EF" w14:textId="77777777" w:rsidR="000A58A4" w:rsidRPr="00EC317D" w:rsidRDefault="000A58A4" w:rsidP="00F71320">
      <w:pPr>
        <w:spacing w:line="276" w:lineRule="auto"/>
        <w:jc w:val="both"/>
      </w:pPr>
    </w:p>
    <w:p w14:paraId="58EAD062" w14:textId="6A9BA020" w:rsidR="000A58A4" w:rsidRDefault="000A58A4" w:rsidP="00F71320">
      <w:pPr>
        <w:pStyle w:val="Paragraphedeliste"/>
        <w:numPr>
          <w:ilvl w:val="0"/>
          <w:numId w:val="61"/>
        </w:numPr>
        <w:spacing w:line="276" w:lineRule="auto"/>
        <w:jc w:val="both"/>
      </w:pPr>
      <w:r w:rsidRPr="00EC317D">
        <w:t>Des rapports périodiques (mensuel, trime</w:t>
      </w:r>
      <w:r>
        <w:t>striel, semestriel et</w:t>
      </w:r>
      <w:r w:rsidRPr="00EC317D">
        <w:t xml:space="preserve"> annuel) de surveillance de </w:t>
      </w:r>
      <w:r>
        <w:t xml:space="preserve">la </w:t>
      </w:r>
      <w:r w:rsidRPr="00EC317D">
        <w:t xml:space="preserve">mise en œuvre </w:t>
      </w:r>
      <w:r>
        <w:t xml:space="preserve">des mesures d’atténuation seront </w:t>
      </w:r>
      <w:r w:rsidRPr="00EC317D">
        <w:t xml:space="preserve">produits par les Bureaux </w:t>
      </w:r>
      <w:r>
        <w:t xml:space="preserve">de </w:t>
      </w:r>
      <w:r w:rsidR="00902F4C">
        <w:t xml:space="preserve">surveillance </w:t>
      </w:r>
      <w:r w:rsidR="00902F4C" w:rsidRPr="00EC317D">
        <w:t>et</w:t>
      </w:r>
      <w:r>
        <w:t xml:space="preserve"> transmis à </w:t>
      </w:r>
      <w:proofErr w:type="gramStart"/>
      <w:r w:rsidRPr="00EC317D">
        <w:t>l'UGP;</w:t>
      </w:r>
      <w:proofErr w:type="gramEnd"/>
    </w:p>
    <w:p w14:paraId="67B50676" w14:textId="77777777" w:rsidR="000A58A4" w:rsidRDefault="000A58A4" w:rsidP="00F71320">
      <w:pPr>
        <w:pStyle w:val="Paragraphedeliste"/>
        <w:numPr>
          <w:ilvl w:val="0"/>
          <w:numId w:val="61"/>
        </w:numPr>
        <w:spacing w:line="276" w:lineRule="auto"/>
        <w:jc w:val="both"/>
      </w:pPr>
      <w:r>
        <w:t xml:space="preserve">Des rapports mensuels et trimestriels de suivi produits par l'OBPE, respectivement par les Chefs d'antennes provinciales et les Cadres de la DECC. Les copies de ces rapports devraient être partagées avec l'UGP et cela devra être mentionné dans le Protocole d'Accord entre l'OBPE et </w:t>
      </w:r>
      <w:proofErr w:type="gramStart"/>
      <w:r>
        <w:t>l'UGP;</w:t>
      </w:r>
      <w:proofErr w:type="gramEnd"/>
    </w:p>
    <w:p w14:paraId="0BCAFABD" w14:textId="6F5AC935" w:rsidR="000A58A4" w:rsidRPr="00EC317D" w:rsidRDefault="000A58A4" w:rsidP="00F71320">
      <w:pPr>
        <w:pStyle w:val="Paragraphedeliste"/>
        <w:numPr>
          <w:ilvl w:val="0"/>
          <w:numId w:val="61"/>
        </w:numPr>
        <w:spacing w:line="276" w:lineRule="auto"/>
        <w:jc w:val="both"/>
      </w:pPr>
      <w:r w:rsidRPr="00EC317D">
        <w:t>Des rapports périodiques trimest</w:t>
      </w:r>
      <w:r>
        <w:t>riels, annuels ou circonstanciels</w:t>
      </w:r>
      <w:r w:rsidRPr="00EC317D">
        <w:t xml:space="preserve"> de suivi élaborés par le personnel de la CSES. Ces rapports seront transmis à la Banque </w:t>
      </w:r>
      <w:r w:rsidR="00902F4C" w:rsidRPr="00EC317D">
        <w:t>mondiale ;</w:t>
      </w:r>
    </w:p>
    <w:p w14:paraId="7865F32E" w14:textId="786C20D6" w:rsidR="00902F4C" w:rsidRPr="00EC317D" w:rsidRDefault="000A58A4" w:rsidP="00F71320">
      <w:pPr>
        <w:pStyle w:val="Paragraphedeliste"/>
        <w:numPr>
          <w:ilvl w:val="0"/>
          <w:numId w:val="92"/>
        </w:numPr>
        <w:spacing w:line="276" w:lineRule="auto"/>
        <w:jc w:val="both"/>
      </w:pPr>
      <w:r>
        <w:t xml:space="preserve">Des rapports </w:t>
      </w:r>
      <w:proofErr w:type="gramStart"/>
      <w:r>
        <w:t>d'audit:</w:t>
      </w:r>
      <w:proofErr w:type="gramEnd"/>
      <w:r>
        <w:t xml:space="preserve"> un rapport à mi-parcours et un rapport final. Ces rapports seront produits par des consultants indépendants et seront transmis à l'UGP et à la Banque mondiale. Les rapports approuvés seront partagés à l'OBPE</w:t>
      </w:r>
      <w:r w:rsidR="00902F4C">
        <w:t> ;</w:t>
      </w:r>
    </w:p>
    <w:p w14:paraId="31A85594" w14:textId="77777777" w:rsidR="000A58A4" w:rsidRDefault="000A58A4" w:rsidP="00F71320">
      <w:pPr>
        <w:pStyle w:val="Paragraphedeliste"/>
        <w:numPr>
          <w:ilvl w:val="0"/>
          <w:numId w:val="92"/>
        </w:numPr>
        <w:spacing w:line="276" w:lineRule="auto"/>
        <w:jc w:val="both"/>
      </w:pPr>
      <w:bookmarkStart w:id="133" w:name="_Toc57834251"/>
      <w:r w:rsidRPr="003B4D99">
        <w:t>Rapportage sur les accidents et incidents</w:t>
      </w:r>
    </w:p>
    <w:p w14:paraId="21E7E682" w14:textId="2843DAF6" w:rsidR="000A58A4" w:rsidRDefault="000A58A4" w:rsidP="00F71320">
      <w:pPr>
        <w:pStyle w:val="Listepuces"/>
        <w:numPr>
          <w:ilvl w:val="0"/>
          <w:numId w:val="0"/>
        </w:numPr>
        <w:spacing w:line="276" w:lineRule="auto"/>
        <w:ind w:left="502" w:hanging="360"/>
      </w:pPr>
    </w:p>
    <w:p w14:paraId="4E33DD4B" w14:textId="11AB6166" w:rsidR="009F2F97" w:rsidRDefault="009F2F97" w:rsidP="00F71320">
      <w:pPr>
        <w:pStyle w:val="Listepuces"/>
        <w:numPr>
          <w:ilvl w:val="0"/>
          <w:numId w:val="0"/>
        </w:numPr>
        <w:spacing w:line="276" w:lineRule="auto"/>
        <w:ind w:left="502" w:hanging="360"/>
      </w:pPr>
    </w:p>
    <w:p w14:paraId="76C4424B" w14:textId="41F022DA" w:rsidR="009F2F97" w:rsidRDefault="009F2F97" w:rsidP="00F71320">
      <w:pPr>
        <w:pStyle w:val="Listepuces"/>
        <w:numPr>
          <w:ilvl w:val="0"/>
          <w:numId w:val="0"/>
        </w:numPr>
        <w:spacing w:line="276" w:lineRule="auto"/>
        <w:ind w:left="502" w:hanging="360"/>
      </w:pPr>
    </w:p>
    <w:p w14:paraId="3475D6F1" w14:textId="4EF2C8E0" w:rsidR="009F2F97" w:rsidRDefault="009F2F97" w:rsidP="00F71320">
      <w:pPr>
        <w:pStyle w:val="Listepuces"/>
        <w:numPr>
          <w:ilvl w:val="0"/>
          <w:numId w:val="0"/>
        </w:numPr>
        <w:spacing w:line="276" w:lineRule="auto"/>
        <w:ind w:left="502" w:hanging="360"/>
      </w:pPr>
    </w:p>
    <w:p w14:paraId="53112831" w14:textId="52524C73" w:rsidR="009F2F97" w:rsidRDefault="009F2F97" w:rsidP="00F71320">
      <w:pPr>
        <w:pStyle w:val="Listepuces"/>
        <w:numPr>
          <w:ilvl w:val="0"/>
          <w:numId w:val="0"/>
        </w:numPr>
        <w:spacing w:line="276" w:lineRule="auto"/>
        <w:ind w:left="502" w:hanging="360"/>
      </w:pPr>
    </w:p>
    <w:p w14:paraId="3A4BAEEB" w14:textId="72E9DC62" w:rsidR="009F2F97" w:rsidRDefault="009F2F97" w:rsidP="00F71320">
      <w:pPr>
        <w:pStyle w:val="Listepuces"/>
        <w:numPr>
          <w:ilvl w:val="0"/>
          <w:numId w:val="0"/>
        </w:numPr>
        <w:spacing w:line="276" w:lineRule="auto"/>
        <w:ind w:left="502" w:hanging="360"/>
      </w:pPr>
    </w:p>
    <w:p w14:paraId="10B89969" w14:textId="7B079A06" w:rsidR="009F2F97" w:rsidRDefault="009F2F97" w:rsidP="00F71320">
      <w:pPr>
        <w:pStyle w:val="Listepuces"/>
        <w:numPr>
          <w:ilvl w:val="0"/>
          <w:numId w:val="0"/>
        </w:numPr>
        <w:spacing w:line="276" w:lineRule="auto"/>
        <w:ind w:left="502" w:hanging="360"/>
      </w:pPr>
    </w:p>
    <w:p w14:paraId="6DACC845" w14:textId="77777777" w:rsidR="009F2F97" w:rsidRDefault="009F2F97" w:rsidP="00F71320">
      <w:pPr>
        <w:pStyle w:val="Listepuces"/>
        <w:numPr>
          <w:ilvl w:val="0"/>
          <w:numId w:val="0"/>
        </w:numPr>
        <w:spacing w:line="276" w:lineRule="auto"/>
        <w:ind w:left="502" w:hanging="360"/>
      </w:pPr>
    </w:p>
    <w:p w14:paraId="4C8803E9" w14:textId="6734B910" w:rsidR="000A58A4" w:rsidRDefault="00CC6F2B" w:rsidP="00F71320">
      <w:pPr>
        <w:pStyle w:val="Titre1"/>
        <w:spacing w:line="276" w:lineRule="auto"/>
      </w:pPr>
      <w:bookmarkStart w:id="134" w:name="_Toc107956806"/>
      <w:r>
        <w:lastRenderedPageBreak/>
        <w:t>6</w:t>
      </w:r>
      <w:r w:rsidR="000A58A4">
        <w:t>. CONSULTA</w:t>
      </w:r>
      <w:r w:rsidR="000A58A4" w:rsidRPr="00475F53">
        <w:t xml:space="preserve">TION ET </w:t>
      </w:r>
      <w:r w:rsidR="000A58A4">
        <w:t>DIVULGATION DE L’</w:t>
      </w:r>
      <w:r w:rsidR="000A58A4" w:rsidRPr="00475F53">
        <w:t>INFOR</w:t>
      </w:r>
      <w:r w:rsidR="000A58A4">
        <w:t xml:space="preserve">MATION AU </w:t>
      </w:r>
      <w:r w:rsidR="000A58A4" w:rsidRPr="00475F53">
        <w:t>PUBLIC</w:t>
      </w:r>
      <w:bookmarkEnd w:id="133"/>
      <w:bookmarkEnd w:id="134"/>
    </w:p>
    <w:p w14:paraId="190ACF20" w14:textId="1A058731" w:rsidR="000A58A4" w:rsidRPr="00475F53" w:rsidRDefault="00CC6F2B" w:rsidP="00F71320">
      <w:pPr>
        <w:pStyle w:val="Titre2"/>
        <w:spacing w:line="276" w:lineRule="auto"/>
      </w:pPr>
      <w:bookmarkStart w:id="135" w:name="_Toc57834252"/>
      <w:bookmarkStart w:id="136" w:name="_Toc107956807"/>
      <w:r>
        <w:t>6</w:t>
      </w:r>
      <w:r w:rsidR="000A58A4" w:rsidRPr="00475F53">
        <w:t>.1. Considérations générales de la NES</w:t>
      </w:r>
      <w:r w:rsidR="000A58A4" w:rsidRPr="00475F53">
        <w:rPr>
          <w:spacing w:val="-3"/>
        </w:rPr>
        <w:t xml:space="preserve"> </w:t>
      </w:r>
      <w:r w:rsidR="000A58A4" w:rsidRPr="00475F53">
        <w:t>10</w:t>
      </w:r>
      <w:bookmarkEnd w:id="135"/>
      <w:bookmarkEnd w:id="136"/>
    </w:p>
    <w:p w14:paraId="4EB8AB0F" w14:textId="5DDD54AE" w:rsidR="000A58A4" w:rsidRPr="00475F53" w:rsidRDefault="000A58A4" w:rsidP="00F71320">
      <w:pPr>
        <w:spacing w:line="276" w:lineRule="auto"/>
        <w:jc w:val="both"/>
      </w:pPr>
      <w:r w:rsidRPr="00475F53">
        <w:t xml:space="preserve">La mobilisation des parties prenantes </w:t>
      </w:r>
      <w:r>
        <w:t xml:space="preserve">constitue </w:t>
      </w:r>
      <w:r w:rsidRPr="00475F53">
        <w:t xml:space="preserve">une étape </w:t>
      </w:r>
      <w:r>
        <w:t xml:space="preserve">indispensable </w:t>
      </w:r>
      <w:r w:rsidRPr="00475F53">
        <w:t xml:space="preserve">dans le processus </w:t>
      </w:r>
      <w:r w:rsidR="0069067F">
        <w:t xml:space="preserve">du FA </w:t>
      </w:r>
      <w:r w:rsidRPr="00475F53">
        <w:t xml:space="preserve">et une des exigences fondamentales des normes environnementales et sociales de la Banque </w:t>
      </w:r>
      <w:r>
        <w:t>m</w:t>
      </w:r>
      <w:r w:rsidRPr="00475F53">
        <w:t>ondiale. L</w:t>
      </w:r>
      <w:r>
        <w:t>’objectif de l</w:t>
      </w:r>
      <w:r w:rsidRPr="00475F53">
        <w:t xml:space="preserve">a mobilisation </w:t>
      </w:r>
      <w:r>
        <w:t>est d</w:t>
      </w:r>
      <w:r w:rsidRPr="00475F53">
        <w:t xml:space="preserve">’obtenir des parties prenantes une adhésion et un engagement ouvert et </w:t>
      </w:r>
      <w:r>
        <w:t xml:space="preserve">transparent vis-à-vis du projet. En effet, l’adhésion de toutes les parties prenantes au projet est un facteur d’amélioration de </w:t>
      </w:r>
      <w:r w:rsidRPr="00475F53">
        <w:t>sa durabilité environnementale et sociale, son acceptabilité sociale et elle permet aux parties prenantes de contribuer de manière significative à la conception et à la mise en œuvre réussie du projet.</w:t>
      </w:r>
    </w:p>
    <w:p w14:paraId="1D872D47" w14:textId="77777777" w:rsidR="000A58A4" w:rsidRDefault="000A58A4" w:rsidP="00F71320">
      <w:pPr>
        <w:spacing w:line="276" w:lineRule="auto"/>
        <w:jc w:val="both"/>
      </w:pPr>
    </w:p>
    <w:p w14:paraId="65E0B390" w14:textId="77F3FBE1" w:rsidR="000A58A4" w:rsidRDefault="000A58A4" w:rsidP="00F71320">
      <w:pPr>
        <w:spacing w:line="276" w:lineRule="auto"/>
        <w:jc w:val="both"/>
      </w:pPr>
      <w:r w:rsidRPr="00475F53">
        <w:t>Ainsi,</w:t>
      </w:r>
      <w:r w:rsidRPr="00175024">
        <w:t xml:space="preserve"> </w:t>
      </w:r>
      <w:r w:rsidRPr="00475F53">
        <w:t>dans</w:t>
      </w:r>
      <w:r w:rsidRPr="00175024">
        <w:t xml:space="preserve"> </w:t>
      </w:r>
      <w:r w:rsidRPr="00475F53">
        <w:t>le</w:t>
      </w:r>
      <w:r w:rsidRPr="00175024">
        <w:t xml:space="preserve"> </w:t>
      </w:r>
      <w:r w:rsidRPr="00475F53">
        <w:t>cadre</w:t>
      </w:r>
      <w:r w:rsidRPr="00175024">
        <w:t xml:space="preserve"> </w:t>
      </w:r>
      <w:r w:rsidRPr="00475F53">
        <w:t>de</w:t>
      </w:r>
      <w:r w:rsidRPr="00175024">
        <w:t xml:space="preserve"> </w:t>
      </w:r>
      <w:r w:rsidRPr="00475F53">
        <w:t>l’élaboration</w:t>
      </w:r>
      <w:r w:rsidRPr="00175024">
        <w:t xml:space="preserve"> </w:t>
      </w:r>
      <w:r w:rsidRPr="00475F53">
        <w:t>du</w:t>
      </w:r>
      <w:r w:rsidRPr="00175024">
        <w:t xml:space="preserve"> </w:t>
      </w:r>
      <w:r w:rsidRPr="00475F53">
        <w:t>CGES</w:t>
      </w:r>
      <w:r w:rsidRPr="00175024">
        <w:t xml:space="preserve"> </w:t>
      </w:r>
      <w:r w:rsidRPr="00475F53">
        <w:t>du</w:t>
      </w:r>
      <w:r w:rsidRPr="00175024">
        <w:t xml:space="preserve"> </w:t>
      </w:r>
      <w:r w:rsidR="0069067F">
        <w:t xml:space="preserve">FA du </w:t>
      </w:r>
      <w:r w:rsidRPr="00475F53">
        <w:t>Projet</w:t>
      </w:r>
      <w:r w:rsidRPr="00175024">
        <w:t xml:space="preserve"> de préparation et de riposte à la </w:t>
      </w:r>
      <w:r w:rsidRPr="00475F53">
        <w:t>Covid-19,</w:t>
      </w:r>
      <w:r w:rsidRPr="00175024">
        <w:t xml:space="preserve"> </w:t>
      </w:r>
      <w:r w:rsidRPr="00475F53">
        <w:t>le</w:t>
      </w:r>
      <w:r w:rsidRPr="00175024">
        <w:t xml:space="preserve"> </w:t>
      </w:r>
      <w:r w:rsidRPr="00475F53">
        <w:t>consultant</w:t>
      </w:r>
      <w:r w:rsidRPr="00175024">
        <w:t xml:space="preserve"> </w:t>
      </w:r>
      <w:r w:rsidRPr="00475F53">
        <w:t>a</w:t>
      </w:r>
      <w:r w:rsidRPr="00175024">
        <w:t xml:space="preserve"> </w:t>
      </w:r>
      <w:r>
        <w:t xml:space="preserve">procédé </w:t>
      </w:r>
      <w:r w:rsidRPr="00475F53">
        <w:t>à une mobilisation de l’ensemble des parties prenantes identifiées à travers une série de consultations avec</w:t>
      </w:r>
      <w:r w:rsidRPr="00175024">
        <w:t xml:space="preserve"> ces dernières</w:t>
      </w:r>
      <w:r w:rsidRPr="00475F53">
        <w:t>.</w:t>
      </w:r>
    </w:p>
    <w:p w14:paraId="7855930B" w14:textId="0F06873B" w:rsidR="000A58A4" w:rsidRPr="00776CBB" w:rsidRDefault="00CC6F2B" w:rsidP="00F71320">
      <w:pPr>
        <w:pStyle w:val="Titre2"/>
        <w:spacing w:line="276" w:lineRule="auto"/>
      </w:pPr>
      <w:bookmarkStart w:id="137" w:name="_Toc57834253"/>
      <w:bookmarkStart w:id="138" w:name="_Toc107956808"/>
      <w:r>
        <w:t>6</w:t>
      </w:r>
      <w:r w:rsidR="000A58A4" w:rsidRPr="00776CBB">
        <w:t>.2. Objectifs des</w:t>
      </w:r>
      <w:r w:rsidR="000A58A4" w:rsidRPr="00776CBB">
        <w:rPr>
          <w:spacing w:val="-4"/>
        </w:rPr>
        <w:t xml:space="preserve"> </w:t>
      </w:r>
      <w:r w:rsidR="000A58A4" w:rsidRPr="00776CBB">
        <w:t>consultations</w:t>
      </w:r>
      <w:bookmarkEnd w:id="137"/>
      <w:bookmarkEnd w:id="138"/>
    </w:p>
    <w:p w14:paraId="05F7173E" w14:textId="5A88C4D0" w:rsidR="000A58A4" w:rsidRDefault="000A58A4" w:rsidP="00F71320">
      <w:pPr>
        <w:pStyle w:val="Corpsdetexte"/>
        <w:spacing w:before="161" w:line="276" w:lineRule="auto"/>
        <w:jc w:val="both"/>
        <w:rPr>
          <w:rFonts w:ascii="Times New Roman" w:hAnsi="Times New Roman" w:cs="Times New Roman"/>
          <w:sz w:val="24"/>
          <w:szCs w:val="24"/>
        </w:rPr>
      </w:pPr>
      <w:r w:rsidRPr="00776CBB">
        <w:rPr>
          <w:rFonts w:ascii="Times New Roman" w:hAnsi="Times New Roman" w:cs="Times New Roman"/>
          <w:sz w:val="24"/>
          <w:szCs w:val="24"/>
        </w:rPr>
        <w:t>Les objectifs spécifiques poursuivis sont (i) de</w:t>
      </w:r>
      <w:r w:rsidRPr="00776CBB">
        <w:rPr>
          <w:rFonts w:ascii="Times New Roman" w:hAnsi="Times New Roman" w:cs="Times New Roman"/>
          <w:spacing w:val="-20"/>
          <w:sz w:val="24"/>
          <w:szCs w:val="24"/>
        </w:rPr>
        <w:t xml:space="preserve"> </w:t>
      </w:r>
      <w:r w:rsidRPr="00776CBB">
        <w:rPr>
          <w:rFonts w:ascii="Times New Roman" w:hAnsi="Times New Roman" w:cs="Times New Roman"/>
          <w:sz w:val="24"/>
          <w:szCs w:val="24"/>
        </w:rPr>
        <w:t>fournir</w:t>
      </w:r>
      <w:r w:rsidRPr="00776CBB">
        <w:rPr>
          <w:rFonts w:ascii="Times New Roman" w:hAnsi="Times New Roman" w:cs="Times New Roman"/>
          <w:spacing w:val="-20"/>
          <w:sz w:val="24"/>
          <w:szCs w:val="24"/>
        </w:rPr>
        <w:t xml:space="preserve"> </w:t>
      </w:r>
      <w:r w:rsidRPr="00776CBB">
        <w:rPr>
          <w:rFonts w:ascii="Times New Roman" w:hAnsi="Times New Roman" w:cs="Times New Roman"/>
          <w:sz w:val="24"/>
          <w:szCs w:val="24"/>
        </w:rPr>
        <w:t>aux</w:t>
      </w:r>
      <w:r w:rsidRPr="00776CBB">
        <w:rPr>
          <w:rFonts w:ascii="Times New Roman" w:hAnsi="Times New Roman" w:cs="Times New Roman"/>
          <w:spacing w:val="-19"/>
          <w:sz w:val="24"/>
          <w:szCs w:val="24"/>
        </w:rPr>
        <w:t xml:space="preserve"> </w:t>
      </w:r>
      <w:r w:rsidRPr="00776CBB">
        <w:rPr>
          <w:rFonts w:ascii="Times New Roman" w:hAnsi="Times New Roman" w:cs="Times New Roman"/>
          <w:sz w:val="24"/>
          <w:szCs w:val="24"/>
        </w:rPr>
        <w:t>parties</w:t>
      </w:r>
      <w:r w:rsidRPr="00776CBB">
        <w:rPr>
          <w:rFonts w:ascii="Times New Roman" w:hAnsi="Times New Roman" w:cs="Times New Roman"/>
          <w:spacing w:val="-22"/>
          <w:sz w:val="24"/>
          <w:szCs w:val="24"/>
        </w:rPr>
        <w:t xml:space="preserve"> </w:t>
      </w:r>
      <w:r w:rsidRPr="00776CBB">
        <w:rPr>
          <w:rFonts w:ascii="Times New Roman" w:hAnsi="Times New Roman" w:cs="Times New Roman"/>
          <w:sz w:val="24"/>
          <w:szCs w:val="24"/>
        </w:rPr>
        <w:t>prenantes,</w:t>
      </w:r>
      <w:r w:rsidRPr="00776CBB">
        <w:rPr>
          <w:rFonts w:ascii="Times New Roman" w:hAnsi="Times New Roman" w:cs="Times New Roman"/>
          <w:spacing w:val="-19"/>
          <w:sz w:val="24"/>
          <w:szCs w:val="24"/>
        </w:rPr>
        <w:t xml:space="preserve"> </w:t>
      </w:r>
      <w:r w:rsidRPr="00776CBB">
        <w:rPr>
          <w:rFonts w:ascii="Times New Roman" w:hAnsi="Times New Roman" w:cs="Times New Roman"/>
          <w:sz w:val="24"/>
          <w:szCs w:val="24"/>
        </w:rPr>
        <w:t>une</w:t>
      </w:r>
      <w:r w:rsidRPr="00776CBB">
        <w:rPr>
          <w:rFonts w:ascii="Times New Roman" w:hAnsi="Times New Roman" w:cs="Times New Roman"/>
          <w:spacing w:val="-20"/>
          <w:sz w:val="24"/>
          <w:szCs w:val="24"/>
        </w:rPr>
        <w:t xml:space="preserve"> </w:t>
      </w:r>
      <w:r w:rsidRPr="00776CBB">
        <w:rPr>
          <w:rFonts w:ascii="Times New Roman" w:hAnsi="Times New Roman" w:cs="Times New Roman"/>
          <w:sz w:val="24"/>
          <w:szCs w:val="24"/>
        </w:rPr>
        <w:t>information</w:t>
      </w:r>
      <w:r w:rsidRPr="00776CBB">
        <w:rPr>
          <w:rFonts w:ascii="Times New Roman" w:hAnsi="Times New Roman" w:cs="Times New Roman"/>
          <w:spacing w:val="-19"/>
          <w:sz w:val="24"/>
          <w:szCs w:val="24"/>
        </w:rPr>
        <w:t xml:space="preserve"> </w:t>
      </w:r>
      <w:r w:rsidRPr="00776CBB">
        <w:rPr>
          <w:rFonts w:ascii="Times New Roman" w:hAnsi="Times New Roman" w:cs="Times New Roman"/>
          <w:sz w:val="24"/>
          <w:szCs w:val="24"/>
        </w:rPr>
        <w:t>juste</w:t>
      </w:r>
      <w:r w:rsidRPr="00776CBB">
        <w:rPr>
          <w:rFonts w:ascii="Times New Roman" w:hAnsi="Times New Roman" w:cs="Times New Roman"/>
          <w:spacing w:val="-20"/>
          <w:sz w:val="24"/>
          <w:szCs w:val="24"/>
        </w:rPr>
        <w:t xml:space="preserve"> </w:t>
      </w:r>
      <w:r w:rsidRPr="00776CBB">
        <w:rPr>
          <w:rFonts w:ascii="Times New Roman" w:hAnsi="Times New Roman" w:cs="Times New Roman"/>
          <w:sz w:val="24"/>
          <w:szCs w:val="24"/>
        </w:rPr>
        <w:t>et</w:t>
      </w:r>
      <w:r w:rsidRPr="00776CBB">
        <w:rPr>
          <w:rFonts w:ascii="Times New Roman" w:hAnsi="Times New Roman" w:cs="Times New Roman"/>
          <w:spacing w:val="-18"/>
          <w:sz w:val="24"/>
          <w:szCs w:val="24"/>
        </w:rPr>
        <w:t xml:space="preserve"> </w:t>
      </w:r>
      <w:r w:rsidRPr="00776CBB">
        <w:rPr>
          <w:rFonts w:ascii="Times New Roman" w:hAnsi="Times New Roman" w:cs="Times New Roman"/>
          <w:sz w:val="24"/>
          <w:szCs w:val="24"/>
        </w:rPr>
        <w:t>pertinente</w:t>
      </w:r>
      <w:r w:rsidRPr="00776CBB">
        <w:rPr>
          <w:rFonts w:ascii="Times New Roman" w:hAnsi="Times New Roman" w:cs="Times New Roman"/>
          <w:spacing w:val="-23"/>
          <w:sz w:val="24"/>
          <w:szCs w:val="24"/>
        </w:rPr>
        <w:t xml:space="preserve"> </w:t>
      </w:r>
      <w:r w:rsidRPr="00776CBB">
        <w:rPr>
          <w:rFonts w:ascii="Times New Roman" w:hAnsi="Times New Roman" w:cs="Times New Roman"/>
          <w:sz w:val="24"/>
          <w:szCs w:val="24"/>
        </w:rPr>
        <w:t>sur</w:t>
      </w:r>
      <w:r w:rsidRPr="00776CBB">
        <w:rPr>
          <w:rFonts w:ascii="Times New Roman" w:hAnsi="Times New Roman" w:cs="Times New Roman"/>
          <w:spacing w:val="-19"/>
          <w:sz w:val="24"/>
          <w:szCs w:val="24"/>
        </w:rPr>
        <w:t xml:space="preserve"> </w:t>
      </w:r>
      <w:r w:rsidRPr="00776CBB">
        <w:rPr>
          <w:rFonts w:ascii="Times New Roman" w:hAnsi="Times New Roman" w:cs="Times New Roman"/>
          <w:sz w:val="24"/>
          <w:szCs w:val="24"/>
        </w:rPr>
        <w:t>le</w:t>
      </w:r>
      <w:r w:rsidRPr="00776CBB">
        <w:rPr>
          <w:rFonts w:ascii="Times New Roman" w:hAnsi="Times New Roman" w:cs="Times New Roman"/>
          <w:spacing w:val="-23"/>
          <w:sz w:val="24"/>
          <w:szCs w:val="24"/>
        </w:rPr>
        <w:t xml:space="preserve"> </w:t>
      </w:r>
      <w:r w:rsidRPr="00776CBB">
        <w:rPr>
          <w:rFonts w:ascii="Times New Roman" w:hAnsi="Times New Roman" w:cs="Times New Roman"/>
          <w:sz w:val="24"/>
          <w:szCs w:val="24"/>
        </w:rPr>
        <w:t>projet,</w:t>
      </w:r>
      <w:r w:rsidRPr="00776CBB">
        <w:rPr>
          <w:rFonts w:ascii="Times New Roman" w:hAnsi="Times New Roman" w:cs="Times New Roman"/>
          <w:spacing w:val="-18"/>
          <w:sz w:val="24"/>
          <w:szCs w:val="24"/>
        </w:rPr>
        <w:t xml:space="preserve"> </w:t>
      </w:r>
      <w:r w:rsidRPr="00776CBB">
        <w:rPr>
          <w:rFonts w:ascii="Times New Roman" w:hAnsi="Times New Roman" w:cs="Times New Roman"/>
          <w:sz w:val="24"/>
          <w:szCs w:val="24"/>
        </w:rPr>
        <w:t xml:space="preserve">notamment sa description, ses composantes et ses enjeux (risques environnementaux et sociaux, </w:t>
      </w:r>
      <w:r w:rsidRPr="3CAFA9D8">
        <w:rPr>
          <w:rFonts w:ascii="Times New Roman" w:eastAsia="Times New Roman" w:hAnsi="Times New Roman" w:cs="Times New Roman"/>
          <w:color w:val="000000" w:themeColor="text1"/>
          <w:sz w:val="24"/>
          <w:szCs w:val="24"/>
          <w:lang w:val="fr"/>
        </w:rPr>
        <w:t>y compris les risques d’EAS/HS</w:t>
      </w:r>
      <w:r w:rsidR="7EFBD8FD" w:rsidRPr="3CAFA9D8">
        <w:rPr>
          <w:rFonts w:ascii="Times New Roman" w:eastAsia="Times New Roman" w:hAnsi="Times New Roman" w:cs="Times New Roman"/>
          <w:color w:val="000000" w:themeColor="text1"/>
          <w:sz w:val="24"/>
          <w:szCs w:val="24"/>
          <w:lang w:val="fr"/>
        </w:rPr>
        <w:t>, les</w:t>
      </w:r>
      <w:r w:rsidRPr="00776CBB">
        <w:rPr>
          <w:rFonts w:ascii="Times New Roman" w:hAnsi="Times New Roman" w:cs="Times New Roman"/>
          <w:sz w:val="24"/>
          <w:szCs w:val="24"/>
        </w:rPr>
        <w:t>mesures de gestion préconisées, etc.)</w:t>
      </w:r>
      <w:r>
        <w:rPr>
          <w:rFonts w:ascii="Times New Roman" w:hAnsi="Times New Roman" w:cs="Times New Roman"/>
          <w:sz w:val="24"/>
          <w:szCs w:val="24"/>
        </w:rPr>
        <w:t xml:space="preserve">, </w:t>
      </w:r>
      <w:r w:rsidRPr="00776CBB">
        <w:rPr>
          <w:rFonts w:ascii="Times New Roman" w:hAnsi="Times New Roman" w:cs="Times New Roman"/>
          <w:sz w:val="24"/>
          <w:szCs w:val="24"/>
        </w:rPr>
        <w:t>(ii) d’inviter ces acteurs à donner leurs avis et préoccupations sur le projet</w:t>
      </w:r>
      <w:r>
        <w:rPr>
          <w:rFonts w:ascii="Times New Roman" w:hAnsi="Times New Roman" w:cs="Times New Roman"/>
          <w:sz w:val="24"/>
          <w:szCs w:val="24"/>
        </w:rPr>
        <w:t xml:space="preserve"> et (iii) </w:t>
      </w:r>
      <w:r w:rsidRPr="001325DA">
        <w:rPr>
          <w:rFonts w:ascii="Times New Roman" w:hAnsi="Times New Roman" w:cs="Times New Roman"/>
          <w:sz w:val="24"/>
          <w:szCs w:val="24"/>
        </w:rPr>
        <w:t xml:space="preserve">d’instaurer un dialogue </w:t>
      </w:r>
      <w:r>
        <w:rPr>
          <w:rFonts w:ascii="Times New Roman" w:hAnsi="Times New Roman" w:cs="Times New Roman"/>
          <w:sz w:val="24"/>
          <w:szCs w:val="24"/>
        </w:rPr>
        <w:t xml:space="preserve">permanent </w:t>
      </w:r>
      <w:r w:rsidRPr="001325DA">
        <w:rPr>
          <w:rFonts w:ascii="Times New Roman" w:hAnsi="Times New Roman" w:cs="Times New Roman"/>
          <w:sz w:val="24"/>
          <w:szCs w:val="24"/>
        </w:rPr>
        <w:t>et d’asseoir les bases d’un engagement de toutes les parties prenantes autour des objectifs du</w:t>
      </w:r>
      <w:r w:rsidRPr="001325DA">
        <w:rPr>
          <w:rFonts w:ascii="Times New Roman" w:hAnsi="Times New Roman" w:cs="Times New Roman"/>
          <w:spacing w:val="-1"/>
          <w:sz w:val="24"/>
          <w:szCs w:val="24"/>
        </w:rPr>
        <w:t xml:space="preserve"> </w:t>
      </w:r>
      <w:r w:rsidRPr="001325DA">
        <w:rPr>
          <w:rFonts w:ascii="Times New Roman" w:hAnsi="Times New Roman" w:cs="Times New Roman"/>
          <w:sz w:val="24"/>
          <w:szCs w:val="24"/>
        </w:rPr>
        <w:t>projet</w:t>
      </w:r>
      <w:r>
        <w:rPr>
          <w:rFonts w:ascii="Times New Roman" w:hAnsi="Times New Roman" w:cs="Times New Roman"/>
          <w:sz w:val="24"/>
          <w:szCs w:val="24"/>
        </w:rPr>
        <w:t>.</w:t>
      </w:r>
    </w:p>
    <w:p w14:paraId="73435DF1" w14:textId="4BF34730" w:rsidR="000A58A4" w:rsidRDefault="00CC6F2B" w:rsidP="00F71320">
      <w:pPr>
        <w:pStyle w:val="Titre2"/>
        <w:spacing w:line="276" w:lineRule="auto"/>
      </w:pPr>
      <w:bookmarkStart w:id="139" w:name="_Toc57834254"/>
      <w:bookmarkStart w:id="140" w:name="_Toc107956809"/>
      <w:r>
        <w:t>6</w:t>
      </w:r>
      <w:r w:rsidR="000A58A4" w:rsidRPr="0009578D">
        <w:t>.3. Approche méthodologique de consultation des parties prenantes</w:t>
      </w:r>
      <w:bookmarkEnd w:id="139"/>
      <w:bookmarkEnd w:id="140"/>
    </w:p>
    <w:p w14:paraId="7A77DE22" w14:textId="77777777" w:rsidR="000A58A4" w:rsidRDefault="000A58A4" w:rsidP="00F71320">
      <w:pPr>
        <w:spacing w:line="276" w:lineRule="auto"/>
        <w:jc w:val="both"/>
        <w:rPr>
          <w:color w:val="000000" w:themeColor="text1"/>
          <w:szCs w:val="24"/>
          <w:lang w:val="fr"/>
        </w:rPr>
      </w:pPr>
      <w:r>
        <w:t xml:space="preserve">En vue de pouvoir </w:t>
      </w:r>
      <w:r w:rsidRPr="001325DA">
        <w:t>atteindre les objectifs visés par la consultation des parties prenantes, il a été adopté une démarche participative et inclusive s</w:t>
      </w:r>
      <w:r>
        <w:t xml:space="preserve">’articulant sur 3 aspects à </w:t>
      </w:r>
      <w:proofErr w:type="gramStart"/>
      <w:r>
        <w:t>savoir</w:t>
      </w:r>
      <w:r w:rsidRPr="001325DA">
        <w:t>:</w:t>
      </w:r>
      <w:proofErr w:type="gramEnd"/>
      <w:r w:rsidRPr="001325DA">
        <w:t xml:space="preserve"> (i) l’identification et</w:t>
      </w:r>
      <w:r w:rsidRPr="001325DA">
        <w:rPr>
          <w:spacing w:val="-3"/>
        </w:rPr>
        <w:t xml:space="preserve"> </w:t>
      </w:r>
      <w:r w:rsidRPr="001325DA">
        <w:t>l’analyse</w:t>
      </w:r>
      <w:r w:rsidRPr="001325DA">
        <w:rPr>
          <w:spacing w:val="-4"/>
        </w:rPr>
        <w:t xml:space="preserve"> </w:t>
      </w:r>
      <w:r w:rsidRPr="001325DA">
        <w:t>des</w:t>
      </w:r>
      <w:r w:rsidRPr="001325DA">
        <w:rPr>
          <w:spacing w:val="-4"/>
        </w:rPr>
        <w:t xml:space="preserve"> </w:t>
      </w:r>
      <w:r w:rsidRPr="001325DA">
        <w:t>parties</w:t>
      </w:r>
      <w:r w:rsidRPr="001325DA">
        <w:rPr>
          <w:spacing w:val="-4"/>
        </w:rPr>
        <w:t xml:space="preserve"> </w:t>
      </w:r>
      <w:r w:rsidRPr="001325DA">
        <w:t>prenantes</w:t>
      </w:r>
      <w:r>
        <w:t>,</w:t>
      </w:r>
      <w:r w:rsidRPr="001325DA">
        <w:rPr>
          <w:spacing w:val="-2"/>
        </w:rPr>
        <w:t xml:space="preserve"> </w:t>
      </w:r>
      <w:r w:rsidRPr="001325DA">
        <w:t>(ii)</w:t>
      </w:r>
      <w:r w:rsidRPr="001325DA">
        <w:rPr>
          <w:spacing w:val="-4"/>
        </w:rPr>
        <w:t xml:space="preserve"> </w:t>
      </w:r>
      <w:r w:rsidRPr="001325DA">
        <w:t>la</w:t>
      </w:r>
      <w:r w:rsidRPr="001325DA">
        <w:rPr>
          <w:spacing w:val="-4"/>
        </w:rPr>
        <w:t xml:space="preserve"> </w:t>
      </w:r>
      <w:r w:rsidRPr="001325DA">
        <w:t>diffusion</w:t>
      </w:r>
      <w:r w:rsidRPr="001325DA">
        <w:rPr>
          <w:spacing w:val="-3"/>
        </w:rPr>
        <w:t xml:space="preserve"> </w:t>
      </w:r>
      <w:r w:rsidRPr="001325DA">
        <w:t>de</w:t>
      </w:r>
      <w:r w:rsidRPr="001325DA">
        <w:rPr>
          <w:spacing w:val="-4"/>
        </w:rPr>
        <w:t xml:space="preserve"> </w:t>
      </w:r>
      <w:r w:rsidRPr="001325DA">
        <w:t>l’information</w:t>
      </w:r>
      <w:r w:rsidRPr="001325DA">
        <w:rPr>
          <w:spacing w:val="-4"/>
        </w:rPr>
        <w:t xml:space="preserve"> </w:t>
      </w:r>
      <w:r w:rsidRPr="001325DA">
        <w:t>sur</w:t>
      </w:r>
      <w:r w:rsidRPr="001325DA">
        <w:rPr>
          <w:spacing w:val="-3"/>
        </w:rPr>
        <w:t xml:space="preserve"> </w:t>
      </w:r>
      <w:r w:rsidRPr="001325DA">
        <w:t>le</w:t>
      </w:r>
      <w:r w:rsidRPr="001325DA">
        <w:rPr>
          <w:spacing w:val="-4"/>
        </w:rPr>
        <w:t xml:space="preserve"> </w:t>
      </w:r>
      <w:r w:rsidRPr="001325DA">
        <w:t>projet</w:t>
      </w:r>
      <w:r w:rsidRPr="001325DA">
        <w:rPr>
          <w:spacing w:val="-2"/>
        </w:rPr>
        <w:t xml:space="preserve"> </w:t>
      </w:r>
      <w:r w:rsidRPr="001325DA">
        <w:t>et</w:t>
      </w:r>
      <w:r w:rsidRPr="001325DA">
        <w:rPr>
          <w:spacing w:val="-3"/>
        </w:rPr>
        <w:t xml:space="preserve"> </w:t>
      </w:r>
      <w:r w:rsidRPr="001325DA">
        <w:t>(iii)</w:t>
      </w:r>
      <w:r w:rsidRPr="001325DA">
        <w:rPr>
          <w:spacing w:val="-4"/>
        </w:rPr>
        <w:t xml:space="preserve"> </w:t>
      </w:r>
      <w:r w:rsidRPr="001325DA">
        <w:t>consultations proprement dites avec les différentes parties</w:t>
      </w:r>
      <w:r w:rsidRPr="001325DA">
        <w:rPr>
          <w:spacing w:val="-2"/>
        </w:rPr>
        <w:t xml:space="preserve"> </w:t>
      </w:r>
      <w:r w:rsidRPr="001325DA">
        <w:t xml:space="preserve">prenantes. </w:t>
      </w:r>
      <w:r w:rsidRPr="3CAFA9D8">
        <w:rPr>
          <w:color w:val="000000" w:themeColor="text1"/>
          <w:szCs w:val="24"/>
          <w:lang w:val="fr"/>
        </w:rPr>
        <w:t>. Le projet veillera que les couches plus vulnérables de la communauté participent aussi pendant les consultations, et leurs préoccupations et besoins soient tenues en compte.</w:t>
      </w:r>
    </w:p>
    <w:p w14:paraId="6391BAA8" w14:textId="77777777" w:rsidR="000A58A4" w:rsidRDefault="000A58A4" w:rsidP="00F71320">
      <w:pPr>
        <w:spacing w:line="276" w:lineRule="auto"/>
        <w:jc w:val="both"/>
      </w:pPr>
    </w:p>
    <w:p w14:paraId="28995DED" w14:textId="77777777" w:rsidR="000A58A4" w:rsidRPr="00D263F9" w:rsidRDefault="000A58A4" w:rsidP="00F71320">
      <w:pPr>
        <w:pStyle w:val="Paragraphedeliste"/>
        <w:numPr>
          <w:ilvl w:val="0"/>
          <w:numId w:val="31"/>
        </w:numPr>
        <w:spacing w:line="276" w:lineRule="auto"/>
        <w:rPr>
          <w:b/>
        </w:rPr>
      </w:pPr>
      <w:r w:rsidRPr="00D263F9">
        <w:rPr>
          <w:b/>
        </w:rPr>
        <w:t>Identification</w:t>
      </w:r>
      <w:r w:rsidRPr="00D263F9">
        <w:rPr>
          <w:b/>
          <w:spacing w:val="-15"/>
        </w:rPr>
        <w:t xml:space="preserve"> </w:t>
      </w:r>
      <w:r w:rsidRPr="00D263F9">
        <w:rPr>
          <w:b/>
        </w:rPr>
        <w:t>et</w:t>
      </w:r>
      <w:r w:rsidRPr="00D263F9">
        <w:rPr>
          <w:b/>
          <w:spacing w:val="-14"/>
        </w:rPr>
        <w:t xml:space="preserve"> </w:t>
      </w:r>
      <w:r w:rsidRPr="00D263F9">
        <w:rPr>
          <w:b/>
        </w:rPr>
        <w:t>l’analyse</w:t>
      </w:r>
      <w:r w:rsidRPr="00D263F9">
        <w:rPr>
          <w:b/>
          <w:spacing w:val="-13"/>
        </w:rPr>
        <w:t xml:space="preserve"> </w:t>
      </w:r>
      <w:r w:rsidRPr="00D263F9">
        <w:rPr>
          <w:b/>
        </w:rPr>
        <w:t>des</w:t>
      </w:r>
      <w:r w:rsidRPr="00D263F9">
        <w:rPr>
          <w:b/>
          <w:spacing w:val="-14"/>
        </w:rPr>
        <w:t xml:space="preserve"> </w:t>
      </w:r>
      <w:r w:rsidRPr="00D263F9">
        <w:rPr>
          <w:b/>
        </w:rPr>
        <w:t>parties</w:t>
      </w:r>
      <w:r w:rsidRPr="00D263F9">
        <w:rPr>
          <w:b/>
          <w:spacing w:val="-14"/>
        </w:rPr>
        <w:t xml:space="preserve"> </w:t>
      </w:r>
      <w:r w:rsidRPr="00D263F9">
        <w:rPr>
          <w:b/>
        </w:rPr>
        <w:t>prenantes</w:t>
      </w:r>
    </w:p>
    <w:p w14:paraId="1EB503B9" w14:textId="77777777" w:rsidR="000A58A4" w:rsidRPr="004D0FF8" w:rsidRDefault="000A58A4" w:rsidP="00F71320">
      <w:pPr>
        <w:pStyle w:val="Paragraphedeliste"/>
        <w:spacing w:line="276" w:lineRule="auto"/>
        <w:jc w:val="both"/>
      </w:pPr>
    </w:p>
    <w:p w14:paraId="215C93A5" w14:textId="77777777" w:rsidR="000A58A4" w:rsidRPr="004D0FF8" w:rsidRDefault="000A58A4" w:rsidP="00F71320">
      <w:pPr>
        <w:spacing w:line="276" w:lineRule="auto"/>
        <w:jc w:val="both"/>
        <w:rPr>
          <w:szCs w:val="24"/>
        </w:rPr>
      </w:pPr>
      <w:r w:rsidRPr="004D0FF8">
        <w:rPr>
          <w:szCs w:val="24"/>
        </w:rPr>
        <w:t>L’identification et analyse des parties prenantes a</w:t>
      </w:r>
      <w:r w:rsidRPr="004D0FF8">
        <w:rPr>
          <w:spacing w:val="-12"/>
          <w:szCs w:val="24"/>
        </w:rPr>
        <w:t xml:space="preserve"> </w:t>
      </w:r>
      <w:r w:rsidRPr="004D0FF8">
        <w:rPr>
          <w:szCs w:val="24"/>
        </w:rPr>
        <w:t>consisté</w:t>
      </w:r>
      <w:r w:rsidRPr="004D0FF8">
        <w:rPr>
          <w:spacing w:val="-12"/>
          <w:szCs w:val="24"/>
        </w:rPr>
        <w:t xml:space="preserve"> </w:t>
      </w:r>
      <w:r w:rsidRPr="004D0FF8">
        <w:rPr>
          <w:szCs w:val="24"/>
        </w:rPr>
        <w:t>à</w:t>
      </w:r>
      <w:r w:rsidRPr="004D0FF8">
        <w:rPr>
          <w:spacing w:val="-12"/>
          <w:szCs w:val="24"/>
        </w:rPr>
        <w:t xml:space="preserve"> </w:t>
      </w:r>
      <w:r w:rsidRPr="004D0FF8">
        <w:rPr>
          <w:szCs w:val="24"/>
        </w:rPr>
        <w:t>distinguer</w:t>
      </w:r>
      <w:r w:rsidRPr="004D0FF8">
        <w:rPr>
          <w:spacing w:val="-12"/>
          <w:szCs w:val="24"/>
        </w:rPr>
        <w:t xml:space="preserve"> </w:t>
      </w:r>
      <w:r w:rsidRPr="004D0FF8">
        <w:rPr>
          <w:szCs w:val="24"/>
        </w:rPr>
        <w:t>au préalable et rigoureusement les individus et les groupes susceptibles d’être intéressés et/ou affectés par le projet et les individus et groupes vulnérables. Cet exercice a permis de distinguer trois (3) catégories de parties prenantes</w:t>
      </w:r>
      <w:r w:rsidRPr="004D0FF8">
        <w:rPr>
          <w:spacing w:val="-4"/>
          <w:szCs w:val="24"/>
        </w:rPr>
        <w:t xml:space="preserve"> </w:t>
      </w:r>
      <w:r w:rsidRPr="004D0FF8">
        <w:rPr>
          <w:szCs w:val="24"/>
        </w:rPr>
        <w:t>:</w:t>
      </w:r>
      <w:r>
        <w:rPr>
          <w:szCs w:val="24"/>
        </w:rPr>
        <w:t xml:space="preserve"> </w:t>
      </w:r>
      <w:r w:rsidRPr="004D0FF8">
        <w:rPr>
          <w:szCs w:val="24"/>
        </w:rPr>
        <w:t xml:space="preserve">les </w:t>
      </w:r>
      <w:r w:rsidRPr="004D0FF8">
        <w:rPr>
          <w:i/>
          <w:szCs w:val="24"/>
        </w:rPr>
        <w:t xml:space="preserve">« </w:t>
      </w:r>
      <w:r w:rsidRPr="004D0FF8">
        <w:rPr>
          <w:b/>
          <w:szCs w:val="24"/>
        </w:rPr>
        <w:t>Parties Prenantes intéressées</w:t>
      </w:r>
      <w:r w:rsidRPr="004D0FF8">
        <w:rPr>
          <w:i/>
          <w:szCs w:val="24"/>
        </w:rPr>
        <w:t xml:space="preserve"> » </w:t>
      </w:r>
      <w:r w:rsidRPr="004D0FF8">
        <w:rPr>
          <w:szCs w:val="24"/>
        </w:rPr>
        <w:t xml:space="preserve">constituées essentiellement d’acteurs institutionnels (services publics, administratifs et techniques responsables de la coordination et de la mise en œuvre du projet) et d’autres acteurs </w:t>
      </w:r>
      <w:r>
        <w:rPr>
          <w:szCs w:val="24"/>
        </w:rPr>
        <w:t xml:space="preserve">comme l’administration communale et provinciale </w:t>
      </w:r>
      <w:r w:rsidRPr="004D0FF8">
        <w:rPr>
          <w:szCs w:val="24"/>
        </w:rPr>
        <w:t>;</w:t>
      </w:r>
    </w:p>
    <w:p w14:paraId="7798E6B2" w14:textId="77777777" w:rsidR="000A58A4" w:rsidRDefault="000A58A4" w:rsidP="00F71320">
      <w:pPr>
        <w:spacing w:before="200" w:after="200" w:line="276" w:lineRule="auto"/>
      </w:pPr>
      <w:r>
        <w:t>L</w:t>
      </w:r>
      <w:r w:rsidRPr="004D0FF8">
        <w:t xml:space="preserve">es </w:t>
      </w:r>
      <w:r w:rsidRPr="004D0FF8">
        <w:rPr>
          <w:i/>
        </w:rPr>
        <w:t xml:space="preserve">« </w:t>
      </w:r>
      <w:r w:rsidRPr="004D0FF8">
        <w:t>Parties affectées par le projet</w:t>
      </w:r>
      <w:r w:rsidRPr="004D0FF8">
        <w:rPr>
          <w:i/>
        </w:rPr>
        <w:t xml:space="preserve"> » </w:t>
      </w:r>
      <w:r w:rsidRPr="004D0FF8">
        <w:t>constituées par les individus, les familles, les groupes, les communautés, etc., directement ou indirectement exposés aux risques et aux impacts du projet ;</w:t>
      </w:r>
      <w:r w:rsidRPr="004D0FF8">
        <w:rPr>
          <w:spacing w:val="-2"/>
        </w:rPr>
        <w:t xml:space="preserve"> </w:t>
      </w:r>
      <w:r w:rsidRPr="004D0FF8">
        <w:lastRenderedPageBreak/>
        <w:t>et,</w:t>
      </w:r>
      <w:r>
        <w:t xml:space="preserve"> </w:t>
      </w:r>
      <w:r w:rsidRPr="004D0FF8">
        <w:t>les</w:t>
      </w:r>
      <w:r w:rsidRPr="004D0FF8">
        <w:rPr>
          <w:spacing w:val="-9"/>
        </w:rPr>
        <w:t xml:space="preserve"> </w:t>
      </w:r>
      <w:r w:rsidRPr="004D0FF8">
        <w:rPr>
          <w:i/>
        </w:rPr>
        <w:t>«</w:t>
      </w:r>
      <w:r w:rsidRPr="004D0FF8">
        <w:rPr>
          <w:i/>
          <w:spacing w:val="-12"/>
        </w:rPr>
        <w:t xml:space="preserve"> </w:t>
      </w:r>
      <w:r w:rsidRPr="00F946C7">
        <w:t>Groupes</w:t>
      </w:r>
      <w:r w:rsidRPr="00F946C7">
        <w:rPr>
          <w:spacing w:val="-14"/>
        </w:rPr>
        <w:t xml:space="preserve"> </w:t>
      </w:r>
      <w:r w:rsidRPr="00F946C7">
        <w:t>vulnérables</w:t>
      </w:r>
      <w:r w:rsidRPr="004D0FF8">
        <w:rPr>
          <w:i/>
          <w:spacing w:val="-12"/>
        </w:rPr>
        <w:t xml:space="preserve"> </w:t>
      </w:r>
      <w:r w:rsidRPr="004D0FF8">
        <w:rPr>
          <w:i/>
        </w:rPr>
        <w:t>»</w:t>
      </w:r>
      <w:r w:rsidRPr="004D0FF8">
        <w:t>,</w:t>
      </w:r>
      <w:r w:rsidRPr="004D0FF8">
        <w:rPr>
          <w:spacing w:val="-10"/>
        </w:rPr>
        <w:t xml:space="preserve"> </w:t>
      </w:r>
      <w:r w:rsidRPr="004D0FF8">
        <w:t>composés</w:t>
      </w:r>
      <w:r w:rsidRPr="004D0FF8">
        <w:rPr>
          <w:spacing w:val="-10"/>
        </w:rPr>
        <w:t xml:space="preserve"> </w:t>
      </w:r>
      <w:r w:rsidRPr="004D0FF8">
        <w:t>principalement</w:t>
      </w:r>
      <w:r w:rsidRPr="004D0FF8">
        <w:rPr>
          <w:spacing w:val="-7"/>
        </w:rPr>
        <w:t xml:space="preserve"> </w:t>
      </w:r>
      <w:r w:rsidRPr="004D0FF8">
        <w:t>des</w:t>
      </w:r>
      <w:r w:rsidRPr="004D0FF8">
        <w:rPr>
          <w:spacing w:val="-8"/>
        </w:rPr>
        <w:t xml:space="preserve"> </w:t>
      </w:r>
      <w:r w:rsidRPr="004D0FF8">
        <w:t>individus,</w:t>
      </w:r>
      <w:r w:rsidRPr="004D0FF8">
        <w:rPr>
          <w:spacing w:val="-10"/>
        </w:rPr>
        <w:t xml:space="preserve"> </w:t>
      </w:r>
      <w:r w:rsidRPr="004D0FF8">
        <w:t>des</w:t>
      </w:r>
      <w:r w:rsidRPr="004D0FF8">
        <w:rPr>
          <w:spacing w:val="-8"/>
        </w:rPr>
        <w:t xml:space="preserve"> </w:t>
      </w:r>
      <w:r w:rsidRPr="004D0FF8">
        <w:t>familles</w:t>
      </w:r>
      <w:r w:rsidRPr="004D0FF8">
        <w:rPr>
          <w:spacing w:val="-8"/>
        </w:rPr>
        <w:t xml:space="preserve"> </w:t>
      </w:r>
      <w:r w:rsidRPr="004D0FF8">
        <w:t>ou des groupes qui, en raison de leur situation économique et sociale particulièrement fragile et précaire risquent davantage d’être atteints par le</w:t>
      </w:r>
      <w:r w:rsidRPr="004D0FF8">
        <w:rPr>
          <w:spacing w:val="-9"/>
        </w:rPr>
        <w:t xml:space="preserve"> </w:t>
      </w:r>
      <w:r w:rsidRPr="004D0FF8">
        <w:t>projet</w:t>
      </w:r>
      <w:r>
        <w:t>.</w:t>
      </w:r>
    </w:p>
    <w:p w14:paraId="3F98415C" w14:textId="77777777" w:rsidR="000A58A4" w:rsidRPr="00D263F9" w:rsidRDefault="000A58A4" w:rsidP="00F71320">
      <w:pPr>
        <w:pStyle w:val="Paragraphedeliste"/>
        <w:numPr>
          <w:ilvl w:val="0"/>
          <w:numId w:val="31"/>
        </w:numPr>
        <w:spacing w:before="200" w:after="200" w:line="276" w:lineRule="auto"/>
        <w:rPr>
          <w:b/>
        </w:rPr>
      </w:pPr>
      <w:r w:rsidRPr="00D263F9">
        <w:rPr>
          <w:b/>
        </w:rPr>
        <w:t xml:space="preserve">Diffusion de l’information sur le projet </w:t>
      </w:r>
    </w:p>
    <w:p w14:paraId="4F102AE8" w14:textId="4876FB01" w:rsidR="000A58A4" w:rsidRDefault="000A58A4" w:rsidP="00F71320">
      <w:pPr>
        <w:spacing w:before="200" w:after="200" w:line="276" w:lineRule="auto"/>
        <w:jc w:val="both"/>
      </w:pPr>
      <w:r>
        <w:t xml:space="preserve">Elle </w:t>
      </w:r>
      <w:r w:rsidRPr="00F946C7">
        <w:t xml:space="preserve">a consisté à faire connaître au préalable aux différentes parties prenantes identifiées les </w:t>
      </w:r>
      <w:r>
        <w:t xml:space="preserve">activités </w:t>
      </w:r>
      <w:r w:rsidRPr="00F946C7">
        <w:t>du projet, à définir avec</w:t>
      </w:r>
      <w:r w:rsidRPr="00F946C7">
        <w:rPr>
          <w:spacing w:val="-18"/>
        </w:rPr>
        <w:t xml:space="preserve"> </w:t>
      </w:r>
      <w:r w:rsidRPr="00F946C7">
        <w:t>elles</w:t>
      </w:r>
      <w:r w:rsidRPr="00F946C7">
        <w:rPr>
          <w:spacing w:val="-15"/>
        </w:rPr>
        <w:t xml:space="preserve"> </w:t>
      </w:r>
      <w:r w:rsidRPr="00F946C7">
        <w:t>la</w:t>
      </w:r>
      <w:r w:rsidRPr="00F946C7">
        <w:rPr>
          <w:spacing w:val="-18"/>
        </w:rPr>
        <w:t xml:space="preserve"> </w:t>
      </w:r>
      <w:r w:rsidRPr="00F946C7">
        <w:t>manière</w:t>
      </w:r>
      <w:r w:rsidRPr="00F946C7">
        <w:rPr>
          <w:spacing w:val="-16"/>
        </w:rPr>
        <w:t xml:space="preserve"> </w:t>
      </w:r>
      <w:r w:rsidRPr="00F946C7">
        <w:t>dont</w:t>
      </w:r>
      <w:r w:rsidRPr="00F946C7">
        <w:rPr>
          <w:spacing w:val="-15"/>
        </w:rPr>
        <w:t xml:space="preserve"> </w:t>
      </w:r>
      <w:r w:rsidRPr="00F946C7">
        <w:t>les</w:t>
      </w:r>
      <w:r w:rsidRPr="00F946C7">
        <w:rPr>
          <w:spacing w:val="-19"/>
        </w:rPr>
        <w:t xml:space="preserve"> </w:t>
      </w:r>
      <w:r w:rsidRPr="00F946C7">
        <w:t>consultations</w:t>
      </w:r>
      <w:r w:rsidRPr="00F946C7">
        <w:rPr>
          <w:spacing w:val="-18"/>
        </w:rPr>
        <w:t xml:space="preserve"> </w:t>
      </w:r>
      <w:r w:rsidRPr="00F946C7">
        <w:t>publiques</w:t>
      </w:r>
      <w:r w:rsidRPr="00F946C7">
        <w:rPr>
          <w:spacing w:val="-15"/>
        </w:rPr>
        <w:t xml:space="preserve"> </w:t>
      </w:r>
      <w:r w:rsidRPr="00F946C7">
        <w:t>vont</w:t>
      </w:r>
      <w:r w:rsidRPr="00F946C7">
        <w:rPr>
          <w:spacing w:val="-17"/>
        </w:rPr>
        <w:t xml:space="preserve"> </w:t>
      </w:r>
      <w:r w:rsidRPr="00F946C7">
        <w:t>se</w:t>
      </w:r>
      <w:r w:rsidRPr="00F946C7">
        <w:rPr>
          <w:spacing w:val="-18"/>
        </w:rPr>
        <w:t xml:space="preserve"> </w:t>
      </w:r>
      <w:r w:rsidRPr="00F71320">
        <w:t xml:space="preserve">dérouler </w:t>
      </w:r>
      <w:r w:rsidRPr="00F946C7">
        <w:t>tout</w:t>
      </w:r>
      <w:r w:rsidRPr="00F71320">
        <w:t xml:space="preserve"> </w:t>
      </w:r>
      <w:r w:rsidRPr="00F946C7">
        <w:t>en</w:t>
      </w:r>
      <w:r w:rsidRPr="00F71320">
        <w:t xml:space="preserve"> </w:t>
      </w:r>
      <w:r w:rsidRPr="00F946C7">
        <w:t>prenant</w:t>
      </w:r>
      <w:r w:rsidRPr="00F71320">
        <w:t xml:space="preserve"> </w:t>
      </w:r>
      <w:r w:rsidRPr="00F946C7">
        <w:t>en</w:t>
      </w:r>
      <w:r w:rsidRPr="00F71320">
        <w:t xml:space="preserve"> </w:t>
      </w:r>
      <w:r w:rsidRPr="00F946C7">
        <w:t>compte les</w:t>
      </w:r>
      <w:r w:rsidRPr="00F71320">
        <w:t xml:space="preserve"> </w:t>
      </w:r>
      <w:r w:rsidRPr="00F946C7">
        <w:t>restrictions</w:t>
      </w:r>
      <w:r w:rsidRPr="00F71320">
        <w:t xml:space="preserve"> </w:t>
      </w:r>
      <w:r w:rsidRPr="00F946C7">
        <w:t>liées</w:t>
      </w:r>
      <w:r w:rsidRPr="00F71320">
        <w:t xml:space="preserve"> </w:t>
      </w:r>
      <w:r w:rsidRPr="00F946C7">
        <w:t>à</w:t>
      </w:r>
      <w:r w:rsidRPr="00F71320">
        <w:t xml:space="preserve"> </w:t>
      </w:r>
      <w:r w:rsidRPr="00F946C7">
        <w:t>la</w:t>
      </w:r>
      <w:r w:rsidRPr="00F71320">
        <w:t xml:space="preserve"> </w:t>
      </w:r>
      <w:r w:rsidRPr="00F946C7">
        <w:t>pandémie</w:t>
      </w:r>
      <w:r w:rsidRPr="00F71320">
        <w:t xml:space="preserve"> </w:t>
      </w:r>
      <w:r w:rsidRPr="00F946C7">
        <w:t>et</w:t>
      </w:r>
      <w:r w:rsidRPr="00F71320">
        <w:t xml:space="preserve"> </w:t>
      </w:r>
      <w:r w:rsidRPr="00F946C7">
        <w:t>à</w:t>
      </w:r>
      <w:r w:rsidRPr="00F71320">
        <w:t xml:space="preserve"> </w:t>
      </w:r>
      <w:r w:rsidRPr="00F946C7">
        <w:t>arrêter</w:t>
      </w:r>
      <w:r w:rsidRPr="00F71320">
        <w:t xml:space="preserve"> </w:t>
      </w:r>
      <w:r w:rsidRPr="00F946C7">
        <w:t>d’un</w:t>
      </w:r>
      <w:r w:rsidRPr="00F71320">
        <w:t xml:space="preserve"> </w:t>
      </w:r>
      <w:r w:rsidRPr="00F946C7">
        <w:t>commun</w:t>
      </w:r>
      <w:r w:rsidRPr="00F71320">
        <w:t xml:space="preserve"> </w:t>
      </w:r>
      <w:r w:rsidRPr="00F946C7">
        <w:t>accord</w:t>
      </w:r>
      <w:r w:rsidRPr="00F946C7">
        <w:rPr>
          <w:spacing w:val="-6"/>
        </w:rPr>
        <w:t xml:space="preserve"> </w:t>
      </w:r>
      <w:r w:rsidRPr="00F946C7">
        <w:t>des</w:t>
      </w:r>
      <w:r w:rsidRPr="00F946C7">
        <w:rPr>
          <w:spacing w:val="-6"/>
        </w:rPr>
        <w:t xml:space="preserve"> </w:t>
      </w:r>
      <w:r w:rsidRPr="00F946C7">
        <w:t>dates</w:t>
      </w:r>
      <w:r w:rsidRPr="00F946C7">
        <w:rPr>
          <w:spacing w:val="-6"/>
        </w:rPr>
        <w:t xml:space="preserve"> </w:t>
      </w:r>
      <w:r w:rsidRPr="00F946C7">
        <w:t xml:space="preserve">consensuelles pour la tenue de ces consultations (au téléphone, par email ou en </w:t>
      </w:r>
      <w:r>
        <w:t xml:space="preserve">petits </w:t>
      </w:r>
      <w:r w:rsidRPr="00F946C7">
        <w:t>groupe).</w:t>
      </w:r>
    </w:p>
    <w:p w14:paraId="3A4AE0DF" w14:textId="77777777" w:rsidR="000A58A4" w:rsidRPr="00D263F9" w:rsidRDefault="000A58A4" w:rsidP="00F71320">
      <w:pPr>
        <w:pStyle w:val="Paragraphedeliste"/>
        <w:numPr>
          <w:ilvl w:val="0"/>
          <w:numId w:val="31"/>
        </w:numPr>
        <w:spacing w:before="200" w:after="200" w:line="276" w:lineRule="auto"/>
        <w:rPr>
          <w:b/>
        </w:rPr>
      </w:pPr>
      <w:r w:rsidRPr="00D263F9">
        <w:rPr>
          <w:b/>
        </w:rPr>
        <w:t>Consultation</w:t>
      </w:r>
      <w:r w:rsidRPr="00D263F9">
        <w:rPr>
          <w:b/>
          <w:spacing w:val="-25"/>
        </w:rPr>
        <w:t xml:space="preserve"> </w:t>
      </w:r>
      <w:r w:rsidRPr="00D263F9">
        <w:rPr>
          <w:b/>
        </w:rPr>
        <w:t>avec</w:t>
      </w:r>
      <w:r w:rsidRPr="00D263F9">
        <w:rPr>
          <w:b/>
          <w:spacing w:val="-26"/>
        </w:rPr>
        <w:t xml:space="preserve"> </w:t>
      </w:r>
      <w:r w:rsidRPr="00D263F9">
        <w:rPr>
          <w:b/>
        </w:rPr>
        <w:t>les</w:t>
      </w:r>
      <w:r w:rsidRPr="00D263F9">
        <w:rPr>
          <w:b/>
          <w:spacing w:val="-27"/>
        </w:rPr>
        <w:t xml:space="preserve"> </w:t>
      </w:r>
      <w:r w:rsidRPr="00D263F9">
        <w:rPr>
          <w:b/>
        </w:rPr>
        <w:t>parties</w:t>
      </w:r>
      <w:r w:rsidRPr="00D263F9">
        <w:rPr>
          <w:b/>
          <w:spacing w:val="-27"/>
        </w:rPr>
        <w:t xml:space="preserve"> </w:t>
      </w:r>
      <w:r w:rsidRPr="00D263F9">
        <w:rPr>
          <w:b/>
        </w:rPr>
        <w:t>prenantes</w:t>
      </w:r>
      <w:r w:rsidRPr="00D263F9">
        <w:rPr>
          <w:b/>
          <w:spacing w:val="-27"/>
        </w:rPr>
        <w:t xml:space="preserve"> </w:t>
      </w:r>
      <w:r w:rsidRPr="00D263F9">
        <w:rPr>
          <w:b/>
        </w:rPr>
        <w:t>proprement</w:t>
      </w:r>
      <w:r w:rsidRPr="00D263F9">
        <w:rPr>
          <w:b/>
          <w:spacing w:val="-26"/>
        </w:rPr>
        <w:t xml:space="preserve"> </w:t>
      </w:r>
      <w:r w:rsidRPr="00D263F9">
        <w:rPr>
          <w:b/>
        </w:rPr>
        <w:t>dites</w:t>
      </w:r>
      <w:r w:rsidRPr="00D263F9">
        <w:rPr>
          <w:b/>
          <w:spacing w:val="-25"/>
        </w:rPr>
        <w:t xml:space="preserve"> </w:t>
      </w:r>
      <w:r w:rsidRPr="00D263F9">
        <w:rPr>
          <w:b/>
        </w:rPr>
        <w:t>:</w:t>
      </w:r>
      <w:r w:rsidRPr="00D263F9">
        <w:rPr>
          <w:b/>
          <w:spacing w:val="-25"/>
        </w:rPr>
        <w:t xml:space="preserve"> </w:t>
      </w:r>
    </w:p>
    <w:p w14:paraId="74800019" w14:textId="6BC75474" w:rsidR="002821B2" w:rsidRPr="004C73D0" w:rsidRDefault="002821B2" w:rsidP="00F71320">
      <w:pPr>
        <w:spacing w:line="276" w:lineRule="auto"/>
      </w:pPr>
      <w:r w:rsidRPr="004C73D0">
        <w:t xml:space="preserve">Les consultations se sont déroulées au cours de la période </w:t>
      </w:r>
      <w:r w:rsidRPr="00F71320">
        <w:rPr>
          <w:bCs/>
        </w:rPr>
        <w:t>du 28/08 au 10 septembre 2020. 45 personnes</w:t>
      </w:r>
      <w:r w:rsidR="00DA16F6">
        <w:rPr>
          <w:bCs/>
        </w:rPr>
        <w:t>(participants)</w:t>
      </w:r>
      <w:r w:rsidRPr="00F71320">
        <w:rPr>
          <w:bCs/>
        </w:rPr>
        <w:t xml:space="preserve"> ont participé à ces consultations dont 17 femmes et 28 hommes. </w:t>
      </w:r>
    </w:p>
    <w:p w14:paraId="65A195A3" w14:textId="49A368C6" w:rsidR="000A58A4" w:rsidRPr="00BB3F61" w:rsidRDefault="000A58A4" w:rsidP="00F71320">
      <w:pPr>
        <w:spacing w:before="200" w:after="200" w:line="276" w:lineRule="auto"/>
        <w:jc w:val="both"/>
      </w:pPr>
      <w:r w:rsidRPr="3CAFA9D8">
        <w:t>Les consultations ont été organisées à travers la présentation du projet à toutes les parties prenantes tout en leur donnant des</w:t>
      </w:r>
      <w:r w:rsidRPr="00162CE1">
        <w:rPr>
          <w:spacing w:val="66"/>
          <w:szCs w:val="24"/>
        </w:rPr>
        <w:t xml:space="preserve"> </w:t>
      </w:r>
      <w:r w:rsidRPr="3CAFA9D8">
        <w:t>informations</w:t>
      </w:r>
      <w:r>
        <w:rPr>
          <w:szCs w:val="24"/>
        </w:rPr>
        <w:t xml:space="preserve"> </w:t>
      </w:r>
      <w:r w:rsidRPr="3CAFA9D8">
        <w:t>nécessaires sur</w:t>
      </w:r>
      <w:r w:rsidRPr="00BB3F61">
        <w:rPr>
          <w:spacing w:val="-14"/>
          <w:szCs w:val="24"/>
        </w:rPr>
        <w:t xml:space="preserve"> </w:t>
      </w:r>
      <w:r w:rsidRPr="3CAFA9D8">
        <w:t>le</w:t>
      </w:r>
      <w:r w:rsidRPr="00BB3F61">
        <w:rPr>
          <w:spacing w:val="-16"/>
          <w:szCs w:val="24"/>
        </w:rPr>
        <w:t xml:space="preserve"> </w:t>
      </w:r>
      <w:r w:rsidRPr="3CAFA9D8">
        <w:t>projet en conformité avec les exigences de la NES 10. Les personnes et groupes vulnérables ont été consultés séparément.</w:t>
      </w:r>
      <w:r>
        <w:t xml:space="preserve"> Les groupes vulnérables étaient composés des personnes âgées (</w:t>
      </w:r>
      <w:r w:rsidR="00DA16F6">
        <w:t xml:space="preserve">28 </w:t>
      </w:r>
      <w:r>
        <w:t xml:space="preserve">hommes et </w:t>
      </w:r>
      <w:r w:rsidR="00DA16F6">
        <w:t xml:space="preserve">17 </w:t>
      </w:r>
      <w:r>
        <w:t>femmes), des femmes chefs de ménage et des personnes rapatriés.  Les consultations ont été menées selon une démarche participative en accordant la parole à tout le monde et en synthétisant les préoccupations exprimées par les participants</w:t>
      </w:r>
    </w:p>
    <w:p w14:paraId="02F68B20" w14:textId="77777777" w:rsidR="000A58A4" w:rsidRPr="00BB3F61" w:rsidRDefault="000A58A4" w:rsidP="00F71320">
      <w:pPr>
        <w:spacing w:line="276" w:lineRule="auto"/>
        <w:jc w:val="both"/>
        <w:rPr>
          <w:szCs w:val="24"/>
        </w:rPr>
      </w:pPr>
      <w:r>
        <w:rPr>
          <w:szCs w:val="24"/>
        </w:rPr>
        <w:t xml:space="preserve">Au cours de ces consultations, les différentes </w:t>
      </w:r>
      <w:r w:rsidRPr="00BB3F61">
        <w:rPr>
          <w:szCs w:val="24"/>
        </w:rPr>
        <w:t xml:space="preserve">parties prenantes </w:t>
      </w:r>
      <w:r>
        <w:rPr>
          <w:szCs w:val="24"/>
        </w:rPr>
        <w:t xml:space="preserve">ont exprimé </w:t>
      </w:r>
      <w:r w:rsidRPr="00BB3F61">
        <w:rPr>
          <w:szCs w:val="24"/>
        </w:rPr>
        <w:t>librement leurs préoccupations et craintes, leurs intérêts et priorités vis-à-vis du projet, leurs suggestions</w:t>
      </w:r>
      <w:r w:rsidRPr="00BB3F61">
        <w:rPr>
          <w:spacing w:val="-40"/>
          <w:szCs w:val="24"/>
        </w:rPr>
        <w:t xml:space="preserve"> </w:t>
      </w:r>
      <w:r w:rsidRPr="00BB3F61">
        <w:rPr>
          <w:szCs w:val="24"/>
        </w:rPr>
        <w:t>et recommandations en termes de mesures d’atténuation à préconiser ainsi que les modalités de leur engagement, leur participation à la mise en œuvre du</w:t>
      </w:r>
      <w:r w:rsidRPr="00BB3F61">
        <w:rPr>
          <w:spacing w:val="-14"/>
          <w:szCs w:val="24"/>
        </w:rPr>
        <w:t xml:space="preserve"> </w:t>
      </w:r>
      <w:r w:rsidRPr="00BB3F61">
        <w:rPr>
          <w:szCs w:val="24"/>
        </w:rPr>
        <w:t>projet.</w:t>
      </w:r>
    </w:p>
    <w:p w14:paraId="4743F63C" w14:textId="77777777" w:rsidR="000A58A4" w:rsidRDefault="000A58A4" w:rsidP="00F71320">
      <w:pPr>
        <w:widowControl w:val="0"/>
        <w:tabs>
          <w:tab w:val="left" w:pos="2233"/>
          <w:tab w:val="left" w:pos="7513"/>
          <w:tab w:val="left" w:pos="7938"/>
          <w:tab w:val="left" w:pos="8080"/>
        </w:tabs>
        <w:autoSpaceDE w:val="0"/>
        <w:autoSpaceDN w:val="0"/>
        <w:spacing w:before="115" w:line="276" w:lineRule="auto"/>
        <w:ind w:right="100"/>
        <w:jc w:val="both"/>
        <w:rPr>
          <w:szCs w:val="24"/>
        </w:rPr>
      </w:pPr>
      <w:r>
        <w:rPr>
          <w:szCs w:val="24"/>
        </w:rPr>
        <w:t xml:space="preserve">Il importe de mentionner que </w:t>
      </w:r>
      <w:r w:rsidRPr="00BB3F61">
        <w:rPr>
          <w:szCs w:val="24"/>
        </w:rPr>
        <w:t>les</w:t>
      </w:r>
      <w:r w:rsidRPr="00BB3F61">
        <w:rPr>
          <w:spacing w:val="-6"/>
          <w:szCs w:val="24"/>
        </w:rPr>
        <w:t xml:space="preserve"> </w:t>
      </w:r>
      <w:r w:rsidRPr="00BB3F61">
        <w:rPr>
          <w:szCs w:val="24"/>
        </w:rPr>
        <w:t>opinions</w:t>
      </w:r>
      <w:r w:rsidRPr="00BB3F61">
        <w:rPr>
          <w:spacing w:val="-8"/>
          <w:szCs w:val="24"/>
        </w:rPr>
        <w:t xml:space="preserve"> </w:t>
      </w:r>
      <w:r w:rsidRPr="00BB3F61">
        <w:rPr>
          <w:szCs w:val="24"/>
        </w:rPr>
        <w:t>initiales</w:t>
      </w:r>
      <w:r w:rsidRPr="00BB3F61">
        <w:rPr>
          <w:spacing w:val="-6"/>
          <w:szCs w:val="24"/>
        </w:rPr>
        <w:t xml:space="preserve"> </w:t>
      </w:r>
      <w:r>
        <w:rPr>
          <w:szCs w:val="24"/>
        </w:rPr>
        <w:t xml:space="preserve">de ces </w:t>
      </w:r>
      <w:r w:rsidRPr="00BB3F61">
        <w:rPr>
          <w:szCs w:val="24"/>
        </w:rPr>
        <w:t>parties</w:t>
      </w:r>
      <w:r w:rsidRPr="00BB3F61">
        <w:rPr>
          <w:spacing w:val="-6"/>
          <w:szCs w:val="24"/>
        </w:rPr>
        <w:t xml:space="preserve"> </w:t>
      </w:r>
      <w:r w:rsidRPr="00BB3F61">
        <w:rPr>
          <w:szCs w:val="24"/>
        </w:rPr>
        <w:t>prenantes</w:t>
      </w:r>
      <w:r w:rsidRPr="00BB3F61">
        <w:rPr>
          <w:spacing w:val="-6"/>
          <w:szCs w:val="24"/>
        </w:rPr>
        <w:t xml:space="preserve"> </w:t>
      </w:r>
      <w:r w:rsidRPr="00BB3F61">
        <w:rPr>
          <w:szCs w:val="24"/>
        </w:rPr>
        <w:t>sur</w:t>
      </w:r>
      <w:r w:rsidRPr="00BB3F61">
        <w:rPr>
          <w:spacing w:val="-4"/>
          <w:szCs w:val="24"/>
        </w:rPr>
        <w:t xml:space="preserve"> </w:t>
      </w:r>
      <w:r w:rsidRPr="00BB3F61">
        <w:rPr>
          <w:szCs w:val="24"/>
        </w:rPr>
        <w:t>le</w:t>
      </w:r>
      <w:r w:rsidRPr="00BB3F61">
        <w:rPr>
          <w:spacing w:val="-9"/>
          <w:szCs w:val="24"/>
        </w:rPr>
        <w:t xml:space="preserve"> </w:t>
      </w:r>
      <w:r w:rsidRPr="00BB3F61">
        <w:rPr>
          <w:szCs w:val="24"/>
        </w:rPr>
        <w:t>projet</w:t>
      </w:r>
      <w:r w:rsidRPr="00BB3F61">
        <w:rPr>
          <w:spacing w:val="-5"/>
          <w:szCs w:val="24"/>
        </w:rPr>
        <w:t xml:space="preserve"> </w:t>
      </w:r>
      <w:r w:rsidRPr="00BB3F61">
        <w:rPr>
          <w:szCs w:val="24"/>
        </w:rPr>
        <w:t>et</w:t>
      </w:r>
      <w:r w:rsidRPr="00BB3F61">
        <w:rPr>
          <w:spacing w:val="-8"/>
          <w:szCs w:val="24"/>
        </w:rPr>
        <w:t xml:space="preserve"> </w:t>
      </w:r>
      <w:r w:rsidRPr="00BB3F61">
        <w:rPr>
          <w:szCs w:val="24"/>
        </w:rPr>
        <w:t>sur</w:t>
      </w:r>
      <w:r w:rsidRPr="00BB3F61">
        <w:rPr>
          <w:spacing w:val="-6"/>
          <w:szCs w:val="24"/>
        </w:rPr>
        <w:t xml:space="preserve"> </w:t>
      </w:r>
      <w:r w:rsidRPr="00BB3F61">
        <w:rPr>
          <w:szCs w:val="24"/>
        </w:rPr>
        <w:t>les</w:t>
      </w:r>
      <w:r w:rsidRPr="00BB3F61">
        <w:rPr>
          <w:spacing w:val="-7"/>
          <w:szCs w:val="24"/>
        </w:rPr>
        <w:t xml:space="preserve"> </w:t>
      </w:r>
      <w:r w:rsidRPr="00BB3F61">
        <w:rPr>
          <w:szCs w:val="24"/>
        </w:rPr>
        <w:t xml:space="preserve">risques ont </w:t>
      </w:r>
      <w:r>
        <w:rPr>
          <w:szCs w:val="24"/>
        </w:rPr>
        <w:t>fait d’échanges au cours de ces consultations.</w:t>
      </w:r>
    </w:p>
    <w:p w14:paraId="154A2AB4" w14:textId="77777777" w:rsidR="000A58A4" w:rsidRDefault="000A58A4" w:rsidP="00F71320">
      <w:pPr>
        <w:spacing w:line="276" w:lineRule="auto"/>
        <w:jc w:val="both"/>
      </w:pPr>
    </w:p>
    <w:p w14:paraId="5954E9C5" w14:textId="77777777" w:rsidR="000A58A4" w:rsidRPr="006F6F4F" w:rsidRDefault="000A58A4" w:rsidP="00F71320">
      <w:pPr>
        <w:spacing w:line="276" w:lineRule="auto"/>
        <w:jc w:val="both"/>
        <w:rPr>
          <w:b/>
        </w:rPr>
      </w:pPr>
      <w:r w:rsidRPr="006F6F4F">
        <w:rPr>
          <w:b/>
        </w:rPr>
        <w:t xml:space="preserve">Quelques </w:t>
      </w:r>
      <w:r>
        <w:rPr>
          <w:b/>
        </w:rPr>
        <w:t xml:space="preserve">photos </w:t>
      </w:r>
      <w:r w:rsidRPr="006F6F4F">
        <w:rPr>
          <w:b/>
        </w:rPr>
        <w:t>d</w:t>
      </w:r>
      <w:r>
        <w:rPr>
          <w:b/>
        </w:rPr>
        <w:t xml:space="preserve">’illustration des </w:t>
      </w:r>
      <w:r w:rsidRPr="006F6F4F">
        <w:rPr>
          <w:b/>
        </w:rPr>
        <w:t>consultations publiques</w:t>
      </w:r>
    </w:p>
    <w:p w14:paraId="2999151E" w14:textId="77777777" w:rsidR="000A58A4" w:rsidRDefault="000A58A4" w:rsidP="00F71320">
      <w:pPr>
        <w:widowControl w:val="0"/>
        <w:tabs>
          <w:tab w:val="left" w:pos="2233"/>
          <w:tab w:val="left" w:pos="7513"/>
          <w:tab w:val="left" w:pos="7938"/>
          <w:tab w:val="left" w:pos="8080"/>
        </w:tabs>
        <w:autoSpaceDE w:val="0"/>
        <w:autoSpaceDN w:val="0"/>
        <w:spacing w:before="115" w:line="276" w:lineRule="auto"/>
        <w:ind w:right="100"/>
        <w:jc w:val="both"/>
        <w:rPr>
          <w:szCs w:val="24"/>
        </w:rPr>
      </w:pPr>
    </w:p>
    <w:p w14:paraId="70CBDE9C" w14:textId="77777777" w:rsidR="000A58A4" w:rsidRDefault="000A58A4" w:rsidP="00F71320">
      <w:pPr>
        <w:widowControl w:val="0"/>
        <w:tabs>
          <w:tab w:val="left" w:pos="2233"/>
          <w:tab w:val="left" w:pos="7513"/>
          <w:tab w:val="left" w:pos="7938"/>
          <w:tab w:val="left" w:pos="8080"/>
        </w:tabs>
        <w:autoSpaceDE w:val="0"/>
        <w:autoSpaceDN w:val="0"/>
        <w:spacing w:before="115" w:line="276" w:lineRule="auto"/>
        <w:ind w:right="100"/>
        <w:jc w:val="both"/>
      </w:pPr>
      <w:r>
        <w:rPr>
          <w:noProof/>
          <w:lang w:eastAsia="fr-FR"/>
        </w:rPr>
        <w:lastRenderedPageBreak/>
        <w:drawing>
          <wp:inline distT="0" distB="0" distL="0" distR="0" wp14:anchorId="68F7D891" wp14:editId="073C28EB">
            <wp:extent cx="4191000" cy="2752725"/>
            <wp:effectExtent l="0" t="0" r="0" b="9525"/>
            <wp:docPr id="10" name="Image 10" descr="E:\Selection Gihanga\20200828_10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26">
                      <a:extLst>
                        <a:ext uri="{28A0092B-C50C-407E-A947-70E740481C1C}">
                          <a14:useLocalDpi xmlns:a14="http://schemas.microsoft.com/office/drawing/2010/main" val="0"/>
                        </a:ext>
                      </a:extLst>
                    </a:blip>
                    <a:stretch>
                      <a:fillRect/>
                    </a:stretch>
                  </pic:blipFill>
                  <pic:spPr>
                    <a:xfrm>
                      <a:off x="0" y="0"/>
                      <a:ext cx="4191000" cy="2752725"/>
                    </a:xfrm>
                    <a:prstGeom prst="rect">
                      <a:avLst/>
                    </a:prstGeom>
                  </pic:spPr>
                </pic:pic>
              </a:graphicData>
            </a:graphic>
          </wp:inline>
        </w:drawing>
      </w:r>
    </w:p>
    <w:p w14:paraId="58280826" w14:textId="77777777" w:rsidR="000A58A4" w:rsidRDefault="000A58A4" w:rsidP="00F71320">
      <w:pPr>
        <w:autoSpaceDE w:val="0"/>
        <w:autoSpaceDN w:val="0"/>
        <w:adjustRightInd w:val="0"/>
        <w:spacing w:line="276" w:lineRule="auto"/>
        <w:jc w:val="both"/>
        <w:rPr>
          <w:rFonts w:eastAsia="Calibri"/>
          <w:b/>
          <w:bCs/>
          <w:i/>
          <w:kern w:val="1"/>
          <w:sz w:val="20"/>
        </w:rPr>
      </w:pPr>
      <w:r w:rsidRPr="00070B9D">
        <w:rPr>
          <w:rFonts w:eastAsia="Calibri"/>
          <w:b/>
          <w:bCs/>
          <w:i/>
          <w:kern w:val="1"/>
          <w:sz w:val="20"/>
        </w:rPr>
        <w:t xml:space="preserve">Vue de photo de consultation publique à </w:t>
      </w:r>
      <w:proofErr w:type="spellStart"/>
      <w:r w:rsidRPr="00070B9D">
        <w:rPr>
          <w:rFonts w:eastAsia="Calibri"/>
          <w:b/>
          <w:bCs/>
          <w:i/>
          <w:kern w:val="1"/>
          <w:sz w:val="20"/>
        </w:rPr>
        <w:t>Gihungwe</w:t>
      </w:r>
      <w:proofErr w:type="spellEnd"/>
      <w:r w:rsidRPr="00070B9D">
        <w:rPr>
          <w:rFonts w:eastAsia="Calibri"/>
          <w:b/>
          <w:bCs/>
          <w:i/>
          <w:kern w:val="1"/>
          <w:sz w:val="20"/>
        </w:rPr>
        <w:t xml:space="preserve"> (</w:t>
      </w:r>
      <w:proofErr w:type="spellStart"/>
      <w:r w:rsidRPr="00070B9D">
        <w:rPr>
          <w:rFonts w:eastAsia="Calibri"/>
          <w:b/>
          <w:bCs/>
          <w:i/>
          <w:kern w:val="1"/>
          <w:sz w:val="20"/>
        </w:rPr>
        <w:t>Mudubugu</w:t>
      </w:r>
      <w:proofErr w:type="spellEnd"/>
      <w:r w:rsidRPr="00070B9D">
        <w:rPr>
          <w:rFonts w:eastAsia="Calibri"/>
          <w:b/>
          <w:bCs/>
          <w:i/>
          <w:kern w:val="1"/>
          <w:sz w:val="20"/>
        </w:rPr>
        <w:t>)</w:t>
      </w:r>
    </w:p>
    <w:p w14:paraId="12CD6EDA" w14:textId="77777777" w:rsidR="000A58A4" w:rsidRDefault="000A58A4" w:rsidP="00F71320">
      <w:pPr>
        <w:autoSpaceDE w:val="0"/>
        <w:autoSpaceDN w:val="0"/>
        <w:adjustRightInd w:val="0"/>
        <w:spacing w:line="276" w:lineRule="auto"/>
        <w:jc w:val="both"/>
        <w:rPr>
          <w:rFonts w:eastAsia="Calibri"/>
          <w:b/>
          <w:bCs/>
          <w:i/>
          <w:kern w:val="1"/>
          <w:sz w:val="20"/>
        </w:rPr>
      </w:pPr>
    </w:p>
    <w:p w14:paraId="6E225AE3" w14:textId="77777777" w:rsidR="000A58A4" w:rsidRDefault="000A58A4" w:rsidP="00F71320">
      <w:pPr>
        <w:autoSpaceDE w:val="0"/>
        <w:autoSpaceDN w:val="0"/>
        <w:adjustRightInd w:val="0"/>
        <w:spacing w:line="276" w:lineRule="auto"/>
        <w:jc w:val="both"/>
        <w:rPr>
          <w:rFonts w:eastAsia="Calibri"/>
          <w:b/>
          <w:bCs/>
          <w:i/>
          <w:kern w:val="1"/>
          <w:sz w:val="20"/>
        </w:rPr>
      </w:pPr>
    </w:p>
    <w:p w14:paraId="3705B16C" w14:textId="77777777" w:rsidR="000A58A4" w:rsidRDefault="000A58A4" w:rsidP="00F71320">
      <w:pPr>
        <w:autoSpaceDE w:val="0"/>
        <w:autoSpaceDN w:val="0"/>
        <w:adjustRightInd w:val="0"/>
        <w:spacing w:line="276" w:lineRule="auto"/>
        <w:jc w:val="both"/>
        <w:rPr>
          <w:rFonts w:eastAsia="Calibri"/>
          <w:b/>
          <w:bCs/>
          <w:i/>
          <w:kern w:val="1"/>
          <w:sz w:val="20"/>
        </w:rPr>
      </w:pPr>
    </w:p>
    <w:p w14:paraId="707458EB" w14:textId="77777777" w:rsidR="000A58A4" w:rsidRDefault="000A58A4" w:rsidP="00F71320">
      <w:pPr>
        <w:autoSpaceDE w:val="0"/>
        <w:autoSpaceDN w:val="0"/>
        <w:adjustRightInd w:val="0"/>
        <w:spacing w:line="276" w:lineRule="auto"/>
        <w:jc w:val="both"/>
        <w:rPr>
          <w:rFonts w:eastAsia="Calibri"/>
          <w:b/>
          <w:bCs/>
          <w:i/>
          <w:kern w:val="1"/>
          <w:sz w:val="20"/>
        </w:rPr>
      </w:pPr>
    </w:p>
    <w:p w14:paraId="3A8423A9" w14:textId="77777777" w:rsidR="000A58A4" w:rsidRDefault="000A58A4" w:rsidP="00F71320">
      <w:pPr>
        <w:autoSpaceDE w:val="0"/>
        <w:autoSpaceDN w:val="0"/>
        <w:adjustRightInd w:val="0"/>
        <w:spacing w:line="276" w:lineRule="auto"/>
        <w:jc w:val="both"/>
        <w:rPr>
          <w:rFonts w:eastAsia="Calibri"/>
          <w:b/>
          <w:bCs/>
          <w:i/>
          <w:kern w:val="1"/>
          <w:sz w:val="20"/>
        </w:rPr>
      </w:pPr>
    </w:p>
    <w:p w14:paraId="7A58E0A2" w14:textId="77777777" w:rsidR="000A58A4" w:rsidRDefault="000A58A4" w:rsidP="00F71320">
      <w:pPr>
        <w:autoSpaceDE w:val="0"/>
        <w:autoSpaceDN w:val="0"/>
        <w:adjustRightInd w:val="0"/>
        <w:spacing w:line="276" w:lineRule="auto"/>
        <w:jc w:val="both"/>
        <w:rPr>
          <w:rFonts w:eastAsia="Calibri"/>
          <w:b/>
          <w:bCs/>
          <w:i/>
          <w:kern w:val="1"/>
          <w:sz w:val="20"/>
        </w:rPr>
      </w:pPr>
    </w:p>
    <w:p w14:paraId="3EAEA9AD" w14:textId="77777777" w:rsidR="000A58A4" w:rsidRDefault="000A58A4" w:rsidP="00F71320">
      <w:pPr>
        <w:autoSpaceDE w:val="0"/>
        <w:autoSpaceDN w:val="0"/>
        <w:adjustRightInd w:val="0"/>
        <w:spacing w:line="276" w:lineRule="auto"/>
        <w:jc w:val="both"/>
        <w:rPr>
          <w:rFonts w:eastAsia="Calibri"/>
          <w:b/>
          <w:bCs/>
          <w:i/>
          <w:kern w:val="1"/>
          <w:sz w:val="20"/>
        </w:rPr>
      </w:pPr>
    </w:p>
    <w:p w14:paraId="4DB03161" w14:textId="77777777" w:rsidR="000A58A4" w:rsidRPr="00162CE1" w:rsidRDefault="000A58A4" w:rsidP="00F71320">
      <w:pPr>
        <w:widowControl w:val="0"/>
        <w:tabs>
          <w:tab w:val="left" w:pos="2233"/>
          <w:tab w:val="left" w:pos="7513"/>
          <w:tab w:val="left" w:pos="7938"/>
          <w:tab w:val="left" w:pos="8080"/>
        </w:tabs>
        <w:autoSpaceDE w:val="0"/>
        <w:autoSpaceDN w:val="0"/>
        <w:spacing w:before="115" w:line="276" w:lineRule="auto"/>
        <w:ind w:right="100"/>
        <w:jc w:val="both"/>
        <w:rPr>
          <w:b/>
          <w:szCs w:val="24"/>
        </w:rPr>
      </w:pPr>
      <w:r>
        <w:rPr>
          <w:noProof/>
          <w:lang w:eastAsia="fr-FR"/>
        </w:rPr>
        <w:drawing>
          <wp:inline distT="0" distB="0" distL="0" distR="0" wp14:anchorId="29FA649D" wp14:editId="05F29914">
            <wp:extent cx="3638722" cy="3943847"/>
            <wp:effectExtent l="0" t="0" r="0" b="0"/>
            <wp:docPr id="11" name="Image 11" descr="E:\Selection Gihanga\20200910_12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27">
                      <a:extLst>
                        <a:ext uri="{28A0092B-C50C-407E-A947-70E740481C1C}">
                          <a14:useLocalDpi xmlns:a14="http://schemas.microsoft.com/office/drawing/2010/main" val="0"/>
                        </a:ext>
                      </a:extLst>
                    </a:blip>
                    <a:stretch>
                      <a:fillRect/>
                    </a:stretch>
                  </pic:blipFill>
                  <pic:spPr>
                    <a:xfrm>
                      <a:off x="0" y="0"/>
                      <a:ext cx="3638722" cy="3943847"/>
                    </a:xfrm>
                    <a:prstGeom prst="rect">
                      <a:avLst/>
                    </a:prstGeom>
                  </pic:spPr>
                </pic:pic>
              </a:graphicData>
            </a:graphic>
          </wp:inline>
        </w:drawing>
      </w:r>
    </w:p>
    <w:p w14:paraId="7B6346C7" w14:textId="77777777" w:rsidR="000A58A4" w:rsidRPr="006F6F4F" w:rsidRDefault="000A58A4" w:rsidP="00F71320">
      <w:pPr>
        <w:spacing w:line="276" w:lineRule="auto"/>
        <w:rPr>
          <w:b/>
          <w:i/>
          <w:sz w:val="22"/>
          <w:szCs w:val="22"/>
        </w:rPr>
      </w:pPr>
      <w:r w:rsidRPr="006F6F4F">
        <w:rPr>
          <w:b/>
          <w:i/>
          <w:sz w:val="22"/>
          <w:szCs w:val="22"/>
        </w:rPr>
        <w:t xml:space="preserve">Vue de photos de consultation publique à l’hôpital de </w:t>
      </w:r>
      <w:proofErr w:type="spellStart"/>
      <w:r w:rsidRPr="006F6F4F">
        <w:rPr>
          <w:b/>
          <w:i/>
          <w:sz w:val="22"/>
          <w:szCs w:val="22"/>
        </w:rPr>
        <w:t>Rumonge</w:t>
      </w:r>
      <w:proofErr w:type="spellEnd"/>
    </w:p>
    <w:p w14:paraId="2A9F39C1" w14:textId="77777777" w:rsidR="000A58A4" w:rsidRDefault="000A58A4" w:rsidP="00F71320">
      <w:pPr>
        <w:spacing w:line="276" w:lineRule="auto"/>
      </w:pPr>
    </w:p>
    <w:p w14:paraId="39776586" w14:textId="77777777" w:rsidR="000A58A4" w:rsidRDefault="000A58A4" w:rsidP="00F71320">
      <w:pPr>
        <w:spacing w:line="276" w:lineRule="auto"/>
      </w:pPr>
      <w:r>
        <w:rPr>
          <w:noProof/>
          <w:lang w:eastAsia="fr-FR"/>
        </w:rPr>
        <w:lastRenderedPageBreak/>
        <w:drawing>
          <wp:inline distT="0" distB="0" distL="0" distR="0" wp14:anchorId="46E75707" wp14:editId="34027B50">
            <wp:extent cx="2952750" cy="2705100"/>
            <wp:effectExtent l="0" t="0" r="0" b="0"/>
            <wp:docPr id="12" name="Image 12" descr="E:\Selection Gihanga\20200911_13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28">
                      <a:extLst>
                        <a:ext uri="{28A0092B-C50C-407E-A947-70E740481C1C}">
                          <a14:useLocalDpi xmlns:a14="http://schemas.microsoft.com/office/drawing/2010/main" val="0"/>
                        </a:ext>
                      </a:extLst>
                    </a:blip>
                    <a:stretch>
                      <a:fillRect/>
                    </a:stretch>
                  </pic:blipFill>
                  <pic:spPr>
                    <a:xfrm>
                      <a:off x="0" y="0"/>
                      <a:ext cx="2952750" cy="2705100"/>
                    </a:xfrm>
                    <a:prstGeom prst="rect">
                      <a:avLst/>
                    </a:prstGeom>
                  </pic:spPr>
                </pic:pic>
              </a:graphicData>
            </a:graphic>
          </wp:inline>
        </w:drawing>
      </w:r>
      <w:r>
        <w:rPr>
          <w:noProof/>
          <w:lang w:eastAsia="fr-FR"/>
        </w:rPr>
        <w:drawing>
          <wp:inline distT="0" distB="0" distL="0" distR="0" wp14:anchorId="5E4188BF" wp14:editId="1327FBAE">
            <wp:extent cx="2638425" cy="2657475"/>
            <wp:effectExtent l="0" t="0" r="9525" b="9525"/>
            <wp:docPr id="14" name="Image 14" descr="E:\Selection Gihanga\20200910_12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29">
                      <a:extLst>
                        <a:ext uri="{28A0092B-C50C-407E-A947-70E740481C1C}">
                          <a14:useLocalDpi xmlns:a14="http://schemas.microsoft.com/office/drawing/2010/main" val="0"/>
                        </a:ext>
                      </a:extLst>
                    </a:blip>
                    <a:stretch>
                      <a:fillRect/>
                    </a:stretch>
                  </pic:blipFill>
                  <pic:spPr>
                    <a:xfrm>
                      <a:off x="0" y="0"/>
                      <a:ext cx="2638425" cy="2657475"/>
                    </a:xfrm>
                    <a:prstGeom prst="rect">
                      <a:avLst/>
                    </a:prstGeom>
                  </pic:spPr>
                </pic:pic>
              </a:graphicData>
            </a:graphic>
          </wp:inline>
        </w:drawing>
      </w:r>
    </w:p>
    <w:p w14:paraId="347E994D" w14:textId="77777777" w:rsidR="000A58A4" w:rsidRPr="006F6F4F" w:rsidRDefault="000A58A4" w:rsidP="00F71320">
      <w:pPr>
        <w:spacing w:line="276" w:lineRule="auto"/>
        <w:rPr>
          <w:b/>
          <w:i/>
          <w:sz w:val="22"/>
          <w:szCs w:val="22"/>
        </w:rPr>
      </w:pPr>
      <w:r w:rsidRPr="006F6F4F">
        <w:rPr>
          <w:b/>
          <w:i/>
          <w:sz w:val="22"/>
          <w:szCs w:val="22"/>
        </w:rPr>
        <w:t xml:space="preserve">Vue de photos de consultation publique à </w:t>
      </w:r>
      <w:proofErr w:type="spellStart"/>
      <w:proofErr w:type="gramStart"/>
      <w:r w:rsidRPr="006F6F4F">
        <w:rPr>
          <w:b/>
          <w:i/>
          <w:sz w:val="22"/>
          <w:szCs w:val="22"/>
        </w:rPr>
        <w:t>Makamba</w:t>
      </w:r>
      <w:proofErr w:type="spellEnd"/>
      <w:r>
        <w:rPr>
          <w:b/>
          <w:i/>
          <w:sz w:val="22"/>
          <w:szCs w:val="22"/>
        </w:rPr>
        <w:t xml:space="preserve">  Vue</w:t>
      </w:r>
      <w:proofErr w:type="gramEnd"/>
      <w:r>
        <w:rPr>
          <w:b/>
          <w:i/>
          <w:sz w:val="22"/>
          <w:szCs w:val="22"/>
        </w:rPr>
        <w:t xml:space="preserve"> de photo de consultation publique à Ruyigi</w:t>
      </w:r>
    </w:p>
    <w:p w14:paraId="77CBEDB8" w14:textId="77777777" w:rsidR="000A58A4" w:rsidRDefault="000A58A4" w:rsidP="00F71320">
      <w:pPr>
        <w:spacing w:line="276" w:lineRule="auto"/>
      </w:pPr>
    </w:p>
    <w:p w14:paraId="656BA85F" w14:textId="77777777" w:rsidR="000A58A4" w:rsidRDefault="000A58A4" w:rsidP="00F71320">
      <w:pPr>
        <w:spacing w:line="276" w:lineRule="auto"/>
      </w:pPr>
    </w:p>
    <w:p w14:paraId="6E274084" w14:textId="77777777" w:rsidR="000A58A4" w:rsidRDefault="000A58A4" w:rsidP="00F71320">
      <w:pPr>
        <w:spacing w:line="276" w:lineRule="auto"/>
      </w:pPr>
    </w:p>
    <w:p w14:paraId="72E2F964" w14:textId="77777777" w:rsidR="000A58A4" w:rsidRDefault="000A58A4" w:rsidP="00F71320">
      <w:pPr>
        <w:spacing w:line="276" w:lineRule="auto"/>
      </w:pPr>
    </w:p>
    <w:p w14:paraId="088671D5" w14:textId="77777777" w:rsidR="000A58A4" w:rsidRDefault="000A58A4" w:rsidP="00F71320">
      <w:pPr>
        <w:spacing w:line="276" w:lineRule="auto"/>
      </w:pPr>
      <w:r>
        <w:rPr>
          <w:noProof/>
          <w:lang w:eastAsia="fr-FR"/>
        </w:rPr>
        <w:drawing>
          <wp:inline distT="0" distB="0" distL="0" distR="0" wp14:anchorId="7FEEF216" wp14:editId="0CCA38D2">
            <wp:extent cx="2870201" cy="2152650"/>
            <wp:effectExtent l="0" t="0" r="6350" b="0"/>
            <wp:docPr id="19" name="Image 19" descr="C:\Users\dell\Desktop\Photo CIBITOKE\20200828_13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30">
                      <a:extLst>
                        <a:ext uri="{28A0092B-C50C-407E-A947-70E740481C1C}">
                          <a14:useLocalDpi xmlns:a14="http://schemas.microsoft.com/office/drawing/2010/main" val="0"/>
                        </a:ext>
                      </a:extLst>
                    </a:blip>
                    <a:stretch>
                      <a:fillRect/>
                    </a:stretch>
                  </pic:blipFill>
                  <pic:spPr>
                    <a:xfrm>
                      <a:off x="0" y="0"/>
                      <a:ext cx="2870201" cy="2152650"/>
                    </a:xfrm>
                    <a:prstGeom prst="rect">
                      <a:avLst/>
                    </a:prstGeom>
                  </pic:spPr>
                </pic:pic>
              </a:graphicData>
            </a:graphic>
          </wp:inline>
        </w:drawing>
      </w:r>
      <w:r>
        <w:rPr>
          <w:noProof/>
          <w:lang w:eastAsia="fr-FR"/>
        </w:rPr>
        <w:drawing>
          <wp:inline distT="0" distB="0" distL="0" distR="0" wp14:anchorId="44F28976" wp14:editId="27903E0C">
            <wp:extent cx="2870200" cy="2152649"/>
            <wp:effectExtent l="0" t="0" r="6350" b="635"/>
            <wp:docPr id="20" name="Image 20" descr="C:\Users\dell\Desktop\Selection CIBITOKE\20200828_13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31">
                      <a:extLst>
                        <a:ext uri="{28A0092B-C50C-407E-A947-70E740481C1C}">
                          <a14:useLocalDpi xmlns:a14="http://schemas.microsoft.com/office/drawing/2010/main" val="0"/>
                        </a:ext>
                      </a:extLst>
                    </a:blip>
                    <a:stretch>
                      <a:fillRect/>
                    </a:stretch>
                  </pic:blipFill>
                  <pic:spPr>
                    <a:xfrm>
                      <a:off x="0" y="0"/>
                      <a:ext cx="2870200" cy="2152649"/>
                    </a:xfrm>
                    <a:prstGeom prst="rect">
                      <a:avLst/>
                    </a:prstGeom>
                  </pic:spPr>
                </pic:pic>
              </a:graphicData>
            </a:graphic>
          </wp:inline>
        </w:drawing>
      </w:r>
    </w:p>
    <w:p w14:paraId="28C9BFA3" w14:textId="77777777" w:rsidR="000A58A4" w:rsidRDefault="000A58A4" w:rsidP="00F71320">
      <w:pPr>
        <w:spacing w:line="276" w:lineRule="auto"/>
        <w:rPr>
          <w:i/>
          <w:sz w:val="20"/>
        </w:rPr>
      </w:pPr>
      <w:r w:rsidRPr="00D60B63">
        <w:rPr>
          <w:i/>
          <w:sz w:val="20"/>
        </w:rPr>
        <w:t xml:space="preserve">Vue de photo lors des </w:t>
      </w:r>
      <w:r>
        <w:rPr>
          <w:i/>
          <w:sz w:val="20"/>
        </w:rPr>
        <w:t>entretiens avec les responsables   Vue de photo lors des entretiens avec le personnel de santé</w:t>
      </w:r>
    </w:p>
    <w:p w14:paraId="5EC9A016" w14:textId="77777777" w:rsidR="000A58A4" w:rsidRPr="00D60B63" w:rsidRDefault="000A58A4" w:rsidP="00F71320">
      <w:pPr>
        <w:spacing w:line="276" w:lineRule="auto"/>
        <w:rPr>
          <w:i/>
          <w:sz w:val="20"/>
        </w:rPr>
      </w:pPr>
      <w:r>
        <w:rPr>
          <w:i/>
          <w:sz w:val="20"/>
        </w:rPr>
        <w:t xml:space="preserve">du laboratoire de l’hôpital de </w:t>
      </w:r>
      <w:proofErr w:type="spellStart"/>
      <w:r>
        <w:rPr>
          <w:i/>
          <w:sz w:val="20"/>
        </w:rPr>
        <w:t>Cibitoke</w:t>
      </w:r>
      <w:proofErr w:type="spellEnd"/>
      <w:r>
        <w:rPr>
          <w:i/>
          <w:sz w:val="20"/>
        </w:rPr>
        <w:t xml:space="preserve">                          sur la problématique de gestion des déchets biomédicaux</w:t>
      </w:r>
    </w:p>
    <w:p w14:paraId="780F5DF4" w14:textId="46B8D6EF" w:rsidR="000A58A4" w:rsidRDefault="00CC6F2B" w:rsidP="00F71320">
      <w:pPr>
        <w:pStyle w:val="Titre2"/>
        <w:spacing w:line="276" w:lineRule="auto"/>
      </w:pPr>
      <w:bookmarkStart w:id="141" w:name="_Toc57834255"/>
      <w:bookmarkStart w:id="142" w:name="_Toc107956810"/>
      <w:r>
        <w:t>6</w:t>
      </w:r>
      <w:r w:rsidR="000A58A4">
        <w:t xml:space="preserve">.4. </w:t>
      </w:r>
      <w:r w:rsidR="000A58A4" w:rsidRPr="00A92AAF">
        <w:t>Principa</w:t>
      </w:r>
      <w:r w:rsidR="000A58A4">
        <w:t xml:space="preserve">ux points d’échange et synthèses </w:t>
      </w:r>
      <w:r w:rsidR="000A58A4" w:rsidRPr="00A92AAF">
        <w:t>des consultations avec les parties</w:t>
      </w:r>
      <w:r w:rsidR="000A58A4" w:rsidRPr="00A92AAF">
        <w:rPr>
          <w:spacing w:val="-9"/>
        </w:rPr>
        <w:t xml:space="preserve"> </w:t>
      </w:r>
      <w:r w:rsidR="000A58A4" w:rsidRPr="00A92AAF">
        <w:t>prenantes</w:t>
      </w:r>
      <w:bookmarkEnd w:id="141"/>
      <w:bookmarkEnd w:id="142"/>
    </w:p>
    <w:p w14:paraId="57DCD2E8" w14:textId="77777777" w:rsidR="000A58A4" w:rsidRPr="00C911BC" w:rsidRDefault="000A58A4" w:rsidP="00F71320">
      <w:pPr>
        <w:spacing w:line="276" w:lineRule="auto"/>
        <w:jc w:val="both"/>
        <w:rPr>
          <w:szCs w:val="24"/>
        </w:rPr>
      </w:pPr>
      <w:r>
        <w:rPr>
          <w:szCs w:val="24"/>
        </w:rPr>
        <w:t xml:space="preserve">En vue de </w:t>
      </w:r>
      <w:r w:rsidRPr="00C911BC">
        <w:rPr>
          <w:szCs w:val="24"/>
        </w:rPr>
        <w:t>recueillir</w:t>
      </w:r>
      <w:r>
        <w:rPr>
          <w:szCs w:val="24"/>
        </w:rPr>
        <w:t xml:space="preserve"> les </w:t>
      </w:r>
      <w:r w:rsidRPr="00C911BC">
        <w:rPr>
          <w:szCs w:val="24"/>
        </w:rPr>
        <w:t xml:space="preserve">préoccupations et craintes </w:t>
      </w:r>
      <w:r>
        <w:rPr>
          <w:szCs w:val="24"/>
        </w:rPr>
        <w:t xml:space="preserve">des différentes parties prenantes par rapport au </w:t>
      </w:r>
      <w:r w:rsidRPr="00C911BC">
        <w:rPr>
          <w:szCs w:val="24"/>
        </w:rPr>
        <w:t xml:space="preserve">projet ainsi que leurs suggestions et recommandations, </w:t>
      </w:r>
      <w:r>
        <w:rPr>
          <w:szCs w:val="24"/>
        </w:rPr>
        <w:t>un guide d’entretien a été élaboré. Il s’articule essentiellement sur les p</w:t>
      </w:r>
      <w:r w:rsidRPr="00C911BC">
        <w:rPr>
          <w:szCs w:val="24"/>
        </w:rPr>
        <w:t>rincipaux points suivants</w:t>
      </w:r>
      <w:r>
        <w:rPr>
          <w:szCs w:val="24"/>
        </w:rPr>
        <w:t> </w:t>
      </w:r>
      <w:r w:rsidRPr="00C911BC">
        <w:rPr>
          <w:szCs w:val="24"/>
        </w:rPr>
        <w:t>:</w:t>
      </w:r>
    </w:p>
    <w:p w14:paraId="4D93E20D" w14:textId="77777777" w:rsidR="000A58A4" w:rsidRDefault="000A58A4" w:rsidP="00F71320">
      <w:pPr>
        <w:pStyle w:val="Paragraphedeliste"/>
        <w:numPr>
          <w:ilvl w:val="0"/>
          <w:numId w:val="62"/>
        </w:numPr>
        <w:spacing w:line="276" w:lineRule="auto"/>
        <w:jc w:val="both"/>
      </w:pPr>
      <w:r>
        <w:t>Présentation du projet</w:t>
      </w:r>
      <w:r>
        <w:rPr>
          <w:spacing w:val="-3"/>
        </w:rPr>
        <w:t> </w:t>
      </w:r>
      <w:r>
        <w:t>;</w:t>
      </w:r>
    </w:p>
    <w:p w14:paraId="3D53F4E0" w14:textId="77777777" w:rsidR="000A58A4" w:rsidRDefault="000A58A4" w:rsidP="00F71320">
      <w:pPr>
        <w:pStyle w:val="Paragraphedeliste"/>
        <w:numPr>
          <w:ilvl w:val="0"/>
          <w:numId w:val="62"/>
        </w:numPr>
        <w:spacing w:line="276" w:lineRule="auto"/>
        <w:jc w:val="both"/>
      </w:pPr>
      <w:r>
        <w:t>Appréciation sur le projet de préparation et de riposte à la COVID-19</w:t>
      </w:r>
      <w:r>
        <w:rPr>
          <w:spacing w:val="-6"/>
        </w:rPr>
        <w:t> </w:t>
      </w:r>
      <w:r>
        <w:t>;</w:t>
      </w:r>
    </w:p>
    <w:p w14:paraId="58E5FB48" w14:textId="77777777" w:rsidR="000A58A4" w:rsidRDefault="000A58A4" w:rsidP="00F71320">
      <w:pPr>
        <w:pStyle w:val="Paragraphedeliste"/>
        <w:numPr>
          <w:ilvl w:val="0"/>
          <w:numId w:val="62"/>
        </w:numPr>
        <w:spacing w:line="276" w:lineRule="auto"/>
        <w:jc w:val="both"/>
      </w:pPr>
      <w:r>
        <w:t>Risques environnementaux et sociaux liés au renforcement du système de surveillance avec le projet COVID-19 (détection précoce des cas, confirmation, recherche des contacts, enregistrement, déclaration, etc.)</w:t>
      </w:r>
      <w:r>
        <w:rPr>
          <w:spacing w:val="-1"/>
        </w:rPr>
        <w:t> </w:t>
      </w:r>
      <w:r>
        <w:t>;</w:t>
      </w:r>
    </w:p>
    <w:p w14:paraId="09E5E50E" w14:textId="77777777" w:rsidR="000A58A4" w:rsidRDefault="000A58A4" w:rsidP="00F71320">
      <w:pPr>
        <w:pStyle w:val="Paragraphedeliste"/>
        <w:numPr>
          <w:ilvl w:val="0"/>
          <w:numId w:val="62"/>
        </w:numPr>
        <w:spacing w:line="276" w:lineRule="auto"/>
        <w:jc w:val="both"/>
      </w:pPr>
      <w:r>
        <w:t>Problématique de la gestion des déchets biomédicaux issus du traitement des cas de COVID-19</w:t>
      </w:r>
      <w:r>
        <w:rPr>
          <w:spacing w:val="-1"/>
        </w:rPr>
        <w:t> </w:t>
      </w:r>
      <w:r>
        <w:t>;</w:t>
      </w:r>
    </w:p>
    <w:p w14:paraId="53911324" w14:textId="77777777" w:rsidR="000A58A4" w:rsidRDefault="000A58A4" w:rsidP="00F71320">
      <w:pPr>
        <w:pStyle w:val="Paragraphedeliste"/>
        <w:numPr>
          <w:ilvl w:val="0"/>
          <w:numId w:val="62"/>
        </w:numPr>
        <w:spacing w:line="276" w:lineRule="auto"/>
        <w:jc w:val="both"/>
      </w:pPr>
      <w:r>
        <w:lastRenderedPageBreak/>
        <w:t>Risques liés à la sécurité des travailleurs (personnel soignant, gestionnaires des stocks pharmaceutiques, travailleurs non soignant)</w:t>
      </w:r>
      <w:r>
        <w:rPr>
          <w:spacing w:val="-1"/>
        </w:rPr>
        <w:t> </w:t>
      </w:r>
      <w:r>
        <w:t>;</w:t>
      </w:r>
    </w:p>
    <w:p w14:paraId="7F9829BC" w14:textId="77777777" w:rsidR="000A58A4" w:rsidRDefault="000A58A4" w:rsidP="00F71320">
      <w:pPr>
        <w:pStyle w:val="Paragraphedeliste"/>
        <w:numPr>
          <w:ilvl w:val="0"/>
          <w:numId w:val="62"/>
        </w:numPr>
        <w:spacing w:line="276" w:lineRule="auto"/>
        <w:jc w:val="both"/>
      </w:pPr>
      <w:r>
        <w:t>Personnes vulnérables relativement à la COVID-19</w:t>
      </w:r>
      <w:r>
        <w:rPr>
          <w:spacing w:val="-2"/>
        </w:rPr>
        <w:t> </w:t>
      </w:r>
      <w:r>
        <w:t>;</w:t>
      </w:r>
    </w:p>
    <w:p w14:paraId="0B861373" w14:textId="77777777" w:rsidR="000A58A4" w:rsidRDefault="000A58A4" w:rsidP="00F71320">
      <w:pPr>
        <w:pStyle w:val="Paragraphedeliste"/>
        <w:numPr>
          <w:ilvl w:val="0"/>
          <w:numId w:val="62"/>
        </w:numPr>
        <w:spacing w:line="276" w:lineRule="auto"/>
        <w:jc w:val="both"/>
      </w:pPr>
      <w:r>
        <w:t>Situation sur les violences basées sur le genre (constat, prise en charge etc.)</w:t>
      </w:r>
      <w:r>
        <w:rPr>
          <w:spacing w:val="-13"/>
        </w:rPr>
        <w:t> </w:t>
      </w:r>
      <w:r>
        <w:t>;</w:t>
      </w:r>
    </w:p>
    <w:p w14:paraId="31A4E9E3" w14:textId="77777777" w:rsidR="000A58A4" w:rsidRDefault="000A58A4" w:rsidP="00F71320">
      <w:pPr>
        <w:pStyle w:val="Paragraphedeliste"/>
        <w:numPr>
          <w:ilvl w:val="0"/>
          <w:numId w:val="62"/>
        </w:numPr>
        <w:spacing w:line="276" w:lineRule="auto"/>
        <w:jc w:val="both"/>
      </w:pPr>
      <w:r>
        <w:t>Mécanisme</w:t>
      </w:r>
      <w:r w:rsidRPr="00C911BC">
        <w:rPr>
          <w:spacing w:val="-18"/>
        </w:rPr>
        <w:t xml:space="preserve"> </w:t>
      </w:r>
      <w:r>
        <w:t>de</w:t>
      </w:r>
      <w:r w:rsidRPr="00C911BC">
        <w:rPr>
          <w:spacing w:val="-17"/>
        </w:rPr>
        <w:t xml:space="preserve"> </w:t>
      </w:r>
      <w:r>
        <w:t>gestion</w:t>
      </w:r>
      <w:r w:rsidRPr="00C911BC">
        <w:rPr>
          <w:spacing w:val="-18"/>
        </w:rPr>
        <w:t xml:space="preserve"> </w:t>
      </w:r>
      <w:r>
        <w:t>des</w:t>
      </w:r>
      <w:r w:rsidRPr="00C911BC">
        <w:rPr>
          <w:spacing w:val="-17"/>
        </w:rPr>
        <w:t xml:space="preserve"> </w:t>
      </w:r>
      <w:r>
        <w:t>plaintes</w:t>
      </w:r>
      <w:r w:rsidRPr="00C911BC">
        <w:rPr>
          <w:spacing w:val="-18"/>
        </w:rPr>
        <w:t xml:space="preserve"> </w:t>
      </w:r>
      <w:r>
        <w:t>(la</w:t>
      </w:r>
      <w:r w:rsidRPr="00C911BC">
        <w:rPr>
          <w:spacing w:val="-17"/>
        </w:rPr>
        <w:t xml:space="preserve"> </w:t>
      </w:r>
      <w:r>
        <w:t>nature</w:t>
      </w:r>
      <w:r w:rsidRPr="00C911BC">
        <w:rPr>
          <w:spacing w:val="-19"/>
        </w:rPr>
        <w:t xml:space="preserve"> </w:t>
      </w:r>
      <w:r>
        <w:t>des</w:t>
      </w:r>
      <w:r w:rsidRPr="00C911BC">
        <w:rPr>
          <w:spacing w:val="-17"/>
        </w:rPr>
        <w:t xml:space="preserve"> </w:t>
      </w:r>
      <w:r>
        <w:t>plaintes</w:t>
      </w:r>
      <w:r w:rsidRPr="00C911BC">
        <w:rPr>
          <w:spacing w:val="-18"/>
        </w:rPr>
        <w:t xml:space="preserve"> </w:t>
      </w:r>
      <w:r>
        <w:t>et</w:t>
      </w:r>
      <w:r w:rsidRPr="00C911BC">
        <w:rPr>
          <w:spacing w:val="-16"/>
        </w:rPr>
        <w:t xml:space="preserve"> </w:t>
      </w:r>
      <w:r>
        <w:t>les</w:t>
      </w:r>
      <w:r w:rsidRPr="00C911BC">
        <w:rPr>
          <w:spacing w:val="-18"/>
        </w:rPr>
        <w:t xml:space="preserve"> </w:t>
      </w:r>
      <w:r>
        <w:t>procédures</w:t>
      </w:r>
      <w:r w:rsidRPr="00C911BC">
        <w:rPr>
          <w:spacing w:val="-19"/>
        </w:rPr>
        <w:t xml:space="preserve"> </w:t>
      </w:r>
      <w:r>
        <w:t>de</w:t>
      </w:r>
      <w:r w:rsidRPr="00C911BC">
        <w:rPr>
          <w:spacing w:val="-15"/>
        </w:rPr>
        <w:t xml:space="preserve"> </w:t>
      </w:r>
      <w:r>
        <w:t>règlement) ;</w:t>
      </w:r>
    </w:p>
    <w:p w14:paraId="1EAD6B67" w14:textId="6AB87DF9" w:rsidR="000A58A4" w:rsidRDefault="000A58A4" w:rsidP="00F71320">
      <w:pPr>
        <w:pStyle w:val="Paragraphedeliste"/>
        <w:numPr>
          <w:ilvl w:val="0"/>
          <w:numId w:val="62"/>
        </w:numPr>
        <w:spacing w:line="276" w:lineRule="auto"/>
        <w:jc w:val="both"/>
      </w:pPr>
      <w:r>
        <w:t xml:space="preserve">Les besoins de renforcement de capacités en gestion environnementale et sociale face à la COVID-19 et </w:t>
      </w:r>
      <w:r w:rsidR="7EFBD8FD">
        <w:t>en matière de risques EAS/HS</w:t>
      </w:r>
      <w:r>
        <w:t>.</w:t>
      </w:r>
    </w:p>
    <w:p w14:paraId="7DFE2242" w14:textId="77777777" w:rsidR="000A58A4" w:rsidRDefault="000A58A4" w:rsidP="00F71320">
      <w:pPr>
        <w:spacing w:line="276" w:lineRule="auto"/>
        <w:jc w:val="both"/>
      </w:pPr>
    </w:p>
    <w:p w14:paraId="197547FF" w14:textId="77777777" w:rsidR="000A58A4" w:rsidRDefault="000A58A4" w:rsidP="00F71320">
      <w:pPr>
        <w:spacing w:line="276" w:lineRule="auto"/>
        <w:jc w:val="both"/>
      </w:pPr>
      <w:r>
        <w:t>Après la présentation du projet, il a été toujours question des échanges avec les différentes parties prenantes présentent dans ces séances de consultation. Ces échanges ont porté sur les points ci-haut cités. Le constat est que toutes les parties prenantes apprécient considérablement l’initiative de la préparation et du financement du projet de préparation et de riposte à la COVID-19. Tout le monde s’accorde à affirmer qu’il s’agit d’une très bonne opportunité pour toute la population burundaise en général et en particulier les groupes vulnérables dont l’accessibilité aux soins de santé reste problématique.  En effet, au cours des consultations, les groupes vulnérables représentant les parties affectées ont exprimé des craintes relatives au risque élevé de contamination à la COVID-19 par manque d’informations y relatives, problème d’accès à l’eau et aux équipements de protection. Une autre crainte exprimée par cette catégorie des parties prenantes a été en rapport avec le risque élevé de perte de revenu et de paupérisation en cas de confinement.</w:t>
      </w:r>
    </w:p>
    <w:p w14:paraId="4357CB97" w14:textId="77777777" w:rsidR="000A58A4" w:rsidRDefault="000A58A4" w:rsidP="00F71320">
      <w:pPr>
        <w:spacing w:line="276" w:lineRule="auto"/>
        <w:jc w:val="both"/>
      </w:pPr>
    </w:p>
    <w:p w14:paraId="1A2A4469" w14:textId="77777777" w:rsidR="000A58A4" w:rsidRDefault="000A58A4" w:rsidP="00F71320">
      <w:pPr>
        <w:spacing w:line="276" w:lineRule="auto"/>
        <w:jc w:val="both"/>
      </w:pPr>
      <w:r>
        <w:t>C’est dans ce contexte que toutes ces parties prenantes adhèrent au projet et ont souhaité que ses activités puissent démarrer le plus tôt possible pour qu’il puisse être à leur secours.</w:t>
      </w:r>
    </w:p>
    <w:p w14:paraId="628F40D7" w14:textId="42C5A5CE" w:rsidR="000A58A4" w:rsidRDefault="000A58A4" w:rsidP="00F71320">
      <w:pPr>
        <w:spacing w:line="276" w:lineRule="auto"/>
        <w:jc w:val="both"/>
      </w:pPr>
      <w:r>
        <w:t>Les résultats des différentes préoccupations et craintes exprimées ainsi que les suggestions et recommandations formulées sont reprises dans l</w:t>
      </w:r>
      <w:r w:rsidR="002821B2">
        <w:t xml:space="preserve">’annexe </w:t>
      </w:r>
      <w:proofErr w:type="gramStart"/>
      <w:r w:rsidR="002821B2">
        <w:t>3 .</w:t>
      </w:r>
      <w:proofErr w:type="gramEnd"/>
    </w:p>
    <w:p w14:paraId="2CB769FF" w14:textId="68587A8A" w:rsidR="000A58A4" w:rsidRDefault="00CC6F2B" w:rsidP="00F71320">
      <w:pPr>
        <w:pStyle w:val="Titre1"/>
        <w:spacing w:line="276" w:lineRule="auto"/>
      </w:pPr>
      <w:bookmarkStart w:id="143" w:name="_Toc107956811"/>
      <w:bookmarkStart w:id="144" w:name="_Toc57834257"/>
      <w:r>
        <w:t>7.</w:t>
      </w:r>
      <w:r w:rsidR="000A58A4" w:rsidRPr="00720290">
        <w:t xml:space="preserve"> </w:t>
      </w:r>
      <w:r w:rsidR="000A58A4">
        <w:t>MOBILISATION DES PARTIES PRENANTES</w:t>
      </w:r>
      <w:bookmarkEnd w:id="143"/>
      <w:r w:rsidR="000A58A4">
        <w:t xml:space="preserve"> </w:t>
      </w:r>
    </w:p>
    <w:p w14:paraId="136A3913" w14:textId="2561DE2B" w:rsidR="000A58A4" w:rsidRDefault="00CC6F2B" w:rsidP="00F71320">
      <w:pPr>
        <w:pStyle w:val="Titre2"/>
        <w:spacing w:line="276" w:lineRule="auto"/>
      </w:pPr>
      <w:bookmarkStart w:id="145" w:name="_Toc107956812"/>
      <w:r>
        <w:t>7</w:t>
      </w:r>
      <w:r w:rsidR="000A58A4" w:rsidRPr="0081482C">
        <w:t>.1. Parties prenantes du projet</w:t>
      </w:r>
      <w:bookmarkEnd w:id="145"/>
    </w:p>
    <w:p w14:paraId="6D1C54C8" w14:textId="77777777" w:rsidR="000A58A4" w:rsidRPr="004D0FF8" w:rsidRDefault="000A58A4" w:rsidP="00F71320">
      <w:pPr>
        <w:spacing w:line="276" w:lineRule="auto"/>
        <w:jc w:val="both"/>
        <w:rPr>
          <w:szCs w:val="24"/>
        </w:rPr>
      </w:pPr>
      <w:r w:rsidRPr="004D0FF8">
        <w:rPr>
          <w:szCs w:val="24"/>
        </w:rPr>
        <w:t>L’identification et analyse des parties prenantes a</w:t>
      </w:r>
      <w:r w:rsidRPr="004D0FF8">
        <w:rPr>
          <w:spacing w:val="-12"/>
          <w:szCs w:val="24"/>
        </w:rPr>
        <w:t xml:space="preserve"> </w:t>
      </w:r>
      <w:r w:rsidRPr="004D0FF8">
        <w:rPr>
          <w:szCs w:val="24"/>
        </w:rPr>
        <w:t>consisté</w:t>
      </w:r>
      <w:r w:rsidRPr="004D0FF8">
        <w:rPr>
          <w:spacing w:val="-12"/>
          <w:szCs w:val="24"/>
        </w:rPr>
        <w:t xml:space="preserve"> </w:t>
      </w:r>
      <w:r w:rsidRPr="004D0FF8">
        <w:rPr>
          <w:szCs w:val="24"/>
        </w:rPr>
        <w:t>à</w:t>
      </w:r>
      <w:r w:rsidRPr="004D0FF8">
        <w:rPr>
          <w:spacing w:val="-12"/>
          <w:szCs w:val="24"/>
        </w:rPr>
        <w:t xml:space="preserve"> </w:t>
      </w:r>
      <w:r w:rsidRPr="004D0FF8">
        <w:rPr>
          <w:szCs w:val="24"/>
        </w:rPr>
        <w:t>distinguer</w:t>
      </w:r>
      <w:r w:rsidRPr="004D0FF8">
        <w:rPr>
          <w:spacing w:val="-12"/>
          <w:szCs w:val="24"/>
        </w:rPr>
        <w:t xml:space="preserve"> </w:t>
      </w:r>
      <w:r w:rsidRPr="004D0FF8">
        <w:rPr>
          <w:szCs w:val="24"/>
        </w:rPr>
        <w:t>au préalable et rigoureusement les individus et les groupes susceptibles d’être intéressés et/ou affectés par le projet et les individus et groupes vulnérables. Cet exercice a permis de distinguer trois (3) catégories de parties prenantes</w:t>
      </w:r>
      <w:r w:rsidRPr="004D0FF8">
        <w:rPr>
          <w:spacing w:val="-4"/>
          <w:szCs w:val="24"/>
        </w:rPr>
        <w:t xml:space="preserve"> </w:t>
      </w:r>
      <w:r w:rsidRPr="004D0FF8">
        <w:rPr>
          <w:szCs w:val="24"/>
        </w:rPr>
        <w:t>:</w:t>
      </w:r>
      <w:r>
        <w:rPr>
          <w:szCs w:val="24"/>
        </w:rPr>
        <w:t xml:space="preserve"> </w:t>
      </w:r>
      <w:r w:rsidRPr="004D0FF8">
        <w:rPr>
          <w:szCs w:val="24"/>
        </w:rPr>
        <w:t xml:space="preserve">les </w:t>
      </w:r>
      <w:r w:rsidRPr="004D0FF8">
        <w:rPr>
          <w:i/>
          <w:szCs w:val="24"/>
        </w:rPr>
        <w:t xml:space="preserve">« </w:t>
      </w:r>
      <w:r w:rsidRPr="004D0FF8">
        <w:rPr>
          <w:b/>
          <w:szCs w:val="24"/>
        </w:rPr>
        <w:t>Parties Prenantes intéressées</w:t>
      </w:r>
      <w:r w:rsidRPr="004D0FF8">
        <w:rPr>
          <w:i/>
          <w:szCs w:val="24"/>
        </w:rPr>
        <w:t xml:space="preserve"> » </w:t>
      </w:r>
      <w:r w:rsidRPr="004D0FF8">
        <w:rPr>
          <w:szCs w:val="24"/>
        </w:rPr>
        <w:t xml:space="preserve">constituées essentiellement d’acteurs institutionnels (services publics, administratifs et techniques responsables de la coordination et de la mise en œuvre du projet) et d’autres acteurs </w:t>
      </w:r>
      <w:r>
        <w:rPr>
          <w:szCs w:val="24"/>
        </w:rPr>
        <w:t xml:space="preserve">comme l’administration communale et provinciale </w:t>
      </w:r>
      <w:r w:rsidRPr="004D0FF8">
        <w:rPr>
          <w:szCs w:val="24"/>
        </w:rPr>
        <w:t>;</w:t>
      </w:r>
    </w:p>
    <w:p w14:paraId="72ED7669" w14:textId="792A83E6" w:rsidR="000A58A4" w:rsidRDefault="000A58A4" w:rsidP="00F71320">
      <w:pPr>
        <w:spacing w:before="200" w:after="200" w:line="276" w:lineRule="auto"/>
        <w:jc w:val="both"/>
      </w:pPr>
      <w:r>
        <w:t>L</w:t>
      </w:r>
      <w:r w:rsidRPr="004D0FF8">
        <w:t xml:space="preserve">es </w:t>
      </w:r>
      <w:r w:rsidRPr="004D0FF8">
        <w:rPr>
          <w:i/>
        </w:rPr>
        <w:t xml:space="preserve">« </w:t>
      </w:r>
      <w:r w:rsidRPr="004D0FF8">
        <w:t>Parties affectées par le projet</w:t>
      </w:r>
      <w:r w:rsidRPr="004D0FF8">
        <w:rPr>
          <w:i/>
        </w:rPr>
        <w:t xml:space="preserve"> » </w:t>
      </w:r>
      <w:r w:rsidRPr="004D0FF8">
        <w:t>constituées par les individus, les familles, les groupes, les communautés, etc., directement ou indirectement exposés aux risques et aux impacts du projet ;</w:t>
      </w:r>
      <w:r w:rsidRPr="004D0FF8">
        <w:rPr>
          <w:spacing w:val="-2"/>
        </w:rPr>
        <w:t xml:space="preserve"> </w:t>
      </w:r>
      <w:r w:rsidRPr="004D0FF8">
        <w:t>et,</w:t>
      </w:r>
      <w:r>
        <w:t xml:space="preserve"> </w:t>
      </w:r>
      <w:r w:rsidRPr="004D0FF8">
        <w:t>les</w:t>
      </w:r>
      <w:r w:rsidRPr="004D0FF8">
        <w:rPr>
          <w:spacing w:val="-9"/>
        </w:rPr>
        <w:t xml:space="preserve"> </w:t>
      </w:r>
      <w:r w:rsidRPr="004D0FF8">
        <w:rPr>
          <w:i/>
        </w:rPr>
        <w:t>«</w:t>
      </w:r>
      <w:r w:rsidRPr="004D0FF8">
        <w:rPr>
          <w:i/>
          <w:spacing w:val="-12"/>
        </w:rPr>
        <w:t xml:space="preserve"> </w:t>
      </w:r>
      <w:r w:rsidRPr="00F946C7">
        <w:t>Groupes</w:t>
      </w:r>
      <w:r w:rsidRPr="00F946C7">
        <w:rPr>
          <w:spacing w:val="-14"/>
        </w:rPr>
        <w:t xml:space="preserve"> </w:t>
      </w:r>
      <w:r w:rsidRPr="00F946C7">
        <w:t>vulnérables</w:t>
      </w:r>
      <w:r w:rsidRPr="004D0FF8">
        <w:rPr>
          <w:i/>
          <w:spacing w:val="-12"/>
        </w:rPr>
        <w:t xml:space="preserve"> </w:t>
      </w:r>
      <w:r w:rsidRPr="004D0FF8">
        <w:rPr>
          <w:i/>
        </w:rPr>
        <w:t>»</w:t>
      </w:r>
      <w:r w:rsidRPr="004D0FF8">
        <w:t>,</w:t>
      </w:r>
      <w:r w:rsidRPr="004D0FF8">
        <w:rPr>
          <w:spacing w:val="-10"/>
        </w:rPr>
        <w:t xml:space="preserve"> </w:t>
      </w:r>
      <w:r w:rsidRPr="004D0FF8">
        <w:t>composés</w:t>
      </w:r>
      <w:r w:rsidRPr="004D0FF8">
        <w:rPr>
          <w:spacing w:val="-10"/>
        </w:rPr>
        <w:t xml:space="preserve"> </w:t>
      </w:r>
      <w:r w:rsidRPr="004D0FF8">
        <w:t>principalement</w:t>
      </w:r>
      <w:r w:rsidRPr="004D0FF8">
        <w:rPr>
          <w:spacing w:val="-7"/>
        </w:rPr>
        <w:t xml:space="preserve"> </w:t>
      </w:r>
      <w:r w:rsidRPr="004D0FF8">
        <w:t>des</w:t>
      </w:r>
      <w:r w:rsidRPr="004D0FF8">
        <w:rPr>
          <w:spacing w:val="-8"/>
        </w:rPr>
        <w:t xml:space="preserve"> </w:t>
      </w:r>
      <w:r w:rsidRPr="004D0FF8">
        <w:t>individus,</w:t>
      </w:r>
      <w:r w:rsidRPr="004D0FF8">
        <w:rPr>
          <w:spacing w:val="-10"/>
        </w:rPr>
        <w:t xml:space="preserve"> </w:t>
      </w:r>
      <w:r w:rsidRPr="004D0FF8">
        <w:t>des</w:t>
      </w:r>
      <w:r w:rsidRPr="004D0FF8">
        <w:rPr>
          <w:spacing w:val="-8"/>
        </w:rPr>
        <w:t xml:space="preserve"> </w:t>
      </w:r>
      <w:r w:rsidRPr="004D0FF8">
        <w:t>familles</w:t>
      </w:r>
      <w:r w:rsidRPr="004D0FF8">
        <w:rPr>
          <w:spacing w:val="-8"/>
        </w:rPr>
        <w:t xml:space="preserve"> </w:t>
      </w:r>
      <w:r w:rsidRPr="004D0FF8">
        <w:t>ou des groupes qui, en raison de leur situation économique et sociale particulièrement fragile et précaire risquent davantage d’être atteints par le</w:t>
      </w:r>
      <w:r w:rsidRPr="004D0FF8">
        <w:rPr>
          <w:spacing w:val="-9"/>
        </w:rPr>
        <w:t xml:space="preserve"> </w:t>
      </w:r>
      <w:r w:rsidRPr="004D0FF8">
        <w:t>projet</w:t>
      </w:r>
      <w:r>
        <w:t>.</w:t>
      </w:r>
    </w:p>
    <w:p w14:paraId="6F130E3B" w14:textId="0AC3B042" w:rsidR="007558F8" w:rsidRPr="00595493" w:rsidRDefault="007558F8" w:rsidP="00F71320">
      <w:pPr>
        <w:spacing w:before="200" w:after="200" w:line="276" w:lineRule="auto"/>
        <w:jc w:val="both"/>
      </w:pPr>
      <w:r>
        <w:lastRenderedPageBreak/>
        <w:t xml:space="preserve">Dans le cadre des sous projets, </w:t>
      </w:r>
      <w:r w:rsidR="00435A2C">
        <w:t xml:space="preserve">des consultations </w:t>
      </w:r>
      <w:r w:rsidR="00D50870">
        <w:t xml:space="preserve">publiques </w:t>
      </w:r>
      <w:r w:rsidR="00435A2C">
        <w:t xml:space="preserve">doivent préalablement </w:t>
      </w:r>
      <w:r w:rsidR="009F50D3">
        <w:t xml:space="preserve">être </w:t>
      </w:r>
      <w:r w:rsidR="00435A2C">
        <w:t xml:space="preserve">organisées pour entendre les préoccupations des personnes affectées </w:t>
      </w:r>
      <w:r w:rsidR="009F50D3">
        <w:t xml:space="preserve">par les sous projets. </w:t>
      </w:r>
      <w:r w:rsidR="006309FD">
        <w:t>Des impacts</w:t>
      </w:r>
      <w:r w:rsidR="00D50870">
        <w:t>/</w:t>
      </w:r>
      <w:r w:rsidR="00F75C75">
        <w:t>risques de</w:t>
      </w:r>
      <w:r w:rsidR="006309FD">
        <w:t xml:space="preserve"> ces sous projets doivent être communiques ainsi que leurs mesures d’atténuation. Pour les personnes </w:t>
      </w:r>
      <w:r w:rsidR="00E65270">
        <w:t>affectées</w:t>
      </w:r>
      <w:r w:rsidR="006309FD">
        <w:t xml:space="preserve"> </w:t>
      </w:r>
      <w:r w:rsidR="00E65270">
        <w:t>directement</w:t>
      </w:r>
      <w:r w:rsidR="006309FD">
        <w:t xml:space="preserve"> et dont </w:t>
      </w:r>
      <w:r w:rsidR="00E65270">
        <w:t>leurs</w:t>
      </w:r>
      <w:r w:rsidR="006309FD">
        <w:t xml:space="preserve"> biens et services seront </w:t>
      </w:r>
      <w:r w:rsidR="00E65270">
        <w:t>affectés, des plans de recasement doivent être préparés avant le</w:t>
      </w:r>
      <w:r w:rsidR="00F75C75">
        <w:t xml:space="preserve"> commencement</w:t>
      </w:r>
      <w:r w:rsidR="00E65270">
        <w:t xml:space="preserve"> de toute activité</w:t>
      </w:r>
      <w:r w:rsidR="00F75C75">
        <w:t xml:space="preserve"> de ces sous projets</w:t>
      </w:r>
      <w:r w:rsidR="00E65270">
        <w:t xml:space="preserve">. Les personnes </w:t>
      </w:r>
      <w:r w:rsidR="00AA2AF7">
        <w:t>affectées</w:t>
      </w:r>
      <w:r w:rsidR="00E65270">
        <w:t xml:space="preserve"> doivent </w:t>
      </w:r>
      <w:r w:rsidR="00E17B9C">
        <w:t xml:space="preserve">être </w:t>
      </w:r>
      <w:r w:rsidR="00E65270">
        <w:t xml:space="preserve">connus d’avance </w:t>
      </w:r>
      <w:r w:rsidR="00E17B9C">
        <w:t xml:space="preserve">et leurs noms publies dans </w:t>
      </w:r>
      <w:r w:rsidR="00FB60E9">
        <w:t xml:space="preserve">des lieux accessibles </w:t>
      </w:r>
      <w:r w:rsidR="00B13E9A">
        <w:t>à</w:t>
      </w:r>
      <w:r w:rsidR="00FB60E9">
        <w:t xml:space="preserve"> tout le monde. Aucune </w:t>
      </w:r>
      <w:r w:rsidR="00AA2AF7">
        <w:t>activité</w:t>
      </w:r>
      <w:r w:rsidR="00FB60E9">
        <w:t xml:space="preserve"> de sous p</w:t>
      </w:r>
      <w:r w:rsidR="00AA2AF7">
        <w:t xml:space="preserve">rojet ne pourra pas commencer sans que les personnes affectées soient </w:t>
      </w:r>
      <w:r w:rsidR="00F75C75">
        <w:t>indemnisées</w:t>
      </w:r>
      <w:r w:rsidR="00AA2AF7">
        <w:t xml:space="preserve"> </w:t>
      </w:r>
      <w:r w:rsidR="00F75C75">
        <w:t>à</w:t>
      </w:r>
      <w:r w:rsidR="00AA2AF7">
        <w:t xml:space="preserve"> la valeur du marché de leurs et services. </w:t>
      </w:r>
      <w:r w:rsidR="00F75C75">
        <w:t>Note aussi que compte tenu de l’ampleur de l’</w:t>
      </w:r>
      <w:r w:rsidR="00514DE7">
        <w:t>activité</w:t>
      </w:r>
      <w:r w:rsidR="00F75C75">
        <w:t xml:space="preserve"> </w:t>
      </w:r>
      <w:r w:rsidR="00514DE7">
        <w:t xml:space="preserve">dans le milieu naturel et humain, il peut y avoir un consentement mutuel entre le sous projet et la personne </w:t>
      </w:r>
      <w:r w:rsidR="00746AC3">
        <w:t>affectée</w:t>
      </w:r>
      <w:r w:rsidR="00514DE7">
        <w:t xml:space="preserve">, et les </w:t>
      </w:r>
      <w:r w:rsidR="00746AC3">
        <w:t>modalités</w:t>
      </w:r>
      <w:r w:rsidR="00514DE7">
        <w:t xml:space="preserve"> de comp</w:t>
      </w:r>
      <w:r w:rsidR="00746AC3">
        <w:t xml:space="preserve">ensations seront déterminés justement au cours des consultations entre les deux parties. </w:t>
      </w:r>
    </w:p>
    <w:p w14:paraId="1AE4A0CB" w14:textId="104D90D2" w:rsidR="000A58A4" w:rsidRDefault="00ED7AD9" w:rsidP="00F71320">
      <w:pPr>
        <w:pStyle w:val="Titre2"/>
        <w:spacing w:line="276" w:lineRule="auto"/>
      </w:pPr>
      <w:bookmarkStart w:id="146" w:name="_Toc107956813"/>
      <w:r>
        <w:t>7</w:t>
      </w:r>
      <w:r w:rsidR="000A58A4">
        <w:t>.2. Mécanisme de gestion des plaintes.</w:t>
      </w:r>
      <w:bookmarkEnd w:id="144"/>
      <w:bookmarkEnd w:id="146"/>
      <w:r w:rsidR="000A58A4">
        <w:t xml:space="preserve"> </w:t>
      </w:r>
    </w:p>
    <w:p w14:paraId="4FF94EF5" w14:textId="77777777" w:rsidR="000A58A4" w:rsidRDefault="000A58A4" w:rsidP="00F71320">
      <w:pPr>
        <w:pStyle w:val="Default"/>
        <w:spacing w:before="200" w:after="200" w:line="276" w:lineRule="auto"/>
        <w:jc w:val="both"/>
        <w:rPr>
          <w:rFonts w:eastAsia="Times New Roman"/>
          <w:color w:val="auto"/>
        </w:rPr>
      </w:pPr>
      <w:r w:rsidRPr="3CAFA9D8">
        <w:rPr>
          <w:rFonts w:eastAsia="Times New Roman"/>
          <w:color w:val="auto"/>
        </w:rPr>
        <w:t>La mise en œuvre des activités du projet de préparation et de riposte à la COVID-19 pour</w:t>
      </w:r>
      <w:r>
        <w:rPr>
          <w:rFonts w:eastAsia="Times New Roman"/>
          <w:color w:val="auto"/>
        </w:rPr>
        <w:t>ra</w:t>
      </w:r>
      <w:r w:rsidRPr="3CAFA9D8">
        <w:rPr>
          <w:rFonts w:eastAsia="Times New Roman"/>
          <w:color w:val="auto"/>
        </w:rPr>
        <w:t xml:space="preserve"> engendrer des plaintes. Les activités qui pourraient être à l’origine de ces plaintes sont celles relatives aux composantes 1.et 2. Les plaintes qui pourraient survenir seraient en rapport avec des frustrations dues au non recrutement de la main d’œuvre locale pendant les travaux de </w:t>
      </w:r>
      <w:r>
        <w:rPr>
          <w:rFonts w:eastAsia="Times New Roman"/>
          <w:color w:val="auto"/>
        </w:rPr>
        <w:t xml:space="preserve">construction de l’incinérateur de </w:t>
      </w:r>
      <w:proofErr w:type="spellStart"/>
      <w:r>
        <w:rPr>
          <w:rFonts w:eastAsia="Times New Roman"/>
          <w:color w:val="auto"/>
        </w:rPr>
        <w:t>monfort</w:t>
      </w:r>
      <w:proofErr w:type="spellEnd"/>
      <w:r>
        <w:rPr>
          <w:rFonts w:eastAsia="Times New Roman"/>
          <w:color w:val="auto"/>
        </w:rPr>
        <w:t xml:space="preserve">, de l’extension des salles du centre de </w:t>
      </w:r>
      <w:proofErr w:type="spellStart"/>
      <w:r>
        <w:rPr>
          <w:rFonts w:eastAsia="Times New Roman"/>
          <w:color w:val="auto"/>
        </w:rPr>
        <w:t>Mudubugu</w:t>
      </w:r>
      <w:proofErr w:type="spellEnd"/>
      <w:r>
        <w:rPr>
          <w:rFonts w:eastAsia="Times New Roman"/>
          <w:color w:val="auto"/>
        </w:rPr>
        <w:t>, de raccordement en électricité et de l’adduction en eau dudit centre</w:t>
      </w:r>
      <w:r w:rsidRPr="3CAFA9D8">
        <w:rPr>
          <w:rFonts w:eastAsia="Times New Roman"/>
          <w:color w:val="auto"/>
        </w:rPr>
        <w:t>, des frustrations du personnel soignant et travailleurs de santé pour des questions de volume horaire de travail, de manque de motivation des équipes d’intervention rapide mises en place dans le cadre de la gestion de la pandémie, des cas d’EAS/HS et du manque de transparence pendant l’assistance des groupes vulnérables.</w:t>
      </w:r>
    </w:p>
    <w:p w14:paraId="2A56E439" w14:textId="77777777" w:rsidR="000A58A4" w:rsidRDefault="000A58A4" w:rsidP="00F71320">
      <w:pPr>
        <w:pStyle w:val="Default"/>
        <w:spacing w:before="200" w:after="200" w:line="276" w:lineRule="auto"/>
        <w:jc w:val="both"/>
      </w:pPr>
      <w:r>
        <w:rPr>
          <w:rFonts w:eastAsia="Times New Roman"/>
          <w:color w:val="auto"/>
        </w:rPr>
        <w:t xml:space="preserve">Toutes ces plaintes devront être résolues dans le cadre d’un Mécanisme de Gestion des Plaintes (MGP) à concevoir afin d’éviter des conflits pouvant affecter </w:t>
      </w:r>
      <w:r w:rsidRPr="00572A61">
        <w:t>la cohésion sociale au niveau communautaire</w:t>
      </w:r>
      <w:r>
        <w:t>.</w:t>
      </w:r>
    </w:p>
    <w:p w14:paraId="627E22AA" w14:textId="3C9701D4" w:rsidR="000A58A4" w:rsidRDefault="000A58A4" w:rsidP="00F71320">
      <w:pPr>
        <w:pStyle w:val="Default"/>
        <w:spacing w:before="200" w:after="200" w:line="276" w:lineRule="auto"/>
        <w:jc w:val="both"/>
        <w:rPr>
          <w:rFonts w:eastAsia="Times New Roman"/>
        </w:rPr>
      </w:pPr>
      <w:r w:rsidRPr="00F71320">
        <w:rPr>
          <w:rFonts w:eastAsia="Times New Roman"/>
          <w:color w:val="auto"/>
        </w:rPr>
        <w:t>Ledit Mécanisme de Gestion</w:t>
      </w:r>
      <w:r>
        <w:rPr>
          <w:rFonts w:eastAsia="Times New Roman"/>
        </w:rPr>
        <w:t xml:space="preserve"> des </w:t>
      </w:r>
      <w:r w:rsidRPr="00361DE7">
        <w:rPr>
          <w:rFonts w:eastAsia="Times New Roman"/>
        </w:rPr>
        <w:t>P</w:t>
      </w:r>
      <w:r>
        <w:rPr>
          <w:rFonts w:eastAsia="Times New Roman"/>
        </w:rPr>
        <w:t xml:space="preserve">laintes sensible à l’EAS/HS (MGP-EAS/HS) devra être </w:t>
      </w:r>
      <w:r w:rsidRPr="00361DE7">
        <w:rPr>
          <w:rFonts w:eastAsia="Times New Roman"/>
        </w:rPr>
        <w:t>proportionné aux risques et aux effets néfastes potentiels du projet, et sera accessible et ouvert à tous</w:t>
      </w:r>
      <w:r w:rsidR="7EFBD8FD" w:rsidRPr="723542EF">
        <w:rPr>
          <w:rFonts w:eastAsia="Times New Roman"/>
        </w:rPr>
        <w:t xml:space="preserve"> et toutes</w:t>
      </w:r>
      <w:r w:rsidRPr="00361DE7">
        <w:rPr>
          <w:rFonts w:eastAsia="Times New Roman"/>
        </w:rPr>
        <w:t>.</w:t>
      </w:r>
    </w:p>
    <w:p w14:paraId="1C04CA4C" w14:textId="77777777" w:rsidR="000A58A4" w:rsidRDefault="000A58A4" w:rsidP="00F71320">
      <w:pPr>
        <w:pStyle w:val="Default"/>
        <w:spacing w:before="200" w:after="200" w:line="276" w:lineRule="auto"/>
        <w:jc w:val="both"/>
        <w:rPr>
          <w:rFonts w:eastAsia="Times New Roman"/>
        </w:rPr>
      </w:pPr>
      <w:r>
        <w:rPr>
          <w:rFonts w:eastAsia="Times New Roman"/>
        </w:rPr>
        <w:t xml:space="preserve">En outre, </w:t>
      </w:r>
      <w:r>
        <w:t>l</w:t>
      </w:r>
      <w:r w:rsidRPr="00361DE7">
        <w:t>e traitement des plaintes se fera d’une manière discrète, objective, sensible et réceptive aux besoins et préoccupations des parties touchées par le projet. Ce mécanisme admettra également le dépôt et l’examen de plaintes anonymes</w:t>
      </w:r>
      <w:r>
        <w:t>.</w:t>
      </w:r>
    </w:p>
    <w:p w14:paraId="7ED186B8" w14:textId="33FE3CB4" w:rsidR="000A58A4" w:rsidRDefault="000A58A4" w:rsidP="00F71320">
      <w:pPr>
        <w:pStyle w:val="PrformatHTML"/>
        <w:spacing w:before="200"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Il devra donc être axé sur </w:t>
      </w:r>
      <w:r w:rsidRPr="00572A61">
        <w:rPr>
          <w:rFonts w:ascii="Times New Roman" w:hAnsi="Times New Roman" w:cs="Times New Roman"/>
          <w:sz w:val="24"/>
          <w:szCs w:val="24"/>
        </w:rPr>
        <w:t>plusieurs méthodes efficaces de résolution de</w:t>
      </w:r>
      <w:r>
        <w:rPr>
          <w:rFonts w:ascii="Times New Roman" w:hAnsi="Times New Roman" w:cs="Times New Roman"/>
          <w:sz w:val="24"/>
          <w:szCs w:val="24"/>
        </w:rPr>
        <w:t xml:space="preserve">s différents </w:t>
      </w:r>
      <w:r w:rsidRPr="00572A61">
        <w:rPr>
          <w:rFonts w:ascii="Times New Roman" w:hAnsi="Times New Roman" w:cs="Times New Roman"/>
          <w:sz w:val="24"/>
          <w:szCs w:val="24"/>
        </w:rPr>
        <w:t>griefs</w:t>
      </w:r>
      <w:r>
        <w:rPr>
          <w:rFonts w:ascii="Times New Roman" w:hAnsi="Times New Roman" w:cs="Times New Roman"/>
          <w:sz w:val="24"/>
          <w:szCs w:val="24"/>
        </w:rPr>
        <w:t xml:space="preserve"> potentiels</w:t>
      </w:r>
      <w:r w:rsidRPr="00572A61">
        <w:rPr>
          <w:rFonts w:ascii="Times New Roman" w:hAnsi="Times New Roman" w:cs="Times New Roman"/>
          <w:sz w:val="24"/>
          <w:szCs w:val="24"/>
        </w:rPr>
        <w:t>.</w:t>
      </w:r>
      <w:r>
        <w:rPr>
          <w:rFonts w:ascii="Times New Roman" w:hAnsi="Times New Roman" w:cs="Times New Roman"/>
          <w:sz w:val="24"/>
          <w:szCs w:val="24"/>
        </w:rPr>
        <w:t xml:space="preserve"> </w:t>
      </w:r>
      <w:r w:rsidRPr="00572A61">
        <w:rPr>
          <w:rFonts w:ascii="Times New Roman" w:hAnsi="Times New Roman" w:cs="Times New Roman"/>
          <w:sz w:val="24"/>
          <w:szCs w:val="24"/>
        </w:rPr>
        <w:t xml:space="preserve">Parmi </w:t>
      </w:r>
      <w:r>
        <w:rPr>
          <w:rFonts w:ascii="Times New Roman" w:hAnsi="Times New Roman" w:cs="Times New Roman"/>
          <w:sz w:val="24"/>
          <w:szCs w:val="24"/>
        </w:rPr>
        <w:t xml:space="preserve">ces </w:t>
      </w:r>
      <w:r w:rsidR="00677007">
        <w:rPr>
          <w:rFonts w:ascii="Times New Roman" w:hAnsi="Times New Roman" w:cs="Times New Roman"/>
          <w:sz w:val="24"/>
          <w:szCs w:val="24"/>
        </w:rPr>
        <w:t xml:space="preserve">différentes </w:t>
      </w:r>
      <w:r w:rsidR="00677007" w:rsidRPr="00572A61">
        <w:rPr>
          <w:rFonts w:ascii="Times New Roman" w:hAnsi="Times New Roman" w:cs="Times New Roman"/>
          <w:sz w:val="24"/>
          <w:szCs w:val="24"/>
        </w:rPr>
        <w:t>approches</w:t>
      </w:r>
      <w:r w:rsidRPr="00572A61">
        <w:rPr>
          <w:rFonts w:ascii="Times New Roman" w:hAnsi="Times New Roman" w:cs="Times New Roman"/>
          <w:sz w:val="24"/>
          <w:szCs w:val="24"/>
        </w:rPr>
        <w:t xml:space="preserve">, nous pouvons citer notamment la prévention, </w:t>
      </w:r>
      <w:r>
        <w:rPr>
          <w:rFonts w:ascii="Times New Roman" w:hAnsi="Times New Roman" w:cs="Times New Roman"/>
          <w:sz w:val="24"/>
          <w:szCs w:val="24"/>
        </w:rPr>
        <w:t xml:space="preserve">la résolution à l’amiable, </w:t>
      </w:r>
      <w:r w:rsidRPr="00572A61">
        <w:rPr>
          <w:rFonts w:ascii="Times New Roman" w:hAnsi="Times New Roman" w:cs="Times New Roman"/>
          <w:sz w:val="24"/>
          <w:szCs w:val="24"/>
        </w:rPr>
        <w:t>l</w:t>
      </w:r>
      <w:r>
        <w:rPr>
          <w:rFonts w:ascii="Times New Roman" w:hAnsi="Times New Roman" w:cs="Times New Roman"/>
          <w:sz w:val="24"/>
          <w:szCs w:val="24"/>
        </w:rPr>
        <w:t>e recours à l’administration et le</w:t>
      </w:r>
      <w:r w:rsidRPr="00572A61">
        <w:rPr>
          <w:rFonts w:ascii="Times New Roman" w:hAnsi="Times New Roman" w:cs="Times New Roman"/>
          <w:sz w:val="24"/>
          <w:szCs w:val="24"/>
        </w:rPr>
        <w:t xml:space="preserve"> recours à la</w:t>
      </w:r>
      <w:r>
        <w:rPr>
          <w:rFonts w:ascii="Times New Roman" w:hAnsi="Times New Roman" w:cs="Times New Roman"/>
          <w:sz w:val="24"/>
          <w:szCs w:val="24"/>
        </w:rPr>
        <w:t xml:space="preserve"> justice en dernier recours.</w:t>
      </w:r>
    </w:p>
    <w:p w14:paraId="3A2B2540" w14:textId="34CF06C8" w:rsidR="000A58A4" w:rsidRPr="00572A61" w:rsidRDefault="00ED7AD9" w:rsidP="00F71320">
      <w:pPr>
        <w:pStyle w:val="Titre3"/>
        <w:spacing w:line="276" w:lineRule="auto"/>
      </w:pPr>
      <w:bookmarkStart w:id="147" w:name="_Toc20590295"/>
      <w:bookmarkStart w:id="148" w:name="_Toc28891769"/>
      <w:bookmarkStart w:id="149" w:name="_Toc57834258"/>
      <w:bookmarkStart w:id="150" w:name="_Toc107956814"/>
      <w:r>
        <w:t>7</w:t>
      </w:r>
      <w:r w:rsidR="000A58A4" w:rsidRPr="00572A61">
        <w:t>.</w:t>
      </w:r>
      <w:r w:rsidR="000A58A4">
        <w:t>2.</w:t>
      </w:r>
      <w:r w:rsidR="000A58A4" w:rsidRPr="00572A61">
        <w:t>1. La prévention des conflits.</w:t>
      </w:r>
      <w:bookmarkEnd w:id="147"/>
      <w:bookmarkEnd w:id="148"/>
      <w:bookmarkEnd w:id="149"/>
      <w:bookmarkEnd w:id="150"/>
    </w:p>
    <w:p w14:paraId="2440CDEF" w14:textId="77777777" w:rsidR="000A58A4" w:rsidRPr="00572A61" w:rsidRDefault="000A58A4" w:rsidP="00F71320">
      <w:pPr>
        <w:pStyle w:val="PrformatHTML"/>
        <w:spacing w:line="276" w:lineRule="auto"/>
        <w:jc w:val="both"/>
        <w:rPr>
          <w:rFonts w:ascii="Times New Roman" w:hAnsi="Times New Roman" w:cs="Times New Roman"/>
          <w:sz w:val="24"/>
          <w:szCs w:val="24"/>
        </w:rPr>
      </w:pPr>
      <w:r w:rsidRPr="00572A61">
        <w:rPr>
          <w:rFonts w:ascii="Times New Roman" w:hAnsi="Times New Roman" w:cs="Times New Roman"/>
          <w:sz w:val="24"/>
          <w:szCs w:val="24"/>
        </w:rPr>
        <w:t xml:space="preserve">La prévention des réclamations/plaintes est la meilleure stratégie permettant d’éviter ou de limiter les conflits. Dans ce cadre, les actions préventives à mener seront axées sur l’organisation permanente des consultations à chaque étape de mise en œuvre du </w:t>
      </w:r>
      <w:r>
        <w:rPr>
          <w:rFonts w:ascii="Times New Roman" w:hAnsi="Times New Roman" w:cs="Times New Roman"/>
          <w:sz w:val="24"/>
          <w:szCs w:val="24"/>
        </w:rPr>
        <w:t>projet</w:t>
      </w:r>
      <w:r w:rsidRPr="00572A61">
        <w:rPr>
          <w:rFonts w:ascii="Times New Roman" w:hAnsi="Times New Roman" w:cs="Times New Roman"/>
          <w:sz w:val="24"/>
          <w:szCs w:val="24"/>
        </w:rPr>
        <w:t xml:space="preserve">.  En effet, une bonne communication et un dialogue préventif entre tous les acteurs s’avèrent indispensables à ce stade. </w:t>
      </w:r>
      <w:r w:rsidRPr="00572A61">
        <w:rPr>
          <w:rFonts w:ascii="Times New Roman" w:hAnsi="Times New Roman" w:cs="Times New Roman"/>
          <w:sz w:val="24"/>
          <w:szCs w:val="24"/>
        </w:rPr>
        <w:lastRenderedPageBreak/>
        <w:t>Ces activités sont de nature à faciliter la circulation de l’information à tous les nivea</w:t>
      </w:r>
      <w:r>
        <w:rPr>
          <w:rFonts w:ascii="Times New Roman" w:hAnsi="Times New Roman" w:cs="Times New Roman"/>
          <w:sz w:val="24"/>
          <w:szCs w:val="24"/>
        </w:rPr>
        <w:t>ux et au même moment au sein de toutes les parties prenantes</w:t>
      </w:r>
      <w:r w:rsidRPr="00572A61">
        <w:rPr>
          <w:rFonts w:ascii="Times New Roman" w:hAnsi="Times New Roman" w:cs="Times New Roman"/>
          <w:sz w:val="24"/>
          <w:szCs w:val="24"/>
        </w:rPr>
        <w:t>.</w:t>
      </w:r>
    </w:p>
    <w:p w14:paraId="652920D0" w14:textId="7D07FA6F" w:rsidR="000A58A4" w:rsidRDefault="00ED7AD9" w:rsidP="00F71320">
      <w:pPr>
        <w:pStyle w:val="Titre3"/>
        <w:spacing w:line="276" w:lineRule="auto"/>
      </w:pPr>
      <w:bookmarkStart w:id="151" w:name="_Toc107956815"/>
      <w:r>
        <w:t>7</w:t>
      </w:r>
      <w:r w:rsidR="000A58A4">
        <w:t>.2.2. Règlement à l’amiable</w:t>
      </w:r>
      <w:bookmarkEnd w:id="151"/>
    </w:p>
    <w:p w14:paraId="75DCC757" w14:textId="1E07198C" w:rsidR="000A58A4" w:rsidRDefault="000A58A4" w:rsidP="00F71320">
      <w:pPr>
        <w:pStyle w:val="PrformatHTML"/>
        <w:spacing w:line="276" w:lineRule="auto"/>
        <w:jc w:val="both"/>
        <w:rPr>
          <w:rFonts w:ascii="Times New Roman" w:hAnsi="Times New Roman" w:cs="Times New Roman"/>
          <w:sz w:val="24"/>
          <w:szCs w:val="24"/>
        </w:rPr>
      </w:pPr>
      <w:r w:rsidRPr="3CAFA9D8">
        <w:rPr>
          <w:rFonts w:ascii="Times New Roman" w:hAnsi="Times New Roman" w:cs="Times New Roman"/>
          <w:sz w:val="24"/>
          <w:szCs w:val="24"/>
        </w:rPr>
        <w:t xml:space="preserve">En cas de conflits/litige qui surgiraient malgré les actions préventives antérieurement menées, il est suggéré qu’ils soient traités à travers le règlement à l’amiable qui est une pratique courante au niveau des différentes collines du pays. Ce système se base sur la collaboration entre les institutions </w:t>
      </w:r>
      <w:proofErr w:type="spellStart"/>
      <w:r w:rsidRPr="3CAFA9D8">
        <w:rPr>
          <w:rFonts w:ascii="Times New Roman" w:hAnsi="Times New Roman" w:cs="Times New Roman"/>
          <w:sz w:val="24"/>
          <w:szCs w:val="24"/>
        </w:rPr>
        <w:t>Bashingantahe</w:t>
      </w:r>
      <w:proofErr w:type="spellEnd"/>
      <w:r w:rsidRPr="3CAFA9D8">
        <w:rPr>
          <w:rFonts w:ascii="Times New Roman" w:hAnsi="Times New Roman" w:cs="Times New Roman"/>
          <w:sz w:val="24"/>
          <w:szCs w:val="24"/>
        </w:rPr>
        <w:t xml:space="preserve">/notables, les élus collinaires, les autorités religieuses et les autres sages reconnus par les communautés à la base. Ces structures se réunissent chaque fois que de besoin (quand elles sont saisies) pour assurer la médiation ou pour procéder à l’arbitrage des parties en conflit. Les </w:t>
      </w:r>
      <w:proofErr w:type="spellStart"/>
      <w:r w:rsidRPr="3CAFA9D8">
        <w:rPr>
          <w:rFonts w:ascii="Times New Roman" w:hAnsi="Times New Roman" w:cs="Times New Roman"/>
          <w:sz w:val="24"/>
          <w:szCs w:val="24"/>
        </w:rPr>
        <w:t>Bashingantahe</w:t>
      </w:r>
      <w:proofErr w:type="spellEnd"/>
      <w:r w:rsidRPr="3CAFA9D8">
        <w:rPr>
          <w:rFonts w:ascii="Times New Roman" w:hAnsi="Times New Roman" w:cs="Times New Roman"/>
          <w:sz w:val="24"/>
          <w:szCs w:val="24"/>
        </w:rPr>
        <w:t xml:space="preserve"> (notables) sont des hommes adultes, sages et respectées par tous au niveau communautaire. Il s’agit des structures de proximité qui interviennent très rapidement dans la résolution des conflits communautaires et constituent par conséquent, les garants de la cohésion sociale au niveau communautaire. Pour le rendre plus efficace, il pourra être complété par l’utilisation de différents modes de communication avec plusieurs points de réception (courrier, message téléphonique, face à face, boîte aux plaintes). </w:t>
      </w:r>
      <w:r w:rsidR="006C3576">
        <w:rPr>
          <w:rFonts w:ascii="Times New Roman" w:hAnsi="Times New Roman" w:cs="Times New Roman"/>
          <w:sz w:val="24"/>
          <w:szCs w:val="24"/>
        </w:rPr>
        <w:t>Cette étape de règlement à l’amiable ne devra pas prendre plus de 7 jours.</w:t>
      </w:r>
    </w:p>
    <w:p w14:paraId="31D85782" w14:textId="202C66DB" w:rsidR="000A58A4" w:rsidRDefault="000A58A4" w:rsidP="00F71320">
      <w:pPr>
        <w:pStyle w:val="PrformatHTML"/>
        <w:spacing w:line="276" w:lineRule="auto"/>
        <w:jc w:val="both"/>
        <w:rPr>
          <w:rFonts w:ascii="Times New Roman" w:hAnsi="Times New Roman" w:cs="Times New Roman"/>
          <w:sz w:val="24"/>
          <w:szCs w:val="24"/>
        </w:rPr>
      </w:pPr>
      <w:r w:rsidRPr="3CAFA9D8">
        <w:rPr>
          <w:rFonts w:ascii="Times New Roman" w:hAnsi="Times New Roman" w:cs="Times New Roman"/>
          <w:sz w:val="24"/>
          <w:szCs w:val="24"/>
        </w:rPr>
        <w:t>En ce qui concerne les plaintes liées à l’EAS/HS, tout arrangement à l'amiable est interdit, et sera d’application le signalement obligatoire des incidents de VBG en conformité avec la loi burundaise</w:t>
      </w:r>
      <w:r w:rsidR="7EFBD8FD" w:rsidRPr="723542EF">
        <w:rPr>
          <w:rFonts w:ascii="Times New Roman" w:hAnsi="Times New Roman" w:cs="Times New Roman"/>
          <w:sz w:val="24"/>
          <w:szCs w:val="24"/>
        </w:rPr>
        <w:t xml:space="preserve"> (Loi portant la protection et prévention contre les VBG</w:t>
      </w:r>
      <w:r w:rsidRPr="723542EF">
        <w:rPr>
          <w:rFonts w:ascii="Times New Roman" w:hAnsi="Times New Roman" w:cs="Times New Roman"/>
          <w:sz w:val="24"/>
          <w:szCs w:val="24"/>
          <w:vertAlign w:val="superscript"/>
        </w:rPr>
        <w:footnoteReference w:id="8"/>
      </w:r>
      <w:r w:rsidR="7EFBD8FD" w:rsidRPr="723542EF">
        <w:rPr>
          <w:rFonts w:ascii="Times New Roman" w:hAnsi="Times New Roman" w:cs="Times New Roman"/>
          <w:sz w:val="24"/>
          <w:szCs w:val="24"/>
        </w:rPr>
        <w:t>).</w:t>
      </w:r>
      <w:r w:rsidRPr="3CAFA9D8">
        <w:rPr>
          <w:rFonts w:ascii="Times New Roman" w:hAnsi="Times New Roman" w:cs="Times New Roman"/>
          <w:sz w:val="24"/>
          <w:szCs w:val="24"/>
        </w:rPr>
        <w:t xml:space="preserve"> </w:t>
      </w:r>
    </w:p>
    <w:p w14:paraId="53A1D64A" w14:textId="5DF7810B" w:rsidR="000A58A4" w:rsidRDefault="00ED7AD9" w:rsidP="00F71320">
      <w:pPr>
        <w:pStyle w:val="Titre3"/>
        <w:spacing w:line="276" w:lineRule="auto"/>
      </w:pPr>
      <w:bookmarkStart w:id="152" w:name="_Toc107956816"/>
      <w:r>
        <w:t>7</w:t>
      </w:r>
      <w:r w:rsidR="000A58A4">
        <w:t>.2.3. Recours à l’arbitrage administratif</w:t>
      </w:r>
      <w:bookmarkEnd w:id="152"/>
      <w:r w:rsidR="000A58A4">
        <w:t xml:space="preserve"> </w:t>
      </w:r>
    </w:p>
    <w:p w14:paraId="02A6BA57" w14:textId="77777777" w:rsidR="000A58A4" w:rsidRPr="00DF18B1" w:rsidRDefault="000A58A4" w:rsidP="00F71320">
      <w:pPr>
        <w:spacing w:line="276" w:lineRule="auto"/>
        <w:jc w:val="both"/>
        <w:rPr>
          <w:szCs w:val="24"/>
        </w:rPr>
      </w:pPr>
      <w:r>
        <w:rPr>
          <w:szCs w:val="24"/>
          <w:lang w:eastAsia="fr-FR"/>
        </w:rPr>
        <w:t xml:space="preserve">Lorsque le règlement à l’amiable n’aura pas abouti, on fera recours à l’arbitrage administratif. A ce niveau, il interviendra par l’entremise </w:t>
      </w:r>
      <w:r w:rsidRPr="00DF18B1">
        <w:rPr>
          <w:szCs w:val="24"/>
        </w:rPr>
        <w:t xml:space="preserve">d’une commission </w:t>
      </w:r>
      <w:r>
        <w:rPr>
          <w:szCs w:val="24"/>
        </w:rPr>
        <w:t xml:space="preserve">mise en place et </w:t>
      </w:r>
      <w:r w:rsidRPr="00DF18B1">
        <w:rPr>
          <w:szCs w:val="24"/>
        </w:rPr>
        <w:t>composée à la fois des responsables de l’administration locale, des responsables du projet et de l’administration de la structure sanitaire où survient le litige. A ce stade, la plainte devrait être écrite et être adressée à l‘administrateur communal du ressort de la structure sanitaire en charge du projet avec copie à l</w:t>
      </w:r>
      <w:r>
        <w:rPr>
          <w:szCs w:val="24"/>
        </w:rPr>
        <w:t>’Unité de Gestion du Projet. Cette dernière mettra</w:t>
      </w:r>
      <w:r w:rsidRPr="00DF18B1">
        <w:rPr>
          <w:szCs w:val="24"/>
        </w:rPr>
        <w:t xml:space="preserve"> </w:t>
      </w:r>
      <w:r>
        <w:rPr>
          <w:szCs w:val="24"/>
        </w:rPr>
        <w:t xml:space="preserve">en place </w:t>
      </w:r>
      <w:r w:rsidRPr="00DF18B1">
        <w:rPr>
          <w:szCs w:val="24"/>
        </w:rPr>
        <w:t>par la suite une commission qui trancherait le litige et un procès-verbal devra être dressé à cet effet.</w:t>
      </w:r>
    </w:p>
    <w:p w14:paraId="51474CD5" w14:textId="77777777" w:rsidR="000A58A4" w:rsidRDefault="000A58A4" w:rsidP="00F71320">
      <w:pPr>
        <w:spacing w:line="276" w:lineRule="auto"/>
        <w:jc w:val="both"/>
        <w:rPr>
          <w:szCs w:val="24"/>
        </w:rPr>
      </w:pPr>
    </w:p>
    <w:p w14:paraId="375B6E2F" w14:textId="77777777" w:rsidR="000A58A4" w:rsidRDefault="000A58A4" w:rsidP="00F71320">
      <w:pPr>
        <w:spacing w:line="276" w:lineRule="auto"/>
        <w:jc w:val="both"/>
        <w:rPr>
          <w:szCs w:val="24"/>
        </w:rPr>
      </w:pPr>
      <w:r>
        <w:rPr>
          <w:szCs w:val="24"/>
        </w:rPr>
        <w:t xml:space="preserve">Dans un premier lieu, on procédera à </w:t>
      </w:r>
      <w:r w:rsidRPr="00DF18B1">
        <w:rPr>
          <w:szCs w:val="24"/>
        </w:rPr>
        <w:t xml:space="preserve">la </w:t>
      </w:r>
      <w:r>
        <w:rPr>
          <w:szCs w:val="24"/>
        </w:rPr>
        <w:t xml:space="preserve">disponibilisation </w:t>
      </w:r>
      <w:r w:rsidRPr="00DF18B1">
        <w:rPr>
          <w:szCs w:val="24"/>
        </w:rPr>
        <w:t xml:space="preserve">d’un registre de </w:t>
      </w:r>
      <w:r>
        <w:rPr>
          <w:szCs w:val="24"/>
        </w:rPr>
        <w:t xml:space="preserve">plaintes </w:t>
      </w:r>
      <w:r w:rsidRPr="00DF18B1">
        <w:rPr>
          <w:szCs w:val="24"/>
        </w:rPr>
        <w:t>auprès des autorités locales concernées</w:t>
      </w:r>
      <w:r>
        <w:rPr>
          <w:szCs w:val="24"/>
        </w:rPr>
        <w:t xml:space="preserve"> en vue d’</w:t>
      </w:r>
      <w:r w:rsidRPr="00DF18B1">
        <w:rPr>
          <w:szCs w:val="24"/>
        </w:rPr>
        <w:t>inform</w:t>
      </w:r>
      <w:r>
        <w:rPr>
          <w:szCs w:val="24"/>
        </w:rPr>
        <w:t xml:space="preserve">er la </w:t>
      </w:r>
      <w:r w:rsidRPr="00DF18B1">
        <w:rPr>
          <w:szCs w:val="24"/>
        </w:rPr>
        <w:t>population sur le mécanisme de gestion de plaintes</w:t>
      </w:r>
      <w:r>
        <w:rPr>
          <w:szCs w:val="24"/>
        </w:rPr>
        <w:t>/réclamations. En deuxième lieu,</w:t>
      </w:r>
      <w:r w:rsidRPr="00DF18B1">
        <w:rPr>
          <w:szCs w:val="24"/>
        </w:rPr>
        <w:t xml:space="preserve"> le Projet informera les populations sur la procédure à suivre pour s’enregistrer.</w:t>
      </w:r>
    </w:p>
    <w:p w14:paraId="499ED3A5" w14:textId="77777777" w:rsidR="000A58A4" w:rsidRPr="00DF18B1" w:rsidRDefault="000A58A4" w:rsidP="00F71320">
      <w:pPr>
        <w:spacing w:line="276" w:lineRule="auto"/>
        <w:jc w:val="both"/>
        <w:rPr>
          <w:szCs w:val="24"/>
        </w:rPr>
      </w:pPr>
    </w:p>
    <w:p w14:paraId="6D2A4139" w14:textId="6FBB5A32" w:rsidR="000A58A4" w:rsidRPr="00DF18B1" w:rsidRDefault="000A58A4" w:rsidP="00F71320">
      <w:pPr>
        <w:spacing w:line="276" w:lineRule="auto"/>
        <w:jc w:val="both"/>
        <w:rPr>
          <w:szCs w:val="24"/>
        </w:rPr>
      </w:pPr>
      <w:r w:rsidRPr="00DF18B1">
        <w:rPr>
          <w:szCs w:val="24"/>
        </w:rPr>
        <w:t xml:space="preserve">Au niveau de chaque collectivité territoriale concernée par les activités du projet, il sera donc mis à la disposition du public en permanence un registre de plaintes, doléances ou réclamations au niveau des communes, provinces et chez le chef de ladite localité. Ces entités recevront toutes les plaintes et réclamations liées à la mise en œuvre de l’activité, analyseront les faits et statueront en même temps. </w:t>
      </w:r>
      <w:r w:rsidR="006C3576">
        <w:rPr>
          <w:szCs w:val="24"/>
        </w:rPr>
        <w:t xml:space="preserve">En matière de timing, cette étape ne devra pas également dépasser 7 jours. </w:t>
      </w:r>
      <w:r w:rsidRPr="00DF18B1">
        <w:rPr>
          <w:szCs w:val="24"/>
        </w:rPr>
        <w:t xml:space="preserve">Une </w:t>
      </w:r>
      <w:r w:rsidRPr="00DF18B1">
        <w:rPr>
          <w:szCs w:val="24"/>
        </w:rPr>
        <w:lastRenderedPageBreak/>
        <w:t>information du public sur la permanence des recueils sur ce cahier sera faite notamment par le projet, en collaboration avec les collectivités territoriales concernées, avec l’appui au besoin d’ONG et/ou associations locales.</w:t>
      </w:r>
    </w:p>
    <w:p w14:paraId="09151136" w14:textId="6D51DFE2" w:rsidR="000A58A4" w:rsidRPr="00572A61" w:rsidRDefault="00ED7AD9" w:rsidP="00F71320">
      <w:pPr>
        <w:pStyle w:val="Titre3"/>
        <w:spacing w:line="276" w:lineRule="auto"/>
      </w:pPr>
      <w:bookmarkStart w:id="153" w:name="_Toc107956817"/>
      <w:r>
        <w:t>7</w:t>
      </w:r>
      <w:r w:rsidR="000A58A4">
        <w:t>.2.4. Recours à la justice.</w:t>
      </w:r>
      <w:bookmarkEnd w:id="153"/>
    </w:p>
    <w:p w14:paraId="0841EE81" w14:textId="77777777" w:rsidR="000A58A4" w:rsidRDefault="000A58A4" w:rsidP="00F71320">
      <w:pPr>
        <w:pStyle w:val="PrformatHTML"/>
        <w:spacing w:line="276" w:lineRule="auto"/>
        <w:jc w:val="both"/>
        <w:rPr>
          <w:rFonts w:ascii="Times New Roman" w:hAnsi="Times New Roman" w:cs="Times New Roman"/>
          <w:sz w:val="24"/>
          <w:szCs w:val="24"/>
        </w:rPr>
      </w:pPr>
      <w:r w:rsidRPr="00572A61">
        <w:rPr>
          <w:rFonts w:ascii="Times New Roman" w:hAnsi="Times New Roman" w:cs="Times New Roman"/>
          <w:sz w:val="24"/>
          <w:szCs w:val="24"/>
        </w:rPr>
        <w:t>En fin, il est proposé que pour des conflits</w:t>
      </w:r>
      <w:r>
        <w:rPr>
          <w:rFonts w:ascii="Times New Roman" w:hAnsi="Times New Roman" w:cs="Times New Roman"/>
          <w:sz w:val="24"/>
          <w:szCs w:val="24"/>
        </w:rPr>
        <w:t>/réclamations</w:t>
      </w:r>
      <w:r w:rsidRPr="00572A61">
        <w:rPr>
          <w:rFonts w:ascii="Times New Roman" w:hAnsi="Times New Roman" w:cs="Times New Roman"/>
          <w:sz w:val="24"/>
          <w:szCs w:val="24"/>
        </w:rPr>
        <w:t xml:space="preserve"> n’ayant pas pu trouver des solutions au sein de ces </w:t>
      </w:r>
      <w:r>
        <w:rPr>
          <w:rFonts w:ascii="Times New Roman" w:hAnsi="Times New Roman" w:cs="Times New Roman"/>
          <w:sz w:val="24"/>
          <w:szCs w:val="24"/>
        </w:rPr>
        <w:t xml:space="preserve">précédentes phases, </w:t>
      </w:r>
      <w:r w:rsidRPr="00572A61">
        <w:rPr>
          <w:rFonts w:ascii="Times New Roman" w:hAnsi="Times New Roman" w:cs="Times New Roman"/>
          <w:sz w:val="24"/>
          <w:szCs w:val="24"/>
        </w:rPr>
        <w:t xml:space="preserve">il sera procédé au recours à la justice qui devra se saisir de ces cas pour jugement. Dans ces conditions, la partie lésée devra préparer une plainte à déposer au niveau des tribunaux en prenant soin d’informer l’autre partie à travers la transmission d’une copie de la plainte. Toutefois, il est recommandé de fournir tous les efforts nécessaires afin de pouvoir minimiser de tels cas étant donné qu’ils exigent des longues procédures et entrainent beaucoup des dépenses liées aux frais judiciaires. </w:t>
      </w:r>
    </w:p>
    <w:p w14:paraId="646792F1" w14:textId="00CF3B4A" w:rsidR="000A58A4" w:rsidRDefault="000A58A4" w:rsidP="00F71320">
      <w:pPr>
        <w:pStyle w:val="PrformatHTML"/>
        <w:spacing w:line="276" w:lineRule="auto"/>
        <w:jc w:val="both"/>
        <w:rPr>
          <w:rFonts w:ascii="Times New Roman" w:hAnsi="Times New Roman" w:cs="Times New Roman"/>
          <w:sz w:val="24"/>
          <w:szCs w:val="24"/>
        </w:rPr>
      </w:pPr>
      <w:r>
        <w:rPr>
          <w:rFonts w:ascii="Times New Roman" w:hAnsi="Times New Roman" w:cs="Times New Roman"/>
          <w:sz w:val="24"/>
          <w:szCs w:val="24"/>
        </w:rPr>
        <w:t>En ce qui concerne les incidents liés à l’EAS/HS, il sera d’application la loi burundais portant la prévention, protection des victimes et répression des violences basées sur le genre</w:t>
      </w:r>
      <w:r>
        <w:rPr>
          <w:rStyle w:val="Appelnotedebasdep"/>
          <w:rFonts w:ascii="Times New Roman" w:hAnsi="Times New Roman" w:cs="Times New Roman"/>
          <w:sz w:val="24"/>
          <w:szCs w:val="24"/>
        </w:rPr>
        <w:footnoteReference w:id="9"/>
      </w:r>
      <w:r>
        <w:rPr>
          <w:rFonts w:ascii="Times New Roman" w:hAnsi="Times New Roman" w:cs="Times New Roman"/>
          <w:sz w:val="24"/>
          <w:szCs w:val="24"/>
        </w:rPr>
        <w:t xml:space="preserve"> qui montre le signalement obligatoire des incidents de VBG, y compris l’EAS/HS. Le (la) survivant</w:t>
      </w:r>
      <w:r w:rsidR="00246336">
        <w:rPr>
          <w:rFonts w:ascii="Times New Roman" w:hAnsi="Times New Roman" w:cs="Times New Roman"/>
          <w:sz w:val="24"/>
          <w:szCs w:val="24"/>
        </w:rPr>
        <w:t xml:space="preserve"> (e)</w:t>
      </w:r>
      <w:r>
        <w:rPr>
          <w:rFonts w:ascii="Times New Roman" w:hAnsi="Times New Roman" w:cs="Times New Roman"/>
          <w:sz w:val="24"/>
          <w:szCs w:val="24"/>
        </w:rPr>
        <w:t xml:space="preserve"> devra être dûment info</w:t>
      </w:r>
      <w:r w:rsidR="001D53E5">
        <w:rPr>
          <w:rFonts w:ascii="Times New Roman" w:hAnsi="Times New Roman" w:cs="Times New Roman"/>
          <w:sz w:val="24"/>
          <w:szCs w:val="24"/>
        </w:rPr>
        <w:t xml:space="preserve">rmé </w:t>
      </w:r>
      <w:r>
        <w:rPr>
          <w:rFonts w:ascii="Times New Roman" w:hAnsi="Times New Roman" w:cs="Times New Roman"/>
          <w:sz w:val="24"/>
          <w:szCs w:val="24"/>
        </w:rPr>
        <w:t xml:space="preserve">(e) de ce fait avant de porter plainte auprès le MGP-EAS/HS du projet. </w:t>
      </w:r>
    </w:p>
    <w:p w14:paraId="747D1DB6" w14:textId="7A68DBCC" w:rsidR="000A58A4" w:rsidRDefault="00ED7AD9" w:rsidP="00F71320">
      <w:pPr>
        <w:pStyle w:val="Titre3"/>
        <w:spacing w:line="276" w:lineRule="auto"/>
      </w:pPr>
      <w:bookmarkStart w:id="154" w:name="_Toc107956818"/>
      <w:r>
        <w:t>7</w:t>
      </w:r>
      <w:r w:rsidR="000A58A4">
        <w:t xml:space="preserve">.2.5. </w:t>
      </w:r>
      <w:r w:rsidR="000A58A4" w:rsidRPr="00284FD3">
        <w:t>Circuit de la gestion des plaintes</w:t>
      </w:r>
      <w:r w:rsidR="000A58A4">
        <w:t xml:space="preserve"> générales</w:t>
      </w:r>
      <w:bookmarkEnd w:id="154"/>
    </w:p>
    <w:p w14:paraId="7EE9BA1C" w14:textId="2E42ABFC" w:rsidR="000A58A4" w:rsidRPr="00541C53" w:rsidRDefault="000A58A4">
      <w:pPr>
        <w:pStyle w:val="Default"/>
        <w:spacing w:line="276" w:lineRule="auto"/>
        <w:jc w:val="both"/>
        <w:rPr>
          <w:rFonts w:eastAsia="Times New Roman"/>
          <w:color w:val="auto"/>
        </w:rPr>
      </w:pPr>
      <w:r>
        <w:rPr>
          <w:rFonts w:eastAsia="Times New Roman"/>
          <w:color w:val="auto"/>
        </w:rPr>
        <w:t>Le circuit de gestion des plaintes s’articule sur les différentes phases ci-haut développées et il est synthétisé dans le schéma ci</w:t>
      </w:r>
      <w:r w:rsidR="001D53E5">
        <w:rPr>
          <w:rFonts w:eastAsia="Times New Roman"/>
          <w:color w:val="auto"/>
        </w:rPr>
        <w:t>-</w:t>
      </w:r>
      <w:r>
        <w:rPr>
          <w:rFonts w:eastAsia="Times New Roman"/>
          <w:color w:val="auto"/>
        </w:rPr>
        <w:t xml:space="preserve">après : </w:t>
      </w:r>
    </w:p>
    <w:p w14:paraId="6795D30F" w14:textId="1F3CD166" w:rsidR="000A58A4" w:rsidRDefault="000A58A4">
      <w:pPr>
        <w:spacing w:line="276" w:lineRule="auto"/>
        <w:jc w:val="both"/>
      </w:pPr>
    </w:p>
    <w:p w14:paraId="7B39F345" w14:textId="79368743" w:rsidR="00264984" w:rsidRDefault="00264984">
      <w:pPr>
        <w:spacing w:line="276" w:lineRule="auto"/>
        <w:jc w:val="both"/>
      </w:pPr>
    </w:p>
    <w:p w14:paraId="3BF01671" w14:textId="6E1D6BA3" w:rsidR="00264984" w:rsidRDefault="00264984">
      <w:pPr>
        <w:spacing w:line="276" w:lineRule="auto"/>
        <w:jc w:val="both"/>
      </w:pPr>
    </w:p>
    <w:p w14:paraId="79B73ACE" w14:textId="639B91E9" w:rsidR="00264984" w:rsidRDefault="00264984">
      <w:pPr>
        <w:spacing w:line="276" w:lineRule="auto"/>
        <w:jc w:val="both"/>
      </w:pPr>
    </w:p>
    <w:p w14:paraId="6239753A" w14:textId="2010FD2A" w:rsidR="00264984" w:rsidRDefault="00264984">
      <w:pPr>
        <w:spacing w:line="276" w:lineRule="auto"/>
        <w:jc w:val="both"/>
      </w:pPr>
    </w:p>
    <w:p w14:paraId="46CCE988" w14:textId="6C542723" w:rsidR="00264984" w:rsidRDefault="00264984">
      <w:pPr>
        <w:spacing w:line="276" w:lineRule="auto"/>
        <w:jc w:val="both"/>
      </w:pPr>
    </w:p>
    <w:p w14:paraId="736E5409" w14:textId="5603B3BE" w:rsidR="00264984" w:rsidRDefault="00264984">
      <w:pPr>
        <w:spacing w:line="276" w:lineRule="auto"/>
        <w:jc w:val="both"/>
      </w:pPr>
    </w:p>
    <w:p w14:paraId="671366E6" w14:textId="22C82846" w:rsidR="00264984" w:rsidRDefault="00264984">
      <w:pPr>
        <w:spacing w:line="276" w:lineRule="auto"/>
        <w:jc w:val="both"/>
      </w:pPr>
    </w:p>
    <w:p w14:paraId="73BDD932" w14:textId="260CFF65" w:rsidR="00264984" w:rsidRDefault="00264984">
      <w:pPr>
        <w:spacing w:line="276" w:lineRule="auto"/>
        <w:jc w:val="both"/>
      </w:pPr>
    </w:p>
    <w:p w14:paraId="5BAE9E08" w14:textId="285A5534" w:rsidR="00264984" w:rsidRDefault="00264984">
      <w:pPr>
        <w:spacing w:line="276" w:lineRule="auto"/>
        <w:jc w:val="both"/>
      </w:pPr>
    </w:p>
    <w:p w14:paraId="2C83715A" w14:textId="7144B919" w:rsidR="00264984" w:rsidRDefault="00264984">
      <w:pPr>
        <w:spacing w:line="276" w:lineRule="auto"/>
        <w:jc w:val="both"/>
      </w:pPr>
    </w:p>
    <w:p w14:paraId="747DE4FF" w14:textId="1520696D" w:rsidR="00264984" w:rsidRDefault="00264984">
      <w:pPr>
        <w:spacing w:line="276" w:lineRule="auto"/>
        <w:jc w:val="both"/>
      </w:pPr>
    </w:p>
    <w:p w14:paraId="1779381E" w14:textId="0F24F525" w:rsidR="00264984" w:rsidRDefault="00264984">
      <w:pPr>
        <w:spacing w:line="276" w:lineRule="auto"/>
        <w:jc w:val="both"/>
      </w:pPr>
    </w:p>
    <w:p w14:paraId="17DD4CA8" w14:textId="0ACD55AA" w:rsidR="00264984" w:rsidRDefault="00264984">
      <w:pPr>
        <w:spacing w:line="276" w:lineRule="auto"/>
        <w:jc w:val="both"/>
      </w:pPr>
    </w:p>
    <w:p w14:paraId="025C0F70" w14:textId="0D517D06" w:rsidR="00264984" w:rsidRDefault="00264984">
      <w:pPr>
        <w:spacing w:line="276" w:lineRule="auto"/>
        <w:jc w:val="both"/>
      </w:pPr>
    </w:p>
    <w:p w14:paraId="0A35FFE3" w14:textId="51BEF161" w:rsidR="00264984" w:rsidRDefault="00264984">
      <w:pPr>
        <w:spacing w:line="276" w:lineRule="auto"/>
        <w:jc w:val="both"/>
      </w:pPr>
    </w:p>
    <w:p w14:paraId="253EF134" w14:textId="3DEC3F08" w:rsidR="00264984" w:rsidRDefault="00264984">
      <w:pPr>
        <w:spacing w:line="276" w:lineRule="auto"/>
        <w:jc w:val="both"/>
      </w:pPr>
    </w:p>
    <w:p w14:paraId="2B3AF990" w14:textId="781B2CE4" w:rsidR="00264984" w:rsidRDefault="00264984">
      <w:pPr>
        <w:spacing w:line="276" w:lineRule="auto"/>
        <w:jc w:val="both"/>
      </w:pPr>
    </w:p>
    <w:p w14:paraId="459617F8" w14:textId="51D419C8" w:rsidR="00264984" w:rsidRDefault="00264984">
      <w:pPr>
        <w:spacing w:line="276" w:lineRule="auto"/>
        <w:jc w:val="both"/>
      </w:pPr>
    </w:p>
    <w:p w14:paraId="50EDEB77" w14:textId="77777777" w:rsidR="00264984" w:rsidRDefault="00264984">
      <w:pPr>
        <w:spacing w:line="276" w:lineRule="auto"/>
        <w:jc w:val="both"/>
      </w:pPr>
    </w:p>
    <w:p w14:paraId="3D185DF8" w14:textId="79777144" w:rsidR="00B101F1" w:rsidRPr="00F71320" w:rsidRDefault="00B101F1" w:rsidP="00F71320">
      <w:pPr>
        <w:pStyle w:val="Lgende"/>
        <w:rPr>
          <w:lang w:val="fr-CH"/>
        </w:rPr>
      </w:pPr>
      <w:bookmarkStart w:id="155" w:name="_Toc103880247"/>
      <w:r w:rsidRPr="00F71320">
        <w:rPr>
          <w:lang w:val="fr-CH"/>
        </w:rPr>
        <w:lastRenderedPageBreak/>
        <w:t xml:space="preserve">Figure </w:t>
      </w:r>
      <w:r>
        <w:fldChar w:fldCharType="begin"/>
      </w:r>
      <w:r w:rsidRPr="00F71320">
        <w:rPr>
          <w:lang w:val="fr-CH"/>
        </w:rPr>
        <w:instrText xml:space="preserve"> SEQ Figure \* ARABIC </w:instrText>
      </w:r>
      <w:r>
        <w:fldChar w:fldCharType="separate"/>
      </w:r>
      <w:r w:rsidR="005B258A">
        <w:rPr>
          <w:noProof/>
          <w:lang w:val="fr-CH"/>
        </w:rPr>
        <w:t>3</w:t>
      </w:r>
      <w:r>
        <w:fldChar w:fldCharType="end"/>
      </w:r>
      <w:r w:rsidRPr="00F71320">
        <w:rPr>
          <w:lang w:val="fr-CH"/>
        </w:rPr>
        <w:t>: Circuit de gestion des plaintes</w:t>
      </w:r>
      <w:bookmarkEnd w:id="155"/>
    </w:p>
    <w:p w14:paraId="79CECF45" w14:textId="77777777" w:rsidR="000A58A4" w:rsidRPr="00541C53" w:rsidRDefault="000A58A4" w:rsidP="00F71320">
      <w:pPr>
        <w:spacing w:line="276" w:lineRule="auto"/>
      </w:pPr>
      <w:r w:rsidRPr="00541C53">
        <w:rPr>
          <w:noProof/>
          <w:color w:val="00B050"/>
          <w:szCs w:val="24"/>
          <w:lang w:eastAsia="fr-FR"/>
        </w:rPr>
        <w:drawing>
          <wp:inline distT="0" distB="0" distL="0" distR="0" wp14:anchorId="63A92574" wp14:editId="6B0EBDD6">
            <wp:extent cx="5112385" cy="423037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2385" cy="4230370"/>
                    </a:xfrm>
                    <a:prstGeom prst="rect">
                      <a:avLst/>
                    </a:prstGeom>
                    <a:noFill/>
                    <a:ln>
                      <a:noFill/>
                    </a:ln>
                  </pic:spPr>
                </pic:pic>
              </a:graphicData>
            </a:graphic>
          </wp:inline>
        </w:drawing>
      </w:r>
    </w:p>
    <w:p w14:paraId="0DF28EB1" w14:textId="35258DCB" w:rsidR="000A58A4" w:rsidRDefault="00ED7AD9" w:rsidP="00F71320">
      <w:pPr>
        <w:pStyle w:val="Titre3"/>
        <w:spacing w:line="276" w:lineRule="auto"/>
      </w:pPr>
      <w:bookmarkStart w:id="156" w:name="_Toc107956819"/>
      <w:r>
        <w:t>7</w:t>
      </w:r>
      <w:r w:rsidR="000A58A4">
        <w:t>.2.6. Traitement de plaintes liées à l’EAS/HS</w:t>
      </w:r>
      <w:bookmarkEnd w:id="156"/>
    </w:p>
    <w:p w14:paraId="2D58E342" w14:textId="476ED643" w:rsidR="000A58A4" w:rsidRDefault="000A58A4" w:rsidP="00F71320">
      <w:pPr>
        <w:spacing w:line="276" w:lineRule="auto"/>
        <w:jc w:val="both"/>
      </w:pPr>
      <w:r>
        <w:t xml:space="preserve">Au regard des plaintes d’EAS/HS, le projet devra mettre en place un mécanisme de </w:t>
      </w:r>
      <w:r w:rsidR="7EFBD8FD">
        <w:t xml:space="preserve">gestion de </w:t>
      </w:r>
      <w:r w:rsidR="00DA16F6">
        <w:t>plaintes qui</w:t>
      </w:r>
      <w:r>
        <w:t xml:space="preserve"> permettra aux bénéficiaires de projet ainsi qu’aux travailleurs (</w:t>
      </w:r>
      <w:proofErr w:type="spellStart"/>
      <w:r>
        <w:t>euses</w:t>
      </w:r>
      <w:proofErr w:type="spellEnd"/>
      <w:r>
        <w:t>) de communiquer les potentiels incidents d’une manière éthique et confidentielle</w:t>
      </w:r>
      <w:r w:rsidR="7EFBD8FD">
        <w:t>, avec une approche centrée sur la survivante</w:t>
      </w:r>
    </w:p>
    <w:p w14:paraId="46133557" w14:textId="5179EBD9" w:rsidR="000A58A4" w:rsidRDefault="000A58A4" w:rsidP="00F71320">
      <w:pPr>
        <w:spacing w:line="276" w:lineRule="auto"/>
        <w:jc w:val="both"/>
      </w:pPr>
      <w:r>
        <w:t>Ce mécanisme de</w:t>
      </w:r>
      <w:r w:rsidR="7EFBD8FD">
        <w:t xml:space="preserve"> gestion de </w:t>
      </w:r>
      <w:r w:rsidR="00DA16F6">
        <w:t>plaintes devra</w:t>
      </w:r>
      <w:r>
        <w:t xml:space="preserve"> être développé sur la base de consultations</w:t>
      </w:r>
      <w:r>
        <w:rPr>
          <w:rStyle w:val="Appelnotedebasdep"/>
        </w:rPr>
        <w:footnoteReference w:id="10"/>
      </w:r>
      <w:r>
        <w:t xml:space="preserve"> avec les communautés affectées (surtout avec les femmes et les filles) pour déterminer les différents canaux pour porter une plainte, notamment les alternatives préférées aux plaintes en personne comme par une ligne verte, en ligne, etc. </w:t>
      </w:r>
    </w:p>
    <w:p w14:paraId="69F226B1" w14:textId="4917632C" w:rsidR="000A58A4" w:rsidRDefault="000A58A4" w:rsidP="00F71320">
      <w:pPr>
        <w:spacing w:line="276" w:lineRule="auto"/>
        <w:jc w:val="both"/>
      </w:pPr>
      <w:r>
        <w:t>Il sied de noter que le projet doit élaborer aussi un circuit de référencement de services de prise en charge de sur</w:t>
      </w:r>
      <w:r w:rsidR="00246336">
        <w:t xml:space="preserve">vivant </w:t>
      </w:r>
      <w:r>
        <w:t>(e)s de VBG</w:t>
      </w:r>
      <w:r w:rsidR="7EFBD8FD">
        <w:t>, y compris EAS/HS</w:t>
      </w:r>
      <w:r>
        <w:t xml:space="preserve"> dans les zones d’intervention du projet. Celui</w:t>
      </w:r>
      <w:r w:rsidR="00246336">
        <w:t>-là</w:t>
      </w:r>
      <w:r>
        <w:t xml:space="preserve"> permettra que les </w:t>
      </w:r>
      <w:r w:rsidR="00246336">
        <w:t>survivants</w:t>
      </w:r>
      <w:r w:rsidR="00071792">
        <w:t>€</w:t>
      </w:r>
      <w:r w:rsidR="00246336" w:rsidDel="00246336">
        <w:t xml:space="preserve"> </w:t>
      </w:r>
      <w:r>
        <w:t>(e)s s</w:t>
      </w:r>
      <w:r w:rsidR="00246336">
        <w:t xml:space="preserve">oient </w:t>
      </w:r>
      <w:r w:rsidR="00071792">
        <w:t>€</w:t>
      </w:r>
      <w:r>
        <w:t>nt référ</w:t>
      </w:r>
      <w:r w:rsidR="00246336">
        <w:t xml:space="preserve">encés </w:t>
      </w:r>
      <w:r>
        <w:t xml:space="preserve">et assisté(e)s selon leur besoin. </w:t>
      </w:r>
      <w:r w:rsidR="7EFBD8FD">
        <w:t>Le circuit sera mis à jour de manière périodique.</w:t>
      </w:r>
    </w:p>
    <w:p w14:paraId="78C341BC" w14:textId="11129132" w:rsidR="000A58A4" w:rsidRDefault="00ED7AD9" w:rsidP="00F71320">
      <w:pPr>
        <w:pStyle w:val="Titre1"/>
        <w:spacing w:line="276" w:lineRule="auto"/>
      </w:pPr>
      <w:bookmarkStart w:id="157" w:name="_Toc28542243"/>
      <w:bookmarkStart w:id="158" w:name="_Toc440743931"/>
      <w:bookmarkStart w:id="159" w:name="_Toc57834262"/>
      <w:bookmarkStart w:id="160" w:name="_Toc107956820"/>
      <w:r>
        <w:lastRenderedPageBreak/>
        <w:t>8</w:t>
      </w:r>
      <w:r w:rsidR="000A58A4">
        <w:t xml:space="preserve">. </w:t>
      </w:r>
      <w:r w:rsidR="000A58A4" w:rsidRPr="00EC317D">
        <w:t xml:space="preserve">DISPOSITIFS INSTITUTIONNELS ET ADMINISTRATIFS POUR LA MISE EN ŒUVRE ET LE SUIVI </w:t>
      </w:r>
      <w:r w:rsidR="000A58A4">
        <w:t xml:space="preserve">DU CGES </w:t>
      </w:r>
      <w:r w:rsidR="000A58A4" w:rsidRPr="00EC317D">
        <w:t>DES MESURES ENVIRONNEMENTALES ET SOCIALES</w:t>
      </w:r>
      <w:bookmarkEnd w:id="157"/>
      <w:bookmarkEnd w:id="158"/>
      <w:bookmarkEnd w:id="159"/>
      <w:bookmarkEnd w:id="160"/>
    </w:p>
    <w:p w14:paraId="75BDBC02" w14:textId="26444A2F" w:rsidR="000A58A4" w:rsidRPr="00D16A72" w:rsidRDefault="00ED7AD9" w:rsidP="00F71320">
      <w:pPr>
        <w:pStyle w:val="Titre2"/>
        <w:spacing w:line="276" w:lineRule="auto"/>
        <w:rPr>
          <w:rFonts w:eastAsia="Times New Roman"/>
        </w:rPr>
      </w:pPr>
      <w:bookmarkStart w:id="161" w:name="_Toc54886459"/>
      <w:bookmarkStart w:id="162" w:name="_Toc57834263"/>
      <w:bookmarkStart w:id="163" w:name="_Toc107956821"/>
      <w:r>
        <w:rPr>
          <w:rFonts w:eastAsia="Times New Roman"/>
        </w:rPr>
        <w:t>8</w:t>
      </w:r>
      <w:r w:rsidR="000A58A4">
        <w:rPr>
          <w:rFonts w:eastAsia="Times New Roman"/>
        </w:rPr>
        <w:t>.1</w:t>
      </w:r>
      <w:r w:rsidR="000A58A4" w:rsidRPr="00D16A72">
        <w:rPr>
          <w:rFonts w:eastAsia="Times New Roman"/>
        </w:rPr>
        <w:t>. Coordination</w:t>
      </w:r>
      <w:bookmarkEnd w:id="161"/>
      <w:bookmarkEnd w:id="162"/>
      <w:bookmarkEnd w:id="163"/>
      <w:r w:rsidR="000A58A4">
        <w:rPr>
          <w:rFonts w:eastAsia="Times New Roman"/>
        </w:rPr>
        <w:tab/>
      </w:r>
    </w:p>
    <w:p w14:paraId="0AE29C87" w14:textId="71EA0E28" w:rsidR="000A58A4" w:rsidRPr="00F21493" w:rsidRDefault="001B5EF3" w:rsidP="00F71320">
      <w:pPr>
        <w:pStyle w:val="Paragraphedeliste"/>
        <w:tabs>
          <w:tab w:val="left" w:pos="450"/>
        </w:tabs>
        <w:spacing w:line="276" w:lineRule="auto"/>
        <w:ind w:left="0"/>
        <w:contextualSpacing w:val="0"/>
        <w:jc w:val="both"/>
      </w:pPr>
      <w:r>
        <w:t>Avant une restructuration du projet intervenue en juin 2022, l</w:t>
      </w:r>
      <w:r w:rsidR="000A58A4" w:rsidRPr="00F21493">
        <w:t xml:space="preserve">e </w:t>
      </w:r>
      <w:r w:rsidRPr="00F21493">
        <w:t>ministère</w:t>
      </w:r>
      <w:r w:rsidR="000A58A4" w:rsidRPr="00F21493">
        <w:t xml:space="preserve"> d</w:t>
      </w:r>
      <w:r w:rsidR="00C61D53">
        <w:t>es</w:t>
      </w:r>
      <w:r w:rsidR="000A58A4" w:rsidRPr="00F21493">
        <w:t xml:space="preserve"> Finances, par l'intermédiaire de la direction générale de la planification et de la coopération, assura</w:t>
      </w:r>
      <w:r>
        <w:t>it</w:t>
      </w:r>
      <w:r w:rsidR="000A58A4" w:rsidRPr="00F21493">
        <w:t xml:space="preserve"> la coordination du projet. </w:t>
      </w:r>
      <w:r>
        <w:t>Après cette restructuration, la coordination est désormais assurée par le ministère de la Sant</w:t>
      </w:r>
      <w:r w:rsidRPr="00F21493">
        <w:t>é</w:t>
      </w:r>
      <w:r>
        <w:t xml:space="preserve"> Publique et de la lutte contre le SIDA, </w:t>
      </w:r>
      <w:r w:rsidR="000A58A4" w:rsidRPr="00F21493">
        <w:t xml:space="preserve">Le directeur général </w:t>
      </w:r>
      <w:r>
        <w:t>des services de Santé et de la lutte contre le SIDA</w:t>
      </w:r>
      <w:r w:rsidR="000A58A4" w:rsidRPr="00F21493">
        <w:t xml:space="preserve"> </w:t>
      </w:r>
      <w:r>
        <w:t>est</w:t>
      </w:r>
      <w:r w:rsidR="000A58A4" w:rsidRPr="00F21493">
        <w:t xml:space="preserve"> le coordinateur national du projet.</w:t>
      </w:r>
    </w:p>
    <w:p w14:paraId="329BAE00" w14:textId="09B989CB" w:rsidR="000A58A4" w:rsidRPr="00D16A72" w:rsidRDefault="00ED7AD9" w:rsidP="00F71320">
      <w:pPr>
        <w:pStyle w:val="Titre2"/>
        <w:spacing w:line="276" w:lineRule="auto"/>
        <w:rPr>
          <w:rFonts w:eastAsia="Times New Roman"/>
        </w:rPr>
      </w:pPr>
      <w:bookmarkStart w:id="164" w:name="_Toc54886460"/>
      <w:bookmarkStart w:id="165" w:name="_Toc57834264"/>
      <w:bookmarkStart w:id="166" w:name="_Toc107956822"/>
      <w:r>
        <w:rPr>
          <w:rFonts w:eastAsia="Times New Roman"/>
        </w:rPr>
        <w:t>8</w:t>
      </w:r>
      <w:r w:rsidR="000A58A4">
        <w:rPr>
          <w:rFonts w:eastAsia="Times New Roman"/>
        </w:rPr>
        <w:t>.2.</w:t>
      </w:r>
      <w:r w:rsidR="000A58A4" w:rsidRPr="00D16A72">
        <w:rPr>
          <w:rFonts w:eastAsia="Times New Roman"/>
        </w:rPr>
        <w:t xml:space="preserve"> Gestion de la mise en œuvre</w:t>
      </w:r>
      <w:bookmarkEnd w:id="164"/>
      <w:bookmarkEnd w:id="165"/>
      <w:bookmarkEnd w:id="166"/>
    </w:p>
    <w:p w14:paraId="196F105E" w14:textId="7CABFCDD" w:rsidR="000A58A4" w:rsidRPr="0068318C" w:rsidRDefault="000A58A4" w:rsidP="00F71320">
      <w:pPr>
        <w:spacing w:line="276" w:lineRule="auto"/>
        <w:ind w:right="76"/>
        <w:jc w:val="both"/>
        <w:rPr>
          <w:rFonts w:eastAsia="Calibri"/>
          <w:szCs w:val="24"/>
        </w:rPr>
      </w:pPr>
      <w:r w:rsidRPr="0068318C">
        <w:rPr>
          <w:rFonts w:eastAsia="Calibri"/>
          <w:spacing w:val="1"/>
          <w:szCs w:val="24"/>
        </w:rPr>
        <w:t>L</w:t>
      </w:r>
      <w:r w:rsidRPr="0068318C">
        <w:rPr>
          <w:rFonts w:eastAsia="Calibri"/>
          <w:szCs w:val="24"/>
        </w:rPr>
        <w:t>e</w:t>
      </w:r>
      <w:r w:rsidRPr="0068318C">
        <w:rPr>
          <w:rFonts w:eastAsia="Calibri"/>
          <w:spacing w:val="1"/>
          <w:szCs w:val="24"/>
        </w:rPr>
        <w:t xml:space="preserve"> </w:t>
      </w:r>
      <w:r w:rsidR="001B5EF3" w:rsidRPr="0068318C">
        <w:rPr>
          <w:rFonts w:eastAsia="Calibri"/>
          <w:spacing w:val="1"/>
          <w:szCs w:val="24"/>
        </w:rPr>
        <w:t>ministère</w:t>
      </w:r>
      <w:r w:rsidRPr="0068318C">
        <w:rPr>
          <w:rFonts w:eastAsia="Calibri"/>
          <w:spacing w:val="1"/>
          <w:szCs w:val="24"/>
        </w:rPr>
        <w:t xml:space="preserve"> </w:t>
      </w:r>
      <w:r w:rsidRPr="0068318C">
        <w:rPr>
          <w:rFonts w:eastAsia="Calibri"/>
          <w:spacing w:val="-1"/>
          <w:szCs w:val="24"/>
        </w:rPr>
        <w:t>d</w:t>
      </w:r>
      <w:r w:rsidRPr="0068318C">
        <w:rPr>
          <w:rFonts w:eastAsia="Calibri"/>
          <w:szCs w:val="24"/>
        </w:rPr>
        <w:t>e</w:t>
      </w:r>
      <w:r w:rsidRPr="0068318C">
        <w:rPr>
          <w:rFonts w:eastAsia="Calibri"/>
          <w:spacing w:val="3"/>
          <w:szCs w:val="24"/>
        </w:rPr>
        <w:t xml:space="preserve"> </w:t>
      </w:r>
      <w:r w:rsidRPr="0068318C">
        <w:rPr>
          <w:rFonts w:eastAsia="Calibri"/>
          <w:szCs w:val="24"/>
        </w:rPr>
        <w:t xml:space="preserve">la </w:t>
      </w:r>
      <w:r>
        <w:rPr>
          <w:rFonts w:eastAsia="Calibri"/>
          <w:szCs w:val="24"/>
        </w:rPr>
        <w:t>Santé Publique et de la Lutte contre le SIDA</w:t>
      </w:r>
      <w:r w:rsidRPr="0068318C">
        <w:rPr>
          <w:rFonts w:eastAsia="Calibri"/>
          <w:szCs w:val="24"/>
        </w:rPr>
        <w:t xml:space="preserve">, </w:t>
      </w:r>
      <w:r w:rsidRPr="0068318C">
        <w:rPr>
          <w:rFonts w:eastAsia="Calibri"/>
          <w:spacing w:val="-1"/>
          <w:szCs w:val="24"/>
        </w:rPr>
        <w:t>p</w:t>
      </w:r>
      <w:r w:rsidRPr="0068318C">
        <w:rPr>
          <w:rFonts w:eastAsia="Calibri"/>
          <w:szCs w:val="24"/>
        </w:rPr>
        <w:t>ar</w:t>
      </w:r>
      <w:r w:rsidRPr="0068318C">
        <w:rPr>
          <w:rFonts w:eastAsia="Calibri"/>
          <w:spacing w:val="3"/>
          <w:szCs w:val="24"/>
        </w:rPr>
        <w:t xml:space="preserve"> </w:t>
      </w:r>
      <w:r w:rsidRPr="0068318C">
        <w:rPr>
          <w:rFonts w:eastAsia="Calibri"/>
          <w:spacing w:val="-3"/>
          <w:szCs w:val="24"/>
        </w:rPr>
        <w:t>l</w:t>
      </w:r>
      <w:r w:rsidRPr="0068318C">
        <w:rPr>
          <w:rFonts w:eastAsia="Calibri"/>
          <w:szCs w:val="24"/>
        </w:rPr>
        <w:t>e</w:t>
      </w:r>
      <w:r w:rsidRPr="0068318C">
        <w:rPr>
          <w:rFonts w:eastAsia="Calibri"/>
          <w:spacing w:val="3"/>
          <w:szCs w:val="24"/>
        </w:rPr>
        <w:t xml:space="preserve"> </w:t>
      </w:r>
      <w:r w:rsidRPr="0068318C">
        <w:rPr>
          <w:rFonts w:eastAsia="Calibri"/>
          <w:spacing w:val="-1"/>
          <w:szCs w:val="24"/>
        </w:rPr>
        <w:t>b</w:t>
      </w:r>
      <w:r w:rsidRPr="0068318C">
        <w:rPr>
          <w:rFonts w:eastAsia="Calibri"/>
          <w:szCs w:val="24"/>
        </w:rPr>
        <w:t>ia</w:t>
      </w:r>
      <w:r w:rsidRPr="0068318C">
        <w:rPr>
          <w:rFonts w:eastAsia="Calibri"/>
          <w:spacing w:val="-1"/>
          <w:szCs w:val="24"/>
        </w:rPr>
        <w:t>i</w:t>
      </w:r>
      <w:r w:rsidRPr="0068318C">
        <w:rPr>
          <w:rFonts w:eastAsia="Calibri"/>
          <w:szCs w:val="24"/>
        </w:rPr>
        <w:t>s</w:t>
      </w:r>
      <w:r w:rsidRPr="0068318C">
        <w:rPr>
          <w:rFonts w:eastAsia="Calibri"/>
          <w:spacing w:val="3"/>
          <w:szCs w:val="24"/>
        </w:rPr>
        <w:t xml:space="preserve"> </w:t>
      </w:r>
      <w:r w:rsidRPr="0068318C">
        <w:rPr>
          <w:rFonts w:eastAsia="Calibri"/>
          <w:spacing w:val="-3"/>
          <w:szCs w:val="24"/>
        </w:rPr>
        <w:t>d</w:t>
      </w:r>
      <w:r w:rsidRPr="0068318C">
        <w:rPr>
          <w:rFonts w:eastAsia="Calibri"/>
          <w:szCs w:val="24"/>
        </w:rPr>
        <w:t>e</w:t>
      </w:r>
      <w:r w:rsidRPr="0068318C">
        <w:rPr>
          <w:rFonts w:eastAsia="Calibri"/>
          <w:spacing w:val="3"/>
          <w:szCs w:val="24"/>
        </w:rPr>
        <w:t xml:space="preserve"> </w:t>
      </w:r>
      <w:r w:rsidRPr="0068318C">
        <w:rPr>
          <w:rFonts w:eastAsia="Calibri"/>
          <w:spacing w:val="-2"/>
          <w:szCs w:val="24"/>
        </w:rPr>
        <w:t>s</w:t>
      </w:r>
      <w:r w:rsidRPr="0068318C">
        <w:rPr>
          <w:rFonts w:eastAsia="Calibri"/>
          <w:szCs w:val="24"/>
        </w:rPr>
        <w:t>es</w:t>
      </w:r>
      <w:r w:rsidRPr="0068318C">
        <w:rPr>
          <w:rFonts w:eastAsia="Calibri"/>
          <w:spacing w:val="3"/>
          <w:szCs w:val="24"/>
        </w:rPr>
        <w:t xml:space="preserve"> </w:t>
      </w:r>
      <w:r w:rsidRPr="0068318C">
        <w:rPr>
          <w:rFonts w:eastAsia="Calibri"/>
          <w:spacing w:val="-2"/>
          <w:szCs w:val="24"/>
        </w:rPr>
        <w:t>s</w:t>
      </w:r>
      <w:r w:rsidRPr="0068318C">
        <w:rPr>
          <w:rFonts w:eastAsia="Calibri"/>
          <w:szCs w:val="24"/>
        </w:rPr>
        <w:t>er</w:t>
      </w:r>
      <w:r w:rsidRPr="0068318C">
        <w:rPr>
          <w:rFonts w:eastAsia="Calibri"/>
          <w:spacing w:val="1"/>
          <w:szCs w:val="24"/>
        </w:rPr>
        <w:t>v</w:t>
      </w:r>
      <w:r w:rsidRPr="0068318C">
        <w:rPr>
          <w:rFonts w:eastAsia="Calibri"/>
          <w:szCs w:val="24"/>
        </w:rPr>
        <w:t>i</w:t>
      </w:r>
      <w:r w:rsidRPr="0068318C">
        <w:rPr>
          <w:rFonts w:eastAsia="Calibri"/>
          <w:spacing w:val="-3"/>
          <w:szCs w:val="24"/>
        </w:rPr>
        <w:t>c</w:t>
      </w:r>
      <w:r w:rsidRPr="0068318C">
        <w:rPr>
          <w:rFonts w:eastAsia="Calibri"/>
          <w:szCs w:val="24"/>
        </w:rPr>
        <w:t>es</w:t>
      </w:r>
      <w:r w:rsidRPr="0068318C">
        <w:rPr>
          <w:rFonts w:eastAsia="Calibri"/>
          <w:spacing w:val="3"/>
          <w:szCs w:val="24"/>
        </w:rPr>
        <w:t xml:space="preserve"> </w:t>
      </w:r>
      <w:r w:rsidRPr="0068318C">
        <w:rPr>
          <w:rFonts w:eastAsia="Calibri"/>
          <w:spacing w:val="-2"/>
          <w:szCs w:val="24"/>
        </w:rPr>
        <w:t>t</w:t>
      </w:r>
      <w:r w:rsidRPr="0068318C">
        <w:rPr>
          <w:rFonts w:eastAsia="Calibri"/>
          <w:szCs w:val="24"/>
        </w:rPr>
        <w:t>ech</w:t>
      </w:r>
      <w:r w:rsidRPr="0068318C">
        <w:rPr>
          <w:rFonts w:eastAsia="Calibri"/>
          <w:spacing w:val="-1"/>
          <w:szCs w:val="24"/>
        </w:rPr>
        <w:t>n</w:t>
      </w:r>
      <w:r w:rsidRPr="0068318C">
        <w:rPr>
          <w:rFonts w:eastAsia="Calibri"/>
          <w:szCs w:val="24"/>
        </w:rPr>
        <w:t>i</w:t>
      </w:r>
      <w:r w:rsidRPr="0068318C">
        <w:rPr>
          <w:rFonts w:eastAsia="Calibri"/>
          <w:spacing w:val="-1"/>
          <w:szCs w:val="24"/>
        </w:rPr>
        <w:t>qu</w:t>
      </w:r>
      <w:r w:rsidRPr="0068318C">
        <w:rPr>
          <w:rFonts w:eastAsia="Calibri"/>
          <w:szCs w:val="24"/>
        </w:rPr>
        <w:t>es</w:t>
      </w:r>
      <w:r w:rsidRPr="0068318C">
        <w:rPr>
          <w:rFonts w:eastAsia="Calibri"/>
          <w:spacing w:val="1"/>
          <w:szCs w:val="24"/>
        </w:rPr>
        <w:t xml:space="preserve"> </w:t>
      </w:r>
      <w:r w:rsidRPr="0068318C">
        <w:rPr>
          <w:rFonts w:eastAsia="Calibri"/>
          <w:szCs w:val="24"/>
        </w:rPr>
        <w:t>c</w:t>
      </w:r>
      <w:r w:rsidRPr="0068318C">
        <w:rPr>
          <w:rFonts w:eastAsia="Calibri"/>
          <w:spacing w:val="-1"/>
          <w:szCs w:val="24"/>
        </w:rPr>
        <w:t>o</w:t>
      </w:r>
      <w:r w:rsidRPr="0068318C">
        <w:rPr>
          <w:rFonts w:eastAsia="Calibri"/>
          <w:spacing w:val="1"/>
          <w:szCs w:val="24"/>
        </w:rPr>
        <w:t>m</w:t>
      </w:r>
      <w:r w:rsidRPr="0068318C">
        <w:rPr>
          <w:rFonts w:eastAsia="Calibri"/>
          <w:spacing w:val="-1"/>
          <w:szCs w:val="24"/>
        </w:rPr>
        <w:t>p</w:t>
      </w:r>
      <w:r w:rsidRPr="0068318C">
        <w:rPr>
          <w:rFonts w:eastAsia="Calibri"/>
          <w:spacing w:val="-2"/>
          <w:szCs w:val="24"/>
        </w:rPr>
        <w:t>ét</w:t>
      </w:r>
      <w:r w:rsidRPr="0068318C">
        <w:rPr>
          <w:rFonts w:eastAsia="Calibri"/>
          <w:szCs w:val="24"/>
        </w:rPr>
        <w:t>ents,</w:t>
      </w:r>
      <w:r w:rsidRPr="0068318C">
        <w:rPr>
          <w:rFonts w:eastAsia="Calibri"/>
          <w:spacing w:val="3"/>
          <w:szCs w:val="24"/>
        </w:rPr>
        <w:t xml:space="preserve"> </w:t>
      </w:r>
      <w:r w:rsidRPr="0068318C">
        <w:rPr>
          <w:rFonts w:eastAsia="Calibri"/>
          <w:spacing w:val="-2"/>
          <w:szCs w:val="24"/>
        </w:rPr>
        <w:t>s</w:t>
      </w:r>
      <w:r w:rsidRPr="0068318C">
        <w:rPr>
          <w:rFonts w:eastAsia="Calibri"/>
          <w:szCs w:val="24"/>
        </w:rPr>
        <w:t>era respo</w:t>
      </w:r>
      <w:r w:rsidRPr="0068318C">
        <w:rPr>
          <w:rFonts w:eastAsia="Calibri"/>
          <w:spacing w:val="-1"/>
          <w:szCs w:val="24"/>
        </w:rPr>
        <w:t>n</w:t>
      </w:r>
      <w:r w:rsidRPr="0068318C">
        <w:rPr>
          <w:rFonts w:eastAsia="Calibri"/>
          <w:szCs w:val="24"/>
        </w:rPr>
        <w:t>sa</w:t>
      </w:r>
      <w:r w:rsidRPr="0068318C">
        <w:rPr>
          <w:rFonts w:eastAsia="Calibri"/>
          <w:spacing w:val="-1"/>
          <w:szCs w:val="24"/>
        </w:rPr>
        <w:t>b</w:t>
      </w:r>
      <w:r w:rsidRPr="0068318C">
        <w:rPr>
          <w:rFonts w:eastAsia="Calibri"/>
          <w:szCs w:val="24"/>
        </w:rPr>
        <w:t>le</w:t>
      </w:r>
      <w:r w:rsidRPr="0068318C">
        <w:rPr>
          <w:rFonts w:eastAsia="Calibri"/>
          <w:spacing w:val="-4"/>
          <w:szCs w:val="24"/>
        </w:rPr>
        <w:t xml:space="preserve"> </w:t>
      </w:r>
      <w:r w:rsidRPr="0068318C">
        <w:rPr>
          <w:rFonts w:eastAsia="Calibri"/>
          <w:spacing w:val="-1"/>
          <w:szCs w:val="24"/>
        </w:rPr>
        <w:t>d</w:t>
      </w:r>
      <w:r w:rsidRPr="0068318C">
        <w:rPr>
          <w:rFonts w:eastAsia="Calibri"/>
          <w:szCs w:val="24"/>
        </w:rPr>
        <w:t>e</w:t>
      </w:r>
      <w:r w:rsidRPr="0068318C">
        <w:rPr>
          <w:rFonts w:eastAsia="Calibri"/>
          <w:spacing w:val="-4"/>
          <w:szCs w:val="24"/>
        </w:rPr>
        <w:t xml:space="preserve"> </w:t>
      </w:r>
      <w:r w:rsidRPr="0068318C">
        <w:rPr>
          <w:rFonts w:eastAsia="Calibri"/>
          <w:szCs w:val="24"/>
        </w:rPr>
        <w:t>la</w:t>
      </w:r>
      <w:r w:rsidRPr="0068318C">
        <w:rPr>
          <w:rFonts w:eastAsia="Calibri"/>
          <w:spacing w:val="-5"/>
          <w:szCs w:val="24"/>
        </w:rPr>
        <w:t xml:space="preserve"> </w:t>
      </w:r>
      <w:r w:rsidRPr="0068318C">
        <w:rPr>
          <w:rFonts w:eastAsia="Calibri"/>
          <w:szCs w:val="24"/>
        </w:rPr>
        <w:t>su</w:t>
      </w:r>
      <w:r w:rsidRPr="0068318C">
        <w:rPr>
          <w:rFonts w:eastAsia="Calibri"/>
          <w:spacing w:val="-2"/>
          <w:szCs w:val="24"/>
        </w:rPr>
        <w:t>p</w:t>
      </w:r>
      <w:r w:rsidRPr="0068318C">
        <w:rPr>
          <w:rFonts w:eastAsia="Calibri"/>
          <w:szCs w:val="24"/>
        </w:rPr>
        <w:t>e</w:t>
      </w:r>
      <w:r w:rsidRPr="0068318C">
        <w:rPr>
          <w:rFonts w:eastAsia="Calibri"/>
          <w:spacing w:val="-2"/>
          <w:szCs w:val="24"/>
        </w:rPr>
        <w:t>r</w:t>
      </w:r>
      <w:r w:rsidRPr="0068318C">
        <w:rPr>
          <w:rFonts w:eastAsia="Calibri"/>
          <w:spacing w:val="1"/>
          <w:szCs w:val="24"/>
        </w:rPr>
        <w:t>v</w:t>
      </w:r>
      <w:r w:rsidRPr="0068318C">
        <w:rPr>
          <w:rFonts w:eastAsia="Calibri"/>
          <w:szCs w:val="24"/>
        </w:rPr>
        <w:t>is</w:t>
      </w:r>
      <w:r w:rsidRPr="0068318C">
        <w:rPr>
          <w:rFonts w:eastAsia="Calibri"/>
          <w:spacing w:val="-3"/>
          <w:szCs w:val="24"/>
        </w:rPr>
        <w:t>i</w:t>
      </w:r>
      <w:r w:rsidRPr="0068318C">
        <w:rPr>
          <w:rFonts w:eastAsia="Calibri"/>
          <w:spacing w:val="1"/>
          <w:szCs w:val="24"/>
        </w:rPr>
        <w:t>o</w:t>
      </w:r>
      <w:r w:rsidRPr="0068318C">
        <w:rPr>
          <w:rFonts w:eastAsia="Calibri"/>
          <w:szCs w:val="24"/>
        </w:rPr>
        <w:t>n</w:t>
      </w:r>
      <w:r w:rsidRPr="0068318C">
        <w:rPr>
          <w:rFonts w:eastAsia="Calibri"/>
          <w:spacing w:val="-3"/>
          <w:szCs w:val="24"/>
        </w:rPr>
        <w:t xml:space="preserve"> </w:t>
      </w:r>
      <w:r w:rsidRPr="0068318C">
        <w:rPr>
          <w:rFonts w:eastAsia="Calibri"/>
          <w:spacing w:val="-2"/>
          <w:szCs w:val="24"/>
        </w:rPr>
        <w:t>t</w:t>
      </w:r>
      <w:r w:rsidRPr="0068318C">
        <w:rPr>
          <w:rFonts w:eastAsia="Calibri"/>
          <w:szCs w:val="24"/>
        </w:rPr>
        <w:t>ech</w:t>
      </w:r>
      <w:r w:rsidRPr="0068318C">
        <w:rPr>
          <w:rFonts w:eastAsia="Calibri"/>
          <w:spacing w:val="-1"/>
          <w:szCs w:val="24"/>
        </w:rPr>
        <w:t>n</w:t>
      </w:r>
      <w:r w:rsidRPr="0068318C">
        <w:rPr>
          <w:rFonts w:eastAsia="Calibri"/>
          <w:szCs w:val="24"/>
        </w:rPr>
        <w:t>i</w:t>
      </w:r>
      <w:r w:rsidRPr="0068318C">
        <w:rPr>
          <w:rFonts w:eastAsia="Calibri"/>
          <w:spacing w:val="-1"/>
          <w:szCs w:val="24"/>
        </w:rPr>
        <w:t>qu</w:t>
      </w:r>
      <w:r w:rsidRPr="0068318C">
        <w:rPr>
          <w:rFonts w:eastAsia="Calibri"/>
          <w:szCs w:val="24"/>
        </w:rPr>
        <w:t>e</w:t>
      </w:r>
      <w:r w:rsidRPr="0068318C">
        <w:rPr>
          <w:rFonts w:eastAsia="Calibri"/>
          <w:spacing w:val="-4"/>
          <w:szCs w:val="24"/>
        </w:rPr>
        <w:t xml:space="preserve"> </w:t>
      </w:r>
      <w:r w:rsidRPr="0068318C">
        <w:rPr>
          <w:rFonts w:eastAsia="Calibri"/>
          <w:spacing w:val="-1"/>
          <w:szCs w:val="24"/>
        </w:rPr>
        <w:t>d</w:t>
      </w:r>
      <w:r w:rsidRPr="0068318C">
        <w:rPr>
          <w:rFonts w:eastAsia="Calibri"/>
          <w:szCs w:val="24"/>
        </w:rPr>
        <w:t>u</w:t>
      </w:r>
      <w:r w:rsidRPr="0068318C">
        <w:rPr>
          <w:rFonts w:eastAsia="Calibri"/>
          <w:spacing w:val="-3"/>
          <w:szCs w:val="24"/>
        </w:rPr>
        <w:t xml:space="preserve"> </w:t>
      </w:r>
      <w:r w:rsidRPr="0068318C">
        <w:rPr>
          <w:rFonts w:eastAsia="Calibri"/>
          <w:spacing w:val="-1"/>
          <w:szCs w:val="24"/>
        </w:rPr>
        <w:t>p</w:t>
      </w:r>
      <w:r w:rsidRPr="0068318C">
        <w:rPr>
          <w:rFonts w:eastAsia="Calibri"/>
          <w:szCs w:val="24"/>
        </w:rPr>
        <w:t>r</w:t>
      </w:r>
      <w:r w:rsidRPr="0068318C">
        <w:rPr>
          <w:rFonts w:eastAsia="Calibri"/>
          <w:spacing w:val="1"/>
          <w:szCs w:val="24"/>
        </w:rPr>
        <w:t>o</w:t>
      </w:r>
      <w:r w:rsidRPr="0068318C">
        <w:rPr>
          <w:rFonts w:eastAsia="Calibri"/>
          <w:spacing w:val="-2"/>
          <w:szCs w:val="24"/>
        </w:rPr>
        <w:t>j</w:t>
      </w:r>
      <w:r w:rsidRPr="0068318C">
        <w:rPr>
          <w:rFonts w:eastAsia="Calibri"/>
          <w:szCs w:val="24"/>
        </w:rPr>
        <w:t>et</w:t>
      </w:r>
      <w:r w:rsidRPr="0068318C">
        <w:rPr>
          <w:rFonts w:eastAsia="Calibri"/>
          <w:spacing w:val="-1"/>
          <w:szCs w:val="24"/>
        </w:rPr>
        <w:t xml:space="preserve"> </w:t>
      </w:r>
      <w:r w:rsidRPr="0068318C">
        <w:rPr>
          <w:rFonts w:eastAsia="Calibri"/>
          <w:spacing w:val="-2"/>
          <w:szCs w:val="24"/>
        </w:rPr>
        <w:t>e</w:t>
      </w:r>
      <w:r w:rsidRPr="0068318C">
        <w:rPr>
          <w:rFonts w:eastAsia="Calibri"/>
          <w:szCs w:val="24"/>
        </w:rPr>
        <w:t>t</w:t>
      </w:r>
      <w:r w:rsidRPr="0068318C">
        <w:rPr>
          <w:rFonts w:eastAsia="Calibri"/>
          <w:spacing w:val="-1"/>
          <w:szCs w:val="24"/>
        </w:rPr>
        <w:t xml:space="preserve"> </w:t>
      </w:r>
      <w:r w:rsidRPr="0068318C">
        <w:rPr>
          <w:rFonts w:eastAsia="Calibri"/>
          <w:spacing w:val="-3"/>
          <w:szCs w:val="24"/>
        </w:rPr>
        <w:t>d</w:t>
      </w:r>
      <w:r w:rsidRPr="0068318C">
        <w:rPr>
          <w:rFonts w:eastAsia="Calibri"/>
          <w:szCs w:val="24"/>
        </w:rPr>
        <w:t>e</w:t>
      </w:r>
      <w:r w:rsidRPr="0068318C">
        <w:rPr>
          <w:rFonts w:eastAsia="Calibri"/>
          <w:spacing w:val="-1"/>
          <w:szCs w:val="24"/>
        </w:rPr>
        <w:t xml:space="preserve"> </w:t>
      </w:r>
      <w:r w:rsidRPr="0068318C">
        <w:rPr>
          <w:rFonts w:eastAsia="Calibri"/>
          <w:szCs w:val="24"/>
        </w:rPr>
        <w:t>la</w:t>
      </w:r>
      <w:r w:rsidRPr="0068318C">
        <w:rPr>
          <w:rFonts w:eastAsia="Calibri"/>
          <w:spacing w:val="-7"/>
          <w:szCs w:val="24"/>
        </w:rPr>
        <w:t xml:space="preserve"> </w:t>
      </w:r>
      <w:r w:rsidRPr="0068318C">
        <w:rPr>
          <w:rFonts w:eastAsia="Calibri"/>
          <w:spacing w:val="1"/>
          <w:szCs w:val="24"/>
        </w:rPr>
        <w:t>m</w:t>
      </w:r>
      <w:r w:rsidRPr="0068318C">
        <w:rPr>
          <w:rFonts w:eastAsia="Calibri"/>
          <w:szCs w:val="24"/>
        </w:rPr>
        <w:t>ise</w:t>
      </w:r>
      <w:r w:rsidRPr="0068318C">
        <w:rPr>
          <w:rFonts w:eastAsia="Calibri"/>
          <w:spacing w:val="-4"/>
          <w:szCs w:val="24"/>
        </w:rPr>
        <w:t xml:space="preserve"> </w:t>
      </w:r>
      <w:r w:rsidRPr="0068318C">
        <w:rPr>
          <w:rFonts w:eastAsia="Calibri"/>
          <w:szCs w:val="24"/>
        </w:rPr>
        <w:t>en</w:t>
      </w:r>
      <w:r w:rsidRPr="0068318C">
        <w:rPr>
          <w:rFonts w:eastAsia="Calibri"/>
          <w:spacing w:val="-4"/>
          <w:szCs w:val="24"/>
        </w:rPr>
        <w:t xml:space="preserve"> </w:t>
      </w:r>
      <w:r w:rsidRPr="0068318C">
        <w:rPr>
          <w:rFonts w:eastAsia="Calibri"/>
          <w:szCs w:val="24"/>
        </w:rPr>
        <w:t>œ</w:t>
      </w:r>
      <w:r w:rsidRPr="0068318C">
        <w:rPr>
          <w:rFonts w:eastAsia="Calibri"/>
          <w:spacing w:val="-1"/>
          <w:szCs w:val="24"/>
        </w:rPr>
        <w:t>u</w:t>
      </w:r>
      <w:r w:rsidRPr="0068318C">
        <w:rPr>
          <w:rFonts w:eastAsia="Calibri"/>
          <w:spacing w:val="1"/>
          <w:szCs w:val="24"/>
        </w:rPr>
        <w:t>v</w:t>
      </w:r>
      <w:r w:rsidRPr="0068318C">
        <w:rPr>
          <w:rFonts w:eastAsia="Calibri"/>
          <w:spacing w:val="-3"/>
          <w:szCs w:val="24"/>
        </w:rPr>
        <w:t>r</w:t>
      </w:r>
      <w:r w:rsidRPr="0068318C">
        <w:rPr>
          <w:rFonts w:eastAsia="Calibri"/>
          <w:szCs w:val="24"/>
        </w:rPr>
        <w:t>e</w:t>
      </w:r>
      <w:r w:rsidRPr="0068318C">
        <w:rPr>
          <w:rFonts w:eastAsia="Calibri"/>
          <w:spacing w:val="-1"/>
          <w:szCs w:val="24"/>
        </w:rPr>
        <w:t xml:space="preserve"> </w:t>
      </w:r>
      <w:r w:rsidRPr="0068318C">
        <w:rPr>
          <w:rFonts w:eastAsia="Calibri"/>
          <w:spacing w:val="-3"/>
          <w:szCs w:val="24"/>
        </w:rPr>
        <w:t>d</w:t>
      </w:r>
      <w:r w:rsidRPr="0068318C">
        <w:rPr>
          <w:rFonts w:eastAsia="Calibri"/>
          <w:szCs w:val="24"/>
        </w:rPr>
        <w:t>es</w:t>
      </w:r>
      <w:r w:rsidRPr="0068318C">
        <w:rPr>
          <w:rFonts w:eastAsia="Calibri"/>
          <w:spacing w:val="-4"/>
          <w:szCs w:val="24"/>
        </w:rPr>
        <w:t xml:space="preserve"> </w:t>
      </w:r>
      <w:r w:rsidRPr="0068318C">
        <w:rPr>
          <w:rFonts w:eastAsia="Calibri"/>
          <w:szCs w:val="24"/>
        </w:rPr>
        <w:t>act</w:t>
      </w:r>
      <w:r w:rsidRPr="0068318C">
        <w:rPr>
          <w:rFonts w:eastAsia="Calibri"/>
          <w:spacing w:val="-2"/>
          <w:szCs w:val="24"/>
        </w:rPr>
        <w:t>i</w:t>
      </w:r>
      <w:r w:rsidRPr="0068318C">
        <w:rPr>
          <w:rFonts w:eastAsia="Calibri"/>
          <w:spacing w:val="1"/>
          <w:szCs w:val="24"/>
        </w:rPr>
        <w:t>v</w:t>
      </w:r>
      <w:r w:rsidRPr="0068318C">
        <w:rPr>
          <w:rFonts w:eastAsia="Calibri"/>
          <w:szCs w:val="24"/>
        </w:rPr>
        <w:t>ité</w:t>
      </w:r>
      <w:r w:rsidRPr="0068318C">
        <w:rPr>
          <w:rFonts w:eastAsia="Calibri"/>
          <w:spacing w:val="-2"/>
          <w:szCs w:val="24"/>
        </w:rPr>
        <w:t>s</w:t>
      </w:r>
      <w:r w:rsidRPr="0068318C">
        <w:rPr>
          <w:rFonts w:eastAsia="Calibri"/>
          <w:szCs w:val="24"/>
        </w:rPr>
        <w:t>,</w:t>
      </w:r>
      <w:r w:rsidRPr="0068318C">
        <w:rPr>
          <w:rFonts w:eastAsia="Calibri"/>
          <w:spacing w:val="-4"/>
          <w:szCs w:val="24"/>
        </w:rPr>
        <w:t xml:space="preserve"> </w:t>
      </w:r>
      <w:r w:rsidRPr="0068318C">
        <w:rPr>
          <w:rFonts w:eastAsia="Calibri"/>
          <w:szCs w:val="24"/>
        </w:rPr>
        <w:t>et</w:t>
      </w:r>
      <w:r w:rsidRPr="0068318C">
        <w:rPr>
          <w:rFonts w:eastAsia="Calibri"/>
          <w:spacing w:val="-3"/>
          <w:szCs w:val="24"/>
        </w:rPr>
        <w:t xml:space="preserve"> </w:t>
      </w:r>
      <w:r w:rsidRPr="0068318C">
        <w:rPr>
          <w:rFonts w:eastAsia="Calibri"/>
          <w:szCs w:val="24"/>
        </w:rPr>
        <w:t>ren</w:t>
      </w:r>
      <w:r w:rsidRPr="0068318C">
        <w:rPr>
          <w:rFonts w:eastAsia="Calibri"/>
          <w:spacing w:val="-1"/>
          <w:szCs w:val="24"/>
        </w:rPr>
        <w:t>d</w:t>
      </w:r>
      <w:r w:rsidRPr="0068318C">
        <w:rPr>
          <w:rFonts w:eastAsia="Calibri"/>
          <w:szCs w:val="24"/>
        </w:rPr>
        <w:t>ra</w:t>
      </w:r>
      <w:r w:rsidRPr="0068318C">
        <w:rPr>
          <w:rFonts w:eastAsia="Calibri"/>
          <w:spacing w:val="-5"/>
          <w:szCs w:val="24"/>
        </w:rPr>
        <w:t xml:space="preserve"> </w:t>
      </w:r>
      <w:r w:rsidRPr="0068318C">
        <w:rPr>
          <w:rFonts w:eastAsia="Calibri"/>
          <w:szCs w:val="24"/>
        </w:rPr>
        <w:t>c</w:t>
      </w:r>
      <w:r w:rsidRPr="0068318C">
        <w:rPr>
          <w:rFonts w:eastAsia="Calibri"/>
          <w:spacing w:val="-1"/>
          <w:szCs w:val="24"/>
        </w:rPr>
        <w:t>o</w:t>
      </w:r>
      <w:r w:rsidRPr="0068318C">
        <w:rPr>
          <w:rFonts w:eastAsia="Calibri"/>
          <w:spacing w:val="1"/>
          <w:szCs w:val="24"/>
        </w:rPr>
        <w:t>m</w:t>
      </w:r>
      <w:r w:rsidRPr="0068318C">
        <w:rPr>
          <w:rFonts w:eastAsia="Calibri"/>
          <w:spacing w:val="-1"/>
          <w:szCs w:val="24"/>
        </w:rPr>
        <w:t>p</w:t>
      </w:r>
      <w:r w:rsidRPr="0068318C">
        <w:rPr>
          <w:rFonts w:eastAsia="Calibri"/>
          <w:spacing w:val="-2"/>
          <w:szCs w:val="24"/>
        </w:rPr>
        <w:t>t</w:t>
      </w:r>
      <w:r w:rsidRPr="0068318C">
        <w:rPr>
          <w:rFonts w:eastAsia="Calibri"/>
          <w:szCs w:val="24"/>
        </w:rPr>
        <w:t>e</w:t>
      </w:r>
      <w:r w:rsidRPr="0068318C">
        <w:rPr>
          <w:rFonts w:eastAsia="Calibri"/>
          <w:spacing w:val="-1"/>
          <w:szCs w:val="24"/>
        </w:rPr>
        <w:t xml:space="preserve"> </w:t>
      </w:r>
      <w:r w:rsidRPr="0068318C">
        <w:rPr>
          <w:rFonts w:eastAsia="Calibri"/>
          <w:szCs w:val="24"/>
        </w:rPr>
        <w:t>au</w:t>
      </w:r>
      <w:r w:rsidRPr="0068318C">
        <w:rPr>
          <w:rFonts w:eastAsia="Calibri"/>
          <w:spacing w:val="-7"/>
          <w:szCs w:val="24"/>
        </w:rPr>
        <w:t xml:space="preserve"> </w:t>
      </w:r>
      <w:r w:rsidRPr="0068318C">
        <w:rPr>
          <w:rFonts w:eastAsia="Calibri"/>
          <w:szCs w:val="24"/>
        </w:rPr>
        <w:t>c</w:t>
      </w:r>
      <w:r w:rsidRPr="0068318C">
        <w:rPr>
          <w:rFonts w:eastAsia="Calibri"/>
          <w:spacing w:val="-1"/>
          <w:szCs w:val="24"/>
        </w:rPr>
        <w:t>o</w:t>
      </w:r>
      <w:r w:rsidRPr="0068318C">
        <w:rPr>
          <w:rFonts w:eastAsia="Calibri"/>
          <w:spacing w:val="1"/>
          <w:szCs w:val="24"/>
        </w:rPr>
        <w:t>o</w:t>
      </w:r>
      <w:r w:rsidRPr="0068318C">
        <w:rPr>
          <w:rFonts w:eastAsia="Calibri"/>
          <w:szCs w:val="24"/>
        </w:rPr>
        <w:t>r</w:t>
      </w:r>
      <w:r w:rsidRPr="0068318C">
        <w:rPr>
          <w:rFonts w:eastAsia="Calibri"/>
          <w:spacing w:val="-1"/>
          <w:szCs w:val="24"/>
        </w:rPr>
        <w:t>d</w:t>
      </w:r>
      <w:r w:rsidRPr="0068318C">
        <w:rPr>
          <w:rFonts w:eastAsia="Calibri"/>
          <w:szCs w:val="24"/>
        </w:rPr>
        <w:t>i</w:t>
      </w:r>
      <w:r w:rsidRPr="0068318C">
        <w:rPr>
          <w:rFonts w:eastAsia="Calibri"/>
          <w:spacing w:val="-1"/>
          <w:szCs w:val="24"/>
        </w:rPr>
        <w:t>n</w:t>
      </w:r>
      <w:r w:rsidRPr="0068318C">
        <w:rPr>
          <w:rFonts w:eastAsia="Calibri"/>
          <w:szCs w:val="24"/>
        </w:rPr>
        <w:t>ate</w:t>
      </w:r>
      <w:r w:rsidRPr="0068318C">
        <w:rPr>
          <w:rFonts w:eastAsia="Calibri"/>
          <w:spacing w:val="-1"/>
          <w:szCs w:val="24"/>
        </w:rPr>
        <w:t>u</w:t>
      </w:r>
      <w:r w:rsidRPr="0068318C">
        <w:rPr>
          <w:rFonts w:eastAsia="Calibri"/>
          <w:szCs w:val="24"/>
        </w:rPr>
        <w:t xml:space="preserve">r </w:t>
      </w:r>
      <w:r w:rsidRPr="0068318C">
        <w:rPr>
          <w:rFonts w:eastAsia="Calibri"/>
          <w:spacing w:val="-1"/>
          <w:szCs w:val="24"/>
        </w:rPr>
        <w:t>d</w:t>
      </w:r>
      <w:r w:rsidRPr="0068318C">
        <w:rPr>
          <w:rFonts w:eastAsia="Calibri"/>
          <w:szCs w:val="24"/>
        </w:rPr>
        <w:t>u</w:t>
      </w:r>
      <w:r w:rsidRPr="0068318C">
        <w:rPr>
          <w:rFonts w:eastAsia="Calibri"/>
          <w:spacing w:val="-10"/>
          <w:szCs w:val="24"/>
        </w:rPr>
        <w:t xml:space="preserve"> </w:t>
      </w:r>
      <w:r w:rsidRPr="0068318C">
        <w:rPr>
          <w:rFonts w:eastAsia="Calibri"/>
          <w:spacing w:val="-1"/>
          <w:szCs w:val="24"/>
        </w:rPr>
        <w:t>p</w:t>
      </w:r>
      <w:r w:rsidRPr="0068318C">
        <w:rPr>
          <w:rFonts w:eastAsia="Calibri"/>
          <w:szCs w:val="24"/>
        </w:rPr>
        <w:t>r</w:t>
      </w:r>
      <w:r w:rsidRPr="0068318C">
        <w:rPr>
          <w:rFonts w:eastAsia="Calibri"/>
          <w:spacing w:val="1"/>
          <w:szCs w:val="24"/>
        </w:rPr>
        <w:t>o</w:t>
      </w:r>
      <w:r w:rsidRPr="0068318C">
        <w:rPr>
          <w:rFonts w:eastAsia="Calibri"/>
          <w:szCs w:val="24"/>
        </w:rPr>
        <w:t>je</w:t>
      </w:r>
      <w:r w:rsidRPr="0068318C">
        <w:rPr>
          <w:rFonts w:eastAsia="Calibri"/>
          <w:spacing w:val="1"/>
          <w:szCs w:val="24"/>
        </w:rPr>
        <w:t>t</w:t>
      </w:r>
      <w:r w:rsidRPr="0068318C">
        <w:rPr>
          <w:rFonts w:eastAsia="Calibri"/>
          <w:szCs w:val="24"/>
        </w:rPr>
        <w:t>.</w:t>
      </w:r>
      <w:r w:rsidRPr="0068318C">
        <w:rPr>
          <w:rFonts w:eastAsia="Calibri"/>
          <w:spacing w:val="-9"/>
          <w:szCs w:val="24"/>
        </w:rPr>
        <w:t xml:space="preserve"> </w:t>
      </w:r>
      <w:r w:rsidRPr="0068318C">
        <w:rPr>
          <w:rFonts w:eastAsia="Calibri"/>
          <w:spacing w:val="1"/>
          <w:szCs w:val="24"/>
        </w:rPr>
        <w:t>L</w:t>
      </w:r>
      <w:r>
        <w:rPr>
          <w:rFonts w:eastAsia="Calibri"/>
          <w:spacing w:val="1"/>
          <w:szCs w:val="24"/>
        </w:rPr>
        <w:t xml:space="preserve">’Unité </w:t>
      </w:r>
      <w:r w:rsidR="001B5EF3">
        <w:rPr>
          <w:rFonts w:eastAsia="Calibri"/>
          <w:spacing w:val="1"/>
          <w:szCs w:val="24"/>
        </w:rPr>
        <w:t xml:space="preserve">Technique du Projet du </w:t>
      </w:r>
      <w:r w:rsidR="001B5EF3" w:rsidRPr="0068318C">
        <w:rPr>
          <w:rFonts w:eastAsia="Calibri"/>
          <w:spacing w:val="-9"/>
          <w:szCs w:val="24"/>
        </w:rPr>
        <w:t>ministère</w:t>
      </w:r>
      <w:r w:rsidR="001B5EF3" w:rsidRPr="0068318C">
        <w:rPr>
          <w:rFonts w:eastAsia="Calibri"/>
          <w:spacing w:val="1"/>
          <w:szCs w:val="24"/>
        </w:rPr>
        <w:t xml:space="preserve"> </w:t>
      </w:r>
      <w:r w:rsidR="001B5EF3" w:rsidRPr="0068318C">
        <w:rPr>
          <w:rFonts w:eastAsia="Calibri"/>
          <w:spacing w:val="-1"/>
          <w:szCs w:val="24"/>
        </w:rPr>
        <w:t>d</w:t>
      </w:r>
      <w:r w:rsidR="001B5EF3" w:rsidRPr="0068318C">
        <w:rPr>
          <w:rFonts w:eastAsia="Calibri"/>
          <w:szCs w:val="24"/>
        </w:rPr>
        <w:t>e</w:t>
      </w:r>
      <w:r w:rsidR="001B5EF3" w:rsidRPr="0068318C">
        <w:rPr>
          <w:rFonts w:eastAsia="Calibri"/>
          <w:spacing w:val="3"/>
          <w:szCs w:val="24"/>
        </w:rPr>
        <w:t xml:space="preserve"> </w:t>
      </w:r>
      <w:r w:rsidR="001B5EF3" w:rsidRPr="0068318C">
        <w:rPr>
          <w:rFonts w:eastAsia="Calibri"/>
          <w:szCs w:val="24"/>
        </w:rPr>
        <w:t xml:space="preserve">la </w:t>
      </w:r>
      <w:r w:rsidR="001B5EF3">
        <w:rPr>
          <w:rFonts w:eastAsia="Calibri"/>
          <w:szCs w:val="24"/>
        </w:rPr>
        <w:t>Santé Publique et de la Lutte contre le SIDA</w:t>
      </w:r>
      <w:r w:rsidR="001B5EF3" w:rsidRPr="0068318C">
        <w:rPr>
          <w:rFonts w:eastAsia="Calibri"/>
          <w:spacing w:val="-2"/>
          <w:szCs w:val="24"/>
        </w:rPr>
        <w:t xml:space="preserve"> </w:t>
      </w:r>
      <w:r w:rsidRPr="0068318C">
        <w:rPr>
          <w:rFonts w:eastAsia="Calibri"/>
          <w:spacing w:val="-2"/>
          <w:szCs w:val="24"/>
        </w:rPr>
        <w:t>s</w:t>
      </w:r>
      <w:r w:rsidRPr="0068318C">
        <w:rPr>
          <w:rFonts w:eastAsia="Calibri"/>
          <w:szCs w:val="24"/>
        </w:rPr>
        <w:t>era</w:t>
      </w:r>
      <w:r w:rsidRPr="0068318C">
        <w:rPr>
          <w:rFonts w:eastAsia="Calibri"/>
          <w:spacing w:val="-9"/>
          <w:szCs w:val="24"/>
        </w:rPr>
        <w:t xml:space="preserve"> </w:t>
      </w:r>
      <w:r w:rsidRPr="0068318C">
        <w:rPr>
          <w:rFonts w:eastAsia="Calibri"/>
          <w:szCs w:val="24"/>
        </w:rPr>
        <w:t>res</w:t>
      </w:r>
      <w:r w:rsidRPr="0068318C">
        <w:rPr>
          <w:rFonts w:eastAsia="Calibri"/>
          <w:spacing w:val="-3"/>
          <w:szCs w:val="24"/>
        </w:rPr>
        <w:t>p</w:t>
      </w:r>
      <w:r w:rsidRPr="0068318C">
        <w:rPr>
          <w:rFonts w:eastAsia="Calibri"/>
          <w:spacing w:val="1"/>
          <w:szCs w:val="24"/>
        </w:rPr>
        <w:t>o</w:t>
      </w:r>
      <w:r w:rsidRPr="0068318C">
        <w:rPr>
          <w:rFonts w:eastAsia="Calibri"/>
          <w:spacing w:val="-1"/>
          <w:szCs w:val="24"/>
        </w:rPr>
        <w:t>n</w:t>
      </w:r>
      <w:r w:rsidRPr="0068318C">
        <w:rPr>
          <w:rFonts w:eastAsia="Calibri"/>
          <w:szCs w:val="24"/>
        </w:rPr>
        <w:t>sa</w:t>
      </w:r>
      <w:r w:rsidRPr="0068318C">
        <w:rPr>
          <w:rFonts w:eastAsia="Calibri"/>
          <w:spacing w:val="-1"/>
          <w:szCs w:val="24"/>
        </w:rPr>
        <w:t>b</w:t>
      </w:r>
      <w:r w:rsidRPr="0068318C">
        <w:rPr>
          <w:rFonts w:eastAsia="Calibri"/>
          <w:spacing w:val="-3"/>
          <w:szCs w:val="24"/>
        </w:rPr>
        <w:t>l</w:t>
      </w:r>
      <w:r w:rsidRPr="0068318C">
        <w:rPr>
          <w:rFonts w:eastAsia="Calibri"/>
          <w:szCs w:val="24"/>
        </w:rPr>
        <w:t>e</w:t>
      </w:r>
      <w:r w:rsidRPr="0068318C">
        <w:rPr>
          <w:rFonts w:eastAsia="Calibri"/>
          <w:spacing w:val="-8"/>
          <w:szCs w:val="24"/>
        </w:rPr>
        <w:t xml:space="preserve"> </w:t>
      </w:r>
      <w:r w:rsidRPr="0068318C">
        <w:rPr>
          <w:rFonts w:eastAsia="Calibri"/>
          <w:spacing w:val="-1"/>
          <w:szCs w:val="24"/>
        </w:rPr>
        <w:t>d</w:t>
      </w:r>
      <w:r w:rsidRPr="0068318C">
        <w:rPr>
          <w:rFonts w:eastAsia="Calibri"/>
          <w:szCs w:val="24"/>
        </w:rPr>
        <w:t>e</w:t>
      </w:r>
      <w:r w:rsidRPr="0068318C">
        <w:rPr>
          <w:rFonts w:eastAsia="Calibri"/>
          <w:spacing w:val="-8"/>
          <w:szCs w:val="24"/>
        </w:rPr>
        <w:t xml:space="preserve"> </w:t>
      </w:r>
      <w:r w:rsidRPr="0068318C">
        <w:rPr>
          <w:rFonts w:eastAsia="Calibri"/>
          <w:szCs w:val="24"/>
        </w:rPr>
        <w:t>la</w:t>
      </w:r>
      <w:r w:rsidRPr="0068318C">
        <w:rPr>
          <w:rFonts w:eastAsia="Calibri"/>
          <w:spacing w:val="-9"/>
          <w:szCs w:val="24"/>
        </w:rPr>
        <w:t xml:space="preserve"> </w:t>
      </w:r>
      <w:r w:rsidRPr="0068318C">
        <w:rPr>
          <w:rFonts w:eastAsia="Calibri"/>
          <w:spacing w:val="-1"/>
          <w:szCs w:val="24"/>
        </w:rPr>
        <w:t>g</w:t>
      </w:r>
      <w:r w:rsidRPr="0068318C">
        <w:rPr>
          <w:rFonts w:eastAsia="Calibri"/>
          <w:szCs w:val="24"/>
        </w:rPr>
        <w:t>es</w:t>
      </w:r>
      <w:r w:rsidRPr="0068318C">
        <w:rPr>
          <w:rFonts w:eastAsia="Calibri"/>
          <w:spacing w:val="1"/>
          <w:szCs w:val="24"/>
        </w:rPr>
        <w:t>t</w:t>
      </w:r>
      <w:r w:rsidRPr="0068318C">
        <w:rPr>
          <w:rFonts w:eastAsia="Calibri"/>
          <w:spacing w:val="-3"/>
          <w:szCs w:val="24"/>
        </w:rPr>
        <w:t>i</w:t>
      </w:r>
      <w:r w:rsidRPr="0068318C">
        <w:rPr>
          <w:rFonts w:eastAsia="Calibri"/>
          <w:spacing w:val="1"/>
          <w:szCs w:val="24"/>
        </w:rPr>
        <w:t>o</w:t>
      </w:r>
      <w:r w:rsidRPr="0068318C">
        <w:rPr>
          <w:rFonts w:eastAsia="Calibri"/>
          <w:szCs w:val="24"/>
        </w:rPr>
        <w:t xml:space="preserve">n </w:t>
      </w:r>
      <w:r w:rsidRPr="0068318C">
        <w:rPr>
          <w:rFonts w:eastAsia="Calibri"/>
          <w:spacing w:val="-1"/>
          <w:szCs w:val="24"/>
        </w:rPr>
        <w:t>qu</w:t>
      </w:r>
      <w:r w:rsidRPr="0068318C">
        <w:rPr>
          <w:rFonts w:eastAsia="Calibri"/>
          <w:spacing w:val="1"/>
          <w:szCs w:val="24"/>
        </w:rPr>
        <w:t>o</w:t>
      </w:r>
      <w:r w:rsidRPr="0068318C">
        <w:rPr>
          <w:rFonts w:eastAsia="Calibri"/>
          <w:szCs w:val="24"/>
        </w:rPr>
        <w:t>ti</w:t>
      </w:r>
      <w:r w:rsidRPr="0068318C">
        <w:rPr>
          <w:rFonts w:eastAsia="Calibri"/>
          <w:spacing w:val="-1"/>
          <w:szCs w:val="24"/>
        </w:rPr>
        <w:t>d</w:t>
      </w:r>
      <w:r w:rsidRPr="0068318C">
        <w:rPr>
          <w:rFonts w:eastAsia="Calibri"/>
          <w:szCs w:val="24"/>
        </w:rPr>
        <w:t>ie</w:t>
      </w:r>
      <w:r w:rsidR="00C61D53">
        <w:rPr>
          <w:rFonts w:eastAsia="Calibri"/>
          <w:szCs w:val="24"/>
        </w:rPr>
        <w:t>n</w:t>
      </w:r>
      <w:r w:rsidRPr="0068318C">
        <w:rPr>
          <w:rFonts w:eastAsia="Calibri"/>
          <w:spacing w:val="-1"/>
          <w:szCs w:val="24"/>
        </w:rPr>
        <w:t>n</w:t>
      </w:r>
      <w:r w:rsidRPr="0068318C">
        <w:rPr>
          <w:rFonts w:eastAsia="Calibri"/>
          <w:szCs w:val="24"/>
        </w:rPr>
        <w:t>e</w:t>
      </w:r>
      <w:r w:rsidRPr="0068318C">
        <w:rPr>
          <w:rFonts w:eastAsia="Calibri"/>
          <w:spacing w:val="1"/>
          <w:szCs w:val="24"/>
        </w:rPr>
        <w:t xml:space="preserve"> </w:t>
      </w:r>
      <w:r w:rsidRPr="0068318C">
        <w:rPr>
          <w:rFonts w:eastAsia="Calibri"/>
          <w:spacing w:val="-1"/>
          <w:szCs w:val="24"/>
        </w:rPr>
        <w:t>d</w:t>
      </w:r>
      <w:r w:rsidRPr="0068318C">
        <w:rPr>
          <w:rFonts w:eastAsia="Calibri"/>
          <w:szCs w:val="24"/>
        </w:rPr>
        <w:t>u</w:t>
      </w:r>
      <w:r w:rsidRPr="0068318C">
        <w:rPr>
          <w:rFonts w:eastAsia="Calibri"/>
          <w:spacing w:val="2"/>
          <w:szCs w:val="24"/>
        </w:rPr>
        <w:t xml:space="preserve"> </w:t>
      </w:r>
      <w:r w:rsidRPr="0068318C">
        <w:rPr>
          <w:rFonts w:eastAsia="Calibri"/>
          <w:spacing w:val="-1"/>
          <w:szCs w:val="24"/>
        </w:rPr>
        <w:t>p</w:t>
      </w:r>
      <w:r w:rsidRPr="0068318C">
        <w:rPr>
          <w:rFonts w:eastAsia="Calibri"/>
          <w:szCs w:val="24"/>
        </w:rPr>
        <w:t>r</w:t>
      </w:r>
      <w:r w:rsidRPr="0068318C">
        <w:rPr>
          <w:rFonts w:eastAsia="Calibri"/>
          <w:spacing w:val="-1"/>
          <w:szCs w:val="24"/>
        </w:rPr>
        <w:t>o</w:t>
      </w:r>
      <w:r w:rsidRPr="0068318C">
        <w:rPr>
          <w:rFonts w:eastAsia="Calibri"/>
          <w:szCs w:val="24"/>
        </w:rPr>
        <w:t>jet</w:t>
      </w:r>
      <w:r w:rsidRPr="0068318C">
        <w:rPr>
          <w:rFonts w:eastAsia="Calibri"/>
          <w:spacing w:val="1"/>
          <w:szCs w:val="24"/>
        </w:rPr>
        <w:t xml:space="preserve"> </w:t>
      </w:r>
      <w:r w:rsidRPr="0068318C">
        <w:rPr>
          <w:rFonts w:eastAsia="Calibri"/>
          <w:spacing w:val="-2"/>
          <w:szCs w:val="24"/>
        </w:rPr>
        <w:t>e</w:t>
      </w:r>
      <w:r w:rsidRPr="0068318C">
        <w:rPr>
          <w:rFonts w:eastAsia="Calibri"/>
          <w:szCs w:val="24"/>
        </w:rPr>
        <w:t>t</w:t>
      </w:r>
      <w:r w:rsidRPr="0068318C">
        <w:rPr>
          <w:rFonts w:eastAsia="Calibri"/>
          <w:spacing w:val="3"/>
          <w:szCs w:val="24"/>
        </w:rPr>
        <w:t xml:space="preserve"> </w:t>
      </w:r>
      <w:r w:rsidRPr="0068318C">
        <w:rPr>
          <w:rFonts w:eastAsia="Calibri"/>
          <w:szCs w:val="24"/>
        </w:rPr>
        <w:t>s</w:t>
      </w:r>
      <w:r w:rsidRPr="0068318C">
        <w:rPr>
          <w:rFonts w:eastAsia="Calibri"/>
          <w:spacing w:val="-3"/>
          <w:szCs w:val="24"/>
        </w:rPr>
        <w:t>'</w:t>
      </w:r>
      <w:r w:rsidRPr="0068318C">
        <w:rPr>
          <w:rFonts w:eastAsia="Calibri"/>
          <w:spacing w:val="1"/>
          <w:szCs w:val="24"/>
        </w:rPr>
        <w:t>o</w:t>
      </w:r>
      <w:r w:rsidRPr="0068318C">
        <w:rPr>
          <w:rFonts w:eastAsia="Calibri"/>
          <w:szCs w:val="24"/>
        </w:rPr>
        <w:t>ccu</w:t>
      </w:r>
      <w:r w:rsidRPr="0068318C">
        <w:rPr>
          <w:rFonts w:eastAsia="Calibri"/>
          <w:spacing w:val="-1"/>
          <w:szCs w:val="24"/>
        </w:rPr>
        <w:t>p</w:t>
      </w:r>
      <w:r w:rsidRPr="0068318C">
        <w:rPr>
          <w:rFonts w:eastAsia="Calibri"/>
          <w:szCs w:val="24"/>
        </w:rPr>
        <w:t xml:space="preserve">era </w:t>
      </w:r>
      <w:r w:rsidRPr="0068318C">
        <w:rPr>
          <w:rFonts w:eastAsia="Calibri"/>
          <w:spacing w:val="-1"/>
          <w:szCs w:val="24"/>
        </w:rPr>
        <w:t>d</w:t>
      </w:r>
      <w:r w:rsidRPr="0068318C">
        <w:rPr>
          <w:rFonts w:eastAsia="Calibri"/>
          <w:szCs w:val="24"/>
        </w:rPr>
        <w:t>es</w:t>
      </w:r>
      <w:r w:rsidRPr="0068318C">
        <w:rPr>
          <w:rFonts w:eastAsia="Calibri"/>
          <w:spacing w:val="1"/>
          <w:szCs w:val="24"/>
        </w:rPr>
        <w:t xml:space="preserve"> </w:t>
      </w:r>
      <w:r w:rsidRPr="0068318C">
        <w:rPr>
          <w:rFonts w:eastAsia="Calibri"/>
          <w:spacing w:val="-3"/>
          <w:szCs w:val="24"/>
        </w:rPr>
        <w:t>f</w:t>
      </w:r>
      <w:r w:rsidRPr="0068318C">
        <w:rPr>
          <w:rFonts w:eastAsia="Calibri"/>
          <w:spacing w:val="1"/>
          <w:szCs w:val="24"/>
        </w:rPr>
        <w:t>o</w:t>
      </w:r>
      <w:r w:rsidRPr="0068318C">
        <w:rPr>
          <w:rFonts w:eastAsia="Calibri"/>
          <w:spacing w:val="-1"/>
          <w:szCs w:val="24"/>
        </w:rPr>
        <w:t>n</w:t>
      </w:r>
      <w:r w:rsidR="00C61D53">
        <w:rPr>
          <w:rFonts w:eastAsia="Calibri"/>
          <w:spacing w:val="-1"/>
          <w:szCs w:val="24"/>
        </w:rPr>
        <w:t>c</w:t>
      </w:r>
      <w:r w:rsidRPr="0068318C">
        <w:rPr>
          <w:rFonts w:eastAsia="Calibri"/>
          <w:szCs w:val="24"/>
        </w:rPr>
        <w:t>t</w:t>
      </w:r>
      <w:r w:rsidRPr="0068318C">
        <w:rPr>
          <w:rFonts w:eastAsia="Calibri"/>
          <w:spacing w:val="-2"/>
          <w:szCs w:val="24"/>
        </w:rPr>
        <w:t>i</w:t>
      </w:r>
      <w:r w:rsidRPr="0068318C">
        <w:rPr>
          <w:rFonts w:eastAsia="Calibri"/>
          <w:spacing w:val="1"/>
          <w:szCs w:val="24"/>
        </w:rPr>
        <w:t>o</w:t>
      </w:r>
      <w:r w:rsidRPr="0068318C">
        <w:rPr>
          <w:rFonts w:eastAsia="Calibri"/>
          <w:spacing w:val="-1"/>
          <w:szCs w:val="24"/>
        </w:rPr>
        <w:t>n</w:t>
      </w:r>
      <w:r w:rsidRPr="0068318C">
        <w:rPr>
          <w:rFonts w:eastAsia="Calibri"/>
          <w:szCs w:val="24"/>
        </w:rPr>
        <w:t>s</w:t>
      </w:r>
      <w:r w:rsidRPr="0068318C">
        <w:rPr>
          <w:rFonts w:eastAsia="Calibri"/>
          <w:spacing w:val="3"/>
          <w:szCs w:val="24"/>
        </w:rPr>
        <w:t xml:space="preserve"> </w:t>
      </w:r>
      <w:r w:rsidRPr="0068318C">
        <w:rPr>
          <w:rFonts w:eastAsia="Calibri"/>
          <w:szCs w:val="24"/>
        </w:rPr>
        <w:t>fi</w:t>
      </w:r>
      <w:r w:rsidRPr="0068318C">
        <w:rPr>
          <w:rFonts w:eastAsia="Calibri"/>
          <w:spacing w:val="-4"/>
          <w:szCs w:val="24"/>
        </w:rPr>
        <w:t>d</w:t>
      </w:r>
      <w:r w:rsidRPr="0068318C">
        <w:rPr>
          <w:rFonts w:eastAsia="Calibri"/>
          <w:spacing w:val="-1"/>
          <w:szCs w:val="24"/>
        </w:rPr>
        <w:t>u</w:t>
      </w:r>
      <w:r w:rsidRPr="0068318C">
        <w:rPr>
          <w:rFonts w:eastAsia="Calibri"/>
          <w:szCs w:val="24"/>
        </w:rPr>
        <w:t>ciaires</w:t>
      </w:r>
      <w:r w:rsidRPr="0068318C">
        <w:rPr>
          <w:rFonts w:eastAsia="Calibri"/>
          <w:spacing w:val="3"/>
          <w:szCs w:val="24"/>
        </w:rPr>
        <w:t xml:space="preserve"> </w:t>
      </w:r>
      <w:r w:rsidRPr="0068318C">
        <w:rPr>
          <w:rFonts w:eastAsia="Calibri"/>
          <w:szCs w:val="24"/>
        </w:rPr>
        <w:t>:</w:t>
      </w:r>
      <w:r w:rsidRPr="0068318C">
        <w:rPr>
          <w:rFonts w:eastAsia="Calibri"/>
          <w:spacing w:val="1"/>
          <w:szCs w:val="24"/>
        </w:rPr>
        <w:t xml:space="preserve"> </w:t>
      </w:r>
      <w:r w:rsidRPr="0068318C">
        <w:rPr>
          <w:rFonts w:eastAsia="Calibri"/>
          <w:szCs w:val="24"/>
        </w:rPr>
        <w:t xml:space="preserve">(i) </w:t>
      </w:r>
      <w:r w:rsidRPr="0068318C">
        <w:rPr>
          <w:rFonts w:eastAsia="Calibri"/>
          <w:spacing w:val="-1"/>
          <w:szCs w:val="24"/>
        </w:rPr>
        <w:t>g</w:t>
      </w:r>
      <w:r w:rsidRPr="0068318C">
        <w:rPr>
          <w:rFonts w:eastAsia="Calibri"/>
          <w:szCs w:val="24"/>
        </w:rPr>
        <w:t>es</w:t>
      </w:r>
      <w:r w:rsidRPr="0068318C">
        <w:rPr>
          <w:rFonts w:eastAsia="Calibri"/>
          <w:spacing w:val="1"/>
          <w:szCs w:val="24"/>
        </w:rPr>
        <w:t>t</w:t>
      </w:r>
      <w:r w:rsidRPr="0068318C">
        <w:rPr>
          <w:rFonts w:eastAsia="Calibri"/>
          <w:spacing w:val="-3"/>
          <w:szCs w:val="24"/>
        </w:rPr>
        <w:t>i</w:t>
      </w:r>
      <w:r w:rsidRPr="0068318C">
        <w:rPr>
          <w:rFonts w:eastAsia="Calibri"/>
          <w:spacing w:val="1"/>
          <w:szCs w:val="24"/>
        </w:rPr>
        <w:t>o</w:t>
      </w:r>
      <w:r w:rsidRPr="0068318C">
        <w:rPr>
          <w:rFonts w:eastAsia="Calibri"/>
          <w:szCs w:val="24"/>
        </w:rPr>
        <w:t>n</w:t>
      </w:r>
      <w:r w:rsidRPr="0068318C">
        <w:rPr>
          <w:rFonts w:eastAsia="Calibri"/>
          <w:spacing w:val="2"/>
          <w:szCs w:val="24"/>
        </w:rPr>
        <w:t xml:space="preserve"> </w:t>
      </w:r>
      <w:r w:rsidRPr="0068318C">
        <w:rPr>
          <w:rFonts w:eastAsia="Calibri"/>
          <w:szCs w:val="24"/>
        </w:rPr>
        <w:t>fi</w:t>
      </w:r>
      <w:r w:rsidRPr="0068318C">
        <w:rPr>
          <w:rFonts w:eastAsia="Calibri"/>
          <w:spacing w:val="-1"/>
          <w:szCs w:val="24"/>
        </w:rPr>
        <w:t>n</w:t>
      </w:r>
      <w:r w:rsidRPr="0068318C">
        <w:rPr>
          <w:rFonts w:eastAsia="Calibri"/>
          <w:szCs w:val="24"/>
        </w:rPr>
        <w:t>a</w:t>
      </w:r>
      <w:r w:rsidRPr="0068318C">
        <w:rPr>
          <w:rFonts w:eastAsia="Calibri"/>
          <w:spacing w:val="-1"/>
          <w:szCs w:val="24"/>
        </w:rPr>
        <w:t>n</w:t>
      </w:r>
      <w:r w:rsidRPr="0068318C">
        <w:rPr>
          <w:rFonts w:eastAsia="Calibri"/>
          <w:szCs w:val="24"/>
        </w:rPr>
        <w:t>c</w:t>
      </w:r>
      <w:r w:rsidRPr="0068318C">
        <w:rPr>
          <w:rFonts w:eastAsia="Calibri"/>
          <w:spacing w:val="-3"/>
          <w:szCs w:val="24"/>
        </w:rPr>
        <w:t>i</w:t>
      </w:r>
      <w:r w:rsidRPr="0068318C">
        <w:rPr>
          <w:rFonts w:eastAsia="Calibri"/>
          <w:szCs w:val="24"/>
        </w:rPr>
        <w:t>ère,</w:t>
      </w:r>
      <w:r w:rsidRPr="0068318C">
        <w:rPr>
          <w:rFonts w:eastAsia="Calibri"/>
          <w:spacing w:val="1"/>
          <w:szCs w:val="24"/>
        </w:rPr>
        <w:t xml:space="preserve"> </w:t>
      </w:r>
      <w:r w:rsidRPr="0068318C">
        <w:rPr>
          <w:rFonts w:eastAsia="Calibri"/>
          <w:szCs w:val="24"/>
        </w:rPr>
        <w:t>y</w:t>
      </w:r>
      <w:r w:rsidRPr="0068318C">
        <w:rPr>
          <w:rFonts w:eastAsia="Calibri"/>
          <w:spacing w:val="1"/>
          <w:szCs w:val="24"/>
        </w:rPr>
        <w:t xml:space="preserve"> </w:t>
      </w:r>
      <w:r w:rsidRPr="0068318C">
        <w:rPr>
          <w:rFonts w:eastAsia="Calibri"/>
          <w:spacing w:val="-2"/>
          <w:szCs w:val="24"/>
        </w:rPr>
        <w:t>c</w:t>
      </w:r>
      <w:r w:rsidRPr="0068318C">
        <w:rPr>
          <w:rFonts w:eastAsia="Calibri"/>
          <w:spacing w:val="-1"/>
          <w:szCs w:val="24"/>
        </w:rPr>
        <w:t>o</w:t>
      </w:r>
      <w:r w:rsidRPr="0068318C">
        <w:rPr>
          <w:rFonts w:eastAsia="Calibri"/>
          <w:spacing w:val="1"/>
          <w:szCs w:val="24"/>
        </w:rPr>
        <w:t>m</w:t>
      </w:r>
      <w:r w:rsidRPr="0068318C">
        <w:rPr>
          <w:rFonts w:eastAsia="Calibri"/>
          <w:spacing w:val="-1"/>
          <w:szCs w:val="24"/>
        </w:rPr>
        <w:t>p</w:t>
      </w:r>
      <w:r w:rsidRPr="0068318C">
        <w:rPr>
          <w:rFonts w:eastAsia="Calibri"/>
          <w:szCs w:val="24"/>
        </w:rPr>
        <w:t>ris</w:t>
      </w:r>
      <w:r w:rsidRPr="0068318C">
        <w:rPr>
          <w:rFonts w:eastAsia="Calibri"/>
          <w:spacing w:val="2"/>
          <w:szCs w:val="24"/>
        </w:rPr>
        <w:t xml:space="preserve"> </w:t>
      </w:r>
      <w:r w:rsidRPr="0068318C">
        <w:rPr>
          <w:rFonts w:eastAsia="Calibri"/>
          <w:spacing w:val="-3"/>
          <w:szCs w:val="24"/>
        </w:rPr>
        <w:t>l</w:t>
      </w:r>
      <w:r w:rsidRPr="0068318C">
        <w:rPr>
          <w:rFonts w:eastAsia="Calibri"/>
          <w:szCs w:val="24"/>
        </w:rPr>
        <w:t>es</w:t>
      </w:r>
      <w:r w:rsidRPr="0068318C">
        <w:rPr>
          <w:rFonts w:eastAsia="Calibri"/>
          <w:spacing w:val="3"/>
          <w:szCs w:val="24"/>
        </w:rPr>
        <w:t xml:space="preserve"> </w:t>
      </w:r>
      <w:r w:rsidRPr="0068318C">
        <w:rPr>
          <w:rFonts w:eastAsia="Calibri"/>
          <w:szCs w:val="24"/>
        </w:rPr>
        <w:t>fl</w:t>
      </w:r>
      <w:r w:rsidRPr="0068318C">
        <w:rPr>
          <w:rFonts w:eastAsia="Calibri"/>
          <w:spacing w:val="-4"/>
          <w:szCs w:val="24"/>
        </w:rPr>
        <w:t>u</w:t>
      </w:r>
      <w:r w:rsidRPr="0068318C">
        <w:rPr>
          <w:rFonts w:eastAsia="Calibri"/>
          <w:szCs w:val="24"/>
        </w:rPr>
        <w:t>x</w:t>
      </w:r>
      <w:r w:rsidRPr="0068318C">
        <w:rPr>
          <w:rFonts w:eastAsia="Calibri"/>
          <w:spacing w:val="3"/>
          <w:szCs w:val="24"/>
        </w:rPr>
        <w:t xml:space="preserve"> </w:t>
      </w:r>
      <w:r w:rsidRPr="0068318C">
        <w:rPr>
          <w:rFonts w:eastAsia="Calibri"/>
          <w:spacing w:val="-1"/>
          <w:szCs w:val="24"/>
        </w:rPr>
        <w:t>d</w:t>
      </w:r>
      <w:r w:rsidRPr="0068318C">
        <w:rPr>
          <w:rFonts w:eastAsia="Calibri"/>
          <w:szCs w:val="24"/>
        </w:rPr>
        <w:t>e</w:t>
      </w:r>
      <w:r w:rsidRPr="0068318C">
        <w:rPr>
          <w:rFonts w:eastAsia="Calibri"/>
          <w:spacing w:val="1"/>
          <w:szCs w:val="24"/>
        </w:rPr>
        <w:t xml:space="preserve"> </w:t>
      </w:r>
      <w:r w:rsidRPr="0068318C">
        <w:rPr>
          <w:rFonts w:eastAsia="Calibri"/>
          <w:spacing w:val="-3"/>
          <w:szCs w:val="24"/>
        </w:rPr>
        <w:t>f</w:t>
      </w:r>
      <w:r w:rsidRPr="0068318C">
        <w:rPr>
          <w:rFonts w:eastAsia="Calibri"/>
          <w:spacing w:val="1"/>
          <w:szCs w:val="24"/>
        </w:rPr>
        <w:t>o</w:t>
      </w:r>
      <w:r w:rsidRPr="0068318C">
        <w:rPr>
          <w:rFonts w:eastAsia="Calibri"/>
          <w:spacing w:val="-1"/>
          <w:szCs w:val="24"/>
        </w:rPr>
        <w:t>nd</w:t>
      </w:r>
      <w:r w:rsidRPr="0068318C">
        <w:rPr>
          <w:rFonts w:eastAsia="Calibri"/>
          <w:szCs w:val="24"/>
        </w:rPr>
        <w:t xml:space="preserve">s </w:t>
      </w:r>
      <w:r w:rsidRPr="0068318C">
        <w:rPr>
          <w:rFonts w:eastAsia="Calibri"/>
          <w:spacing w:val="1"/>
          <w:szCs w:val="24"/>
        </w:rPr>
        <w:t>v</w:t>
      </w:r>
      <w:r w:rsidRPr="0068318C">
        <w:rPr>
          <w:rFonts w:eastAsia="Calibri"/>
          <w:szCs w:val="24"/>
        </w:rPr>
        <w:t>ers l</w:t>
      </w:r>
      <w:r w:rsidRPr="0068318C">
        <w:rPr>
          <w:rFonts w:eastAsia="Calibri"/>
          <w:spacing w:val="-4"/>
          <w:szCs w:val="24"/>
        </w:rPr>
        <w:t>e</w:t>
      </w:r>
      <w:r w:rsidRPr="0068318C">
        <w:rPr>
          <w:rFonts w:eastAsia="Calibri"/>
          <w:szCs w:val="24"/>
        </w:rPr>
        <w:t xml:space="preserve">s </w:t>
      </w:r>
      <w:r w:rsidRPr="0068318C">
        <w:rPr>
          <w:rFonts w:eastAsia="Calibri"/>
          <w:spacing w:val="-1"/>
          <w:szCs w:val="24"/>
        </w:rPr>
        <w:t>d</w:t>
      </w:r>
      <w:r w:rsidRPr="0068318C">
        <w:rPr>
          <w:rFonts w:eastAsia="Calibri"/>
          <w:szCs w:val="24"/>
        </w:rPr>
        <w:t>if</w:t>
      </w:r>
      <w:r w:rsidRPr="0068318C">
        <w:rPr>
          <w:rFonts w:eastAsia="Calibri"/>
          <w:spacing w:val="-1"/>
          <w:szCs w:val="24"/>
        </w:rPr>
        <w:t>f</w:t>
      </w:r>
      <w:r w:rsidRPr="0068318C">
        <w:rPr>
          <w:rFonts w:eastAsia="Calibri"/>
          <w:szCs w:val="24"/>
        </w:rPr>
        <w:t>érent</w:t>
      </w:r>
      <w:r w:rsidRPr="0068318C">
        <w:rPr>
          <w:rFonts w:eastAsia="Calibri"/>
          <w:spacing w:val="1"/>
          <w:szCs w:val="24"/>
        </w:rPr>
        <w:t>e</w:t>
      </w:r>
      <w:r w:rsidRPr="0068318C">
        <w:rPr>
          <w:rFonts w:eastAsia="Calibri"/>
          <w:szCs w:val="24"/>
        </w:rPr>
        <w:t>s</w:t>
      </w:r>
      <w:r w:rsidR="00071792">
        <w:rPr>
          <w:rFonts w:eastAsia="Calibri"/>
          <w:spacing w:val="2"/>
          <w:szCs w:val="24"/>
        </w:rPr>
        <w:t> </w:t>
      </w:r>
      <w:r w:rsidRPr="0068318C">
        <w:rPr>
          <w:rFonts w:eastAsia="Calibri"/>
          <w:spacing w:val="-1"/>
          <w:szCs w:val="24"/>
        </w:rPr>
        <w:t>p</w:t>
      </w:r>
      <w:r w:rsidRPr="0068318C">
        <w:rPr>
          <w:rFonts w:eastAsia="Calibri"/>
          <w:szCs w:val="24"/>
        </w:rPr>
        <w:t>a</w:t>
      </w:r>
      <w:r w:rsidRPr="0068318C">
        <w:rPr>
          <w:rFonts w:eastAsia="Calibri"/>
          <w:spacing w:val="-3"/>
          <w:szCs w:val="24"/>
        </w:rPr>
        <w:t>r</w:t>
      </w:r>
      <w:r w:rsidRPr="0068318C">
        <w:rPr>
          <w:rFonts w:eastAsia="Calibri"/>
          <w:szCs w:val="24"/>
        </w:rPr>
        <w:t>ties</w:t>
      </w:r>
      <w:r w:rsidRPr="0068318C">
        <w:rPr>
          <w:rFonts w:eastAsia="Calibri"/>
          <w:spacing w:val="3"/>
          <w:szCs w:val="24"/>
        </w:rPr>
        <w:t xml:space="preserve"> </w:t>
      </w:r>
      <w:r w:rsidR="00C61D53">
        <w:rPr>
          <w:rFonts w:eastAsia="Calibri"/>
          <w:spacing w:val="-1"/>
          <w:szCs w:val="24"/>
        </w:rPr>
        <w:t>p</w:t>
      </w:r>
      <w:r w:rsidRPr="0068318C">
        <w:rPr>
          <w:rFonts w:eastAsia="Calibri"/>
          <w:szCs w:val="24"/>
        </w:rPr>
        <w:t>ren</w:t>
      </w:r>
      <w:r w:rsidRPr="0068318C">
        <w:rPr>
          <w:rFonts w:eastAsia="Calibri"/>
          <w:spacing w:val="-1"/>
          <w:szCs w:val="24"/>
        </w:rPr>
        <w:t>an</w:t>
      </w:r>
      <w:r w:rsidRPr="0068318C">
        <w:rPr>
          <w:rFonts w:eastAsia="Calibri"/>
          <w:spacing w:val="-2"/>
          <w:szCs w:val="24"/>
        </w:rPr>
        <w:t>t</w:t>
      </w:r>
      <w:r w:rsidRPr="0068318C">
        <w:rPr>
          <w:rFonts w:eastAsia="Calibri"/>
          <w:szCs w:val="24"/>
        </w:rPr>
        <w:t>es</w:t>
      </w:r>
      <w:r w:rsidRPr="0068318C">
        <w:rPr>
          <w:rFonts w:eastAsia="Calibri"/>
          <w:spacing w:val="4"/>
          <w:szCs w:val="24"/>
        </w:rPr>
        <w:t xml:space="preserve"> </w:t>
      </w:r>
      <w:r w:rsidRPr="0068318C">
        <w:rPr>
          <w:rFonts w:eastAsia="Calibri"/>
          <w:szCs w:val="24"/>
        </w:rPr>
        <w:t>;</w:t>
      </w:r>
      <w:r w:rsidRPr="0068318C">
        <w:rPr>
          <w:rFonts w:eastAsia="Calibri"/>
          <w:spacing w:val="3"/>
          <w:szCs w:val="24"/>
        </w:rPr>
        <w:t xml:space="preserve"> </w:t>
      </w:r>
      <w:r w:rsidRPr="0068318C">
        <w:rPr>
          <w:rFonts w:eastAsia="Calibri"/>
          <w:szCs w:val="24"/>
        </w:rPr>
        <w:t>(ii) l</w:t>
      </w:r>
      <w:r w:rsidRPr="0068318C">
        <w:rPr>
          <w:rFonts w:eastAsia="Calibri"/>
          <w:spacing w:val="-1"/>
          <w:szCs w:val="24"/>
        </w:rPr>
        <w:t>'</w:t>
      </w:r>
      <w:r w:rsidRPr="0068318C">
        <w:rPr>
          <w:rFonts w:eastAsia="Calibri"/>
          <w:szCs w:val="24"/>
        </w:rPr>
        <w:t>ac</w:t>
      </w:r>
      <w:r w:rsidRPr="0068318C">
        <w:rPr>
          <w:rFonts w:eastAsia="Calibri"/>
          <w:spacing w:val="-1"/>
          <w:szCs w:val="24"/>
        </w:rPr>
        <w:t>h</w:t>
      </w:r>
      <w:r w:rsidRPr="0068318C">
        <w:rPr>
          <w:rFonts w:eastAsia="Calibri"/>
          <w:szCs w:val="24"/>
        </w:rPr>
        <w:t>at</w:t>
      </w:r>
      <w:r w:rsidRPr="0068318C">
        <w:rPr>
          <w:rFonts w:eastAsia="Calibri"/>
          <w:spacing w:val="2"/>
          <w:szCs w:val="24"/>
        </w:rPr>
        <w:t xml:space="preserve"> </w:t>
      </w:r>
      <w:r w:rsidRPr="0068318C">
        <w:rPr>
          <w:rFonts w:eastAsia="Calibri"/>
          <w:spacing w:val="-1"/>
          <w:szCs w:val="24"/>
        </w:rPr>
        <w:t>d</w:t>
      </w:r>
      <w:r w:rsidRPr="0068318C">
        <w:rPr>
          <w:rFonts w:eastAsia="Calibri"/>
          <w:szCs w:val="24"/>
        </w:rPr>
        <w:t>e</w:t>
      </w:r>
      <w:r w:rsidRPr="0068318C">
        <w:rPr>
          <w:rFonts w:eastAsia="Calibri"/>
          <w:spacing w:val="3"/>
          <w:szCs w:val="24"/>
        </w:rPr>
        <w:t xml:space="preserve"> </w:t>
      </w:r>
      <w:r w:rsidRPr="0068318C">
        <w:rPr>
          <w:rFonts w:eastAsia="Calibri"/>
          <w:spacing w:val="-1"/>
          <w:szCs w:val="24"/>
        </w:rPr>
        <w:t>b</w:t>
      </w:r>
      <w:r w:rsidRPr="0068318C">
        <w:rPr>
          <w:rFonts w:eastAsia="Calibri"/>
          <w:szCs w:val="24"/>
        </w:rPr>
        <w:t>ie</w:t>
      </w:r>
      <w:r w:rsidR="00C61D53">
        <w:rPr>
          <w:rFonts w:eastAsia="Calibri"/>
          <w:szCs w:val="24"/>
        </w:rPr>
        <w:t>ns</w:t>
      </w:r>
      <w:r w:rsidRPr="0068318C">
        <w:rPr>
          <w:rFonts w:eastAsia="Calibri"/>
          <w:spacing w:val="2"/>
          <w:szCs w:val="24"/>
        </w:rPr>
        <w:t xml:space="preserve"> </w:t>
      </w:r>
      <w:r w:rsidRPr="0068318C">
        <w:rPr>
          <w:rFonts w:eastAsia="Calibri"/>
          <w:spacing w:val="-3"/>
          <w:szCs w:val="24"/>
        </w:rPr>
        <w:t>p</w:t>
      </w:r>
      <w:r w:rsidRPr="0068318C">
        <w:rPr>
          <w:rFonts w:eastAsia="Calibri"/>
          <w:spacing w:val="-1"/>
          <w:szCs w:val="24"/>
        </w:rPr>
        <w:t>ou</w:t>
      </w:r>
      <w:r w:rsidRPr="0068318C">
        <w:rPr>
          <w:rFonts w:eastAsia="Calibri"/>
          <w:szCs w:val="24"/>
        </w:rPr>
        <w:t>r</w:t>
      </w:r>
      <w:r w:rsidRPr="0068318C">
        <w:rPr>
          <w:rFonts w:eastAsia="Calibri"/>
          <w:spacing w:val="2"/>
          <w:szCs w:val="24"/>
        </w:rPr>
        <w:t xml:space="preserve"> </w:t>
      </w:r>
      <w:r w:rsidRPr="0068318C">
        <w:rPr>
          <w:rFonts w:eastAsia="Calibri"/>
          <w:spacing w:val="-1"/>
          <w:szCs w:val="24"/>
        </w:rPr>
        <w:t>g</w:t>
      </w:r>
      <w:r w:rsidRPr="0068318C">
        <w:rPr>
          <w:rFonts w:eastAsia="Calibri"/>
          <w:szCs w:val="24"/>
        </w:rPr>
        <w:t>ar</w:t>
      </w:r>
      <w:r w:rsidR="00C61D53">
        <w:rPr>
          <w:rFonts w:eastAsia="Calibri"/>
          <w:szCs w:val="24"/>
        </w:rPr>
        <w:t>an</w:t>
      </w:r>
      <w:r w:rsidRPr="0068318C">
        <w:rPr>
          <w:rFonts w:eastAsia="Calibri"/>
          <w:szCs w:val="24"/>
        </w:rPr>
        <w:t>tir</w:t>
      </w:r>
      <w:r w:rsidRPr="0068318C">
        <w:rPr>
          <w:rFonts w:eastAsia="Calibri"/>
          <w:spacing w:val="2"/>
          <w:szCs w:val="24"/>
        </w:rPr>
        <w:t xml:space="preserve"> </w:t>
      </w:r>
      <w:r w:rsidRPr="0068318C">
        <w:rPr>
          <w:rFonts w:eastAsia="Calibri"/>
          <w:szCs w:val="24"/>
        </w:rPr>
        <w:t>l</w:t>
      </w:r>
      <w:r w:rsidRPr="0068318C">
        <w:rPr>
          <w:rFonts w:eastAsia="Calibri"/>
          <w:spacing w:val="-1"/>
          <w:szCs w:val="24"/>
        </w:rPr>
        <w:t>'</w:t>
      </w:r>
      <w:r w:rsidRPr="0068318C">
        <w:rPr>
          <w:rFonts w:eastAsia="Calibri"/>
          <w:szCs w:val="24"/>
        </w:rPr>
        <w:t>ef</w:t>
      </w:r>
      <w:r w:rsidR="00C61D53">
        <w:rPr>
          <w:rFonts w:eastAsia="Calibri"/>
          <w:szCs w:val="24"/>
        </w:rPr>
        <w:t>f</w:t>
      </w:r>
      <w:r w:rsidRPr="0068318C">
        <w:rPr>
          <w:rFonts w:eastAsia="Calibri"/>
          <w:szCs w:val="24"/>
        </w:rPr>
        <w:t>icaci</w:t>
      </w:r>
      <w:r w:rsidRPr="0068318C">
        <w:rPr>
          <w:rFonts w:eastAsia="Calibri"/>
          <w:spacing w:val="-2"/>
          <w:szCs w:val="24"/>
        </w:rPr>
        <w:t>t</w:t>
      </w:r>
      <w:r w:rsidRPr="0068318C">
        <w:rPr>
          <w:rFonts w:eastAsia="Calibri"/>
          <w:szCs w:val="24"/>
        </w:rPr>
        <w:t>é</w:t>
      </w:r>
      <w:r w:rsidRPr="0068318C">
        <w:rPr>
          <w:rFonts w:eastAsia="Calibri"/>
          <w:spacing w:val="3"/>
          <w:szCs w:val="24"/>
        </w:rPr>
        <w:t xml:space="preserve"> </w:t>
      </w:r>
      <w:r w:rsidRPr="0068318C">
        <w:rPr>
          <w:rFonts w:eastAsia="Calibri"/>
          <w:szCs w:val="24"/>
        </w:rPr>
        <w:t>;</w:t>
      </w:r>
      <w:r w:rsidRPr="0068318C">
        <w:rPr>
          <w:rFonts w:eastAsia="Calibri"/>
          <w:spacing w:val="3"/>
          <w:szCs w:val="24"/>
        </w:rPr>
        <w:t xml:space="preserve"> </w:t>
      </w:r>
      <w:r w:rsidRPr="0068318C">
        <w:rPr>
          <w:rFonts w:eastAsia="Calibri"/>
          <w:szCs w:val="24"/>
        </w:rPr>
        <w:t>(ii</w:t>
      </w:r>
      <w:r w:rsidRPr="0068318C">
        <w:rPr>
          <w:rFonts w:eastAsia="Calibri"/>
          <w:spacing w:val="-1"/>
          <w:szCs w:val="24"/>
        </w:rPr>
        <w:t>i</w:t>
      </w:r>
      <w:r w:rsidRPr="0068318C">
        <w:rPr>
          <w:rFonts w:eastAsia="Calibri"/>
          <w:szCs w:val="24"/>
        </w:rPr>
        <w:t>) l</w:t>
      </w:r>
      <w:r w:rsidRPr="0068318C">
        <w:rPr>
          <w:rFonts w:eastAsia="Calibri"/>
          <w:spacing w:val="-1"/>
          <w:szCs w:val="24"/>
        </w:rPr>
        <w:t>'</w:t>
      </w:r>
      <w:r w:rsidRPr="0068318C">
        <w:rPr>
          <w:rFonts w:eastAsia="Calibri"/>
          <w:spacing w:val="1"/>
          <w:szCs w:val="24"/>
        </w:rPr>
        <w:t>o</w:t>
      </w:r>
      <w:r w:rsidRPr="0068318C">
        <w:rPr>
          <w:rFonts w:eastAsia="Calibri"/>
          <w:spacing w:val="-1"/>
          <w:szCs w:val="24"/>
        </w:rPr>
        <w:t>b</w:t>
      </w:r>
      <w:r w:rsidRPr="0068318C">
        <w:rPr>
          <w:rFonts w:eastAsia="Calibri"/>
          <w:szCs w:val="24"/>
        </w:rPr>
        <w:t>t</w:t>
      </w:r>
      <w:r w:rsidRPr="0068318C">
        <w:rPr>
          <w:rFonts w:eastAsia="Calibri"/>
          <w:spacing w:val="1"/>
          <w:szCs w:val="24"/>
        </w:rPr>
        <w:t>e</w:t>
      </w:r>
      <w:r w:rsidRPr="0068318C">
        <w:rPr>
          <w:rFonts w:eastAsia="Calibri"/>
          <w:spacing w:val="-1"/>
          <w:szCs w:val="24"/>
        </w:rPr>
        <w:t>n</w:t>
      </w:r>
      <w:r w:rsidRPr="0068318C">
        <w:rPr>
          <w:rFonts w:eastAsia="Calibri"/>
          <w:szCs w:val="24"/>
        </w:rPr>
        <w:t>t</w:t>
      </w:r>
      <w:r w:rsidRPr="0068318C">
        <w:rPr>
          <w:rFonts w:eastAsia="Calibri"/>
          <w:spacing w:val="-2"/>
          <w:szCs w:val="24"/>
        </w:rPr>
        <w:t>i</w:t>
      </w:r>
      <w:r w:rsidRPr="0068318C">
        <w:rPr>
          <w:rFonts w:eastAsia="Calibri"/>
          <w:spacing w:val="1"/>
          <w:szCs w:val="24"/>
        </w:rPr>
        <w:t>o</w:t>
      </w:r>
      <w:r w:rsidRPr="0068318C">
        <w:rPr>
          <w:rFonts w:eastAsia="Calibri"/>
          <w:szCs w:val="24"/>
        </w:rPr>
        <w:t>n</w:t>
      </w:r>
      <w:r w:rsidRPr="0068318C">
        <w:rPr>
          <w:rFonts w:eastAsia="Calibri"/>
          <w:spacing w:val="1"/>
          <w:szCs w:val="24"/>
        </w:rPr>
        <w:t xml:space="preserve"> </w:t>
      </w:r>
      <w:r>
        <w:rPr>
          <w:rFonts w:eastAsia="Calibri"/>
          <w:spacing w:val="1"/>
          <w:szCs w:val="24"/>
        </w:rPr>
        <w:t xml:space="preserve">et la revue </w:t>
      </w:r>
      <w:r w:rsidRPr="0068318C">
        <w:rPr>
          <w:rFonts w:eastAsia="Calibri"/>
          <w:spacing w:val="-1"/>
          <w:szCs w:val="24"/>
        </w:rPr>
        <w:t>d</w:t>
      </w:r>
      <w:r w:rsidRPr="0068318C">
        <w:rPr>
          <w:rFonts w:eastAsia="Calibri"/>
          <w:szCs w:val="24"/>
        </w:rPr>
        <w:t>e</w:t>
      </w:r>
      <w:r w:rsidRPr="0068318C">
        <w:rPr>
          <w:rFonts w:eastAsia="Calibri"/>
          <w:spacing w:val="3"/>
          <w:szCs w:val="24"/>
        </w:rPr>
        <w:t xml:space="preserve"> </w:t>
      </w:r>
      <w:r w:rsidRPr="0068318C">
        <w:rPr>
          <w:rFonts w:eastAsia="Calibri"/>
          <w:szCs w:val="24"/>
        </w:rPr>
        <w:t>se</w:t>
      </w:r>
      <w:r w:rsidRPr="0068318C">
        <w:rPr>
          <w:rFonts w:eastAsia="Calibri"/>
          <w:spacing w:val="-2"/>
          <w:szCs w:val="24"/>
        </w:rPr>
        <w:t>r</w:t>
      </w:r>
      <w:r w:rsidRPr="0068318C">
        <w:rPr>
          <w:rFonts w:eastAsia="Calibri"/>
          <w:spacing w:val="1"/>
          <w:szCs w:val="24"/>
        </w:rPr>
        <w:t>v</w:t>
      </w:r>
      <w:r w:rsidRPr="0068318C">
        <w:rPr>
          <w:rFonts w:eastAsia="Calibri"/>
          <w:szCs w:val="24"/>
        </w:rPr>
        <w:t>i</w:t>
      </w:r>
      <w:r w:rsidR="00C61D53">
        <w:rPr>
          <w:rFonts w:eastAsia="Calibri"/>
          <w:spacing w:val="-3"/>
          <w:szCs w:val="24"/>
        </w:rPr>
        <w:t>c</w:t>
      </w:r>
      <w:r w:rsidRPr="0068318C">
        <w:rPr>
          <w:rFonts w:eastAsia="Calibri"/>
          <w:szCs w:val="24"/>
        </w:rPr>
        <w:t>es</w:t>
      </w:r>
      <w:r w:rsidRPr="0068318C">
        <w:rPr>
          <w:rFonts w:eastAsia="Calibri"/>
          <w:spacing w:val="3"/>
          <w:szCs w:val="24"/>
        </w:rPr>
        <w:t xml:space="preserve"> </w:t>
      </w:r>
      <w:r w:rsidRPr="0068318C">
        <w:rPr>
          <w:rFonts w:eastAsia="Calibri"/>
          <w:spacing w:val="-1"/>
          <w:szCs w:val="24"/>
        </w:rPr>
        <w:t>d</w:t>
      </w:r>
      <w:r w:rsidRPr="0068318C">
        <w:rPr>
          <w:rFonts w:eastAsia="Calibri"/>
          <w:szCs w:val="24"/>
        </w:rPr>
        <w:t>e c</w:t>
      </w:r>
      <w:r w:rsidRPr="0068318C">
        <w:rPr>
          <w:rFonts w:eastAsia="Calibri"/>
          <w:spacing w:val="1"/>
          <w:szCs w:val="24"/>
        </w:rPr>
        <w:t>o</w:t>
      </w:r>
      <w:r w:rsidRPr="0068318C">
        <w:rPr>
          <w:rFonts w:eastAsia="Calibri"/>
          <w:spacing w:val="-1"/>
          <w:szCs w:val="24"/>
        </w:rPr>
        <w:t>n</w:t>
      </w:r>
      <w:r w:rsidRPr="0068318C">
        <w:rPr>
          <w:rFonts w:eastAsia="Calibri"/>
          <w:szCs w:val="24"/>
        </w:rPr>
        <w:t>su</w:t>
      </w:r>
      <w:r w:rsidRPr="0068318C">
        <w:rPr>
          <w:rFonts w:eastAsia="Calibri"/>
          <w:spacing w:val="-1"/>
          <w:szCs w:val="24"/>
        </w:rPr>
        <w:t>l</w:t>
      </w:r>
      <w:r w:rsidRPr="0068318C">
        <w:rPr>
          <w:rFonts w:eastAsia="Calibri"/>
          <w:szCs w:val="24"/>
        </w:rPr>
        <w:t>tants ; ai</w:t>
      </w:r>
      <w:r w:rsidRPr="0068318C">
        <w:rPr>
          <w:rFonts w:eastAsia="Calibri"/>
          <w:spacing w:val="-1"/>
          <w:szCs w:val="24"/>
        </w:rPr>
        <w:t>n</w:t>
      </w:r>
      <w:r w:rsidRPr="0068318C">
        <w:rPr>
          <w:rFonts w:eastAsia="Calibri"/>
          <w:szCs w:val="24"/>
        </w:rPr>
        <w:t>si q</w:t>
      </w:r>
      <w:r w:rsidRPr="0068318C">
        <w:rPr>
          <w:rFonts w:eastAsia="Calibri"/>
          <w:spacing w:val="-1"/>
          <w:szCs w:val="24"/>
        </w:rPr>
        <w:t>u</w:t>
      </w:r>
      <w:r w:rsidRPr="0068318C">
        <w:rPr>
          <w:rFonts w:eastAsia="Calibri"/>
          <w:szCs w:val="24"/>
        </w:rPr>
        <w:t>e</w:t>
      </w:r>
      <w:r w:rsidRPr="0068318C">
        <w:rPr>
          <w:rFonts w:eastAsia="Calibri"/>
          <w:spacing w:val="1"/>
          <w:szCs w:val="24"/>
        </w:rPr>
        <w:t xml:space="preserve"> </w:t>
      </w:r>
      <w:r w:rsidRPr="0068318C">
        <w:rPr>
          <w:rFonts w:eastAsia="Calibri"/>
          <w:szCs w:val="24"/>
        </w:rPr>
        <w:t>la s</w:t>
      </w:r>
      <w:r w:rsidRPr="0068318C">
        <w:rPr>
          <w:rFonts w:eastAsia="Calibri"/>
          <w:spacing w:val="-1"/>
          <w:szCs w:val="24"/>
        </w:rPr>
        <w:t>u</w:t>
      </w:r>
      <w:r w:rsidRPr="0068318C">
        <w:rPr>
          <w:rFonts w:eastAsia="Calibri"/>
          <w:spacing w:val="-3"/>
          <w:szCs w:val="24"/>
        </w:rPr>
        <w:t>r</w:t>
      </w:r>
      <w:r w:rsidRPr="0068318C">
        <w:rPr>
          <w:rFonts w:eastAsia="Calibri"/>
          <w:spacing w:val="1"/>
          <w:szCs w:val="24"/>
        </w:rPr>
        <w:t>v</w:t>
      </w:r>
      <w:r w:rsidRPr="0068318C">
        <w:rPr>
          <w:rFonts w:eastAsia="Calibri"/>
          <w:szCs w:val="24"/>
        </w:rPr>
        <w:t>eilla</w:t>
      </w:r>
      <w:r w:rsidRPr="0068318C">
        <w:rPr>
          <w:rFonts w:eastAsia="Calibri"/>
          <w:spacing w:val="-1"/>
          <w:szCs w:val="24"/>
        </w:rPr>
        <w:t>n</w:t>
      </w:r>
      <w:r w:rsidRPr="0068318C">
        <w:rPr>
          <w:rFonts w:eastAsia="Calibri"/>
          <w:szCs w:val="24"/>
        </w:rPr>
        <w:t>ce</w:t>
      </w:r>
      <w:r w:rsidRPr="0068318C">
        <w:rPr>
          <w:rFonts w:eastAsia="Calibri"/>
          <w:spacing w:val="-1"/>
          <w:szCs w:val="24"/>
        </w:rPr>
        <w:t xml:space="preserve"> </w:t>
      </w:r>
      <w:r>
        <w:rPr>
          <w:rFonts w:eastAsia="Calibri"/>
          <w:spacing w:val="-1"/>
          <w:szCs w:val="24"/>
        </w:rPr>
        <w:t xml:space="preserve">de la conformité des mesures de normes environnementales et sociales du projet. </w:t>
      </w:r>
    </w:p>
    <w:p w14:paraId="116CDEF0" w14:textId="77777777" w:rsidR="00F27CFA" w:rsidRDefault="00F27CFA" w:rsidP="00F71320">
      <w:pPr>
        <w:pStyle w:val="Paragraphedeliste"/>
        <w:widowControl w:val="0"/>
        <w:autoSpaceDE w:val="0"/>
        <w:autoSpaceDN w:val="0"/>
        <w:adjustRightInd w:val="0"/>
        <w:spacing w:before="200" w:line="276" w:lineRule="auto"/>
        <w:ind w:left="0" w:right="357"/>
        <w:contextualSpacing w:val="0"/>
        <w:jc w:val="both"/>
      </w:pPr>
    </w:p>
    <w:p w14:paraId="550F9CEB" w14:textId="6D8149EA" w:rsidR="000A58A4" w:rsidRPr="00F21493" w:rsidRDefault="000A58A4" w:rsidP="00F71320">
      <w:pPr>
        <w:pStyle w:val="Paragraphedeliste"/>
        <w:widowControl w:val="0"/>
        <w:tabs>
          <w:tab w:val="left" w:pos="8505"/>
          <w:tab w:val="left" w:pos="8647"/>
          <w:tab w:val="left" w:pos="9214"/>
        </w:tabs>
        <w:autoSpaceDE w:val="0"/>
        <w:autoSpaceDN w:val="0"/>
        <w:adjustRightInd w:val="0"/>
        <w:spacing w:before="200" w:line="276" w:lineRule="auto"/>
        <w:ind w:left="0" w:right="357"/>
        <w:jc w:val="both"/>
      </w:pPr>
      <w:r w:rsidRPr="00F21493">
        <w:t>L'unité technique de projet</w:t>
      </w:r>
      <w:r w:rsidR="00071792">
        <w:t>’</w:t>
      </w:r>
      <w:r w:rsidRPr="00F21493">
        <w:t>(UTP) au sein du ministère de la Santé compte actuellement u</w:t>
      </w:r>
      <w:r w:rsidR="00C61D53">
        <w:t>n</w:t>
      </w:r>
      <w:r w:rsidRPr="00F21493">
        <w:t xml:space="preserve"> spécialiste de l'environnement</w:t>
      </w:r>
      <w:r>
        <w:t xml:space="preserve"> et santé communautaire,</w:t>
      </w:r>
      <w:r w:rsidRPr="00F21493">
        <w:t xml:space="preserve"> un spécialiste des affaires </w:t>
      </w:r>
      <w:r w:rsidR="00C61D53">
        <w:t>s</w:t>
      </w:r>
      <w:r w:rsidRPr="00F21493">
        <w:t>ociales, ainsi qu'u</w:t>
      </w:r>
      <w:r w:rsidR="00C61D53">
        <w:t xml:space="preserve">n </w:t>
      </w:r>
      <w:r w:rsidRPr="00F21493">
        <w:t>spécialiste de l'environnement et des affaires sociales en cours de recrutement</w:t>
      </w:r>
      <w:r>
        <w:t xml:space="preserve"> dans un autre projet de santé </w:t>
      </w:r>
      <w:r w:rsidRPr="00F21493">
        <w:t>P165253</w:t>
      </w:r>
      <w:r>
        <w:t xml:space="preserve"> (</w:t>
      </w:r>
      <w:proofErr w:type="spellStart"/>
      <w:r>
        <w:t>Nkuriza</w:t>
      </w:r>
      <w:proofErr w:type="spellEnd"/>
      <w:r>
        <w:t>).</w:t>
      </w:r>
      <w:r w:rsidRPr="00F21493">
        <w:t xml:space="preserve"> Pour aider au lancement du projet COVID-</w:t>
      </w:r>
      <w:r w:rsidR="00C61D53">
        <w:t>1</w:t>
      </w:r>
      <w:r w:rsidRPr="00F21493">
        <w:t xml:space="preserve">9 et répondre à l'augmentation de la charge de travail de l’UTP, ce projet ajoutera un spécialiste environnemental et social supplémentaire à court terme dans </w:t>
      </w:r>
      <w:proofErr w:type="gramStart"/>
      <w:r w:rsidRPr="00F21493">
        <w:t>les  jours</w:t>
      </w:r>
      <w:proofErr w:type="gramEnd"/>
      <w:r w:rsidRPr="00F21493">
        <w:t xml:space="preserve"> suivant l'entrée en vigueur du projet sur une base temporaire pour fournir un soutien opérationnel à un stade précoce au projet de suivi de la gestion des risques environnementaux et sociaux, y compris pour les risques GB</w:t>
      </w:r>
      <w:r w:rsidR="00C61D53">
        <w:t>V</w:t>
      </w:r>
      <w:r w:rsidRPr="00F21493">
        <w:t xml:space="preserve"> / EAS</w:t>
      </w:r>
      <w:r w:rsidR="00071792">
        <w:t>’</w:t>
      </w:r>
      <w:r w:rsidRPr="00F21493">
        <w:t>/ HS. Il s'agit d'une mesure temporaire, en attendan</w:t>
      </w:r>
      <w:r w:rsidR="00C61D53">
        <w:t>t</w:t>
      </w:r>
      <w:r w:rsidR="00071792">
        <w:t>’</w:t>
      </w:r>
      <w:r w:rsidRPr="00F21493">
        <w:t xml:space="preserve"> le recrutement d'un expert environnemental et social supplémentaire (le processus est en cours) au sein de l’UTP du Ministère de la Santé dans le cadre du projet Investir dans la petite enfanc</w:t>
      </w:r>
      <w:r w:rsidR="00C61D53">
        <w:t>e</w:t>
      </w:r>
      <w:r w:rsidRPr="00F21493">
        <w:t xml:space="preserve"> et la fert</w:t>
      </w:r>
      <w:r w:rsidR="00C61D53">
        <w:t>i</w:t>
      </w:r>
      <w:r w:rsidRPr="00F21493">
        <w:t xml:space="preserve">lité - P165253. L'équipe de la Banque mondiale apportera son soutien à l’UTP du Ministère de la santé pour renforcer sa capacité à gérer les risques </w:t>
      </w:r>
      <w:r>
        <w:t xml:space="preserve">environnementaux et sociaux, </w:t>
      </w:r>
      <w:proofErr w:type="gramStart"/>
      <w:r w:rsidR="7EFBD8FD">
        <w:t>d’</w:t>
      </w:r>
      <w:r w:rsidRPr="00F21493">
        <w:t xml:space="preserve"> EAS</w:t>
      </w:r>
      <w:proofErr w:type="gramEnd"/>
      <w:r w:rsidRPr="00F21493">
        <w:t xml:space="preserve"> / HS.</w:t>
      </w:r>
    </w:p>
    <w:p w14:paraId="5303B438" w14:textId="3DC075A6" w:rsidR="000A58A4" w:rsidRPr="00F21493" w:rsidRDefault="000A58A4" w:rsidP="00F71320">
      <w:pPr>
        <w:spacing w:before="200" w:line="276" w:lineRule="auto"/>
        <w:ind w:right="357"/>
        <w:jc w:val="both"/>
      </w:pPr>
      <w:r w:rsidRPr="00F21493">
        <w:t>Le leadership stratégique pour le projet sera assuré par le biais du comité national de pilotage des urgences sanitaires qui est responsable de la coordination globale de la mise en œuvre et du suivi du plan national COVID-19, et fournira des orientations stratégiques pour la mise en œuvre globale du projet. Le comité est présidé par le secrétaire permanent du ministère de la Santé, le secrétariat est assuré par le service des urgences du ministère de la Santé et ses membres sont des hauts fonctionnaires du ministère de la Santé, des directeurs des hôpitaux nationaux et des partenaires de développement travaillant dans le secteur de la sa</w:t>
      </w:r>
      <w:r w:rsidR="00C61D53">
        <w:t>n</w:t>
      </w:r>
      <w:r w:rsidRPr="00F21493">
        <w:t>té.</w:t>
      </w:r>
    </w:p>
    <w:p w14:paraId="4C8FE7D9" w14:textId="77777777" w:rsidR="00B101F1" w:rsidRDefault="00B101F1" w:rsidP="00F71320">
      <w:pPr>
        <w:pStyle w:val="Paragraphedeliste"/>
        <w:spacing w:line="276" w:lineRule="auto"/>
        <w:ind w:left="0" w:right="360"/>
        <w:rPr>
          <w:b/>
          <w:bCs/>
          <w:lang w:val="fr-CH"/>
        </w:rPr>
      </w:pPr>
    </w:p>
    <w:p w14:paraId="6D13FB03" w14:textId="7F833BB3" w:rsidR="00B101F1" w:rsidRDefault="00B101F1" w:rsidP="00F71320">
      <w:pPr>
        <w:pStyle w:val="Lgende"/>
        <w:jc w:val="center"/>
        <w:rPr>
          <w:lang w:val="fr-CH"/>
        </w:rPr>
      </w:pPr>
      <w:bookmarkStart w:id="167" w:name="_Toc103880248"/>
      <w:r w:rsidRPr="00F71320">
        <w:rPr>
          <w:lang w:val="fr-FR"/>
        </w:rPr>
        <w:t xml:space="preserve">Figure </w:t>
      </w:r>
      <w:r>
        <w:fldChar w:fldCharType="begin"/>
      </w:r>
      <w:r w:rsidRPr="00F71320">
        <w:rPr>
          <w:lang w:val="fr-FR"/>
        </w:rPr>
        <w:instrText xml:space="preserve"> SEQ Figure \* ARABIC </w:instrText>
      </w:r>
      <w:r>
        <w:fldChar w:fldCharType="separate"/>
      </w:r>
      <w:r w:rsidR="005B258A">
        <w:rPr>
          <w:noProof/>
          <w:lang w:val="fr-FR"/>
        </w:rPr>
        <w:t>4</w:t>
      </w:r>
      <w:r>
        <w:fldChar w:fldCharType="end"/>
      </w:r>
      <w:r w:rsidRPr="00F71320">
        <w:rPr>
          <w:lang w:val="fr-FR"/>
        </w:rPr>
        <w:t>: Dispositions institutionnelles du projet</w:t>
      </w:r>
      <w:bookmarkEnd w:id="167"/>
    </w:p>
    <w:p w14:paraId="578A6B39" w14:textId="77777777" w:rsidR="000A58A4" w:rsidRPr="00F21493" w:rsidRDefault="000A58A4" w:rsidP="00F71320">
      <w:pPr>
        <w:pStyle w:val="Paragraphedeliste"/>
        <w:spacing w:line="276" w:lineRule="auto"/>
        <w:ind w:left="0" w:right="360"/>
        <w:jc w:val="center"/>
      </w:pPr>
      <w:r w:rsidRPr="00F21493">
        <w:rPr>
          <w:noProof/>
          <w:lang w:eastAsia="fr-FR"/>
        </w:rPr>
        <mc:AlternateContent>
          <mc:Choice Requires="wps">
            <w:drawing>
              <wp:anchor distT="45720" distB="45720" distL="114300" distR="114300" simplePos="0" relativeHeight="251628544" behindDoc="0" locked="0" layoutInCell="1" allowOverlap="1" wp14:anchorId="2F95ADC2" wp14:editId="1C37BE6D">
                <wp:simplePos x="0" y="0"/>
                <wp:positionH relativeFrom="column">
                  <wp:posOffset>2063115</wp:posOffset>
                </wp:positionH>
                <wp:positionV relativeFrom="paragraph">
                  <wp:posOffset>104140</wp:posOffset>
                </wp:positionV>
                <wp:extent cx="2374900" cy="1454150"/>
                <wp:effectExtent l="0" t="0" r="25400" b="12700"/>
                <wp:wrapSquare wrapText="bothSides"/>
                <wp:docPr id="31"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1454150"/>
                        </a:xfrm>
                        <a:prstGeom prst="ellipse">
                          <a:avLst/>
                        </a:prstGeom>
                        <a:solidFill>
                          <a:srgbClr val="FFFFFF"/>
                        </a:solidFill>
                        <a:ln w="9525">
                          <a:solidFill>
                            <a:srgbClr val="000000"/>
                          </a:solidFill>
                          <a:miter lim="800000"/>
                          <a:headEnd/>
                          <a:tailEnd/>
                        </a:ln>
                      </wps:spPr>
                      <wps:txbx>
                        <w:txbxContent>
                          <w:p w14:paraId="48579E61" w14:textId="77777777" w:rsidR="006E72A7" w:rsidRPr="0009261F" w:rsidRDefault="006E72A7" w:rsidP="000A58A4">
                            <w:pPr>
                              <w:jc w:val="center"/>
                              <w:rPr>
                                <w:b/>
                                <w:sz w:val="20"/>
                              </w:rPr>
                            </w:pPr>
                            <w:r w:rsidRPr="0009261F">
                              <w:rPr>
                                <w:b/>
                                <w:sz w:val="20"/>
                              </w:rPr>
                              <w:t>Coordination nationale</w:t>
                            </w:r>
                          </w:p>
                          <w:p w14:paraId="634B3441" w14:textId="26B5F54D" w:rsidR="006E72A7" w:rsidRPr="001B2850" w:rsidRDefault="006E72A7" w:rsidP="000A58A4">
                            <w:pPr>
                              <w:jc w:val="center"/>
                              <w:rPr>
                                <w:sz w:val="18"/>
                                <w:szCs w:val="18"/>
                              </w:rPr>
                            </w:pPr>
                            <w:r w:rsidRPr="0009261F">
                              <w:rPr>
                                <w:b/>
                                <w:sz w:val="20"/>
                              </w:rPr>
                              <w:t xml:space="preserve">Ministère </w:t>
                            </w:r>
                            <w:r w:rsidR="00833417">
                              <w:rPr>
                                <w:b/>
                                <w:sz w:val="20"/>
                              </w:rPr>
                              <w:t>de la Sant</w:t>
                            </w:r>
                            <w:r w:rsidR="00833417" w:rsidRPr="0009261F">
                              <w:rPr>
                                <w:b/>
                                <w:sz w:val="20"/>
                              </w:rPr>
                              <w:t>é</w:t>
                            </w:r>
                            <w:r w:rsidRPr="0009261F">
                              <w:rPr>
                                <w:b/>
                                <w:sz w:val="20"/>
                              </w:rPr>
                              <w:t xml:space="preserve"> / Direction générale </w:t>
                            </w:r>
                            <w:r w:rsidR="00833417">
                              <w:rPr>
                                <w:b/>
                                <w:sz w:val="20"/>
                              </w:rPr>
                              <w:t>des services de santé et de la lutte contre le SIDA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F95ADC2" id="Oval 13" o:spid="_x0000_s1028" style="position:absolute;left:0;text-align:left;margin-left:162.45pt;margin-top:8.2pt;width:187pt;height:114.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">
                <v:stroke joinstyle="miter"/>
                <v:textbox>
                  <w:txbxContent>
                    <w:p w14:paraId="48579E61" w14:textId="77777777" w:rsidR="006E72A7" w:rsidRPr="0009261F" w:rsidRDefault="006E72A7" w:rsidP="000A58A4">
                      <w:pPr>
                        <w:jc w:val="center"/>
                        <w:rPr>
                          <w:b/>
                          <w:sz w:val="20"/>
                        </w:rPr>
                      </w:pPr>
                      <w:r w:rsidRPr="0009261F">
                        <w:rPr>
                          <w:b/>
                          <w:sz w:val="20"/>
                        </w:rPr>
                        <w:t>Coordination nationale</w:t>
                      </w:r>
                    </w:p>
                    <w:p w14:paraId="634B3441" w14:textId="26B5F54D" w:rsidR="006E72A7" w:rsidRPr="001B2850" w:rsidRDefault="006E72A7" w:rsidP="000A58A4">
                      <w:pPr>
                        <w:jc w:val="center"/>
                        <w:rPr>
                          <w:sz w:val="18"/>
                          <w:szCs w:val="18"/>
                        </w:rPr>
                      </w:pPr>
                      <w:r w:rsidRPr="0009261F">
                        <w:rPr>
                          <w:b/>
                          <w:sz w:val="20"/>
                        </w:rPr>
                        <w:t xml:space="preserve">Ministère </w:t>
                      </w:r>
                      <w:r w:rsidR="00833417">
                        <w:rPr>
                          <w:b/>
                          <w:sz w:val="20"/>
                        </w:rPr>
                        <w:t>de la Sant</w:t>
                      </w:r>
                      <w:r w:rsidR="00833417" w:rsidRPr="0009261F">
                        <w:rPr>
                          <w:b/>
                          <w:sz w:val="20"/>
                        </w:rPr>
                        <w:t>é</w:t>
                      </w:r>
                      <w:r w:rsidRPr="0009261F">
                        <w:rPr>
                          <w:b/>
                          <w:sz w:val="20"/>
                        </w:rPr>
                        <w:t xml:space="preserve"> / Direction générale </w:t>
                      </w:r>
                      <w:r w:rsidR="00833417">
                        <w:rPr>
                          <w:b/>
                          <w:sz w:val="20"/>
                        </w:rPr>
                        <w:t>des services de santé et de la lutte contre le SIDA</w:t>
                      </w:r>
                    </w:p>
                  </w:txbxContent>
                </v:textbox>
                <w10:wrap type="square"/>
              </v:oval>
            </w:pict>
          </mc:Fallback>
        </mc:AlternateContent>
      </w:r>
    </w:p>
    <w:p w14:paraId="74404FFB" w14:textId="77777777" w:rsidR="000A58A4" w:rsidRPr="00F21493" w:rsidRDefault="000A58A4" w:rsidP="00F71320">
      <w:pPr>
        <w:pStyle w:val="Paragraphedeliste"/>
        <w:spacing w:line="276" w:lineRule="auto"/>
        <w:ind w:left="0" w:right="360"/>
      </w:pPr>
    </w:p>
    <w:p w14:paraId="62494E10" w14:textId="77777777" w:rsidR="000A58A4" w:rsidRPr="00F21493" w:rsidRDefault="000A58A4" w:rsidP="00F71320">
      <w:pPr>
        <w:pStyle w:val="Paragraphedeliste"/>
        <w:spacing w:line="276" w:lineRule="auto"/>
        <w:ind w:left="0" w:right="360"/>
      </w:pPr>
    </w:p>
    <w:p w14:paraId="31449BA6" w14:textId="77777777" w:rsidR="000A58A4" w:rsidRPr="00F21493" w:rsidRDefault="000A58A4" w:rsidP="00F71320">
      <w:pPr>
        <w:pStyle w:val="Paragraphedeliste"/>
        <w:spacing w:line="276" w:lineRule="auto"/>
        <w:ind w:left="0" w:right="360"/>
      </w:pPr>
    </w:p>
    <w:p w14:paraId="3013EEFF" w14:textId="77777777" w:rsidR="000A58A4" w:rsidRPr="00F21493" w:rsidRDefault="000A58A4" w:rsidP="00F71320">
      <w:pPr>
        <w:pStyle w:val="Paragraphedeliste"/>
        <w:spacing w:line="276" w:lineRule="auto"/>
        <w:ind w:left="0" w:right="360"/>
      </w:pPr>
    </w:p>
    <w:p w14:paraId="07C46F40" w14:textId="77777777" w:rsidR="000A58A4" w:rsidRPr="00F21493" w:rsidRDefault="000A58A4" w:rsidP="00F71320">
      <w:pPr>
        <w:pStyle w:val="Paragraphedeliste"/>
        <w:spacing w:line="276" w:lineRule="auto"/>
        <w:ind w:left="0" w:right="360"/>
      </w:pPr>
    </w:p>
    <w:p w14:paraId="15ECB016" w14:textId="77777777" w:rsidR="000A58A4" w:rsidRPr="00F21493" w:rsidRDefault="000A58A4" w:rsidP="00F71320">
      <w:pPr>
        <w:pStyle w:val="Paragraphedeliste"/>
        <w:spacing w:line="276" w:lineRule="auto"/>
        <w:ind w:left="0" w:right="360"/>
      </w:pPr>
    </w:p>
    <w:p w14:paraId="342BFA8F" w14:textId="77777777" w:rsidR="000A58A4" w:rsidRPr="00F21493" w:rsidRDefault="000A58A4" w:rsidP="00F71320">
      <w:pPr>
        <w:pStyle w:val="Paragraphedeliste"/>
        <w:spacing w:line="276" w:lineRule="auto"/>
        <w:ind w:left="0" w:right="360"/>
      </w:pPr>
    </w:p>
    <w:p w14:paraId="16380D21" w14:textId="77777777" w:rsidR="000A58A4" w:rsidRPr="00F21493" w:rsidRDefault="000A58A4" w:rsidP="00F71320">
      <w:pPr>
        <w:pStyle w:val="Paragraphedeliste"/>
        <w:spacing w:line="276" w:lineRule="auto"/>
        <w:ind w:left="0" w:right="360"/>
      </w:pPr>
      <w:r w:rsidRPr="00F21493">
        <w:rPr>
          <w:noProof/>
          <w:lang w:eastAsia="fr-FR"/>
        </w:rPr>
        <mc:AlternateContent>
          <mc:Choice Requires="wps">
            <w:drawing>
              <wp:anchor distT="0" distB="0" distL="114300" distR="114300" simplePos="0" relativeHeight="251644928" behindDoc="0" locked="0" layoutInCell="1" allowOverlap="1" wp14:anchorId="219111FF" wp14:editId="556C3888">
                <wp:simplePos x="0" y="0"/>
                <wp:positionH relativeFrom="column">
                  <wp:posOffset>3707765</wp:posOffset>
                </wp:positionH>
                <wp:positionV relativeFrom="paragraph">
                  <wp:posOffset>81280</wp:posOffset>
                </wp:positionV>
                <wp:extent cx="108585" cy="482600"/>
                <wp:effectExtent l="0" t="0" r="81915" b="50800"/>
                <wp:wrapNone/>
                <wp:docPr id="3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7381EE" id="_x0000_t32" coordsize="21600,21600" o:spt="32" o:oned="t" path="m,l21600,21600e" filled="f">
                <v:path arrowok="t" fillok="f" o:connecttype="none"/>
                <o:lock v:ext="edit" shapetype="t"/>
              </v:shapetype>
              <v:shape id="AutoShape 14" o:spid="_x0000_s1026" type="#_x0000_t32" style="position:absolute;margin-left:291.95pt;margin-top:6.4pt;width:8.55pt;height:3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">
                <v:stroke endarrow="block"/>
              </v:shape>
            </w:pict>
          </mc:Fallback>
        </mc:AlternateContent>
      </w:r>
    </w:p>
    <w:p w14:paraId="7F5C61E8" w14:textId="77777777" w:rsidR="000A58A4" w:rsidRPr="00F21493" w:rsidRDefault="000A58A4" w:rsidP="00F71320">
      <w:pPr>
        <w:pStyle w:val="Paragraphedeliste"/>
        <w:spacing w:line="276" w:lineRule="auto"/>
        <w:ind w:left="0" w:right="360"/>
      </w:pPr>
    </w:p>
    <w:p w14:paraId="162506F5" w14:textId="77777777" w:rsidR="000A58A4" w:rsidRPr="00F21493" w:rsidRDefault="000A58A4" w:rsidP="00F71320">
      <w:pPr>
        <w:pStyle w:val="Paragraphedeliste"/>
        <w:spacing w:line="276" w:lineRule="auto"/>
        <w:ind w:left="0" w:right="360"/>
      </w:pPr>
    </w:p>
    <w:p w14:paraId="25889A48" w14:textId="77777777" w:rsidR="000A58A4" w:rsidRPr="00F21493" w:rsidRDefault="000A58A4" w:rsidP="00F71320">
      <w:pPr>
        <w:pStyle w:val="Paragraphedeliste"/>
        <w:spacing w:line="276" w:lineRule="auto"/>
        <w:ind w:left="0" w:right="360"/>
      </w:pPr>
      <w:r w:rsidRPr="00F21493">
        <w:rPr>
          <w:noProof/>
          <w:lang w:eastAsia="fr-FR"/>
        </w:rPr>
        <mc:AlternateContent>
          <mc:Choice Requires="wps">
            <w:drawing>
              <wp:anchor distT="45720" distB="45720" distL="114300" distR="114300" simplePos="0" relativeHeight="251669504" behindDoc="0" locked="0" layoutInCell="1" allowOverlap="1" wp14:anchorId="33C18B87" wp14:editId="231296E2">
                <wp:simplePos x="0" y="0"/>
                <wp:positionH relativeFrom="column">
                  <wp:posOffset>3568065</wp:posOffset>
                </wp:positionH>
                <wp:positionV relativeFrom="paragraph">
                  <wp:posOffset>3810</wp:posOffset>
                </wp:positionV>
                <wp:extent cx="2383790" cy="609600"/>
                <wp:effectExtent l="0" t="0" r="16510" b="19050"/>
                <wp:wrapSquare wrapText="bothSides"/>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609600"/>
                        </a:xfrm>
                        <a:prstGeom prst="rect">
                          <a:avLst/>
                        </a:prstGeom>
                        <a:solidFill>
                          <a:srgbClr val="FFFFFF"/>
                        </a:solidFill>
                        <a:ln w="9525">
                          <a:solidFill>
                            <a:srgbClr val="000000"/>
                          </a:solidFill>
                          <a:miter lim="800000"/>
                          <a:headEnd/>
                          <a:tailEnd/>
                        </a:ln>
                      </wps:spPr>
                      <wps:txbx>
                        <w:txbxContent>
                          <w:p w14:paraId="1793DBA1" w14:textId="7CF15B4C" w:rsidR="006E72A7" w:rsidRPr="0009261F" w:rsidRDefault="006E72A7" w:rsidP="000A58A4">
                            <w:pPr>
                              <w:jc w:val="center"/>
                              <w:rPr>
                                <w:sz w:val="20"/>
                              </w:rPr>
                            </w:pPr>
                            <w:r w:rsidRPr="0009261F">
                              <w:rPr>
                                <w:b/>
                                <w:sz w:val="20"/>
                              </w:rPr>
                              <w:t>Ministère de la Santé / Direction</w:t>
                            </w:r>
                            <w:r w:rsidR="00833417">
                              <w:rPr>
                                <w:b/>
                                <w:sz w:val="20"/>
                              </w:rPr>
                              <w:t>s</w:t>
                            </w:r>
                            <w:r w:rsidRPr="0009261F">
                              <w:rPr>
                                <w:b/>
                                <w:sz w:val="20"/>
                              </w:rPr>
                              <w:t xml:space="preserve"> </w:t>
                            </w:r>
                            <w:r w:rsidR="00833417">
                              <w:rPr>
                                <w:b/>
                                <w:sz w:val="20"/>
                              </w:rPr>
                              <w:t>techniques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18B87" id="Text Box 12" o:spid="_x0000_s1029" type="#_x0000_t202" style="position:absolute;margin-left:280.95pt;margin-top:.3pt;width:187.7pt;height:4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wULwIAAFk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">
                <v:textbox>
                  <w:txbxContent>
                    <w:p w14:paraId="1793DBA1" w14:textId="7CF15B4C" w:rsidR="006E72A7" w:rsidRPr="0009261F" w:rsidRDefault="006E72A7" w:rsidP="000A58A4">
                      <w:pPr>
                        <w:jc w:val="center"/>
                        <w:rPr>
                          <w:sz w:val="20"/>
                        </w:rPr>
                      </w:pPr>
                      <w:r w:rsidRPr="0009261F">
                        <w:rPr>
                          <w:b/>
                          <w:sz w:val="20"/>
                        </w:rPr>
                        <w:t>Ministère de la Santé / Direction</w:t>
                      </w:r>
                      <w:r w:rsidR="00833417">
                        <w:rPr>
                          <w:b/>
                          <w:sz w:val="20"/>
                        </w:rPr>
                        <w:t>s</w:t>
                      </w:r>
                      <w:r w:rsidRPr="0009261F">
                        <w:rPr>
                          <w:b/>
                          <w:sz w:val="20"/>
                        </w:rPr>
                        <w:t xml:space="preserve"> </w:t>
                      </w:r>
                      <w:r w:rsidR="00833417">
                        <w:rPr>
                          <w:b/>
                          <w:sz w:val="20"/>
                        </w:rPr>
                        <w:t>techniques</w:t>
                      </w:r>
                    </w:p>
                  </w:txbxContent>
                </v:textbox>
                <w10:wrap type="square"/>
              </v:shape>
            </w:pict>
          </mc:Fallback>
        </mc:AlternateContent>
      </w:r>
      <w:r w:rsidRPr="00F21493">
        <w:rPr>
          <w:noProof/>
          <w:lang w:eastAsia="fr-FR"/>
        </w:rPr>
        <mc:AlternateContent>
          <mc:Choice Requires="wps">
            <w:drawing>
              <wp:anchor distT="45720" distB="45720" distL="114300" distR="114300" simplePos="0" relativeHeight="251677696" behindDoc="0" locked="0" layoutInCell="1" allowOverlap="1" wp14:anchorId="1B33119A" wp14:editId="11370EF3">
                <wp:simplePos x="0" y="0"/>
                <wp:positionH relativeFrom="column">
                  <wp:posOffset>711200</wp:posOffset>
                </wp:positionH>
                <wp:positionV relativeFrom="paragraph">
                  <wp:posOffset>67310</wp:posOffset>
                </wp:positionV>
                <wp:extent cx="2087880" cy="467995"/>
                <wp:effectExtent l="0" t="0" r="26670" b="27305"/>
                <wp:wrapSquare wrapText="bothSides"/>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467995"/>
                        </a:xfrm>
                        <a:prstGeom prst="rect">
                          <a:avLst/>
                        </a:prstGeom>
                        <a:solidFill>
                          <a:srgbClr val="FFFFFF"/>
                        </a:solidFill>
                        <a:ln w="9525">
                          <a:solidFill>
                            <a:srgbClr val="000000"/>
                          </a:solidFill>
                          <a:miter lim="800000"/>
                          <a:headEnd/>
                          <a:tailEnd/>
                        </a:ln>
                      </wps:spPr>
                      <wps:txbx>
                        <w:txbxContent>
                          <w:p w14:paraId="0231324F" w14:textId="77777777" w:rsidR="006E72A7" w:rsidRPr="0009261F" w:rsidRDefault="006E72A7" w:rsidP="000A58A4">
                            <w:pPr>
                              <w:jc w:val="center"/>
                              <w:rPr>
                                <w:b/>
                                <w:sz w:val="20"/>
                              </w:rPr>
                            </w:pPr>
                            <w:r w:rsidRPr="0009261F">
                              <w:rPr>
                                <w:b/>
                                <w:sz w:val="20"/>
                              </w:rPr>
                              <w:t>Comité de Pilotage National des Urgences Sanitaires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3119A" id="_x0000_s1030" type="#_x0000_t202" style="position:absolute;margin-left:56pt;margin-top:5.3pt;width:164.4pt;height:36.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O+LgIAAFk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">
                <v:textbox>
                  <w:txbxContent>
                    <w:p w14:paraId="0231324F" w14:textId="77777777" w:rsidR="006E72A7" w:rsidRPr="0009261F" w:rsidRDefault="006E72A7" w:rsidP="000A58A4">
                      <w:pPr>
                        <w:jc w:val="center"/>
                        <w:rPr>
                          <w:b/>
                          <w:sz w:val="20"/>
                        </w:rPr>
                      </w:pPr>
                      <w:r w:rsidRPr="0009261F">
                        <w:rPr>
                          <w:b/>
                          <w:sz w:val="20"/>
                        </w:rPr>
                        <w:t>Comité de Pilotage National des Urgences Sanitaires</w:t>
                      </w:r>
                    </w:p>
                  </w:txbxContent>
                </v:textbox>
                <w10:wrap type="square"/>
              </v:shape>
            </w:pict>
          </mc:Fallback>
        </mc:AlternateContent>
      </w:r>
    </w:p>
    <w:p w14:paraId="04937541" w14:textId="77777777" w:rsidR="000A58A4" w:rsidRPr="00F21493" w:rsidRDefault="000A58A4" w:rsidP="00F71320">
      <w:pPr>
        <w:pStyle w:val="Paragraphedeliste"/>
        <w:spacing w:line="276" w:lineRule="auto"/>
        <w:ind w:left="0" w:right="360"/>
      </w:pPr>
      <w:r w:rsidRPr="00F21493">
        <w:rPr>
          <w:noProof/>
          <w:lang w:eastAsia="fr-FR"/>
        </w:rPr>
        <mc:AlternateContent>
          <mc:Choice Requires="wps">
            <w:drawing>
              <wp:anchor distT="0" distB="0" distL="114300" distR="114300" simplePos="0" relativeHeight="251653120" behindDoc="0" locked="0" layoutInCell="1" allowOverlap="1" wp14:anchorId="08453721" wp14:editId="62609EF7">
                <wp:simplePos x="0" y="0"/>
                <wp:positionH relativeFrom="margin">
                  <wp:posOffset>2819400</wp:posOffset>
                </wp:positionH>
                <wp:positionV relativeFrom="paragraph">
                  <wp:posOffset>75565</wp:posOffset>
                </wp:positionV>
                <wp:extent cx="742950" cy="45719"/>
                <wp:effectExtent l="0" t="57150" r="19050" b="50165"/>
                <wp:wrapNone/>
                <wp:docPr id="3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624DC" id="AutoShape 10" o:spid="_x0000_s1026" type="#_x0000_t32" style="position:absolute;margin-left:222pt;margin-top:5.95pt;width:58.5pt;height:3.6pt;flip:y;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">
                <v:stroke endarrow="block"/>
                <w10:wrap anchorx="margin"/>
              </v:shape>
            </w:pict>
          </mc:Fallback>
        </mc:AlternateContent>
      </w:r>
    </w:p>
    <w:p w14:paraId="280601D3" w14:textId="77777777" w:rsidR="000A58A4" w:rsidRPr="00F21493" w:rsidRDefault="000A58A4" w:rsidP="00F71320">
      <w:pPr>
        <w:pStyle w:val="Paragraphedeliste"/>
        <w:spacing w:line="276" w:lineRule="auto"/>
        <w:ind w:left="0" w:right="360"/>
      </w:pPr>
      <w:r w:rsidRPr="00F21493">
        <w:rPr>
          <w:noProof/>
          <w:lang w:eastAsia="fr-FR"/>
        </w:rPr>
        <mc:AlternateContent>
          <mc:Choice Requires="wps">
            <w:drawing>
              <wp:anchor distT="0" distB="0" distL="114300" distR="114300" simplePos="0" relativeHeight="251661312" behindDoc="0" locked="0" layoutInCell="1" allowOverlap="1" wp14:anchorId="2FBF497D" wp14:editId="58731F7E">
                <wp:simplePos x="0" y="0"/>
                <wp:positionH relativeFrom="column">
                  <wp:posOffset>4732655</wp:posOffset>
                </wp:positionH>
                <wp:positionV relativeFrom="paragraph">
                  <wp:posOffset>99695</wp:posOffset>
                </wp:positionV>
                <wp:extent cx="45719" cy="684983"/>
                <wp:effectExtent l="38100" t="0" r="69215" b="58420"/>
                <wp:wrapNone/>
                <wp:docPr id="2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6849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99A60" id="AutoShape 16" o:spid="_x0000_s1026" type="#_x0000_t32" style="position:absolute;margin-left:372.65pt;margin-top:7.85pt;width:3.6pt;height:5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">
                <v:stroke endarrow="block"/>
              </v:shape>
            </w:pict>
          </mc:Fallback>
        </mc:AlternateContent>
      </w:r>
    </w:p>
    <w:p w14:paraId="0980D2DF" w14:textId="77777777" w:rsidR="000A58A4" w:rsidRPr="00F21493" w:rsidRDefault="000A58A4" w:rsidP="00F71320">
      <w:pPr>
        <w:pStyle w:val="Paragraphedeliste"/>
        <w:spacing w:line="276" w:lineRule="auto"/>
        <w:ind w:left="0" w:right="360"/>
      </w:pPr>
    </w:p>
    <w:p w14:paraId="2E2678F9" w14:textId="77777777" w:rsidR="000A58A4" w:rsidRPr="00F21493" w:rsidRDefault="000A58A4" w:rsidP="00F71320">
      <w:pPr>
        <w:pStyle w:val="Paragraphedeliste"/>
        <w:spacing w:line="276" w:lineRule="auto"/>
        <w:ind w:left="0" w:right="360"/>
      </w:pPr>
    </w:p>
    <w:p w14:paraId="14FBB8A2" w14:textId="77777777" w:rsidR="000A58A4" w:rsidRPr="00F21493" w:rsidRDefault="000A58A4" w:rsidP="00F71320">
      <w:pPr>
        <w:pStyle w:val="Paragraphedeliste"/>
        <w:spacing w:line="276" w:lineRule="auto"/>
        <w:ind w:left="0" w:right="360"/>
      </w:pPr>
    </w:p>
    <w:p w14:paraId="17E6DFF8" w14:textId="77777777" w:rsidR="000A58A4" w:rsidRPr="00F21493" w:rsidRDefault="000A58A4" w:rsidP="00F71320">
      <w:pPr>
        <w:pStyle w:val="Paragraphedeliste"/>
        <w:spacing w:line="276" w:lineRule="auto"/>
        <w:ind w:left="0" w:right="360"/>
      </w:pPr>
      <w:r w:rsidRPr="00F21493">
        <w:rPr>
          <w:noProof/>
          <w:lang w:eastAsia="fr-FR"/>
        </w:rPr>
        <mc:AlternateContent>
          <mc:Choice Requires="wps">
            <w:drawing>
              <wp:anchor distT="45720" distB="45720" distL="114300" distR="114300" simplePos="0" relativeHeight="251636736" behindDoc="0" locked="0" layoutInCell="1" allowOverlap="1" wp14:anchorId="538C11DE" wp14:editId="3F965D78">
                <wp:simplePos x="0" y="0"/>
                <wp:positionH relativeFrom="column">
                  <wp:posOffset>3875405</wp:posOffset>
                </wp:positionH>
                <wp:positionV relativeFrom="paragraph">
                  <wp:posOffset>26035</wp:posOffset>
                </wp:positionV>
                <wp:extent cx="1764030" cy="240665"/>
                <wp:effectExtent l="12700" t="10795" r="13970" b="5715"/>
                <wp:wrapSquare wrapText="bothSides"/>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240665"/>
                        </a:xfrm>
                        <a:prstGeom prst="rect">
                          <a:avLst/>
                        </a:prstGeom>
                        <a:solidFill>
                          <a:srgbClr val="FFFFFF"/>
                        </a:solidFill>
                        <a:ln w="9525">
                          <a:solidFill>
                            <a:srgbClr val="000000"/>
                          </a:solidFill>
                          <a:miter lim="800000"/>
                          <a:headEnd/>
                          <a:tailEnd/>
                        </a:ln>
                      </wps:spPr>
                      <wps:txbx>
                        <w:txbxContent>
                          <w:p w14:paraId="6EF8A00C" w14:textId="77777777" w:rsidR="006E72A7" w:rsidRPr="0009261F" w:rsidRDefault="006E72A7" w:rsidP="000A58A4">
                            <w:pPr>
                              <w:jc w:val="center"/>
                              <w:rPr>
                                <w:sz w:val="20"/>
                              </w:rPr>
                            </w:pPr>
                            <w:r w:rsidRPr="0009261F">
                              <w:rPr>
                                <w:b/>
                                <w:sz w:val="20"/>
                              </w:rPr>
                              <w:t>U</w:t>
                            </w:r>
                            <w:r>
                              <w:rPr>
                                <w:b/>
                                <w:sz w:val="20"/>
                              </w:rPr>
                              <w:t>G</w:t>
                            </w:r>
                            <w:r w:rsidRPr="0009261F">
                              <w:rPr>
                                <w:b/>
                                <w:sz w:val="20"/>
                              </w:rPr>
                              <w:t>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8C11DE" id="_x0000_s1031" type="#_x0000_t202" style="position:absolute;margin-left:305.15pt;margin-top:2.05pt;width:138.9pt;height:18.95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">
                <v:textbox style="mso-fit-shape-to-text:t">
                  <w:txbxContent>
                    <w:p w14:paraId="6EF8A00C" w14:textId="77777777" w:rsidR="006E72A7" w:rsidRPr="0009261F" w:rsidRDefault="006E72A7" w:rsidP="000A58A4">
                      <w:pPr>
                        <w:jc w:val="center"/>
                        <w:rPr>
                          <w:sz w:val="20"/>
                        </w:rPr>
                      </w:pPr>
                      <w:r w:rsidRPr="0009261F">
                        <w:rPr>
                          <w:b/>
                          <w:sz w:val="20"/>
                        </w:rPr>
                        <w:t>U</w:t>
                      </w:r>
                      <w:r>
                        <w:rPr>
                          <w:b/>
                          <w:sz w:val="20"/>
                        </w:rPr>
                        <w:t>G</w:t>
                      </w:r>
                      <w:r w:rsidRPr="0009261F">
                        <w:rPr>
                          <w:b/>
                          <w:sz w:val="20"/>
                        </w:rPr>
                        <w:t>P</w:t>
                      </w:r>
                    </w:p>
                  </w:txbxContent>
                </v:textbox>
                <w10:wrap type="square"/>
              </v:shape>
            </w:pict>
          </mc:Fallback>
        </mc:AlternateContent>
      </w:r>
    </w:p>
    <w:p w14:paraId="0F2ADAA7" w14:textId="77777777" w:rsidR="000A58A4" w:rsidRPr="00F21493" w:rsidRDefault="000A58A4" w:rsidP="00F71320">
      <w:pPr>
        <w:pStyle w:val="Paragraphedeliste"/>
        <w:spacing w:line="276" w:lineRule="auto"/>
        <w:ind w:left="0" w:right="360"/>
      </w:pPr>
    </w:p>
    <w:p w14:paraId="7A12FCED" w14:textId="77777777" w:rsidR="000A58A4" w:rsidRPr="00F21493" w:rsidRDefault="000A58A4" w:rsidP="00F71320">
      <w:pPr>
        <w:pStyle w:val="Paragraphedeliste"/>
        <w:spacing w:line="276" w:lineRule="auto"/>
        <w:ind w:left="0" w:right="360"/>
      </w:pPr>
    </w:p>
    <w:p w14:paraId="457DFC25" w14:textId="77777777" w:rsidR="000A58A4" w:rsidRPr="00F21493" w:rsidRDefault="000A58A4" w:rsidP="00F71320">
      <w:pPr>
        <w:pStyle w:val="Paragraphedeliste"/>
        <w:spacing w:line="276" w:lineRule="auto"/>
        <w:ind w:left="0" w:right="360"/>
        <w:rPr>
          <w:b/>
        </w:rPr>
      </w:pPr>
    </w:p>
    <w:p w14:paraId="0D3EEE96" w14:textId="0EB55753" w:rsidR="000A58A4" w:rsidRPr="00F21493" w:rsidRDefault="000A58A4" w:rsidP="00F71320">
      <w:pPr>
        <w:pStyle w:val="Paragraphedeliste"/>
        <w:tabs>
          <w:tab w:val="left" w:pos="8789"/>
        </w:tabs>
        <w:spacing w:after="200" w:line="276" w:lineRule="auto"/>
        <w:ind w:left="0" w:right="-42"/>
        <w:jc w:val="both"/>
      </w:pPr>
      <w:r w:rsidRPr="00F21493">
        <w:rPr>
          <w:b/>
        </w:rPr>
        <w:t>La coordination nationale</w:t>
      </w:r>
      <w:r w:rsidRPr="00F21493">
        <w:t xml:space="preserve"> sous la direction du </w:t>
      </w:r>
      <w:r w:rsidR="00833417" w:rsidRPr="00F21493">
        <w:t>ministère</w:t>
      </w:r>
      <w:r w:rsidRPr="00F21493">
        <w:t xml:space="preserve"> </w:t>
      </w:r>
      <w:r w:rsidR="00833417">
        <w:t>de la santé</w:t>
      </w:r>
      <w:r w:rsidRPr="00F21493">
        <w:t xml:space="preserve"> assurera la liaison </w:t>
      </w:r>
      <w:r w:rsidR="00833417">
        <w:t xml:space="preserve">avec </w:t>
      </w:r>
      <w:r w:rsidRPr="00F21493">
        <w:t>tous les partenaires techniques et financiers pour une meilleure coordination.</w:t>
      </w:r>
    </w:p>
    <w:p w14:paraId="4253AD7C" w14:textId="72389027" w:rsidR="000A58A4" w:rsidRPr="00F21493" w:rsidRDefault="000A58A4" w:rsidP="00F71320">
      <w:pPr>
        <w:spacing w:after="200" w:line="276" w:lineRule="auto"/>
        <w:ind w:right="-42"/>
        <w:jc w:val="both"/>
      </w:pPr>
      <w:r w:rsidRPr="00F21493">
        <w:rPr>
          <w:b/>
        </w:rPr>
        <w:t>Pendant que la pandémie d</w:t>
      </w:r>
      <w:r>
        <w:rPr>
          <w:b/>
        </w:rPr>
        <w:t xml:space="preserve">e la </w:t>
      </w:r>
      <w:r w:rsidRPr="00F21493">
        <w:rPr>
          <w:b/>
        </w:rPr>
        <w:t>COVID-19 est en cours, la Coordination nationale COVID-19 sera chargée de définir les stratégies de mise en œuvre du projet et de valider le plan de travail et le budget annuel du projet</w:t>
      </w:r>
      <w:r w:rsidRPr="00F21493">
        <w:t>. Il sera aligné sur le plan national de riposte et de préparation au COVID-19 du Burundi validé par le gouvernement et ses partenaires en mars 2020.</w:t>
      </w:r>
      <w:r>
        <w:t xml:space="preserve"> L</w:t>
      </w:r>
      <w:r w:rsidRPr="00F21493">
        <w:t xml:space="preserve">e </w:t>
      </w:r>
      <w:r w:rsidR="00833417" w:rsidRPr="00F21493">
        <w:t>ministère</w:t>
      </w:r>
      <w:r w:rsidRPr="00F21493">
        <w:t xml:space="preserve"> de la Santé aura la responsabilité globale du projet. Il sera géré par le </w:t>
      </w:r>
      <w:r w:rsidRPr="00F21493">
        <w:rPr>
          <w:b/>
        </w:rPr>
        <w:t>Comité national de pilotage des urgences sanitaires</w:t>
      </w:r>
      <w:r w:rsidRPr="00F21493">
        <w:t xml:space="preserve"> (Comité national de pilotage), présidé par le ministre de la</w:t>
      </w:r>
      <w:r w:rsidR="00C61D53">
        <w:t xml:space="preserve"> </w:t>
      </w:r>
      <w:r w:rsidRPr="00F21493">
        <w:t>Santé, qui gère d'autres projets de santé.</w:t>
      </w:r>
    </w:p>
    <w:p w14:paraId="1F334258" w14:textId="037FAA66" w:rsidR="000A58A4" w:rsidRPr="00F21493" w:rsidRDefault="000A58A4" w:rsidP="00F71320">
      <w:pPr>
        <w:spacing w:after="200" w:line="276" w:lineRule="auto"/>
        <w:ind w:right="-42"/>
        <w:jc w:val="both"/>
      </w:pPr>
      <w:r w:rsidRPr="00F21493">
        <w:t xml:space="preserve">De plus, le Comité national de pilotage des urgences sanitaires tenu par le Secrétaire permanent du </w:t>
      </w:r>
      <w:r w:rsidR="00833417" w:rsidRPr="00F21493">
        <w:t>ministère de la Santé</w:t>
      </w:r>
      <w:r w:rsidRPr="00F21493">
        <w:t xml:space="preserve"> fournira des orientations opérationnelles générales. La Direction générale de la santé et de la lutte contre le sida (</w:t>
      </w:r>
      <w:r w:rsidR="004A794B" w:rsidRPr="00F21493">
        <w:t>ministère de la Santé</w:t>
      </w:r>
      <w:r w:rsidRPr="00F21493">
        <w:t>) assurera la supervision générale de la mise en œuvre du projet, le suivi des performances, la coordination intersectorielle et la cohérence avec les politiques et stratégi</w:t>
      </w:r>
      <w:r w:rsidR="00C61D53">
        <w:t>es</w:t>
      </w:r>
      <w:r w:rsidRPr="00F21493">
        <w:t xml:space="preserve"> sectorielles, l'élaboration des plans de travail et budgets annuels, les plans de passation des mar</w:t>
      </w:r>
      <w:r w:rsidR="00C61D53">
        <w:t>c</w:t>
      </w:r>
      <w:r w:rsidRPr="00F21493">
        <w:t>hés et rapports d'étape. Il rendra compte à la Coordination nationale et, au besoin, au Comité directeur national des urgences sanitaires à sa demande.</w:t>
      </w:r>
    </w:p>
    <w:p w14:paraId="0C84EAB6" w14:textId="2B1D79F1" w:rsidR="000A58A4" w:rsidRPr="00F21493" w:rsidRDefault="000A58A4" w:rsidP="00F71320">
      <w:pPr>
        <w:spacing w:after="160" w:line="276" w:lineRule="auto"/>
        <w:jc w:val="both"/>
      </w:pPr>
      <w:r w:rsidRPr="00F21493">
        <w:rPr>
          <w:b/>
        </w:rPr>
        <w:t>L’UTP</w:t>
      </w:r>
      <w:r w:rsidR="00833417">
        <w:rPr>
          <w:b/>
        </w:rPr>
        <w:t xml:space="preserve"> du ministère de la santé</w:t>
      </w:r>
      <w:r w:rsidRPr="00F21493">
        <w:rPr>
          <w:b/>
        </w:rPr>
        <w:t xml:space="preserve"> sera responsable </w:t>
      </w:r>
      <w:r w:rsidR="00833417" w:rsidRPr="00833417">
        <w:rPr>
          <w:b/>
          <w:bCs/>
        </w:rPr>
        <w:t>la gestion au quotidienne du projet ainsi que</w:t>
      </w:r>
      <w:r w:rsidR="00833417">
        <w:t xml:space="preserve"> </w:t>
      </w:r>
      <w:r w:rsidRPr="00F21493">
        <w:rPr>
          <w:b/>
        </w:rPr>
        <w:t>de la gestion financière</w:t>
      </w:r>
      <w:r w:rsidR="00833417">
        <w:rPr>
          <w:b/>
        </w:rPr>
        <w:t>,</w:t>
      </w:r>
      <w:r w:rsidRPr="00F21493">
        <w:rPr>
          <w:b/>
        </w:rPr>
        <w:t xml:space="preserve"> du suivi et de l'évaluation</w:t>
      </w:r>
      <w:r w:rsidR="00833417">
        <w:rPr>
          <w:b/>
        </w:rPr>
        <w:t>,</w:t>
      </w:r>
      <w:r w:rsidRPr="00F21493">
        <w:rPr>
          <w:b/>
        </w:rPr>
        <w:t xml:space="preserve"> des passations des marchés et des </w:t>
      </w:r>
      <w:r w:rsidRPr="00F21493">
        <w:rPr>
          <w:b/>
        </w:rPr>
        <w:lastRenderedPageBreak/>
        <w:t>sauvegardes environnementales et sociales</w:t>
      </w:r>
      <w:r w:rsidRPr="00F21493">
        <w:t>. Les spécialistes E&amp;S</w:t>
      </w:r>
      <w:r>
        <w:t xml:space="preserve"> de l’UTP</w:t>
      </w:r>
      <w:r w:rsidRPr="00F21493">
        <w:t xml:space="preserve"> assumeront les responsabilités de gestion des risques et impacts environnementaux et sociaux </w:t>
      </w:r>
      <w:r>
        <w:t xml:space="preserve">des sous projets sélectionnés </w:t>
      </w:r>
      <w:r w:rsidRPr="00F21493">
        <w:t xml:space="preserve">liés au respect </w:t>
      </w:r>
      <w:r>
        <w:t xml:space="preserve">et performance </w:t>
      </w:r>
      <w:r w:rsidRPr="00F21493">
        <w:t>des normes environnementales et sociales du cadre environnemental et social de la Banque mondiale</w:t>
      </w:r>
      <w:r>
        <w:t xml:space="preserve"> durant la mise en œuvre.  Cette équipe de spécialistes E&amp;S seront également </w:t>
      </w:r>
      <w:r w:rsidR="00195625">
        <w:t>chargés</w:t>
      </w:r>
      <w:r>
        <w:t xml:space="preserve"> de revoir et valider les instruments élaborés des sous projets par les consultants. </w:t>
      </w:r>
    </w:p>
    <w:p w14:paraId="622CF932" w14:textId="24DBD397" w:rsidR="000A58A4" w:rsidRPr="00F21493" w:rsidRDefault="000A58A4" w:rsidP="00F71320">
      <w:pPr>
        <w:spacing w:after="160" w:line="276" w:lineRule="auto"/>
        <w:jc w:val="both"/>
      </w:pPr>
      <w:r w:rsidRPr="00F21493">
        <w:rPr>
          <w:b/>
        </w:rPr>
        <w:t xml:space="preserve">Le Ministère de la Santé et en particulier l’UTP seront chargés de mener des </w:t>
      </w:r>
      <w:r>
        <w:rPr>
          <w:b/>
        </w:rPr>
        <w:t>actualisations des instruments de mobilisation des parties prenantes, de Procédures de gestion de main d’œuvre, d’enga</w:t>
      </w:r>
      <w:r w:rsidR="00195625">
        <w:rPr>
          <w:b/>
        </w:rPr>
        <w:t>ge</w:t>
      </w:r>
      <w:r>
        <w:rPr>
          <w:b/>
        </w:rPr>
        <w:t>ment environnemental et social</w:t>
      </w:r>
      <w:r w:rsidRPr="00F21493">
        <w:t>, tout en travaillant en étroite co</w:t>
      </w:r>
      <w:r w:rsidR="00877457">
        <w:t>l</w:t>
      </w:r>
      <w:r w:rsidRPr="00F21493">
        <w:t>laboration avec d'autres entités, telles que les autorités locales, les médias, les agents de santé, et</w:t>
      </w:r>
      <w:r w:rsidR="00877457">
        <w:t>c</w:t>
      </w:r>
      <w:r w:rsidRPr="00F21493">
        <w:t>.</w:t>
      </w:r>
    </w:p>
    <w:p w14:paraId="7260CC07" w14:textId="3F98BD78" w:rsidR="000A58A4" w:rsidRPr="00F21493" w:rsidRDefault="000A58A4" w:rsidP="00F71320">
      <w:pPr>
        <w:spacing w:after="160" w:line="276" w:lineRule="auto"/>
        <w:jc w:val="both"/>
      </w:pPr>
      <w:r w:rsidRPr="00F21493">
        <w:t>Les activités d'engagement des parties prenantes seront documentées d</w:t>
      </w:r>
      <w:r w:rsidR="00877457">
        <w:t>a</w:t>
      </w:r>
      <w:r w:rsidRPr="00F21493">
        <w:t>ns des rapports d'avancement trimestriels, à partager avec la Banque mondiale.</w:t>
      </w:r>
    </w:p>
    <w:p w14:paraId="068012B8" w14:textId="1937ACF7" w:rsidR="000A58A4" w:rsidRDefault="00ED7AD9" w:rsidP="00F71320">
      <w:pPr>
        <w:pStyle w:val="Titre2"/>
        <w:spacing w:line="276" w:lineRule="auto"/>
      </w:pPr>
      <w:bookmarkStart w:id="168" w:name="_Toc57834265"/>
      <w:bookmarkStart w:id="169" w:name="_Toc107956823"/>
      <w:r>
        <w:t>8</w:t>
      </w:r>
      <w:r w:rsidR="000A58A4">
        <w:t>.3. Besoins en renforcement des capacités.</w:t>
      </w:r>
      <w:bookmarkEnd w:id="168"/>
      <w:bookmarkEnd w:id="169"/>
    </w:p>
    <w:p w14:paraId="7A5ADF27" w14:textId="77777777" w:rsidR="000A58A4" w:rsidRDefault="000A58A4" w:rsidP="00F71320">
      <w:pPr>
        <w:spacing w:line="276" w:lineRule="auto"/>
        <w:jc w:val="both"/>
        <w:rPr>
          <w:szCs w:val="24"/>
        </w:rPr>
      </w:pPr>
      <w:r>
        <w:rPr>
          <w:szCs w:val="24"/>
        </w:rPr>
        <w:t xml:space="preserve">Même si </w:t>
      </w:r>
      <w:r w:rsidRPr="00797B4A">
        <w:rPr>
          <w:szCs w:val="24"/>
        </w:rPr>
        <w:t>le MSPLS a de l’expérience dans la pr</w:t>
      </w:r>
      <w:r>
        <w:rPr>
          <w:szCs w:val="24"/>
        </w:rPr>
        <w:t>évention et le contrôle des infe</w:t>
      </w:r>
      <w:r w:rsidRPr="00797B4A">
        <w:rPr>
          <w:szCs w:val="24"/>
        </w:rPr>
        <w:t>ctions,</w:t>
      </w:r>
      <w:r>
        <w:rPr>
          <w:szCs w:val="24"/>
        </w:rPr>
        <w:t xml:space="preserve"> </w:t>
      </w:r>
      <w:r w:rsidRPr="00797B4A">
        <w:rPr>
          <w:szCs w:val="24"/>
        </w:rPr>
        <w:t>la gestion des déchets de soins de santé, la communication et la sensibilisation du public aux situations d’urgence</w:t>
      </w:r>
      <w:r>
        <w:rPr>
          <w:szCs w:val="24"/>
        </w:rPr>
        <w:t xml:space="preserve">, à l’instar des autres pays du monde, il pourrait ne pas avoir assez de capacités de gestion des risques associés à la COVID-19. En effet, les professionnels de la santé n’ont pas encore un savoir-faire poussé dans la gestion des risques infectieux au niveau des laboratoires pendant le diagnostic de la maladie et au niveau des établissements sanitaires pendant le traitement de la maladie et de la gestion des déchets. </w:t>
      </w:r>
    </w:p>
    <w:p w14:paraId="0B2FD1DC" w14:textId="77777777" w:rsidR="000A58A4" w:rsidRPr="00797B4A" w:rsidRDefault="000A58A4" w:rsidP="00F71320">
      <w:pPr>
        <w:spacing w:line="276" w:lineRule="auto"/>
        <w:jc w:val="both"/>
        <w:rPr>
          <w:szCs w:val="24"/>
        </w:rPr>
      </w:pPr>
    </w:p>
    <w:p w14:paraId="44928D9C" w14:textId="77777777" w:rsidR="000A58A4" w:rsidRDefault="000A58A4" w:rsidP="00F71320">
      <w:pPr>
        <w:spacing w:line="276" w:lineRule="auto"/>
        <w:jc w:val="both"/>
      </w:pPr>
      <w:r>
        <w:t>En outre, du MSPLS, l</w:t>
      </w:r>
      <w:r w:rsidRPr="00133A30">
        <w:t>a gestion environnementale et sociale du projet implique diverses parties prenantes dont les qualifications et les expériences doivent répondre aux exigences du CGES conformément aux exigences de la Banque mondiale et celles de la législation nationale applicables au Projet d</w:t>
      </w:r>
      <w:r>
        <w:t xml:space="preserve">e préparation et de riposte à la </w:t>
      </w:r>
      <w:r w:rsidRPr="00133A30">
        <w:t>COVID-19.</w:t>
      </w:r>
      <w:r>
        <w:t xml:space="preserve"> </w:t>
      </w:r>
    </w:p>
    <w:p w14:paraId="454F6559" w14:textId="77777777" w:rsidR="000A58A4" w:rsidRPr="00133A30" w:rsidRDefault="000A58A4" w:rsidP="00F71320">
      <w:pPr>
        <w:spacing w:line="276" w:lineRule="auto"/>
        <w:jc w:val="both"/>
      </w:pPr>
    </w:p>
    <w:p w14:paraId="11EFF2B5" w14:textId="77777777" w:rsidR="000A58A4" w:rsidRDefault="000A58A4" w:rsidP="00F71320">
      <w:pPr>
        <w:spacing w:line="276" w:lineRule="auto"/>
        <w:jc w:val="both"/>
      </w:pPr>
      <w:r>
        <w:t xml:space="preserve">C’est dans ce contexte que le renforcement des capacités s’impose pour toutes les parties prenantes afin qu’elles puissent être outillées dans la </w:t>
      </w:r>
      <w:r w:rsidRPr="00133A30">
        <w:t>gestion environnementale et sociale</w:t>
      </w:r>
      <w:r>
        <w:t xml:space="preserve">, y compris les déchets infectieux générés par le </w:t>
      </w:r>
      <w:r w:rsidRPr="00133A30">
        <w:t>projet</w:t>
      </w:r>
      <w:r>
        <w:t>.</w:t>
      </w:r>
    </w:p>
    <w:p w14:paraId="3D3EC865" w14:textId="77777777" w:rsidR="000A58A4" w:rsidRPr="00133A30" w:rsidRDefault="000A58A4" w:rsidP="00F71320">
      <w:pPr>
        <w:spacing w:line="276" w:lineRule="auto"/>
        <w:jc w:val="both"/>
      </w:pPr>
    </w:p>
    <w:p w14:paraId="2C9A9ED6" w14:textId="5E338062" w:rsidR="000A58A4" w:rsidRDefault="000A58A4" w:rsidP="00F71320">
      <w:pPr>
        <w:spacing w:line="276" w:lineRule="auto"/>
        <w:contextualSpacing/>
        <w:jc w:val="both"/>
      </w:pPr>
      <w:r w:rsidRPr="00EC317D">
        <w:t xml:space="preserve">Les besoins identifiés </w:t>
      </w:r>
      <w:r>
        <w:t>portent sur le</w:t>
      </w:r>
      <w:r w:rsidR="00B5282D">
        <w:t>s</w:t>
      </w:r>
      <w:r w:rsidR="00071792">
        <w:t> </w:t>
      </w:r>
      <w:r>
        <w:t>aspects ci-après :</w:t>
      </w:r>
    </w:p>
    <w:p w14:paraId="42CC50E8" w14:textId="4E8922E7" w:rsidR="000A58A4" w:rsidRDefault="000A58A4" w:rsidP="00F71320">
      <w:pPr>
        <w:pStyle w:val="Paragraphedeliste"/>
        <w:numPr>
          <w:ilvl w:val="0"/>
          <w:numId w:val="74"/>
        </w:numPr>
        <w:spacing w:line="276" w:lineRule="auto"/>
        <w:jc w:val="both"/>
      </w:pPr>
      <w:r>
        <w:t>Formation sur les NES du cadre environnemental et social de la Banque Mondiale et les</w:t>
      </w:r>
      <w:r w:rsidR="00071792">
        <w:t> </w:t>
      </w:r>
      <w:r>
        <w:t>exigences du CGES ;</w:t>
      </w:r>
    </w:p>
    <w:p w14:paraId="3348B3F7" w14:textId="7E0CD580" w:rsidR="000A58A4" w:rsidRDefault="000A58A4" w:rsidP="00F71320">
      <w:pPr>
        <w:pStyle w:val="Paragraphedeliste"/>
        <w:numPr>
          <w:ilvl w:val="0"/>
          <w:numId w:val="74"/>
        </w:numPr>
        <w:spacing w:line="276" w:lineRule="auto"/>
        <w:jc w:val="both"/>
      </w:pPr>
      <w:r>
        <w:t>Formation des structures sanitaires sur la gestion des déchets biomédi</w:t>
      </w:r>
      <w:r w:rsidR="00877457">
        <w:t>c</w:t>
      </w:r>
      <w:r>
        <w:t>aux et infectieux ;</w:t>
      </w:r>
    </w:p>
    <w:p w14:paraId="072CE2DA" w14:textId="4D678AAE" w:rsidR="000A58A4" w:rsidRDefault="000A58A4" w:rsidP="00F71320">
      <w:pPr>
        <w:pStyle w:val="Paragraphedeliste"/>
        <w:numPr>
          <w:ilvl w:val="0"/>
          <w:numId w:val="74"/>
        </w:numPr>
        <w:spacing w:line="276" w:lineRule="auto"/>
        <w:jc w:val="both"/>
      </w:pPr>
      <w:r>
        <w:t>Formation de toutes les parties prenantes sur la gestion environnementale et</w:t>
      </w:r>
      <w:r w:rsidR="00071792">
        <w:t> </w:t>
      </w:r>
      <w:r>
        <w:t>sociale du projet ;</w:t>
      </w:r>
    </w:p>
    <w:p w14:paraId="600769AF" w14:textId="2215AF88" w:rsidR="000A58A4" w:rsidRDefault="000A58A4" w:rsidP="00F71320">
      <w:pPr>
        <w:pStyle w:val="Paragraphedeliste"/>
        <w:numPr>
          <w:ilvl w:val="0"/>
          <w:numId w:val="74"/>
        </w:numPr>
        <w:spacing w:line="276" w:lineRule="auto"/>
        <w:jc w:val="both"/>
      </w:pPr>
      <w:r>
        <w:t>Formation de toutes les parties prenantes sur le Mécanisme de Gestion des Plaintes (MGP) </w:t>
      </w:r>
      <w:r w:rsidR="7EFBD8FD">
        <w:t xml:space="preserve">sensible à </w:t>
      </w:r>
      <w:proofErr w:type="gramStart"/>
      <w:r w:rsidR="7EFBD8FD">
        <w:t xml:space="preserve">l’ </w:t>
      </w:r>
      <w:r>
        <w:t>EAS</w:t>
      </w:r>
      <w:proofErr w:type="gramEnd"/>
      <w:r>
        <w:t>/HS;</w:t>
      </w:r>
    </w:p>
    <w:p w14:paraId="176E4A06" w14:textId="45DAAC88" w:rsidR="000A58A4" w:rsidRDefault="000A58A4" w:rsidP="00F71320">
      <w:pPr>
        <w:pStyle w:val="Paragraphedeliste"/>
        <w:numPr>
          <w:ilvl w:val="0"/>
          <w:numId w:val="74"/>
        </w:numPr>
        <w:spacing w:line="276" w:lineRule="auto"/>
        <w:jc w:val="both"/>
      </w:pPr>
      <w:r>
        <w:t>Formation de toutes les parties prenantes sur les conditions d’hygiène, de santé et de sécurité sur le milieu de travail spécif</w:t>
      </w:r>
      <w:r w:rsidR="00877457">
        <w:t>i</w:t>
      </w:r>
      <w:r>
        <w:t>que à la COVID-19 ;</w:t>
      </w:r>
    </w:p>
    <w:p w14:paraId="7D1A8DC9" w14:textId="7119AF00" w:rsidR="000A58A4" w:rsidRDefault="000A58A4" w:rsidP="00F71320">
      <w:pPr>
        <w:pStyle w:val="Paragraphedeliste"/>
        <w:numPr>
          <w:ilvl w:val="0"/>
          <w:numId w:val="74"/>
        </w:numPr>
        <w:spacing w:line="276" w:lineRule="auto"/>
        <w:jc w:val="both"/>
      </w:pPr>
      <w:r>
        <w:t>Appuie des établissements de santé dans la redynamisation des</w:t>
      </w:r>
      <w:r w:rsidR="00071792">
        <w:t> </w:t>
      </w:r>
      <w:r>
        <w:t>comités d’hygiène ;</w:t>
      </w:r>
    </w:p>
    <w:p w14:paraId="7EBE4E67" w14:textId="34FBCA33" w:rsidR="000A58A4" w:rsidRDefault="000A58A4" w:rsidP="00F71320">
      <w:pPr>
        <w:pStyle w:val="Paragraphedeliste"/>
        <w:numPr>
          <w:ilvl w:val="0"/>
          <w:numId w:val="74"/>
        </w:numPr>
        <w:spacing w:line="276" w:lineRule="auto"/>
        <w:jc w:val="both"/>
      </w:pPr>
      <w:r>
        <w:lastRenderedPageBreak/>
        <w:t xml:space="preserve">Formation des comités d’hygiène et les Agents de Santé Communautaire sur la gestion des questions environnementales et sociales notamment la </w:t>
      </w:r>
      <w:r w:rsidR="7EFBD8FD">
        <w:t>prévention et répo</w:t>
      </w:r>
      <w:r w:rsidR="5056BB81">
        <w:t>n</w:t>
      </w:r>
      <w:r w:rsidR="7EFBD8FD">
        <w:t>se à l’</w:t>
      </w:r>
      <w:r>
        <w:t>EAS/HS ;</w:t>
      </w:r>
    </w:p>
    <w:p w14:paraId="65D2C552" w14:textId="77777777" w:rsidR="000A58A4" w:rsidRDefault="000A58A4" w:rsidP="00F71320">
      <w:pPr>
        <w:pStyle w:val="Paragraphedeliste"/>
        <w:numPr>
          <w:ilvl w:val="0"/>
          <w:numId w:val="74"/>
        </w:numPr>
        <w:spacing w:line="276" w:lineRule="auto"/>
        <w:jc w:val="both"/>
      </w:pPr>
      <w:r>
        <w:t>Appui des établissements de santé dans l’acquisition du matériel.</w:t>
      </w:r>
    </w:p>
    <w:p w14:paraId="61E8B706" w14:textId="3A88DF8B" w:rsidR="000A58A4" w:rsidRDefault="00ED7AD9" w:rsidP="00F71320">
      <w:pPr>
        <w:pStyle w:val="Titre2"/>
        <w:spacing w:line="276" w:lineRule="auto"/>
      </w:pPr>
      <w:bookmarkStart w:id="170" w:name="_Toc57834266"/>
      <w:bookmarkStart w:id="171" w:name="_Toc107956824"/>
      <w:r>
        <w:t>8</w:t>
      </w:r>
      <w:r w:rsidR="000A58A4">
        <w:t>.4.</w:t>
      </w:r>
      <w:r w:rsidR="000A58A4" w:rsidRPr="00423ACA">
        <w:t xml:space="preserve"> Budget de </w:t>
      </w:r>
      <w:r w:rsidR="000A58A4">
        <w:t xml:space="preserve">la </w:t>
      </w:r>
      <w:r w:rsidR="000A58A4" w:rsidRPr="00423ACA">
        <w:t xml:space="preserve">mise en œuvre du </w:t>
      </w:r>
      <w:r w:rsidR="000A58A4">
        <w:t xml:space="preserve">présent </w:t>
      </w:r>
      <w:r w:rsidR="000A58A4" w:rsidRPr="00423ACA">
        <w:t>CGE</w:t>
      </w:r>
      <w:r w:rsidR="000A58A4">
        <w:t>S</w:t>
      </w:r>
      <w:bookmarkEnd w:id="170"/>
      <w:bookmarkEnd w:id="171"/>
    </w:p>
    <w:p w14:paraId="37C25206" w14:textId="45402D9B" w:rsidR="000A58A4" w:rsidRDefault="000A58A4">
      <w:pPr>
        <w:spacing w:after="200" w:line="276" w:lineRule="auto"/>
      </w:pPr>
      <w:r>
        <w:t>La mise en œuvre du présent CGES nécessite des moyens financiers. Ce budget est proposé en fonction des activités à mettre en œuvre inscrites dans le présent PGES</w:t>
      </w:r>
      <w:r w:rsidR="00240B85">
        <w:t xml:space="preserve"> du CGES</w:t>
      </w:r>
      <w:r>
        <w:t>.</w:t>
      </w:r>
    </w:p>
    <w:p w14:paraId="34D178C9" w14:textId="20A5C566" w:rsidR="000A58A4" w:rsidRDefault="000A58A4">
      <w:pPr>
        <w:spacing w:after="200" w:line="276" w:lineRule="auto"/>
      </w:pPr>
      <w:r>
        <w:t>Ainsi, le tableau suivant, résume le coût de la mise en œuvre du CGES selon les activités développées dans les différents chapitres ci-développés.</w:t>
      </w:r>
    </w:p>
    <w:p w14:paraId="0A234EAB" w14:textId="7EA2E5FB" w:rsidR="00ED7AD9" w:rsidRPr="000954F6" w:rsidRDefault="00ED7AD9" w:rsidP="000954F6">
      <w:pPr>
        <w:pStyle w:val="Corpsdetexte"/>
        <w:rPr>
          <w:rFonts w:ascii="Times New Roman" w:hAnsi="Times New Roman" w:cs="Times New Roman"/>
          <w:b/>
          <w:bCs/>
        </w:rPr>
      </w:pPr>
      <w:r w:rsidRPr="000954F6">
        <w:rPr>
          <w:rFonts w:ascii="Times New Roman" w:hAnsi="Times New Roman" w:cs="Times New Roman"/>
          <w:b/>
          <w:bCs/>
        </w:rPr>
        <w:t xml:space="preserve">Tableau </w:t>
      </w:r>
      <w:proofErr w:type="gramStart"/>
      <w:r w:rsidR="00811DFE" w:rsidRPr="000954F6">
        <w:rPr>
          <w:rFonts w:ascii="Times New Roman" w:hAnsi="Times New Roman" w:cs="Times New Roman"/>
          <w:b/>
          <w:bCs/>
        </w:rPr>
        <w:t>7</w:t>
      </w:r>
      <w:r w:rsidRPr="000954F6">
        <w:rPr>
          <w:rFonts w:ascii="Times New Roman" w:hAnsi="Times New Roman" w:cs="Times New Roman"/>
          <w:b/>
          <w:bCs/>
        </w:rPr>
        <w:t>:</w:t>
      </w:r>
      <w:proofErr w:type="gramEnd"/>
      <w:r w:rsidRPr="000954F6">
        <w:rPr>
          <w:rFonts w:ascii="Times New Roman" w:hAnsi="Times New Roman" w:cs="Times New Roman"/>
          <w:b/>
          <w:bCs/>
        </w:rPr>
        <w:t xml:space="preserve"> Budget de la mise en </w:t>
      </w:r>
      <w:r w:rsidR="00DA16F6" w:rsidRPr="000954F6">
        <w:rPr>
          <w:rFonts w:ascii="Times New Roman" w:hAnsi="Times New Roman" w:cs="Times New Roman"/>
          <w:b/>
          <w:bCs/>
        </w:rPr>
        <w:t>œuvre</w:t>
      </w:r>
      <w:r w:rsidRPr="000954F6">
        <w:rPr>
          <w:rFonts w:ascii="Times New Roman" w:hAnsi="Times New Roman" w:cs="Times New Roman"/>
          <w:b/>
          <w:bCs/>
        </w:rPr>
        <w:t xml:space="preserve"> du CGES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701"/>
        <w:gridCol w:w="2409"/>
      </w:tblGrid>
      <w:tr w:rsidR="000A58A4" w:rsidRPr="000A0D65" w14:paraId="548C80E9" w14:textId="77777777" w:rsidTr="000A58A4">
        <w:tc>
          <w:tcPr>
            <w:tcW w:w="5070" w:type="dxa"/>
          </w:tcPr>
          <w:p w14:paraId="6313913B" w14:textId="77777777" w:rsidR="000A58A4" w:rsidRPr="000A0D65" w:rsidRDefault="000A58A4">
            <w:pPr>
              <w:spacing w:after="200" w:line="276" w:lineRule="auto"/>
              <w:rPr>
                <w:b/>
                <w:sz w:val="22"/>
                <w:szCs w:val="22"/>
              </w:rPr>
            </w:pPr>
            <w:r w:rsidRPr="000A0D65">
              <w:rPr>
                <w:b/>
                <w:sz w:val="22"/>
                <w:szCs w:val="22"/>
              </w:rPr>
              <w:t>Désignation</w:t>
            </w:r>
          </w:p>
        </w:tc>
        <w:tc>
          <w:tcPr>
            <w:tcW w:w="1701" w:type="dxa"/>
          </w:tcPr>
          <w:p w14:paraId="00B778F4" w14:textId="77777777" w:rsidR="000A58A4" w:rsidRPr="000A0D65" w:rsidRDefault="000A58A4">
            <w:pPr>
              <w:spacing w:after="200" w:line="276" w:lineRule="auto"/>
              <w:rPr>
                <w:b/>
                <w:sz w:val="22"/>
                <w:szCs w:val="22"/>
              </w:rPr>
            </w:pPr>
            <w:r w:rsidRPr="000A0D65">
              <w:rPr>
                <w:b/>
                <w:sz w:val="22"/>
                <w:szCs w:val="22"/>
              </w:rPr>
              <w:t>Coût (USD)</w:t>
            </w:r>
          </w:p>
        </w:tc>
        <w:tc>
          <w:tcPr>
            <w:tcW w:w="2409" w:type="dxa"/>
          </w:tcPr>
          <w:p w14:paraId="19A7C710" w14:textId="77777777" w:rsidR="000A58A4" w:rsidRPr="000A0D65" w:rsidRDefault="000A58A4">
            <w:pPr>
              <w:spacing w:after="200" w:line="276" w:lineRule="auto"/>
              <w:rPr>
                <w:b/>
                <w:sz w:val="22"/>
                <w:szCs w:val="22"/>
              </w:rPr>
            </w:pPr>
            <w:r w:rsidRPr="000A0D65">
              <w:rPr>
                <w:b/>
                <w:sz w:val="22"/>
                <w:szCs w:val="22"/>
              </w:rPr>
              <w:t>Responsable du financement</w:t>
            </w:r>
          </w:p>
        </w:tc>
      </w:tr>
      <w:tr w:rsidR="000A58A4" w:rsidRPr="000A0D65" w14:paraId="28AC3640" w14:textId="77777777" w:rsidTr="000A58A4">
        <w:tc>
          <w:tcPr>
            <w:tcW w:w="5070" w:type="dxa"/>
          </w:tcPr>
          <w:p w14:paraId="2D3A56A8" w14:textId="77777777" w:rsidR="000A58A4" w:rsidRPr="000A0D65" w:rsidRDefault="000A58A4" w:rsidP="00F71320">
            <w:pPr>
              <w:pStyle w:val="TableParagraph"/>
              <w:spacing w:before="144" w:line="276" w:lineRule="auto"/>
              <w:ind w:left="107"/>
              <w:jc w:val="both"/>
              <w:rPr>
                <w:rFonts w:ascii="Times New Roman" w:hAnsi="Times New Roman" w:cs="Times New Roman"/>
              </w:rPr>
            </w:pPr>
            <w:r w:rsidRPr="000A0D65">
              <w:rPr>
                <w:rFonts w:ascii="Times New Roman" w:hAnsi="Times New Roman" w:cs="Times New Roman"/>
              </w:rPr>
              <w:t>Screening des sous-projets</w:t>
            </w:r>
            <w:r>
              <w:rPr>
                <w:rFonts w:ascii="Times New Roman" w:hAnsi="Times New Roman" w:cs="Times New Roman"/>
              </w:rPr>
              <w:t xml:space="preserve"> (processus de classification des sous-projets comprenant la détermination des études environnementales et sociales à réaliser</w:t>
            </w:r>
          </w:p>
        </w:tc>
        <w:tc>
          <w:tcPr>
            <w:tcW w:w="1701" w:type="dxa"/>
          </w:tcPr>
          <w:p w14:paraId="321B2B52" w14:textId="6F485602" w:rsidR="000A58A4" w:rsidRPr="000A0D65" w:rsidRDefault="001B0A99">
            <w:pPr>
              <w:spacing w:after="200" w:line="276" w:lineRule="auto"/>
              <w:rPr>
                <w:sz w:val="22"/>
                <w:szCs w:val="22"/>
              </w:rPr>
            </w:pPr>
            <w:r>
              <w:rPr>
                <w:sz w:val="22"/>
                <w:szCs w:val="22"/>
              </w:rPr>
              <w:t>20</w:t>
            </w:r>
            <w:r w:rsidR="006D29DC" w:rsidRPr="000A0D65">
              <w:rPr>
                <w:sz w:val="22"/>
                <w:szCs w:val="22"/>
              </w:rPr>
              <w:t xml:space="preserve"> </w:t>
            </w:r>
            <w:r w:rsidR="000A58A4" w:rsidRPr="000A0D65">
              <w:rPr>
                <w:sz w:val="22"/>
                <w:szCs w:val="22"/>
              </w:rPr>
              <w:t>000</w:t>
            </w:r>
          </w:p>
        </w:tc>
        <w:tc>
          <w:tcPr>
            <w:tcW w:w="2409" w:type="dxa"/>
          </w:tcPr>
          <w:p w14:paraId="5759BCC8" w14:textId="1C000F07" w:rsidR="000A58A4" w:rsidRPr="000A0D65" w:rsidRDefault="006D29DC">
            <w:pPr>
              <w:spacing w:after="200" w:line="276" w:lineRule="auto"/>
              <w:rPr>
                <w:sz w:val="22"/>
                <w:szCs w:val="22"/>
              </w:rPr>
            </w:pPr>
            <w:r>
              <w:rPr>
                <w:sz w:val="22"/>
                <w:szCs w:val="22"/>
              </w:rPr>
              <w:t xml:space="preserve">FA au </w:t>
            </w:r>
            <w:r w:rsidR="000A58A4">
              <w:rPr>
                <w:sz w:val="22"/>
                <w:szCs w:val="22"/>
              </w:rPr>
              <w:t xml:space="preserve">Projet de préparation et de riposte à la COVID-19 </w:t>
            </w:r>
          </w:p>
        </w:tc>
      </w:tr>
      <w:tr w:rsidR="000A58A4" w:rsidRPr="000A0D65" w14:paraId="41AEBD18" w14:textId="77777777" w:rsidTr="000A58A4">
        <w:tc>
          <w:tcPr>
            <w:tcW w:w="5070" w:type="dxa"/>
          </w:tcPr>
          <w:p w14:paraId="71A9F6CF" w14:textId="77777777" w:rsidR="000A58A4" w:rsidRPr="000A0D65" w:rsidRDefault="000A58A4" w:rsidP="00F71320">
            <w:pPr>
              <w:pStyle w:val="TableParagraph"/>
              <w:spacing w:before="178" w:line="276" w:lineRule="auto"/>
              <w:ind w:left="107"/>
              <w:jc w:val="both"/>
              <w:rPr>
                <w:rFonts w:ascii="Times New Roman" w:hAnsi="Times New Roman" w:cs="Times New Roman"/>
              </w:rPr>
            </w:pPr>
            <w:r w:rsidRPr="000A0D65">
              <w:rPr>
                <w:rFonts w:ascii="Times New Roman" w:hAnsi="Times New Roman" w:cs="Times New Roman"/>
              </w:rPr>
              <w:t>Suivi environnemental des travaux</w:t>
            </w:r>
            <w:r>
              <w:rPr>
                <w:rFonts w:ascii="Times New Roman" w:hAnsi="Times New Roman" w:cs="Times New Roman"/>
              </w:rPr>
              <w:t xml:space="preserve"> (s’assurer de la conformité aux normes standards)</w:t>
            </w:r>
          </w:p>
        </w:tc>
        <w:tc>
          <w:tcPr>
            <w:tcW w:w="1701" w:type="dxa"/>
          </w:tcPr>
          <w:p w14:paraId="206E60EE" w14:textId="45188C6D" w:rsidR="000A58A4" w:rsidRPr="000A0D65" w:rsidRDefault="001B0A99">
            <w:pPr>
              <w:spacing w:after="200" w:line="276" w:lineRule="auto"/>
              <w:rPr>
                <w:sz w:val="22"/>
                <w:szCs w:val="22"/>
              </w:rPr>
            </w:pPr>
            <w:r>
              <w:rPr>
                <w:sz w:val="22"/>
                <w:szCs w:val="22"/>
              </w:rPr>
              <w:t>10</w:t>
            </w:r>
            <w:r w:rsidRPr="000A0D65">
              <w:rPr>
                <w:sz w:val="22"/>
                <w:szCs w:val="22"/>
              </w:rPr>
              <w:t xml:space="preserve"> </w:t>
            </w:r>
            <w:r w:rsidR="000A58A4" w:rsidRPr="000A0D65">
              <w:rPr>
                <w:sz w:val="22"/>
                <w:szCs w:val="22"/>
              </w:rPr>
              <w:t>000</w:t>
            </w:r>
          </w:p>
        </w:tc>
        <w:tc>
          <w:tcPr>
            <w:tcW w:w="2409" w:type="dxa"/>
          </w:tcPr>
          <w:p w14:paraId="45895C82" w14:textId="161FCD7D" w:rsidR="000A58A4" w:rsidRPr="000A0D65" w:rsidRDefault="001B0A99">
            <w:pPr>
              <w:spacing w:after="200" w:line="276" w:lineRule="auto"/>
              <w:rPr>
                <w:sz w:val="22"/>
                <w:szCs w:val="22"/>
              </w:rPr>
            </w:pPr>
            <w:r>
              <w:rPr>
                <w:sz w:val="22"/>
                <w:szCs w:val="22"/>
              </w:rPr>
              <w:t xml:space="preserve">FA au </w:t>
            </w:r>
            <w:r w:rsidR="000A58A4">
              <w:rPr>
                <w:sz w:val="22"/>
                <w:szCs w:val="22"/>
              </w:rPr>
              <w:t>Projet de préparation et de riposte à la COVID-19</w:t>
            </w:r>
          </w:p>
        </w:tc>
      </w:tr>
      <w:tr w:rsidR="000A58A4" w:rsidRPr="000A0D65" w14:paraId="73012E18" w14:textId="77777777" w:rsidTr="000A58A4">
        <w:tc>
          <w:tcPr>
            <w:tcW w:w="5070" w:type="dxa"/>
          </w:tcPr>
          <w:p w14:paraId="679921B3" w14:textId="77777777" w:rsidR="000A58A4" w:rsidRPr="000A0D65" w:rsidRDefault="000A58A4" w:rsidP="00F71320">
            <w:pPr>
              <w:pStyle w:val="TableParagraph"/>
              <w:spacing w:before="46" w:line="276" w:lineRule="auto"/>
              <w:ind w:left="107" w:right="616"/>
              <w:jc w:val="both"/>
              <w:rPr>
                <w:rFonts w:ascii="Times New Roman" w:hAnsi="Times New Roman" w:cs="Times New Roman"/>
              </w:rPr>
            </w:pPr>
            <w:r w:rsidRPr="000A0D65">
              <w:rPr>
                <w:rFonts w:ascii="Times New Roman" w:hAnsi="Times New Roman" w:cs="Times New Roman"/>
              </w:rPr>
              <w:t>Réalisation des études environnementales des sous-Projets</w:t>
            </w:r>
          </w:p>
        </w:tc>
        <w:tc>
          <w:tcPr>
            <w:tcW w:w="1701" w:type="dxa"/>
          </w:tcPr>
          <w:p w14:paraId="78AEC403" w14:textId="59D01B9F" w:rsidR="000A58A4" w:rsidRPr="000A0D65" w:rsidRDefault="001B0A99">
            <w:pPr>
              <w:spacing w:after="200" w:line="276" w:lineRule="auto"/>
              <w:rPr>
                <w:sz w:val="22"/>
                <w:szCs w:val="22"/>
              </w:rPr>
            </w:pPr>
            <w:r>
              <w:rPr>
                <w:sz w:val="22"/>
                <w:szCs w:val="22"/>
              </w:rPr>
              <w:t>8</w:t>
            </w:r>
            <w:r w:rsidR="000A58A4" w:rsidRPr="000A0D65">
              <w:rPr>
                <w:sz w:val="22"/>
                <w:szCs w:val="22"/>
              </w:rPr>
              <w:t>0 000</w:t>
            </w:r>
          </w:p>
        </w:tc>
        <w:tc>
          <w:tcPr>
            <w:tcW w:w="2409" w:type="dxa"/>
          </w:tcPr>
          <w:p w14:paraId="63A2AE2F" w14:textId="6C993DED" w:rsidR="000A58A4" w:rsidRPr="000A0D65" w:rsidRDefault="001B0A99">
            <w:pPr>
              <w:spacing w:after="200" w:line="276" w:lineRule="auto"/>
              <w:rPr>
                <w:sz w:val="22"/>
                <w:szCs w:val="22"/>
              </w:rPr>
            </w:pPr>
            <w:r>
              <w:rPr>
                <w:sz w:val="22"/>
                <w:szCs w:val="22"/>
              </w:rPr>
              <w:t xml:space="preserve">FA au </w:t>
            </w:r>
            <w:r w:rsidR="000A58A4">
              <w:rPr>
                <w:sz w:val="22"/>
                <w:szCs w:val="22"/>
              </w:rPr>
              <w:t xml:space="preserve">Projet de préparation et de riposte à la COVID-19 </w:t>
            </w:r>
          </w:p>
        </w:tc>
      </w:tr>
      <w:tr w:rsidR="000A58A4" w:rsidRPr="000A0D65" w14:paraId="470D4017" w14:textId="77777777" w:rsidTr="00827DD7">
        <w:trPr>
          <w:trHeight w:val="852"/>
        </w:trPr>
        <w:tc>
          <w:tcPr>
            <w:tcW w:w="5070" w:type="dxa"/>
          </w:tcPr>
          <w:p w14:paraId="0F523393" w14:textId="77777777" w:rsidR="000A58A4" w:rsidRPr="000A0D65" w:rsidRDefault="000A58A4" w:rsidP="00F71320">
            <w:pPr>
              <w:pStyle w:val="TableParagraph"/>
              <w:spacing w:before="1" w:line="276" w:lineRule="auto"/>
              <w:jc w:val="both"/>
              <w:rPr>
                <w:rFonts w:ascii="Times New Roman" w:hAnsi="Times New Roman" w:cs="Times New Roman"/>
              </w:rPr>
            </w:pPr>
          </w:p>
          <w:p w14:paraId="5F9154C2" w14:textId="77777777" w:rsidR="000A58A4" w:rsidRPr="000A0D65" w:rsidRDefault="000A58A4" w:rsidP="00F71320">
            <w:pPr>
              <w:pStyle w:val="TableParagraph"/>
              <w:spacing w:line="276" w:lineRule="auto"/>
              <w:ind w:left="107"/>
              <w:jc w:val="both"/>
              <w:rPr>
                <w:rFonts w:ascii="Times New Roman" w:hAnsi="Times New Roman" w:cs="Times New Roman"/>
              </w:rPr>
            </w:pPr>
            <w:r w:rsidRPr="000A0D65">
              <w:rPr>
                <w:rFonts w:ascii="Times New Roman" w:hAnsi="Times New Roman" w:cs="Times New Roman"/>
              </w:rPr>
              <w:t>Renforcement des capacités des parties prenantes</w:t>
            </w:r>
            <w:r>
              <w:rPr>
                <w:rFonts w:ascii="Times New Roman" w:hAnsi="Times New Roman" w:cs="Times New Roman"/>
              </w:rPr>
              <w:t xml:space="preserve"> </w:t>
            </w:r>
          </w:p>
        </w:tc>
        <w:tc>
          <w:tcPr>
            <w:tcW w:w="1701" w:type="dxa"/>
          </w:tcPr>
          <w:p w14:paraId="656D85D1" w14:textId="1FC07D6D" w:rsidR="000A58A4" w:rsidRPr="000A0D65" w:rsidRDefault="001B0A99">
            <w:pPr>
              <w:spacing w:after="200" w:line="276" w:lineRule="auto"/>
              <w:rPr>
                <w:sz w:val="22"/>
                <w:szCs w:val="22"/>
              </w:rPr>
            </w:pPr>
            <w:r>
              <w:rPr>
                <w:sz w:val="22"/>
                <w:szCs w:val="22"/>
              </w:rPr>
              <w:t>120</w:t>
            </w:r>
            <w:r w:rsidRPr="000A0D65">
              <w:rPr>
                <w:sz w:val="22"/>
                <w:szCs w:val="22"/>
              </w:rPr>
              <w:t xml:space="preserve"> </w:t>
            </w:r>
            <w:r w:rsidR="000A58A4" w:rsidRPr="000A0D65">
              <w:rPr>
                <w:sz w:val="22"/>
                <w:szCs w:val="22"/>
              </w:rPr>
              <w:t>000</w:t>
            </w:r>
          </w:p>
        </w:tc>
        <w:tc>
          <w:tcPr>
            <w:tcW w:w="2409" w:type="dxa"/>
          </w:tcPr>
          <w:p w14:paraId="35B39FFB" w14:textId="0876323D" w:rsidR="000A58A4" w:rsidRPr="000A0D65" w:rsidRDefault="001B0A99">
            <w:pPr>
              <w:spacing w:after="200" w:line="276" w:lineRule="auto"/>
              <w:rPr>
                <w:sz w:val="22"/>
                <w:szCs w:val="22"/>
              </w:rPr>
            </w:pPr>
            <w:r>
              <w:rPr>
                <w:sz w:val="22"/>
                <w:szCs w:val="22"/>
              </w:rPr>
              <w:t xml:space="preserve">FA au </w:t>
            </w:r>
            <w:r w:rsidR="000A58A4">
              <w:rPr>
                <w:sz w:val="22"/>
                <w:szCs w:val="22"/>
              </w:rPr>
              <w:t>Projet de préparation et de riposte à la COVID-19</w:t>
            </w:r>
          </w:p>
        </w:tc>
      </w:tr>
      <w:tr w:rsidR="000A58A4" w:rsidRPr="000A0D65" w14:paraId="39A63FFB" w14:textId="77777777" w:rsidTr="000A58A4">
        <w:tc>
          <w:tcPr>
            <w:tcW w:w="5070" w:type="dxa"/>
          </w:tcPr>
          <w:p w14:paraId="62609F60" w14:textId="77777777" w:rsidR="000A58A4" w:rsidRPr="000A0D65" w:rsidRDefault="000A58A4" w:rsidP="00F71320">
            <w:pPr>
              <w:pStyle w:val="TableParagraph"/>
              <w:spacing w:before="226" w:line="276" w:lineRule="auto"/>
              <w:ind w:left="107"/>
              <w:jc w:val="both"/>
              <w:rPr>
                <w:rFonts w:ascii="Times New Roman" w:hAnsi="Times New Roman" w:cs="Times New Roman"/>
              </w:rPr>
            </w:pPr>
            <w:r w:rsidRPr="000A0D65">
              <w:rPr>
                <w:rFonts w:ascii="Times New Roman" w:hAnsi="Times New Roman" w:cs="Times New Roman"/>
              </w:rPr>
              <w:t>Plan d’Actions de Renforcement de la</w:t>
            </w:r>
          </w:p>
          <w:p w14:paraId="2FCF0ABB" w14:textId="77777777" w:rsidR="000A58A4" w:rsidRPr="000A0D65" w:rsidRDefault="000A58A4" w:rsidP="00F71320">
            <w:pPr>
              <w:pStyle w:val="TableParagraph"/>
              <w:spacing w:before="1" w:line="276" w:lineRule="auto"/>
              <w:ind w:left="107"/>
              <w:jc w:val="both"/>
              <w:rPr>
                <w:rFonts w:ascii="Times New Roman" w:hAnsi="Times New Roman" w:cs="Times New Roman"/>
              </w:rPr>
            </w:pPr>
            <w:r w:rsidRPr="000A0D65">
              <w:rPr>
                <w:rFonts w:ascii="Times New Roman" w:hAnsi="Times New Roman" w:cs="Times New Roman"/>
              </w:rPr>
              <w:t>gestion des déchets biomédicaux</w:t>
            </w:r>
          </w:p>
        </w:tc>
        <w:tc>
          <w:tcPr>
            <w:tcW w:w="1701" w:type="dxa"/>
          </w:tcPr>
          <w:p w14:paraId="34DB6E24" w14:textId="77777777" w:rsidR="000A58A4" w:rsidRPr="000A0D65" w:rsidRDefault="000A58A4">
            <w:pPr>
              <w:spacing w:after="200" w:line="276" w:lineRule="auto"/>
              <w:rPr>
                <w:sz w:val="22"/>
                <w:szCs w:val="22"/>
              </w:rPr>
            </w:pPr>
            <w:r w:rsidRPr="000A0D65">
              <w:rPr>
                <w:sz w:val="22"/>
                <w:szCs w:val="22"/>
              </w:rPr>
              <w:t>100 000</w:t>
            </w:r>
          </w:p>
        </w:tc>
        <w:tc>
          <w:tcPr>
            <w:tcW w:w="2409" w:type="dxa"/>
          </w:tcPr>
          <w:p w14:paraId="611D3C7C" w14:textId="34A6B345" w:rsidR="000A58A4" w:rsidRPr="000A0D65" w:rsidRDefault="001B0A99">
            <w:pPr>
              <w:spacing w:after="200" w:line="276" w:lineRule="auto"/>
              <w:rPr>
                <w:sz w:val="22"/>
                <w:szCs w:val="22"/>
              </w:rPr>
            </w:pPr>
            <w:r>
              <w:rPr>
                <w:sz w:val="22"/>
                <w:szCs w:val="22"/>
              </w:rPr>
              <w:t xml:space="preserve">FA au </w:t>
            </w:r>
            <w:r w:rsidR="000A58A4">
              <w:rPr>
                <w:sz w:val="22"/>
                <w:szCs w:val="22"/>
              </w:rPr>
              <w:t xml:space="preserve">Projet de préparation et de riposte à la COVID-19 </w:t>
            </w:r>
          </w:p>
        </w:tc>
      </w:tr>
      <w:tr w:rsidR="000A58A4" w:rsidRPr="000A0D65" w14:paraId="33F2F2CC" w14:textId="77777777" w:rsidTr="000A58A4">
        <w:tc>
          <w:tcPr>
            <w:tcW w:w="5070" w:type="dxa"/>
          </w:tcPr>
          <w:p w14:paraId="39F15F58" w14:textId="77777777" w:rsidR="000A58A4" w:rsidRPr="000A0D65" w:rsidRDefault="000A58A4" w:rsidP="00F71320">
            <w:pPr>
              <w:pStyle w:val="TableParagraph"/>
              <w:spacing w:before="187" w:line="276" w:lineRule="auto"/>
              <w:ind w:left="107"/>
              <w:rPr>
                <w:rFonts w:ascii="Times New Roman" w:hAnsi="Times New Roman" w:cs="Times New Roman"/>
              </w:rPr>
            </w:pPr>
            <w:r w:rsidRPr="000A0D65">
              <w:rPr>
                <w:rFonts w:ascii="Times New Roman" w:hAnsi="Times New Roman" w:cs="Times New Roman"/>
              </w:rPr>
              <w:t>Mise en œuvre du Mécanisme de Gestion</w:t>
            </w:r>
          </w:p>
          <w:p w14:paraId="7BE380AB" w14:textId="77777777" w:rsidR="000A58A4" w:rsidRPr="000A0D65" w:rsidRDefault="000A58A4" w:rsidP="00F71320">
            <w:pPr>
              <w:pStyle w:val="TableParagraph"/>
              <w:spacing w:line="276" w:lineRule="auto"/>
              <w:ind w:left="107"/>
              <w:rPr>
                <w:rFonts w:ascii="Times New Roman" w:hAnsi="Times New Roman" w:cs="Times New Roman"/>
              </w:rPr>
            </w:pPr>
            <w:r w:rsidRPr="000A0D65">
              <w:rPr>
                <w:rFonts w:ascii="Times New Roman" w:hAnsi="Times New Roman" w:cs="Times New Roman"/>
              </w:rPr>
              <w:t>des Plaintes</w:t>
            </w:r>
          </w:p>
        </w:tc>
        <w:tc>
          <w:tcPr>
            <w:tcW w:w="1701" w:type="dxa"/>
          </w:tcPr>
          <w:p w14:paraId="61CC07D2" w14:textId="36989032" w:rsidR="000A58A4" w:rsidRPr="000A0D65" w:rsidRDefault="00C615B9">
            <w:pPr>
              <w:spacing w:after="200" w:line="276" w:lineRule="auto"/>
              <w:rPr>
                <w:sz w:val="22"/>
                <w:szCs w:val="22"/>
              </w:rPr>
            </w:pPr>
            <w:r>
              <w:rPr>
                <w:sz w:val="22"/>
                <w:szCs w:val="22"/>
              </w:rPr>
              <w:t>6</w:t>
            </w:r>
            <w:r w:rsidR="000A58A4" w:rsidRPr="000A0D65">
              <w:rPr>
                <w:sz w:val="22"/>
                <w:szCs w:val="22"/>
              </w:rPr>
              <w:t>0 000</w:t>
            </w:r>
          </w:p>
        </w:tc>
        <w:tc>
          <w:tcPr>
            <w:tcW w:w="2409" w:type="dxa"/>
          </w:tcPr>
          <w:p w14:paraId="6B54EC1D" w14:textId="21083D62" w:rsidR="000A58A4" w:rsidRPr="000A0D65" w:rsidRDefault="001B0A99">
            <w:pPr>
              <w:spacing w:after="200" w:line="276" w:lineRule="auto"/>
              <w:rPr>
                <w:sz w:val="22"/>
                <w:szCs w:val="22"/>
              </w:rPr>
            </w:pPr>
            <w:r>
              <w:rPr>
                <w:sz w:val="22"/>
                <w:szCs w:val="22"/>
              </w:rPr>
              <w:t xml:space="preserve">FA au </w:t>
            </w:r>
            <w:r w:rsidR="000A58A4">
              <w:rPr>
                <w:sz w:val="22"/>
                <w:szCs w:val="22"/>
              </w:rPr>
              <w:t xml:space="preserve">Projet de préparation et de riposte à la COVID-19 </w:t>
            </w:r>
          </w:p>
        </w:tc>
      </w:tr>
      <w:tr w:rsidR="000A58A4" w:rsidRPr="000A0D65" w14:paraId="7E643E18" w14:textId="77777777" w:rsidTr="000A58A4">
        <w:tc>
          <w:tcPr>
            <w:tcW w:w="5070" w:type="dxa"/>
          </w:tcPr>
          <w:p w14:paraId="0A594312" w14:textId="77777777" w:rsidR="000A58A4" w:rsidRPr="000A0D65" w:rsidRDefault="000A58A4" w:rsidP="00F71320">
            <w:pPr>
              <w:pStyle w:val="TableParagraph"/>
              <w:spacing w:before="187" w:line="276" w:lineRule="auto"/>
              <w:ind w:left="107"/>
              <w:rPr>
                <w:rFonts w:ascii="Times New Roman" w:hAnsi="Times New Roman" w:cs="Times New Roman"/>
              </w:rPr>
            </w:pPr>
            <w:r w:rsidRPr="000A0D65">
              <w:rPr>
                <w:rFonts w:ascii="Times New Roman" w:hAnsi="Times New Roman" w:cs="Times New Roman"/>
              </w:rPr>
              <w:t>Mise en Œuvre du Plan de Mobilisation</w:t>
            </w:r>
          </w:p>
          <w:p w14:paraId="1D6EBD8B" w14:textId="77777777" w:rsidR="000A58A4" w:rsidRPr="000A0D65" w:rsidRDefault="000A58A4" w:rsidP="00F71320">
            <w:pPr>
              <w:pStyle w:val="TableParagraph"/>
              <w:spacing w:before="1" w:line="276" w:lineRule="auto"/>
              <w:ind w:left="107"/>
              <w:rPr>
                <w:rFonts w:ascii="Times New Roman" w:hAnsi="Times New Roman" w:cs="Times New Roman"/>
              </w:rPr>
            </w:pPr>
            <w:r w:rsidRPr="000A0D65">
              <w:rPr>
                <w:rFonts w:ascii="Times New Roman" w:hAnsi="Times New Roman" w:cs="Times New Roman"/>
              </w:rPr>
              <w:t>des Parties Prenantes</w:t>
            </w:r>
          </w:p>
        </w:tc>
        <w:tc>
          <w:tcPr>
            <w:tcW w:w="1701" w:type="dxa"/>
          </w:tcPr>
          <w:p w14:paraId="3C6A3338" w14:textId="15E0A097" w:rsidR="000A58A4" w:rsidRPr="000A0D65" w:rsidRDefault="00C615B9">
            <w:pPr>
              <w:spacing w:after="200" w:line="276" w:lineRule="auto"/>
              <w:rPr>
                <w:sz w:val="22"/>
                <w:szCs w:val="22"/>
              </w:rPr>
            </w:pPr>
            <w:r>
              <w:rPr>
                <w:sz w:val="22"/>
                <w:szCs w:val="22"/>
              </w:rPr>
              <w:t>6</w:t>
            </w:r>
            <w:r w:rsidR="000A58A4" w:rsidRPr="000A0D65">
              <w:rPr>
                <w:sz w:val="22"/>
                <w:szCs w:val="22"/>
              </w:rPr>
              <w:t>0 000</w:t>
            </w:r>
          </w:p>
        </w:tc>
        <w:tc>
          <w:tcPr>
            <w:tcW w:w="2409" w:type="dxa"/>
          </w:tcPr>
          <w:p w14:paraId="513BCE40" w14:textId="4E7647E3" w:rsidR="000A58A4" w:rsidRPr="000A0D65" w:rsidRDefault="00C615B9">
            <w:pPr>
              <w:spacing w:after="200" w:line="276" w:lineRule="auto"/>
              <w:rPr>
                <w:sz w:val="22"/>
                <w:szCs w:val="22"/>
              </w:rPr>
            </w:pPr>
            <w:r>
              <w:rPr>
                <w:sz w:val="22"/>
                <w:szCs w:val="22"/>
              </w:rPr>
              <w:t xml:space="preserve">FA au </w:t>
            </w:r>
            <w:r w:rsidR="000A58A4">
              <w:rPr>
                <w:sz w:val="22"/>
                <w:szCs w:val="22"/>
              </w:rPr>
              <w:t xml:space="preserve">Projet de préparation et de riposte à la COVID-19 </w:t>
            </w:r>
          </w:p>
        </w:tc>
      </w:tr>
      <w:tr w:rsidR="00071792" w:rsidRPr="000A0D65" w14:paraId="49E9DCA6" w14:textId="77777777" w:rsidTr="000A58A4">
        <w:tc>
          <w:tcPr>
            <w:tcW w:w="5070" w:type="dxa"/>
          </w:tcPr>
          <w:p w14:paraId="43E144E0" w14:textId="3512DB70" w:rsidR="00071792" w:rsidRDefault="00071792" w:rsidP="00F71320">
            <w:pPr>
              <w:pStyle w:val="TableParagraph"/>
              <w:spacing w:before="187" w:line="276" w:lineRule="auto"/>
              <w:ind w:left="107"/>
              <w:rPr>
                <w:rFonts w:ascii="Times New Roman" w:hAnsi="Times New Roman" w:cs="Times New Roman"/>
              </w:rPr>
            </w:pPr>
            <w:r>
              <w:rPr>
                <w:rFonts w:ascii="Times New Roman" w:hAnsi="Times New Roman" w:cs="Times New Roman"/>
              </w:rPr>
              <w:t>Préparation du plan de gestion de la Main d’</w:t>
            </w:r>
            <w:proofErr w:type="spellStart"/>
            <w:r>
              <w:rPr>
                <w:rFonts w:ascii="Times New Roman" w:hAnsi="Times New Roman" w:cs="Times New Roman"/>
              </w:rPr>
              <w:t>oeuvre</w:t>
            </w:r>
            <w:proofErr w:type="spellEnd"/>
          </w:p>
        </w:tc>
        <w:tc>
          <w:tcPr>
            <w:tcW w:w="1701" w:type="dxa"/>
          </w:tcPr>
          <w:p w14:paraId="341C25CF" w14:textId="657D6CD6" w:rsidR="00071792" w:rsidRPr="000A0D65" w:rsidRDefault="00493536">
            <w:pPr>
              <w:spacing w:after="200" w:line="276" w:lineRule="auto"/>
              <w:rPr>
                <w:sz w:val="22"/>
                <w:szCs w:val="22"/>
              </w:rPr>
            </w:pPr>
            <w:r>
              <w:rPr>
                <w:sz w:val="22"/>
                <w:szCs w:val="22"/>
              </w:rPr>
              <w:t>1</w:t>
            </w:r>
            <w:r w:rsidR="00494798">
              <w:rPr>
                <w:sz w:val="22"/>
                <w:szCs w:val="22"/>
              </w:rPr>
              <w:t>0</w:t>
            </w:r>
            <w:r w:rsidR="000F3C1B">
              <w:rPr>
                <w:sz w:val="22"/>
                <w:szCs w:val="22"/>
              </w:rPr>
              <w:t xml:space="preserve"> </w:t>
            </w:r>
            <w:r>
              <w:rPr>
                <w:sz w:val="22"/>
                <w:szCs w:val="22"/>
              </w:rPr>
              <w:t>000</w:t>
            </w:r>
          </w:p>
        </w:tc>
        <w:tc>
          <w:tcPr>
            <w:tcW w:w="2409" w:type="dxa"/>
          </w:tcPr>
          <w:p w14:paraId="36E352BD" w14:textId="09FE6D8B" w:rsidR="00071792" w:rsidRDefault="00494798">
            <w:pPr>
              <w:spacing w:after="200" w:line="276" w:lineRule="auto"/>
              <w:rPr>
                <w:sz w:val="22"/>
                <w:szCs w:val="22"/>
              </w:rPr>
            </w:pPr>
            <w:r>
              <w:rPr>
                <w:sz w:val="22"/>
                <w:szCs w:val="22"/>
              </w:rPr>
              <w:t xml:space="preserve">FA au </w:t>
            </w:r>
            <w:r w:rsidR="00071792">
              <w:rPr>
                <w:sz w:val="22"/>
                <w:szCs w:val="22"/>
              </w:rPr>
              <w:t>Projet de préparation et de riposte à la COVID-19</w:t>
            </w:r>
          </w:p>
        </w:tc>
      </w:tr>
      <w:tr w:rsidR="00F73C51" w:rsidRPr="000A0D65" w14:paraId="4D612076" w14:textId="77777777" w:rsidTr="000A58A4">
        <w:tc>
          <w:tcPr>
            <w:tcW w:w="5070" w:type="dxa"/>
          </w:tcPr>
          <w:p w14:paraId="2AD66298" w14:textId="4993CCE4" w:rsidR="00F73C51" w:rsidRPr="00F73C51" w:rsidRDefault="00F73C51" w:rsidP="00F71320">
            <w:pPr>
              <w:pStyle w:val="TableParagraph"/>
              <w:spacing w:before="187" w:line="276" w:lineRule="auto"/>
              <w:ind w:left="107"/>
              <w:rPr>
                <w:rFonts w:ascii="Times New Roman" w:hAnsi="Times New Roman" w:cs="Times New Roman"/>
                <w:sz w:val="24"/>
                <w:szCs w:val="24"/>
              </w:rPr>
            </w:pPr>
            <w:r w:rsidRPr="00F73C51">
              <w:rPr>
                <w:rFonts w:ascii="Times New Roman" w:hAnsi="Times New Roman" w:cs="Times New Roman"/>
                <w:sz w:val="24"/>
                <w:szCs w:val="24"/>
              </w:rPr>
              <w:lastRenderedPageBreak/>
              <w:t>Plan d’action de prévention et réponse à l’EAS/HS du Projet COVID-19</w:t>
            </w:r>
            <w:r w:rsidR="00CF12FE">
              <w:rPr>
                <w:rStyle w:val="Appelnotedebasdep"/>
                <w:rFonts w:ascii="Times New Roman" w:hAnsi="Times New Roman" w:cs="Times New Roman"/>
                <w:sz w:val="24"/>
                <w:szCs w:val="24"/>
              </w:rPr>
              <w:footnoteReference w:id="11"/>
            </w:r>
          </w:p>
        </w:tc>
        <w:tc>
          <w:tcPr>
            <w:tcW w:w="1701" w:type="dxa"/>
          </w:tcPr>
          <w:p w14:paraId="7D913DFA" w14:textId="2689E677" w:rsidR="00F73C51" w:rsidRPr="00F73C51" w:rsidRDefault="00F73C51">
            <w:pPr>
              <w:spacing w:after="200" w:line="276" w:lineRule="auto"/>
              <w:rPr>
                <w:szCs w:val="24"/>
              </w:rPr>
            </w:pPr>
            <w:r w:rsidRPr="00F73C51">
              <w:rPr>
                <w:szCs w:val="24"/>
              </w:rPr>
              <w:t>610</w:t>
            </w:r>
          </w:p>
        </w:tc>
        <w:tc>
          <w:tcPr>
            <w:tcW w:w="2409" w:type="dxa"/>
          </w:tcPr>
          <w:p w14:paraId="48039B14" w14:textId="58931A1A" w:rsidR="00F73C51" w:rsidRDefault="00F73C51">
            <w:pPr>
              <w:spacing w:after="200" w:line="276" w:lineRule="auto"/>
              <w:rPr>
                <w:sz w:val="22"/>
                <w:szCs w:val="22"/>
              </w:rPr>
            </w:pPr>
            <w:r>
              <w:rPr>
                <w:sz w:val="22"/>
                <w:szCs w:val="22"/>
              </w:rPr>
              <w:t>FA au Projet de préparation et de riposte à la COVID-19</w:t>
            </w:r>
          </w:p>
        </w:tc>
      </w:tr>
      <w:tr w:rsidR="000A58A4" w:rsidRPr="000A0D65" w14:paraId="460DA0B8" w14:textId="77777777" w:rsidTr="000A58A4">
        <w:tc>
          <w:tcPr>
            <w:tcW w:w="5070" w:type="dxa"/>
          </w:tcPr>
          <w:p w14:paraId="66AF1E8B" w14:textId="77777777" w:rsidR="000A58A4" w:rsidRPr="000A0D65" w:rsidRDefault="000A58A4" w:rsidP="00F71320">
            <w:pPr>
              <w:pStyle w:val="TableParagraph"/>
              <w:spacing w:before="6" w:line="276" w:lineRule="auto"/>
              <w:rPr>
                <w:rFonts w:ascii="Times New Roman" w:hAnsi="Times New Roman" w:cs="Times New Roman"/>
              </w:rPr>
            </w:pPr>
          </w:p>
          <w:p w14:paraId="6733B633" w14:textId="77777777" w:rsidR="000A58A4" w:rsidRPr="000A0D65" w:rsidRDefault="000A58A4" w:rsidP="00F71320">
            <w:pPr>
              <w:pStyle w:val="TableParagraph"/>
              <w:spacing w:line="276" w:lineRule="auto"/>
              <w:ind w:left="1113"/>
              <w:rPr>
                <w:rFonts w:ascii="Times New Roman" w:hAnsi="Times New Roman" w:cs="Times New Roman"/>
                <w:b/>
              </w:rPr>
            </w:pPr>
          </w:p>
          <w:p w14:paraId="45E1BE75" w14:textId="77777777" w:rsidR="000A58A4" w:rsidRPr="000A0D65" w:rsidRDefault="000A58A4" w:rsidP="00F71320">
            <w:pPr>
              <w:pStyle w:val="TableParagraph"/>
              <w:spacing w:line="276" w:lineRule="auto"/>
              <w:ind w:left="1113"/>
              <w:rPr>
                <w:rFonts w:ascii="Times New Roman" w:hAnsi="Times New Roman" w:cs="Times New Roman"/>
                <w:b/>
              </w:rPr>
            </w:pPr>
            <w:r w:rsidRPr="000A0D65">
              <w:rPr>
                <w:rFonts w:ascii="Times New Roman" w:hAnsi="Times New Roman" w:cs="Times New Roman"/>
                <w:b/>
              </w:rPr>
              <w:t>Coût Total</w:t>
            </w:r>
          </w:p>
        </w:tc>
        <w:tc>
          <w:tcPr>
            <w:tcW w:w="1701" w:type="dxa"/>
          </w:tcPr>
          <w:p w14:paraId="005478FB" w14:textId="77777777" w:rsidR="000A58A4" w:rsidRPr="000A0D65" w:rsidRDefault="000A58A4">
            <w:pPr>
              <w:spacing w:after="200" w:line="276" w:lineRule="auto"/>
              <w:rPr>
                <w:b/>
                <w:sz w:val="22"/>
                <w:szCs w:val="22"/>
              </w:rPr>
            </w:pPr>
          </w:p>
          <w:p w14:paraId="43B1ECEE" w14:textId="0356254D" w:rsidR="000A58A4" w:rsidRPr="000A0D65" w:rsidRDefault="00493536">
            <w:pPr>
              <w:spacing w:after="200" w:line="276" w:lineRule="auto"/>
              <w:rPr>
                <w:b/>
                <w:sz w:val="22"/>
                <w:szCs w:val="22"/>
              </w:rPr>
            </w:pPr>
            <w:r>
              <w:rPr>
                <w:b/>
                <w:sz w:val="22"/>
                <w:szCs w:val="22"/>
              </w:rPr>
              <w:t>4</w:t>
            </w:r>
            <w:r w:rsidR="002744A8">
              <w:rPr>
                <w:b/>
                <w:sz w:val="22"/>
                <w:szCs w:val="22"/>
              </w:rPr>
              <w:t xml:space="preserve">60 </w:t>
            </w:r>
            <w:r w:rsidR="008F4CC6">
              <w:rPr>
                <w:b/>
                <w:sz w:val="22"/>
                <w:szCs w:val="22"/>
              </w:rPr>
              <w:t>610</w:t>
            </w:r>
          </w:p>
        </w:tc>
        <w:tc>
          <w:tcPr>
            <w:tcW w:w="2409" w:type="dxa"/>
          </w:tcPr>
          <w:p w14:paraId="1BDB45B3" w14:textId="273210B4" w:rsidR="000A58A4" w:rsidRPr="000A0D65" w:rsidRDefault="00494798">
            <w:pPr>
              <w:spacing w:after="200" w:line="276" w:lineRule="auto"/>
              <w:rPr>
                <w:sz w:val="22"/>
                <w:szCs w:val="22"/>
              </w:rPr>
            </w:pPr>
            <w:r>
              <w:rPr>
                <w:sz w:val="22"/>
                <w:szCs w:val="22"/>
              </w:rPr>
              <w:t xml:space="preserve">FA au </w:t>
            </w:r>
            <w:r w:rsidR="000A58A4">
              <w:rPr>
                <w:sz w:val="22"/>
                <w:szCs w:val="22"/>
              </w:rPr>
              <w:t xml:space="preserve">Projet de préparation et de riposte à la COVID-19 </w:t>
            </w:r>
          </w:p>
        </w:tc>
      </w:tr>
    </w:tbl>
    <w:p w14:paraId="13DB91A2" w14:textId="77777777" w:rsidR="000A58A4" w:rsidRPr="00D16243" w:rsidRDefault="000A58A4">
      <w:pPr>
        <w:spacing w:after="200" w:line="276" w:lineRule="auto"/>
      </w:pPr>
      <w:r>
        <w:t xml:space="preserve"> </w:t>
      </w:r>
    </w:p>
    <w:p w14:paraId="696E9EB5" w14:textId="77777777" w:rsidR="0040077A" w:rsidRDefault="0040077A">
      <w:pPr>
        <w:spacing w:after="200" w:line="276" w:lineRule="auto"/>
        <w:rPr>
          <w:rFonts w:eastAsiaTheme="majorEastAsia" w:cstheme="majorBidi"/>
          <w:b/>
          <w:bCs/>
          <w:szCs w:val="28"/>
        </w:rPr>
      </w:pPr>
      <w:bookmarkStart w:id="172" w:name="_Toc57834267"/>
      <w:r>
        <w:br w:type="page"/>
      </w:r>
    </w:p>
    <w:p w14:paraId="53CB820F" w14:textId="77777777" w:rsidR="000A58A4" w:rsidRPr="00EC317D" w:rsidRDefault="000A58A4" w:rsidP="00F71320">
      <w:pPr>
        <w:pStyle w:val="Titre1"/>
        <w:spacing w:line="276" w:lineRule="auto"/>
      </w:pPr>
      <w:bookmarkStart w:id="173" w:name="_Toc107956825"/>
      <w:r>
        <w:lastRenderedPageBreak/>
        <w:t>ANNEXES</w:t>
      </w:r>
      <w:bookmarkEnd w:id="172"/>
      <w:bookmarkEnd w:id="173"/>
    </w:p>
    <w:p w14:paraId="41496067" w14:textId="12968CB8" w:rsidR="000A58A4" w:rsidRPr="006E723D" w:rsidRDefault="000A58A4" w:rsidP="00F71320">
      <w:pPr>
        <w:pStyle w:val="Titre2"/>
        <w:spacing w:line="276" w:lineRule="auto"/>
        <w:rPr>
          <w:rFonts w:eastAsiaTheme="minorEastAsia"/>
        </w:rPr>
      </w:pPr>
      <w:bookmarkStart w:id="174" w:name="_Toc107956826"/>
      <w:r w:rsidRPr="006E723D">
        <w:rPr>
          <w:rFonts w:eastAsiaTheme="minorEastAsia"/>
        </w:rPr>
        <w:t>A</w:t>
      </w:r>
      <w:r>
        <w:rPr>
          <w:rFonts w:eastAsiaTheme="minorEastAsia"/>
        </w:rPr>
        <w:t>nnexe</w:t>
      </w:r>
      <w:r w:rsidR="00A71703">
        <w:rPr>
          <w:rFonts w:eastAsiaTheme="minorEastAsia"/>
        </w:rPr>
        <w:t xml:space="preserve"> </w:t>
      </w:r>
      <w:r w:rsidRPr="006E723D">
        <w:rPr>
          <w:rFonts w:eastAsiaTheme="minorEastAsia"/>
        </w:rPr>
        <w:t>1 : Formulaire d’identification de questions environnementales et sociales potentielles</w:t>
      </w:r>
      <w:bookmarkEnd w:id="174"/>
    </w:p>
    <w:p w14:paraId="370418EC" w14:textId="77777777" w:rsidR="000A58A4" w:rsidRPr="007A4A68" w:rsidRDefault="000A58A4" w:rsidP="00F71320">
      <w:pPr>
        <w:suppressAutoHyphens/>
        <w:spacing w:after="160" w:line="276" w:lineRule="auto"/>
        <w:ind w:right="110"/>
        <w:jc w:val="both"/>
        <w:rPr>
          <w:rFonts w:eastAsia="Calibri"/>
          <w:b/>
          <w:bCs/>
          <w:i/>
          <w:iCs/>
          <w:kern w:val="1"/>
          <w:sz w:val="22"/>
          <w:szCs w:val="22"/>
        </w:rPr>
      </w:pPr>
      <w:r w:rsidRPr="007A4A68">
        <w:rPr>
          <w:rFonts w:eastAsia="Calibri"/>
          <w:kern w:val="1"/>
          <w:sz w:val="22"/>
          <w:szCs w:val="22"/>
        </w:rPr>
        <w:t>Ce formulaire doit être utilisé par l’unité d’exécution du projet (UEP) pour rechercher les risques et effets environnementaux et sociaux que pourrait poser un sous-projet proposé. Il l’aidera à déterminer les normes environnementales et sociales (NES) applicables, établir une classification de risques environnementaux et sociaux appropriée à ces sous-projets et indiquer le type d’évaluation environnementale et sociale requis, y compris les instruments/plans spécifiques. L’utilisation de ce formulaire permettra à l’UEP de se faire une première idée des risques et effets potentiels d’un sous-projet.</w:t>
      </w:r>
      <w:r w:rsidRPr="007A4A68">
        <w:rPr>
          <w:rFonts w:eastAsia="Calibri"/>
          <w:b/>
          <w:bCs/>
          <w:i/>
          <w:iCs/>
          <w:kern w:val="1"/>
          <w:sz w:val="22"/>
          <w:szCs w:val="22"/>
        </w:rPr>
        <w:t xml:space="preserve"> Il ne remplace pas les évaluations environnementales et sociales ou les plans d’atténuation spécifiques au projet.</w:t>
      </w:r>
    </w:p>
    <w:p w14:paraId="333CF6D8" w14:textId="77777777" w:rsidR="000A58A4" w:rsidRPr="007A4A68" w:rsidRDefault="000A58A4" w:rsidP="00F71320">
      <w:pPr>
        <w:suppressAutoHyphens/>
        <w:spacing w:after="160" w:line="276" w:lineRule="auto"/>
        <w:ind w:right="110"/>
        <w:jc w:val="both"/>
        <w:rPr>
          <w:rFonts w:eastAsia="Calibri"/>
          <w:b/>
          <w:bCs/>
          <w:kern w:val="1"/>
          <w:sz w:val="22"/>
          <w:szCs w:val="22"/>
        </w:rPr>
      </w:pPr>
      <w:r w:rsidRPr="007A4A68">
        <w:rPr>
          <w:rFonts w:eastAsia="Calibri"/>
          <w:kern w:val="1"/>
          <w:sz w:val="22"/>
          <w:szCs w:val="22"/>
        </w:rPr>
        <w:t xml:space="preserve">Une note sur les </w:t>
      </w:r>
      <w:r w:rsidRPr="007A4A68">
        <w:rPr>
          <w:rFonts w:eastAsia="Calibri"/>
          <w:i/>
          <w:iCs/>
          <w:kern w:val="1"/>
          <w:sz w:val="22"/>
          <w:szCs w:val="22"/>
        </w:rPr>
        <w:t>Considérations et les outils de sélection et d’évaluation des risques environnementaux et sociaux</w:t>
      </w:r>
      <w:r w:rsidRPr="007A4A68">
        <w:rPr>
          <w:rFonts w:eastAsia="Calibri"/>
          <w:kern w:val="1"/>
          <w:sz w:val="22"/>
          <w:szCs w:val="22"/>
        </w:rPr>
        <w:t xml:space="preserve"> est incluse dans cette annexe pour faciliter le processus.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228"/>
      </w:tblGrid>
      <w:tr w:rsidR="000A58A4" w:rsidRPr="007A4A68" w14:paraId="0B9C2525" w14:textId="77777777" w:rsidTr="000A58A4">
        <w:tc>
          <w:tcPr>
            <w:tcW w:w="2628" w:type="dxa"/>
            <w:shd w:val="clear" w:color="auto" w:fill="D9D9D9"/>
          </w:tcPr>
          <w:p w14:paraId="44D67F88" w14:textId="77777777" w:rsidR="000A58A4" w:rsidRPr="007A4A68" w:rsidRDefault="000A58A4" w:rsidP="00F71320">
            <w:pPr>
              <w:suppressAutoHyphens/>
              <w:spacing w:after="160" w:line="276" w:lineRule="auto"/>
              <w:rPr>
                <w:rFonts w:eastAsia="Calibri"/>
                <w:snapToGrid w:val="0"/>
                <w:kern w:val="1"/>
                <w:sz w:val="22"/>
                <w:szCs w:val="22"/>
              </w:rPr>
            </w:pPr>
            <w:r w:rsidRPr="007A4A68">
              <w:rPr>
                <w:rFonts w:eastAsia="Calibri"/>
                <w:snapToGrid w:val="0"/>
                <w:color w:val="000000"/>
                <w:kern w:val="1"/>
                <w:sz w:val="22"/>
                <w:szCs w:val="22"/>
              </w:rPr>
              <w:t>Désignation du sous-projet</w:t>
            </w:r>
          </w:p>
        </w:tc>
        <w:tc>
          <w:tcPr>
            <w:tcW w:w="6228" w:type="dxa"/>
          </w:tcPr>
          <w:p w14:paraId="73E74DAF" w14:textId="77777777" w:rsidR="000A58A4" w:rsidRPr="007A4A68" w:rsidRDefault="000A58A4" w:rsidP="00F71320">
            <w:pPr>
              <w:suppressAutoHyphens/>
              <w:spacing w:after="160" w:line="276" w:lineRule="auto"/>
              <w:rPr>
                <w:rFonts w:eastAsia="Calibri"/>
                <w:snapToGrid w:val="0"/>
                <w:kern w:val="1"/>
                <w:sz w:val="22"/>
                <w:szCs w:val="22"/>
              </w:rPr>
            </w:pPr>
          </w:p>
        </w:tc>
      </w:tr>
      <w:tr w:rsidR="000A58A4" w:rsidRPr="007A4A68" w14:paraId="5BF01679" w14:textId="77777777" w:rsidTr="000A58A4">
        <w:tc>
          <w:tcPr>
            <w:tcW w:w="2628" w:type="dxa"/>
            <w:shd w:val="clear" w:color="auto" w:fill="D9D9D9"/>
          </w:tcPr>
          <w:p w14:paraId="0049A595" w14:textId="77777777" w:rsidR="000A58A4" w:rsidRPr="007A4A68" w:rsidRDefault="000A58A4" w:rsidP="00F71320">
            <w:pPr>
              <w:suppressAutoHyphens/>
              <w:spacing w:after="160" w:line="276" w:lineRule="auto"/>
              <w:rPr>
                <w:rFonts w:eastAsia="Calibri"/>
                <w:snapToGrid w:val="0"/>
                <w:kern w:val="1"/>
                <w:sz w:val="22"/>
                <w:szCs w:val="22"/>
              </w:rPr>
            </w:pPr>
            <w:r w:rsidRPr="007A4A68">
              <w:rPr>
                <w:rFonts w:eastAsia="Calibri"/>
                <w:snapToGrid w:val="0"/>
                <w:kern w:val="1"/>
                <w:sz w:val="22"/>
                <w:szCs w:val="22"/>
              </w:rPr>
              <w:t>Emplacement du sous-projet</w:t>
            </w:r>
          </w:p>
        </w:tc>
        <w:tc>
          <w:tcPr>
            <w:tcW w:w="6228" w:type="dxa"/>
          </w:tcPr>
          <w:p w14:paraId="2461EDE4" w14:textId="77777777" w:rsidR="000A58A4" w:rsidRPr="007A4A68" w:rsidRDefault="000A58A4" w:rsidP="00F71320">
            <w:pPr>
              <w:suppressAutoHyphens/>
              <w:spacing w:after="160" w:line="276" w:lineRule="auto"/>
              <w:rPr>
                <w:rFonts w:eastAsia="Calibri"/>
                <w:snapToGrid w:val="0"/>
                <w:kern w:val="1"/>
                <w:sz w:val="22"/>
                <w:szCs w:val="22"/>
              </w:rPr>
            </w:pPr>
          </w:p>
        </w:tc>
      </w:tr>
      <w:tr w:rsidR="000A58A4" w:rsidRPr="007A4A68" w14:paraId="292DBF7C" w14:textId="77777777" w:rsidTr="000A58A4">
        <w:tc>
          <w:tcPr>
            <w:tcW w:w="2628" w:type="dxa"/>
            <w:shd w:val="clear" w:color="auto" w:fill="D9D9D9"/>
          </w:tcPr>
          <w:p w14:paraId="249B1599" w14:textId="77777777" w:rsidR="000A58A4" w:rsidRPr="007A4A68" w:rsidRDefault="000A58A4" w:rsidP="00F71320">
            <w:pPr>
              <w:suppressAutoHyphens/>
              <w:spacing w:after="160" w:line="276" w:lineRule="auto"/>
              <w:rPr>
                <w:rFonts w:eastAsia="Calibri"/>
                <w:snapToGrid w:val="0"/>
                <w:kern w:val="1"/>
                <w:sz w:val="22"/>
                <w:szCs w:val="22"/>
              </w:rPr>
            </w:pPr>
            <w:r w:rsidRPr="007A4A68">
              <w:rPr>
                <w:rFonts w:eastAsia="Calibri"/>
                <w:snapToGrid w:val="0"/>
                <w:kern w:val="1"/>
                <w:sz w:val="22"/>
                <w:szCs w:val="22"/>
              </w:rPr>
              <w:t>Promoteur du sous-projet</w:t>
            </w:r>
          </w:p>
        </w:tc>
        <w:tc>
          <w:tcPr>
            <w:tcW w:w="6228" w:type="dxa"/>
          </w:tcPr>
          <w:p w14:paraId="6C9848CD" w14:textId="77777777" w:rsidR="000A58A4" w:rsidRPr="007A4A68" w:rsidRDefault="000A58A4" w:rsidP="00F71320">
            <w:pPr>
              <w:suppressAutoHyphens/>
              <w:spacing w:after="160" w:line="276" w:lineRule="auto"/>
              <w:rPr>
                <w:rFonts w:eastAsia="Calibri"/>
                <w:snapToGrid w:val="0"/>
                <w:kern w:val="1"/>
                <w:sz w:val="22"/>
                <w:szCs w:val="22"/>
              </w:rPr>
            </w:pPr>
          </w:p>
        </w:tc>
      </w:tr>
      <w:tr w:rsidR="000A58A4" w:rsidRPr="007A4A68" w14:paraId="1121FD28" w14:textId="77777777" w:rsidTr="000A58A4">
        <w:tc>
          <w:tcPr>
            <w:tcW w:w="2628" w:type="dxa"/>
            <w:shd w:val="clear" w:color="auto" w:fill="D9D9D9"/>
          </w:tcPr>
          <w:p w14:paraId="5B17B7CF" w14:textId="77777777" w:rsidR="000A58A4" w:rsidRPr="007A4A68" w:rsidRDefault="000A58A4" w:rsidP="00F71320">
            <w:pPr>
              <w:suppressAutoHyphens/>
              <w:spacing w:after="160" w:line="276" w:lineRule="auto"/>
              <w:rPr>
                <w:rFonts w:eastAsia="Calibri"/>
                <w:snapToGrid w:val="0"/>
                <w:kern w:val="1"/>
                <w:sz w:val="22"/>
                <w:szCs w:val="22"/>
              </w:rPr>
            </w:pPr>
            <w:r w:rsidRPr="007A4A68">
              <w:rPr>
                <w:rFonts w:eastAsia="Calibri"/>
                <w:snapToGrid w:val="0"/>
                <w:kern w:val="1"/>
                <w:sz w:val="22"/>
                <w:szCs w:val="22"/>
              </w:rPr>
              <w:t>Investissement estimé</w:t>
            </w:r>
          </w:p>
        </w:tc>
        <w:tc>
          <w:tcPr>
            <w:tcW w:w="6228" w:type="dxa"/>
          </w:tcPr>
          <w:p w14:paraId="37F37025" w14:textId="77777777" w:rsidR="000A58A4" w:rsidRPr="007A4A68" w:rsidRDefault="000A58A4" w:rsidP="00F71320">
            <w:pPr>
              <w:suppressAutoHyphens/>
              <w:spacing w:after="160" w:line="276" w:lineRule="auto"/>
              <w:rPr>
                <w:rFonts w:eastAsia="Calibri"/>
                <w:snapToGrid w:val="0"/>
                <w:kern w:val="1"/>
                <w:sz w:val="22"/>
                <w:szCs w:val="22"/>
              </w:rPr>
            </w:pPr>
          </w:p>
        </w:tc>
      </w:tr>
      <w:tr w:rsidR="000A58A4" w:rsidRPr="007A4A68" w14:paraId="10D304B8" w14:textId="77777777" w:rsidTr="000A58A4">
        <w:tc>
          <w:tcPr>
            <w:tcW w:w="2628" w:type="dxa"/>
            <w:shd w:val="clear" w:color="auto" w:fill="D9D9D9"/>
          </w:tcPr>
          <w:p w14:paraId="5FF9A678" w14:textId="77777777" w:rsidR="000A58A4" w:rsidRPr="007A4A68" w:rsidRDefault="000A58A4" w:rsidP="00F71320">
            <w:pPr>
              <w:suppressAutoHyphens/>
              <w:spacing w:after="160" w:line="276" w:lineRule="auto"/>
              <w:rPr>
                <w:rFonts w:eastAsia="Calibri"/>
                <w:snapToGrid w:val="0"/>
                <w:kern w:val="1"/>
                <w:sz w:val="22"/>
                <w:szCs w:val="22"/>
              </w:rPr>
            </w:pPr>
            <w:r w:rsidRPr="007A4A68">
              <w:rPr>
                <w:rFonts w:eastAsia="Calibri"/>
                <w:snapToGrid w:val="0"/>
                <w:kern w:val="1"/>
                <w:sz w:val="22"/>
                <w:szCs w:val="22"/>
              </w:rPr>
              <w:t xml:space="preserve">Date de démarrage/clôture </w:t>
            </w:r>
          </w:p>
        </w:tc>
        <w:tc>
          <w:tcPr>
            <w:tcW w:w="6228" w:type="dxa"/>
          </w:tcPr>
          <w:p w14:paraId="0774399E" w14:textId="77777777" w:rsidR="000A58A4" w:rsidRPr="007A4A68" w:rsidRDefault="000A58A4" w:rsidP="00F71320">
            <w:pPr>
              <w:suppressAutoHyphens/>
              <w:spacing w:after="160" w:line="276" w:lineRule="auto"/>
              <w:rPr>
                <w:rFonts w:eastAsia="Calibri"/>
                <w:snapToGrid w:val="0"/>
                <w:kern w:val="1"/>
                <w:sz w:val="22"/>
                <w:szCs w:val="22"/>
              </w:rPr>
            </w:pPr>
          </w:p>
        </w:tc>
      </w:tr>
    </w:tbl>
    <w:p w14:paraId="0A68C1AB" w14:textId="77777777" w:rsidR="000A58A4" w:rsidRPr="007A4A68" w:rsidRDefault="000A58A4" w:rsidP="00F71320">
      <w:pPr>
        <w:suppressAutoHyphens/>
        <w:spacing w:after="160" w:line="276" w:lineRule="auto"/>
        <w:rPr>
          <w:rFonts w:eastAsia="Calibri"/>
          <w:snapToGrid w:val="0"/>
          <w:kern w:val="1"/>
          <w:sz w:val="22"/>
          <w:szCs w:val="22"/>
        </w:rPr>
      </w:pPr>
    </w:p>
    <w:tbl>
      <w:tblPr>
        <w:tblW w:w="8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708"/>
        <w:gridCol w:w="709"/>
        <w:gridCol w:w="1280"/>
        <w:gridCol w:w="1559"/>
      </w:tblGrid>
      <w:tr w:rsidR="000A58A4" w:rsidRPr="007A4A68" w14:paraId="044CB1A5" w14:textId="77777777" w:rsidTr="000A58A4">
        <w:trPr>
          <w:cantSplit/>
          <w:trHeight w:val="278"/>
        </w:trPr>
        <w:tc>
          <w:tcPr>
            <w:tcW w:w="4503" w:type="dxa"/>
            <w:vMerge w:val="restart"/>
          </w:tcPr>
          <w:p w14:paraId="6FDA60C9" w14:textId="77777777" w:rsidR="000A58A4" w:rsidRPr="007A4A68" w:rsidRDefault="000A58A4" w:rsidP="00F71320">
            <w:pPr>
              <w:suppressAutoHyphens/>
              <w:adjustRightInd w:val="0"/>
              <w:snapToGrid w:val="0"/>
              <w:spacing w:after="160" w:line="276" w:lineRule="auto"/>
              <w:jc w:val="center"/>
              <w:rPr>
                <w:rFonts w:eastAsia="Calibri"/>
                <w:b/>
                <w:kern w:val="1"/>
                <w:sz w:val="22"/>
                <w:szCs w:val="22"/>
              </w:rPr>
            </w:pPr>
            <w:r w:rsidRPr="007A4A68">
              <w:rPr>
                <w:rFonts w:eastAsia="Calibri"/>
                <w:b/>
                <w:kern w:val="1"/>
                <w:sz w:val="22"/>
                <w:szCs w:val="22"/>
              </w:rPr>
              <w:t>Questions</w:t>
            </w:r>
          </w:p>
        </w:tc>
        <w:tc>
          <w:tcPr>
            <w:tcW w:w="1417" w:type="dxa"/>
            <w:gridSpan w:val="2"/>
          </w:tcPr>
          <w:p w14:paraId="27BFEA8B" w14:textId="77777777" w:rsidR="000A58A4" w:rsidRPr="007A4A68" w:rsidRDefault="000A58A4" w:rsidP="00F71320">
            <w:pPr>
              <w:suppressAutoHyphens/>
              <w:adjustRightInd w:val="0"/>
              <w:snapToGrid w:val="0"/>
              <w:spacing w:after="160" w:line="276" w:lineRule="auto"/>
              <w:jc w:val="center"/>
              <w:rPr>
                <w:rFonts w:eastAsia="Calibri"/>
                <w:b/>
                <w:kern w:val="1"/>
                <w:sz w:val="22"/>
                <w:szCs w:val="22"/>
              </w:rPr>
            </w:pPr>
            <w:r w:rsidRPr="007A4A68">
              <w:rPr>
                <w:rFonts w:eastAsia="Calibri"/>
                <w:b/>
                <w:kern w:val="1"/>
                <w:sz w:val="22"/>
                <w:szCs w:val="22"/>
              </w:rPr>
              <w:t>Réponse</w:t>
            </w:r>
          </w:p>
        </w:tc>
        <w:tc>
          <w:tcPr>
            <w:tcW w:w="1280" w:type="dxa"/>
            <w:vMerge w:val="restart"/>
          </w:tcPr>
          <w:p w14:paraId="0895A327" w14:textId="77777777" w:rsidR="000A58A4" w:rsidRPr="007A4A68" w:rsidRDefault="000A58A4" w:rsidP="00F71320">
            <w:pPr>
              <w:suppressAutoHyphens/>
              <w:adjustRightInd w:val="0"/>
              <w:snapToGrid w:val="0"/>
              <w:spacing w:after="60" w:line="276" w:lineRule="auto"/>
              <w:jc w:val="center"/>
              <w:rPr>
                <w:rFonts w:eastAsia="Calibri"/>
                <w:b/>
                <w:kern w:val="1"/>
                <w:sz w:val="22"/>
                <w:szCs w:val="22"/>
              </w:rPr>
            </w:pPr>
            <w:r w:rsidRPr="007A4A68">
              <w:rPr>
                <w:rFonts w:eastAsia="Calibri"/>
                <w:b/>
                <w:kern w:val="1"/>
                <w:sz w:val="22"/>
                <w:szCs w:val="22"/>
              </w:rPr>
              <w:t>NES applicable</w:t>
            </w:r>
          </w:p>
        </w:tc>
        <w:tc>
          <w:tcPr>
            <w:tcW w:w="1559" w:type="dxa"/>
            <w:vMerge w:val="restart"/>
          </w:tcPr>
          <w:p w14:paraId="6FA0BBAC" w14:textId="77777777" w:rsidR="000A58A4" w:rsidRPr="007A4A68" w:rsidRDefault="000A58A4" w:rsidP="00F71320">
            <w:pPr>
              <w:suppressAutoHyphens/>
              <w:adjustRightInd w:val="0"/>
              <w:snapToGrid w:val="0"/>
              <w:spacing w:after="160" w:line="276" w:lineRule="auto"/>
              <w:ind w:right="-19"/>
              <w:jc w:val="center"/>
              <w:rPr>
                <w:rFonts w:eastAsia="Calibri"/>
                <w:b/>
                <w:kern w:val="1"/>
                <w:sz w:val="22"/>
                <w:szCs w:val="22"/>
              </w:rPr>
            </w:pPr>
            <w:r w:rsidRPr="007A4A68">
              <w:rPr>
                <w:rFonts w:eastAsia="Calibri"/>
                <w:b/>
                <w:kern w:val="1"/>
                <w:sz w:val="22"/>
                <w:szCs w:val="22"/>
              </w:rPr>
              <w:t>Vérifications préalables/mesures à prendre</w:t>
            </w:r>
          </w:p>
        </w:tc>
      </w:tr>
      <w:tr w:rsidR="000A58A4" w:rsidRPr="007A4A68" w14:paraId="616580FF" w14:textId="77777777" w:rsidTr="000A58A4">
        <w:trPr>
          <w:cantSplit/>
          <w:trHeight w:val="277"/>
        </w:trPr>
        <w:tc>
          <w:tcPr>
            <w:tcW w:w="4503" w:type="dxa"/>
            <w:vMerge/>
          </w:tcPr>
          <w:p w14:paraId="0D47B9AC"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708" w:type="dxa"/>
          </w:tcPr>
          <w:p w14:paraId="13AAADD7" w14:textId="77777777" w:rsidR="000A58A4" w:rsidRPr="007A4A68" w:rsidRDefault="000A58A4" w:rsidP="00F71320">
            <w:pPr>
              <w:suppressAutoHyphens/>
              <w:adjustRightInd w:val="0"/>
              <w:snapToGrid w:val="0"/>
              <w:spacing w:after="160" w:line="276" w:lineRule="auto"/>
              <w:jc w:val="center"/>
              <w:rPr>
                <w:rFonts w:eastAsia="Calibri"/>
                <w:kern w:val="1"/>
                <w:sz w:val="22"/>
                <w:szCs w:val="22"/>
              </w:rPr>
            </w:pPr>
            <w:r w:rsidRPr="007A4A68">
              <w:rPr>
                <w:rFonts w:eastAsia="Calibri"/>
                <w:kern w:val="1"/>
                <w:sz w:val="22"/>
                <w:szCs w:val="22"/>
              </w:rPr>
              <w:t>Oui</w:t>
            </w:r>
          </w:p>
        </w:tc>
        <w:tc>
          <w:tcPr>
            <w:tcW w:w="709" w:type="dxa"/>
          </w:tcPr>
          <w:p w14:paraId="15DBC6FB" w14:textId="77777777" w:rsidR="000A58A4" w:rsidRPr="007A4A68" w:rsidRDefault="000A58A4" w:rsidP="00F71320">
            <w:pPr>
              <w:suppressAutoHyphens/>
              <w:adjustRightInd w:val="0"/>
              <w:snapToGrid w:val="0"/>
              <w:spacing w:after="160" w:line="276" w:lineRule="auto"/>
              <w:jc w:val="center"/>
              <w:rPr>
                <w:rFonts w:eastAsia="Calibri"/>
                <w:kern w:val="1"/>
                <w:sz w:val="22"/>
                <w:szCs w:val="22"/>
              </w:rPr>
            </w:pPr>
            <w:r w:rsidRPr="007A4A68">
              <w:rPr>
                <w:rFonts w:eastAsia="Calibri"/>
                <w:kern w:val="1"/>
                <w:sz w:val="22"/>
                <w:szCs w:val="22"/>
              </w:rPr>
              <w:t>Non</w:t>
            </w:r>
          </w:p>
        </w:tc>
        <w:tc>
          <w:tcPr>
            <w:tcW w:w="1280" w:type="dxa"/>
            <w:vMerge/>
          </w:tcPr>
          <w:p w14:paraId="2B6D55AA"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1559" w:type="dxa"/>
            <w:vMerge/>
          </w:tcPr>
          <w:p w14:paraId="1C7C235E"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r>
      <w:tr w:rsidR="000A58A4" w:rsidRPr="007A4A68" w14:paraId="500CC289" w14:textId="77777777" w:rsidTr="000A58A4">
        <w:trPr>
          <w:cantSplit/>
        </w:trPr>
        <w:tc>
          <w:tcPr>
            <w:tcW w:w="4503" w:type="dxa"/>
          </w:tcPr>
          <w:p w14:paraId="0E12AB27" w14:textId="77777777" w:rsidR="000A58A4" w:rsidRPr="007A4A68" w:rsidRDefault="000A58A4" w:rsidP="00F71320">
            <w:pPr>
              <w:suppressAutoHyphens/>
              <w:adjustRightInd w:val="0"/>
              <w:snapToGrid w:val="0"/>
              <w:spacing w:after="160" w:line="276" w:lineRule="auto"/>
              <w:rPr>
                <w:rFonts w:eastAsia="Calibri"/>
                <w:kern w:val="1"/>
                <w:sz w:val="22"/>
                <w:szCs w:val="22"/>
              </w:rPr>
            </w:pPr>
            <w:r w:rsidRPr="007A4A68">
              <w:rPr>
                <w:rFonts w:eastAsia="Calibri"/>
                <w:kern w:val="1"/>
                <w:sz w:val="22"/>
                <w:szCs w:val="22"/>
              </w:rPr>
              <w:t xml:space="preserve">Le sous-projet comporte-t-il des travaux de génie civil incluant la construction, l’expansion, la rénovation ou la remise en état d’établissements de santé et/ou d’installations de gestion des déchets ? </w:t>
            </w:r>
          </w:p>
        </w:tc>
        <w:tc>
          <w:tcPr>
            <w:tcW w:w="708" w:type="dxa"/>
          </w:tcPr>
          <w:p w14:paraId="7D3CBBF3"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709" w:type="dxa"/>
          </w:tcPr>
          <w:p w14:paraId="1E034FBE"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1280" w:type="dxa"/>
          </w:tcPr>
          <w:p w14:paraId="0016E63F" w14:textId="77777777" w:rsidR="000A58A4" w:rsidRPr="007A4A68" w:rsidRDefault="000A58A4" w:rsidP="00F71320">
            <w:pPr>
              <w:suppressAutoHyphens/>
              <w:adjustRightInd w:val="0"/>
              <w:snapToGrid w:val="0"/>
              <w:spacing w:after="160" w:line="276" w:lineRule="auto"/>
              <w:jc w:val="center"/>
              <w:rPr>
                <w:rFonts w:eastAsia="Calibri"/>
                <w:kern w:val="1"/>
                <w:sz w:val="22"/>
                <w:szCs w:val="22"/>
              </w:rPr>
            </w:pPr>
            <w:r w:rsidRPr="007A4A68">
              <w:rPr>
                <w:rFonts w:eastAsia="Calibri"/>
                <w:kern w:val="1"/>
                <w:sz w:val="22"/>
                <w:szCs w:val="22"/>
              </w:rPr>
              <w:t>NES n</w:t>
            </w:r>
            <w:r w:rsidRPr="007A4A68">
              <w:rPr>
                <w:rFonts w:eastAsia="Calibri"/>
                <w:kern w:val="1"/>
                <w:sz w:val="22"/>
                <w:szCs w:val="22"/>
                <w:vertAlign w:val="superscript"/>
              </w:rPr>
              <w:t>o</w:t>
            </w:r>
            <w:r w:rsidRPr="007A4A68">
              <w:rPr>
                <w:rFonts w:eastAsia="Calibri"/>
                <w:kern w:val="1"/>
                <w:sz w:val="22"/>
                <w:szCs w:val="22"/>
              </w:rPr>
              <w:t> 1</w:t>
            </w:r>
          </w:p>
        </w:tc>
        <w:tc>
          <w:tcPr>
            <w:tcW w:w="1559" w:type="dxa"/>
          </w:tcPr>
          <w:p w14:paraId="098BB789" w14:textId="77777777" w:rsidR="000A58A4" w:rsidRPr="007A4A68" w:rsidRDefault="000A58A4" w:rsidP="00F71320">
            <w:pPr>
              <w:suppressAutoHyphens/>
              <w:adjustRightInd w:val="0"/>
              <w:snapToGrid w:val="0"/>
              <w:spacing w:before="60" w:after="160" w:line="276" w:lineRule="auto"/>
              <w:jc w:val="center"/>
              <w:rPr>
                <w:rFonts w:eastAsia="Calibri"/>
                <w:kern w:val="1"/>
                <w:sz w:val="22"/>
                <w:szCs w:val="22"/>
              </w:rPr>
            </w:pPr>
            <w:r w:rsidRPr="007A4A68">
              <w:rPr>
                <w:rFonts w:eastAsia="Calibri"/>
                <w:kern w:val="1"/>
                <w:sz w:val="22"/>
                <w:szCs w:val="22"/>
              </w:rPr>
              <w:t>EIES/PGES, PMPP</w:t>
            </w:r>
          </w:p>
        </w:tc>
      </w:tr>
      <w:tr w:rsidR="000A58A4" w:rsidRPr="007A4A68" w14:paraId="0495737B" w14:textId="77777777" w:rsidTr="000A58A4">
        <w:trPr>
          <w:cantSplit/>
        </w:trPr>
        <w:tc>
          <w:tcPr>
            <w:tcW w:w="4503" w:type="dxa"/>
          </w:tcPr>
          <w:p w14:paraId="148FD902" w14:textId="77777777" w:rsidR="000A58A4" w:rsidRPr="007A4A68" w:rsidRDefault="000A58A4" w:rsidP="00F71320">
            <w:pPr>
              <w:suppressAutoHyphens/>
              <w:adjustRightInd w:val="0"/>
              <w:snapToGrid w:val="0"/>
              <w:spacing w:after="160" w:line="276" w:lineRule="auto"/>
              <w:rPr>
                <w:rFonts w:eastAsia="Calibri"/>
                <w:kern w:val="1"/>
                <w:sz w:val="22"/>
                <w:szCs w:val="22"/>
              </w:rPr>
            </w:pPr>
            <w:r w:rsidRPr="007A4A68">
              <w:rPr>
                <w:rFonts w:eastAsia="Calibri"/>
                <w:kern w:val="1"/>
                <w:sz w:val="22"/>
                <w:szCs w:val="22"/>
              </w:rPr>
              <w:t xml:space="preserve">Le sous-projet requiert-il l’acquisition de terres et/ou des restrictions à l’utilisation des terres ? </w:t>
            </w:r>
          </w:p>
        </w:tc>
        <w:tc>
          <w:tcPr>
            <w:tcW w:w="708" w:type="dxa"/>
          </w:tcPr>
          <w:p w14:paraId="6D84DDD1"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709" w:type="dxa"/>
          </w:tcPr>
          <w:p w14:paraId="1D3E8EB1"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1280" w:type="dxa"/>
          </w:tcPr>
          <w:p w14:paraId="03F4E835" w14:textId="77777777" w:rsidR="000A58A4" w:rsidRPr="007A4A68" w:rsidRDefault="000A58A4" w:rsidP="00F71320">
            <w:pPr>
              <w:suppressAutoHyphens/>
              <w:adjustRightInd w:val="0"/>
              <w:snapToGrid w:val="0"/>
              <w:spacing w:after="160" w:line="276" w:lineRule="auto"/>
              <w:jc w:val="center"/>
              <w:rPr>
                <w:rFonts w:eastAsia="Calibri"/>
                <w:kern w:val="1"/>
                <w:sz w:val="22"/>
                <w:szCs w:val="22"/>
              </w:rPr>
            </w:pPr>
            <w:r w:rsidRPr="007A4A68">
              <w:rPr>
                <w:rFonts w:eastAsia="Calibri"/>
                <w:kern w:val="1"/>
                <w:sz w:val="22"/>
                <w:szCs w:val="22"/>
              </w:rPr>
              <w:t>NES n</w:t>
            </w:r>
            <w:r w:rsidRPr="007A4A68">
              <w:rPr>
                <w:rFonts w:eastAsia="Calibri"/>
                <w:kern w:val="1"/>
                <w:sz w:val="22"/>
                <w:szCs w:val="22"/>
                <w:vertAlign w:val="superscript"/>
              </w:rPr>
              <w:t>o</w:t>
            </w:r>
            <w:r w:rsidRPr="007A4A68">
              <w:rPr>
                <w:rFonts w:eastAsia="Calibri"/>
                <w:kern w:val="1"/>
                <w:sz w:val="22"/>
                <w:szCs w:val="22"/>
              </w:rPr>
              <w:t> 5</w:t>
            </w:r>
          </w:p>
        </w:tc>
        <w:tc>
          <w:tcPr>
            <w:tcW w:w="1559" w:type="dxa"/>
          </w:tcPr>
          <w:p w14:paraId="657CECCD" w14:textId="77777777" w:rsidR="000A58A4" w:rsidRPr="007A4A68" w:rsidRDefault="000A58A4" w:rsidP="00F71320">
            <w:pPr>
              <w:suppressAutoHyphens/>
              <w:adjustRightInd w:val="0"/>
              <w:snapToGrid w:val="0"/>
              <w:spacing w:before="60" w:after="160" w:line="276" w:lineRule="auto"/>
              <w:jc w:val="center"/>
              <w:rPr>
                <w:rFonts w:eastAsia="Calibri"/>
                <w:kern w:val="1"/>
                <w:sz w:val="22"/>
                <w:szCs w:val="22"/>
              </w:rPr>
            </w:pPr>
            <w:r w:rsidRPr="007A4A68">
              <w:rPr>
                <w:rFonts w:eastAsia="Calibri"/>
                <w:kern w:val="1"/>
                <w:sz w:val="22"/>
                <w:szCs w:val="22"/>
              </w:rPr>
              <w:t>PAR complet/abrégé, PMPP</w:t>
            </w:r>
          </w:p>
        </w:tc>
      </w:tr>
      <w:tr w:rsidR="000A58A4" w:rsidRPr="007A4A68" w14:paraId="59194ADF" w14:textId="77777777" w:rsidTr="000A58A4">
        <w:trPr>
          <w:cantSplit/>
        </w:trPr>
        <w:tc>
          <w:tcPr>
            <w:tcW w:w="4503" w:type="dxa"/>
          </w:tcPr>
          <w:p w14:paraId="747BE496" w14:textId="77777777" w:rsidR="000A58A4" w:rsidRPr="007A4A68" w:rsidRDefault="000A58A4" w:rsidP="00F71320">
            <w:pPr>
              <w:suppressAutoHyphens/>
              <w:adjustRightInd w:val="0"/>
              <w:snapToGrid w:val="0"/>
              <w:spacing w:after="160" w:line="276" w:lineRule="auto"/>
              <w:rPr>
                <w:rFonts w:eastAsia="Calibri"/>
                <w:kern w:val="1"/>
                <w:sz w:val="22"/>
                <w:szCs w:val="22"/>
              </w:rPr>
            </w:pPr>
            <w:r w:rsidRPr="007A4A68">
              <w:rPr>
                <w:rFonts w:eastAsia="Calibri"/>
                <w:kern w:val="1"/>
                <w:sz w:val="22"/>
                <w:szCs w:val="22"/>
              </w:rPr>
              <w:t>Le sous-projet requiert-il l’acquisition d’éléments de patrimoine à des fins de quarantaine, d’isolement ou de traitement médical ?</w:t>
            </w:r>
          </w:p>
        </w:tc>
        <w:tc>
          <w:tcPr>
            <w:tcW w:w="708" w:type="dxa"/>
          </w:tcPr>
          <w:p w14:paraId="4FFD4374"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709" w:type="dxa"/>
          </w:tcPr>
          <w:p w14:paraId="4211A7CF"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1280" w:type="dxa"/>
          </w:tcPr>
          <w:p w14:paraId="3A5F94E7" w14:textId="77777777" w:rsidR="000A58A4" w:rsidRPr="007A4A68" w:rsidRDefault="000A58A4" w:rsidP="00F71320">
            <w:pPr>
              <w:suppressAutoHyphens/>
              <w:adjustRightInd w:val="0"/>
              <w:snapToGrid w:val="0"/>
              <w:spacing w:after="160" w:line="276" w:lineRule="auto"/>
              <w:jc w:val="center"/>
              <w:rPr>
                <w:rFonts w:eastAsia="Calibri"/>
                <w:kern w:val="1"/>
                <w:sz w:val="22"/>
                <w:szCs w:val="22"/>
              </w:rPr>
            </w:pPr>
            <w:r w:rsidRPr="007A4A68">
              <w:rPr>
                <w:rFonts w:eastAsia="Calibri"/>
                <w:kern w:val="1"/>
                <w:sz w:val="22"/>
                <w:szCs w:val="22"/>
              </w:rPr>
              <w:t>NES n</w:t>
            </w:r>
            <w:r w:rsidRPr="007A4A68">
              <w:rPr>
                <w:rFonts w:eastAsia="Calibri"/>
                <w:kern w:val="1"/>
                <w:sz w:val="22"/>
                <w:szCs w:val="22"/>
                <w:vertAlign w:val="superscript"/>
              </w:rPr>
              <w:t>o</w:t>
            </w:r>
            <w:r w:rsidRPr="007A4A68">
              <w:rPr>
                <w:rFonts w:eastAsia="Calibri"/>
                <w:kern w:val="1"/>
                <w:sz w:val="22"/>
                <w:szCs w:val="22"/>
              </w:rPr>
              <w:t> 5</w:t>
            </w:r>
          </w:p>
        </w:tc>
        <w:tc>
          <w:tcPr>
            <w:tcW w:w="1559" w:type="dxa"/>
          </w:tcPr>
          <w:p w14:paraId="7FE0408C" w14:textId="77777777" w:rsidR="000A58A4" w:rsidRPr="007A4A68" w:rsidRDefault="000A58A4" w:rsidP="00F71320">
            <w:pPr>
              <w:suppressAutoHyphens/>
              <w:adjustRightInd w:val="0"/>
              <w:snapToGrid w:val="0"/>
              <w:spacing w:before="60" w:after="160" w:line="276" w:lineRule="auto"/>
              <w:jc w:val="center"/>
              <w:rPr>
                <w:rFonts w:eastAsia="Calibri"/>
                <w:kern w:val="1"/>
                <w:sz w:val="22"/>
                <w:szCs w:val="22"/>
              </w:rPr>
            </w:pPr>
          </w:p>
        </w:tc>
      </w:tr>
      <w:tr w:rsidR="000A58A4" w:rsidRPr="007A4A68" w14:paraId="517DB349" w14:textId="77777777" w:rsidTr="000A58A4">
        <w:trPr>
          <w:cantSplit/>
        </w:trPr>
        <w:tc>
          <w:tcPr>
            <w:tcW w:w="4503" w:type="dxa"/>
          </w:tcPr>
          <w:p w14:paraId="3A5A2B59" w14:textId="77777777" w:rsidR="000A58A4" w:rsidRPr="007A4A68" w:rsidRDefault="000A58A4" w:rsidP="00F71320">
            <w:pPr>
              <w:suppressAutoHyphens/>
              <w:adjustRightInd w:val="0"/>
              <w:snapToGrid w:val="0"/>
              <w:spacing w:after="160" w:line="276" w:lineRule="auto"/>
              <w:rPr>
                <w:rFonts w:eastAsia="Calibri"/>
                <w:kern w:val="1"/>
                <w:sz w:val="22"/>
                <w:szCs w:val="22"/>
              </w:rPr>
            </w:pPr>
            <w:r w:rsidRPr="007A4A68">
              <w:rPr>
                <w:rFonts w:eastAsia="Calibri"/>
                <w:kern w:val="1"/>
                <w:sz w:val="22"/>
                <w:szCs w:val="22"/>
              </w:rPr>
              <w:lastRenderedPageBreak/>
              <w:t>Le sous-projet est-il associé à des installations externes de gestion de déchets, comme une décharge contrôlée, un incinérateur ou une station d’épuration des eaux usées pour l’élimination des déchets médicaux appartenant à des tiers ?</w:t>
            </w:r>
          </w:p>
        </w:tc>
        <w:tc>
          <w:tcPr>
            <w:tcW w:w="708" w:type="dxa"/>
          </w:tcPr>
          <w:p w14:paraId="303DC31C"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709" w:type="dxa"/>
          </w:tcPr>
          <w:p w14:paraId="4C72D17A"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1280" w:type="dxa"/>
          </w:tcPr>
          <w:p w14:paraId="6BDB1A06" w14:textId="77777777" w:rsidR="000A58A4" w:rsidRPr="007A4A68" w:rsidRDefault="000A58A4" w:rsidP="00F71320">
            <w:pPr>
              <w:suppressAutoHyphens/>
              <w:adjustRightInd w:val="0"/>
              <w:snapToGrid w:val="0"/>
              <w:spacing w:after="160" w:line="276" w:lineRule="auto"/>
              <w:jc w:val="center"/>
              <w:rPr>
                <w:rFonts w:eastAsia="Calibri"/>
                <w:kern w:val="1"/>
                <w:sz w:val="22"/>
                <w:szCs w:val="22"/>
              </w:rPr>
            </w:pPr>
            <w:r w:rsidRPr="007A4A68">
              <w:rPr>
                <w:rFonts w:eastAsia="Calibri"/>
                <w:kern w:val="1"/>
                <w:sz w:val="22"/>
                <w:szCs w:val="22"/>
              </w:rPr>
              <w:t>NES n</w:t>
            </w:r>
            <w:r w:rsidRPr="007A4A68">
              <w:rPr>
                <w:rFonts w:eastAsia="Calibri"/>
                <w:kern w:val="1"/>
                <w:sz w:val="22"/>
                <w:szCs w:val="22"/>
                <w:vertAlign w:val="superscript"/>
              </w:rPr>
              <w:t>o</w:t>
            </w:r>
            <w:r w:rsidRPr="007A4A68">
              <w:rPr>
                <w:rFonts w:eastAsia="Calibri"/>
                <w:kern w:val="1"/>
                <w:sz w:val="22"/>
                <w:szCs w:val="22"/>
              </w:rPr>
              <w:t> 3</w:t>
            </w:r>
          </w:p>
        </w:tc>
        <w:tc>
          <w:tcPr>
            <w:tcW w:w="1559" w:type="dxa"/>
          </w:tcPr>
          <w:p w14:paraId="4F8236D0" w14:textId="77777777" w:rsidR="000A58A4" w:rsidRPr="007A4A68" w:rsidRDefault="000A58A4" w:rsidP="00F71320">
            <w:pPr>
              <w:suppressAutoHyphens/>
              <w:adjustRightInd w:val="0"/>
              <w:snapToGrid w:val="0"/>
              <w:spacing w:before="60" w:after="160" w:line="276" w:lineRule="auto"/>
              <w:jc w:val="center"/>
              <w:rPr>
                <w:rFonts w:eastAsia="Calibri"/>
                <w:kern w:val="1"/>
                <w:sz w:val="22"/>
                <w:szCs w:val="22"/>
              </w:rPr>
            </w:pPr>
            <w:r w:rsidRPr="007A4A68">
              <w:rPr>
                <w:rFonts w:eastAsia="Calibri"/>
                <w:kern w:val="1"/>
                <w:sz w:val="22"/>
                <w:szCs w:val="22"/>
              </w:rPr>
              <w:t>EIES/PGES, PMPP</w:t>
            </w:r>
          </w:p>
        </w:tc>
      </w:tr>
      <w:tr w:rsidR="000A58A4" w:rsidRPr="007A4A68" w14:paraId="1B8DCE34" w14:textId="77777777" w:rsidTr="000A58A4">
        <w:trPr>
          <w:cantSplit/>
        </w:trPr>
        <w:tc>
          <w:tcPr>
            <w:tcW w:w="4503" w:type="dxa"/>
          </w:tcPr>
          <w:p w14:paraId="5E53DCAC" w14:textId="77777777" w:rsidR="000A58A4" w:rsidRPr="007A4A68" w:rsidRDefault="000A58A4" w:rsidP="00F71320">
            <w:pPr>
              <w:suppressAutoHyphens/>
              <w:adjustRightInd w:val="0"/>
              <w:snapToGrid w:val="0"/>
              <w:spacing w:after="160" w:line="276" w:lineRule="auto"/>
              <w:rPr>
                <w:rFonts w:eastAsia="Calibri"/>
                <w:kern w:val="1"/>
                <w:sz w:val="22"/>
                <w:szCs w:val="22"/>
              </w:rPr>
            </w:pPr>
            <w:r w:rsidRPr="007A4A68">
              <w:rPr>
                <w:rFonts w:eastAsia="Calibri"/>
                <w:kern w:val="1"/>
                <w:sz w:val="22"/>
                <w:szCs w:val="22"/>
              </w:rPr>
              <w:t>Existe-t-il un cadre réglementaire solide et des capacités institutionnelles suffisantes pour la lutte contre les infections nosocomiales et la gestion des déchets médicaux ?</w:t>
            </w:r>
          </w:p>
        </w:tc>
        <w:tc>
          <w:tcPr>
            <w:tcW w:w="708" w:type="dxa"/>
          </w:tcPr>
          <w:p w14:paraId="52459491"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709" w:type="dxa"/>
          </w:tcPr>
          <w:p w14:paraId="52614F99"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1280" w:type="dxa"/>
          </w:tcPr>
          <w:p w14:paraId="7A378103" w14:textId="77777777" w:rsidR="000A58A4" w:rsidRPr="007A4A68" w:rsidRDefault="000A58A4" w:rsidP="00F71320">
            <w:pPr>
              <w:suppressAutoHyphens/>
              <w:adjustRightInd w:val="0"/>
              <w:snapToGrid w:val="0"/>
              <w:spacing w:after="160" w:line="276" w:lineRule="auto"/>
              <w:jc w:val="center"/>
              <w:rPr>
                <w:rFonts w:eastAsia="Calibri"/>
                <w:kern w:val="1"/>
                <w:sz w:val="22"/>
                <w:szCs w:val="22"/>
              </w:rPr>
            </w:pPr>
            <w:r w:rsidRPr="007A4A68">
              <w:rPr>
                <w:rFonts w:eastAsia="Calibri"/>
                <w:kern w:val="1"/>
                <w:sz w:val="22"/>
                <w:szCs w:val="22"/>
              </w:rPr>
              <w:t>NES n</w:t>
            </w:r>
            <w:r w:rsidRPr="007A4A68">
              <w:rPr>
                <w:rFonts w:eastAsia="Calibri"/>
                <w:kern w:val="1"/>
                <w:sz w:val="22"/>
                <w:szCs w:val="22"/>
                <w:vertAlign w:val="superscript"/>
              </w:rPr>
              <w:t>o</w:t>
            </w:r>
            <w:r w:rsidRPr="007A4A68">
              <w:rPr>
                <w:rFonts w:eastAsia="Calibri"/>
                <w:kern w:val="1"/>
                <w:sz w:val="22"/>
                <w:szCs w:val="22"/>
              </w:rPr>
              <w:t> 1</w:t>
            </w:r>
          </w:p>
        </w:tc>
        <w:tc>
          <w:tcPr>
            <w:tcW w:w="1559" w:type="dxa"/>
          </w:tcPr>
          <w:p w14:paraId="3E5D4787" w14:textId="77777777" w:rsidR="000A58A4" w:rsidRPr="007A4A68" w:rsidRDefault="000A58A4" w:rsidP="00F71320">
            <w:pPr>
              <w:suppressAutoHyphens/>
              <w:adjustRightInd w:val="0"/>
              <w:snapToGrid w:val="0"/>
              <w:spacing w:before="60" w:after="160" w:line="276" w:lineRule="auto"/>
              <w:jc w:val="center"/>
              <w:rPr>
                <w:rFonts w:eastAsia="Calibri"/>
                <w:kern w:val="1"/>
                <w:sz w:val="22"/>
                <w:szCs w:val="22"/>
              </w:rPr>
            </w:pPr>
            <w:r w:rsidRPr="007A4A68">
              <w:rPr>
                <w:rFonts w:eastAsia="Calibri"/>
                <w:kern w:val="1"/>
                <w:sz w:val="22"/>
                <w:szCs w:val="22"/>
              </w:rPr>
              <w:t>EIES/PGES, PMPP</w:t>
            </w:r>
          </w:p>
        </w:tc>
      </w:tr>
      <w:tr w:rsidR="000A58A4" w:rsidRPr="007A4A68" w14:paraId="15962D14" w14:textId="77777777" w:rsidTr="000A58A4">
        <w:trPr>
          <w:cantSplit/>
        </w:trPr>
        <w:tc>
          <w:tcPr>
            <w:tcW w:w="4503" w:type="dxa"/>
          </w:tcPr>
          <w:p w14:paraId="2A2C514C" w14:textId="77777777" w:rsidR="000A58A4" w:rsidRPr="007A4A68" w:rsidRDefault="000A58A4" w:rsidP="00F71320">
            <w:pPr>
              <w:suppressAutoHyphens/>
              <w:adjustRightInd w:val="0"/>
              <w:snapToGrid w:val="0"/>
              <w:spacing w:after="160" w:line="276" w:lineRule="auto"/>
              <w:rPr>
                <w:rFonts w:eastAsia="Calibri"/>
                <w:kern w:val="1"/>
                <w:sz w:val="22"/>
                <w:szCs w:val="22"/>
              </w:rPr>
            </w:pPr>
            <w:r w:rsidRPr="007A4A68">
              <w:rPr>
                <w:rFonts w:eastAsia="Calibri"/>
                <w:kern w:val="1"/>
                <w:sz w:val="22"/>
                <w:szCs w:val="22"/>
              </w:rPr>
              <w:t>Le sous-projet dispose-t-il d’un système adéquat (capacité, processus et gestion) pour traiter les déchets ?</w:t>
            </w:r>
          </w:p>
        </w:tc>
        <w:tc>
          <w:tcPr>
            <w:tcW w:w="708" w:type="dxa"/>
          </w:tcPr>
          <w:p w14:paraId="01379120"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709" w:type="dxa"/>
          </w:tcPr>
          <w:p w14:paraId="4BC73B29"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1280" w:type="dxa"/>
          </w:tcPr>
          <w:p w14:paraId="35357920" w14:textId="77777777" w:rsidR="000A58A4" w:rsidRPr="007A4A68" w:rsidRDefault="000A58A4" w:rsidP="00F71320">
            <w:pPr>
              <w:suppressAutoHyphens/>
              <w:adjustRightInd w:val="0"/>
              <w:snapToGrid w:val="0"/>
              <w:spacing w:after="160" w:line="276" w:lineRule="auto"/>
              <w:jc w:val="center"/>
              <w:rPr>
                <w:rFonts w:eastAsia="Calibri"/>
                <w:kern w:val="1"/>
                <w:sz w:val="22"/>
                <w:szCs w:val="22"/>
              </w:rPr>
            </w:pPr>
          </w:p>
        </w:tc>
        <w:tc>
          <w:tcPr>
            <w:tcW w:w="1559" w:type="dxa"/>
          </w:tcPr>
          <w:p w14:paraId="5F748EC6" w14:textId="77777777" w:rsidR="000A58A4" w:rsidRPr="007A4A68" w:rsidRDefault="000A58A4" w:rsidP="00F71320">
            <w:pPr>
              <w:suppressAutoHyphens/>
              <w:adjustRightInd w:val="0"/>
              <w:snapToGrid w:val="0"/>
              <w:spacing w:before="60" w:after="160" w:line="276" w:lineRule="auto"/>
              <w:jc w:val="center"/>
              <w:rPr>
                <w:rFonts w:eastAsia="Calibri"/>
                <w:kern w:val="1"/>
                <w:sz w:val="22"/>
                <w:szCs w:val="22"/>
              </w:rPr>
            </w:pPr>
          </w:p>
        </w:tc>
      </w:tr>
      <w:tr w:rsidR="000A58A4" w:rsidRPr="007A4A68" w14:paraId="371E323D" w14:textId="77777777" w:rsidTr="000A58A4">
        <w:trPr>
          <w:cantSplit/>
        </w:trPr>
        <w:tc>
          <w:tcPr>
            <w:tcW w:w="4503" w:type="dxa"/>
          </w:tcPr>
          <w:p w14:paraId="3D4C285D" w14:textId="77777777" w:rsidR="000A58A4" w:rsidRPr="007A4A68" w:rsidRDefault="000A58A4" w:rsidP="00F71320">
            <w:pPr>
              <w:suppressAutoHyphens/>
              <w:adjustRightInd w:val="0"/>
              <w:snapToGrid w:val="0"/>
              <w:spacing w:after="160" w:line="276" w:lineRule="auto"/>
              <w:rPr>
                <w:rFonts w:eastAsia="Calibri"/>
                <w:kern w:val="1"/>
                <w:sz w:val="22"/>
                <w:szCs w:val="22"/>
              </w:rPr>
            </w:pPr>
            <w:r w:rsidRPr="007A4A68">
              <w:rPr>
                <w:rFonts w:eastAsia="Calibri"/>
                <w:kern w:val="1"/>
                <w:sz w:val="22"/>
                <w:szCs w:val="22"/>
              </w:rPr>
              <w:t>Le sous-projet requiert-il le recrutement de travailleurs directs, de travailleurs contractuels, de fournisseurs principaux et/ou de travailleurs communautaires ?</w:t>
            </w:r>
          </w:p>
        </w:tc>
        <w:tc>
          <w:tcPr>
            <w:tcW w:w="708" w:type="dxa"/>
          </w:tcPr>
          <w:p w14:paraId="2DB5584B"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709" w:type="dxa"/>
          </w:tcPr>
          <w:p w14:paraId="21090D4A"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1280" w:type="dxa"/>
          </w:tcPr>
          <w:p w14:paraId="734F93C4" w14:textId="77777777" w:rsidR="000A58A4" w:rsidRPr="007A4A68" w:rsidRDefault="000A58A4" w:rsidP="00F71320">
            <w:pPr>
              <w:suppressAutoHyphens/>
              <w:adjustRightInd w:val="0"/>
              <w:snapToGrid w:val="0"/>
              <w:spacing w:after="160" w:line="276" w:lineRule="auto"/>
              <w:jc w:val="center"/>
              <w:rPr>
                <w:rFonts w:eastAsia="Calibri"/>
                <w:kern w:val="1"/>
                <w:sz w:val="22"/>
                <w:szCs w:val="22"/>
              </w:rPr>
            </w:pPr>
            <w:r w:rsidRPr="007A4A68">
              <w:rPr>
                <w:rFonts w:eastAsia="Calibri"/>
                <w:kern w:val="1"/>
                <w:sz w:val="22"/>
                <w:szCs w:val="22"/>
              </w:rPr>
              <w:t>NES n</w:t>
            </w:r>
            <w:r w:rsidRPr="007A4A68">
              <w:rPr>
                <w:rFonts w:eastAsia="Calibri"/>
                <w:kern w:val="1"/>
                <w:sz w:val="22"/>
                <w:szCs w:val="22"/>
                <w:vertAlign w:val="superscript"/>
              </w:rPr>
              <w:t>o</w:t>
            </w:r>
            <w:r w:rsidRPr="007A4A68">
              <w:rPr>
                <w:rFonts w:eastAsia="Calibri"/>
                <w:kern w:val="1"/>
                <w:sz w:val="22"/>
                <w:szCs w:val="22"/>
              </w:rPr>
              <w:t> 2</w:t>
            </w:r>
          </w:p>
        </w:tc>
        <w:tc>
          <w:tcPr>
            <w:tcW w:w="1559" w:type="dxa"/>
          </w:tcPr>
          <w:p w14:paraId="4EE4B5C5" w14:textId="77777777" w:rsidR="000A58A4" w:rsidRPr="007A4A68" w:rsidRDefault="000A58A4" w:rsidP="00F71320">
            <w:pPr>
              <w:suppressAutoHyphens/>
              <w:adjustRightInd w:val="0"/>
              <w:snapToGrid w:val="0"/>
              <w:spacing w:before="60" w:after="160" w:line="276" w:lineRule="auto"/>
              <w:jc w:val="center"/>
              <w:rPr>
                <w:rFonts w:eastAsia="Calibri"/>
                <w:kern w:val="1"/>
                <w:sz w:val="22"/>
                <w:szCs w:val="22"/>
              </w:rPr>
            </w:pPr>
            <w:r w:rsidRPr="007A4A68">
              <w:rPr>
                <w:rFonts w:eastAsia="Calibri"/>
                <w:kern w:val="1"/>
                <w:sz w:val="22"/>
                <w:szCs w:val="22"/>
              </w:rPr>
              <w:t>Procédures de gestion de la main-d’œuvre, PMPP</w:t>
            </w:r>
          </w:p>
        </w:tc>
      </w:tr>
      <w:tr w:rsidR="000A58A4" w:rsidRPr="007A4A68" w14:paraId="2B6B572A" w14:textId="77777777" w:rsidTr="000A58A4">
        <w:trPr>
          <w:cantSplit/>
        </w:trPr>
        <w:tc>
          <w:tcPr>
            <w:tcW w:w="4503" w:type="dxa"/>
          </w:tcPr>
          <w:p w14:paraId="1C7A28AD" w14:textId="77777777" w:rsidR="000A58A4" w:rsidRPr="007A4A68" w:rsidRDefault="000A58A4" w:rsidP="00F71320">
            <w:pPr>
              <w:suppressAutoHyphens/>
              <w:adjustRightInd w:val="0"/>
              <w:snapToGrid w:val="0"/>
              <w:spacing w:after="160" w:line="276" w:lineRule="auto"/>
              <w:rPr>
                <w:rFonts w:eastAsia="Calibri"/>
                <w:kern w:val="1"/>
                <w:sz w:val="22"/>
                <w:szCs w:val="22"/>
              </w:rPr>
            </w:pPr>
            <w:r w:rsidRPr="007A4A68">
              <w:rPr>
                <w:rFonts w:eastAsia="Calibri"/>
                <w:kern w:val="1"/>
                <w:sz w:val="22"/>
                <w:szCs w:val="22"/>
              </w:rPr>
              <w:t>Le sous-projet dispose-t-il de procédures de SST appropriées et d’un approvisionnement adéquat en EPI (si nécessaire) ?</w:t>
            </w:r>
          </w:p>
        </w:tc>
        <w:tc>
          <w:tcPr>
            <w:tcW w:w="708" w:type="dxa"/>
          </w:tcPr>
          <w:p w14:paraId="15773883"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709" w:type="dxa"/>
          </w:tcPr>
          <w:p w14:paraId="19BFADE4"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1280" w:type="dxa"/>
          </w:tcPr>
          <w:p w14:paraId="697ED56C" w14:textId="77777777" w:rsidR="000A58A4" w:rsidRPr="007A4A68" w:rsidRDefault="000A58A4" w:rsidP="00F71320">
            <w:pPr>
              <w:suppressAutoHyphens/>
              <w:adjustRightInd w:val="0"/>
              <w:snapToGrid w:val="0"/>
              <w:spacing w:after="160" w:line="276" w:lineRule="auto"/>
              <w:jc w:val="center"/>
              <w:rPr>
                <w:rFonts w:eastAsia="Calibri"/>
                <w:kern w:val="1"/>
                <w:sz w:val="22"/>
                <w:szCs w:val="22"/>
              </w:rPr>
            </w:pPr>
          </w:p>
        </w:tc>
        <w:tc>
          <w:tcPr>
            <w:tcW w:w="1559" w:type="dxa"/>
          </w:tcPr>
          <w:p w14:paraId="41CE8905" w14:textId="77777777" w:rsidR="000A58A4" w:rsidRPr="007A4A68" w:rsidRDefault="000A58A4" w:rsidP="00F71320">
            <w:pPr>
              <w:suppressAutoHyphens/>
              <w:adjustRightInd w:val="0"/>
              <w:snapToGrid w:val="0"/>
              <w:spacing w:before="60" w:after="160" w:line="276" w:lineRule="auto"/>
              <w:jc w:val="center"/>
              <w:rPr>
                <w:rFonts w:eastAsia="Calibri"/>
                <w:kern w:val="1"/>
                <w:sz w:val="22"/>
                <w:szCs w:val="22"/>
              </w:rPr>
            </w:pPr>
          </w:p>
        </w:tc>
      </w:tr>
      <w:tr w:rsidR="000A58A4" w:rsidRPr="007A4A68" w14:paraId="1F64B735" w14:textId="77777777" w:rsidTr="000A58A4">
        <w:trPr>
          <w:cantSplit/>
        </w:trPr>
        <w:tc>
          <w:tcPr>
            <w:tcW w:w="4503" w:type="dxa"/>
          </w:tcPr>
          <w:p w14:paraId="4FFBB1A3" w14:textId="0016BAB6" w:rsidR="000A58A4" w:rsidRPr="007A4A68" w:rsidRDefault="000A58A4" w:rsidP="00F71320">
            <w:pPr>
              <w:suppressAutoHyphens/>
              <w:adjustRightInd w:val="0"/>
              <w:snapToGrid w:val="0"/>
              <w:spacing w:before="240" w:after="160" w:line="276" w:lineRule="auto"/>
              <w:rPr>
                <w:rFonts w:eastAsia="Calibri"/>
                <w:kern w:val="1"/>
                <w:sz w:val="22"/>
                <w:szCs w:val="22"/>
              </w:rPr>
            </w:pPr>
            <w:r w:rsidRPr="007A4A68">
              <w:rPr>
                <w:rFonts w:eastAsia="Calibri"/>
                <w:kern w:val="1"/>
                <w:sz w:val="22"/>
                <w:szCs w:val="22"/>
              </w:rPr>
              <w:t xml:space="preserve">Le sous-projet a-t-il mis en place un mécanisme de gestion des </w:t>
            </w:r>
            <w:r w:rsidR="7EFBD8FD">
              <w:rPr>
                <w:rFonts w:eastAsia="Calibri"/>
                <w:kern w:val="1"/>
                <w:sz w:val="22"/>
                <w:szCs w:val="22"/>
              </w:rPr>
              <w:t>plaintes sensible</w:t>
            </w:r>
            <w:r>
              <w:rPr>
                <w:rFonts w:eastAsia="Calibri"/>
                <w:kern w:val="1"/>
                <w:sz w:val="22"/>
                <w:szCs w:val="22"/>
              </w:rPr>
              <w:t xml:space="preserve"> à </w:t>
            </w:r>
            <w:proofErr w:type="gramStart"/>
            <w:r>
              <w:rPr>
                <w:rFonts w:eastAsia="Calibri"/>
                <w:kern w:val="1"/>
                <w:sz w:val="22"/>
                <w:szCs w:val="22"/>
              </w:rPr>
              <w:t>l(</w:t>
            </w:r>
            <w:proofErr w:type="gramEnd"/>
            <w:r>
              <w:rPr>
                <w:rFonts w:eastAsia="Calibri"/>
                <w:kern w:val="1"/>
                <w:sz w:val="22"/>
                <w:szCs w:val="22"/>
              </w:rPr>
              <w:t xml:space="preserve">EAS/HS </w:t>
            </w:r>
            <w:r w:rsidRPr="007A4A68">
              <w:rPr>
                <w:rFonts w:eastAsia="Calibri"/>
                <w:kern w:val="1"/>
                <w:sz w:val="22"/>
                <w:szCs w:val="22"/>
              </w:rPr>
              <w:t>auquel tous les travailleurs ont accès, et qui est conçu pour répondre rapidement et efficacement ?</w:t>
            </w:r>
          </w:p>
        </w:tc>
        <w:tc>
          <w:tcPr>
            <w:tcW w:w="708" w:type="dxa"/>
          </w:tcPr>
          <w:p w14:paraId="05DA89B8"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709" w:type="dxa"/>
          </w:tcPr>
          <w:p w14:paraId="2BE2009B"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1280" w:type="dxa"/>
          </w:tcPr>
          <w:p w14:paraId="183E0CF5" w14:textId="3BDDFA2E" w:rsidR="000A58A4" w:rsidRPr="007A4A68" w:rsidRDefault="723542EF" w:rsidP="00F71320">
            <w:pPr>
              <w:suppressAutoHyphens/>
              <w:adjustRightInd w:val="0"/>
              <w:snapToGrid w:val="0"/>
              <w:spacing w:after="160" w:line="276" w:lineRule="auto"/>
              <w:jc w:val="center"/>
              <w:rPr>
                <w:rFonts w:eastAsia="Calibri"/>
                <w:kern w:val="1"/>
                <w:sz w:val="22"/>
                <w:szCs w:val="22"/>
              </w:rPr>
            </w:pPr>
            <w:r w:rsidRPr="723542EF">
              <w:rPr>
                <w:rFonts w:eastAsia="Calibri"/>
                <w:sz w:val="22"/>
                <w:szCs w:val="22"/>
              </w:rPr>
              <w:t>NES nº4</w:t>
            </w:r>
          </w:p>
        </w:tc>
        <w:tc>
          <w:tcPr>
            <w:tcW w:w="1559" w:type="dxa"/>
          </w:tcPr>
          <w:p w14:paraId="37A82C97" w14:textId="2E627674" w:rsidR="000A58A4" w:rsidRPr="007A4A68" w:rsidRDefault="723542EF" w:rsidP="00F71320">
            <w:pPr>
              <w:suppressAutoHyphens/>
              <w:adjustRightInd w:val="0"/>
              <w:snapToGrid w:val="0"/>
              <w:spacing w:before="60" w:after="160" w:line="276" w:lineRule="auto"/>
              <w:jc w:val="center"/>
              <w:rPr>
                <w:rFonts w:eastAsia="Calibri"/>
                <w:sz w:val="22"/>
                <w:szCs w:val="22"/>
              </w:rPr>
            </w:pPr>
            <w:r w:rsidRPr="723542EF">
              <w:rPr>
                <w:rFonts w:eastAsia="Calibri"/>
                <w:sz w:val="22"/>
                <w:szCs w:val="22"/>
              </w:rPr>
              <w:t>PMPP</w:t>
            </w:r>
          </w:p>
          <w:p w14:paraId="1F83D3E5" w14:textId="5FC91D5A" w:rsidR="000A58A4" w:rsidRPr="007A4A68" w:rsidRDefault="000A58A4" w:rsidP="00F71320">
            <w:pPr>
              <w:suppressAutoHyphens/>
              <w:adjustRightInd w:val="0"/>
              <w:snapToGrid w:val="0"/>
              <w:spacing w:before="60" w:after="160" w:line="276" w:lineRule="auto"/>
              <w:jc w:val="center"/>
              <w:rPr>
                <w:rFonts w:eastAsia="Calibri"/>
                <w:kern w:val="1"/>
                <w:sz w:val="22"/>
                <w:szCs w:val="22"/>
              </w:rPr>
            </w:pPr>
          </w:p>
        </w:tc>
      </w:tr>
      <w:tr w:rsidR="000A58A4" w:rsidRPr="007A4A68" w14:paraId="09C1A3F0" w14:textId="77777777" w:rsidTr="000A58A4">
        <w:trPr>
          <w:cantSplit/>
        </w:trPr>
        <w:tc>
          <w:tcPr>
            <w:tcW w:w="4503" w:type="dxa"/>
          </w:tcPr>
          <w:p w14:paraId="75D53CE0" w14:textId="77777777" w:rsidR="000A58A4" w:rsidRPr="007A4A68" w:rsidRDefault="000A58A4" w:rsidP="00F71320">
            <w:pPr>
              <w:suppressAutoHyphens/>
              <w:adjustRightInd w:val="0"/>
              <w:snapToGrid w:val="0"/>
              <w:spacing w:before="240" w:after="160" w:line="276" w:lineRule="auto"/>
              <w:rPr>
                <w:rFonts w:eastAsia="Calibri"/>
                <w:kern w:val="1"/>
                <w:sz w:val="22"/>
                <w:szCs w:val="22"/>
              </w:rPr>
            </w:pPr>
            <w:r w:rsidRPr="007A4A68">
              <w:rPr>
                <w:rFonts w:eastAsia="Calibri"/>
                <w:kern w:val="1"/>
                <w:sz w:val="22"/>
                <w:szCs w:val="22"/>
              </w:rPr>
              <w:t>Le sous-projet prévoit-il le transport transfrontalier (y compris de spécimens potentiellement infectés des établissements de santé vers des laboratoires de dépistage, ou d’un pays à un autre) de spécimens, d’échantillons, de matériel infectieux et de matières dangereuses ?</w:t>
            </w:r>
          </w:p>
        </w:tc>
        <w:tc>
          <w:tcPr>
            <w:tcW w:w="708" w:type="dxa"/>
          </w:tcPr>
          <w:p w14:paraId="108D484D"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709" w:type="dxa"/>
          </w:tcPr>
          <w:p w14:paraId="171B6D3E"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1280" w:type="dxa"/>
          </w:tcPr>
          <w:p w14:paraId="123AB101" w14:textId="77777777" w:rsidR="000A58A4" w:rsidRPr="007A4A68" w:rsidRDefault="000A58A4" w:rsidP="00F71320">
            <w:pPr>
              <w:suppressAutoHyphens/>
              <w:adjustRightInd w:val="0"/>
              <w:snapToGrid w:val="0"/>
              <w:spacing w:after="160" w:line="276" w:lineRule="auto"/>
              <w:jc w:val="center"/>
              <w:rPr>
                <w:rFonts w:eastAsia="Calibri"/>
                <w:kern w:val="1"/>
                <w:sz w:val="22"/>
                <w:szCs w:val="22"/>
              </w:rPr>
            </w:pPr>
            <w:r w:rsidRPr="007A4A68">
              <w:rPr>
                <w:rFonts w:eastAsia="Calibri"/>
                <w:kern w:val="1"/>
                <w:sz w:val="22"/>
                <w:szCs w:val="22"/>
              </w:rPr>
              <w:t>NES n</w:t>
            </w:r>
            <w:r w:rsidRPr="007A4A68">
              <w:rPr>
                <w:rFonts w:eastAsia="Calibri"/>
                <w:kern w:val="1"/>
                <w:sz w:val="22"/>
                <w:szCs w:val="22"/>
                <w:vertAlign w:val="superscript"/>
              </w:rPr>
              <w:t>o</w:t>
            </w:r>
            <w:r w:rsidRPr="007A4A68">
              <w:rPr>
                <w:rFonts w:eastAsia="Calibri"/>
                <w:kern w:val="1"/>
                <w:sz w:val="22"/>
                <w:szCs w:val="22"/>
              </w:rPr>
              <w:t> 3</w:t>
            </w:r>
          </w:p>
        </w:tc>
        <w:tc>
          <w:tcPr>
            <w:tcW w:w="1559" w:type="dxa"/>
          </w:tcPr>
          <w:p w14:paraId="70A51FCB" w14:textId="77777777" w:rsidR="000A58A4" w:rsidRPr="007A4A68" w:rsidRDefault="000A58A4" w:rsidP="00F71320">
            <w:pPr>
              <w:suppressAutoHyphens/>
              <w:adjustRightInd w:val="0"/>
              <w:snapToGrid w:val="0"/>
              <w:spacing w:before="60" w:after="160" w:line="276" w:lineRule="auto"/>
              <w:jc w:val="center"/>
              <w:rPr>
                <w:rFonts w:eastAsia="Calibri"/>
                <w:kern w:val="1"/>
                <w:sz w:val="22"/>
                <w:szCs w:val="22"/>
              </w:rPr>
            </w:pPr>
            <w:r w:rsidRPr="007A4A68">
              <w:rPr>
                <w:rFonts w:eastAsia="Calibri"/>
                <w:kern w:val="1"/>
                <w:sz w:val="22"/>
                <w:szCs w:val="22"/>
              </w:rPr>
              <w:t>EIES/PGES, PMPP</w:t>
            </w:r>
          </w:p>
        </w:tc>
      </w:tr>
      <w:tr w:rsidR="000A58A4" w:rsidRPr="007A4A68" w14:paraId="477DA129" w14:textId="77777777" w:rsidTr="000A58A4">
        <w:trPr>
          <w:cantSplit/>
        </w:trPr>
        <w:tc>
          <w:tcPr>
            <w:tcW w:w="4503" w:type="dxa"/>
          </w:tcPr>
          <w:p w14:paraId="64BAE4F5" w14:textId="77777777" w:rsidR="000A58A4" w:rsidRPr="007A4A68" w:rsidRDefault="000A58A4" w:rsidP="00F71320">
            <w:pPr>
              <w:suppressAutoHyphens/>
              <w:adjustRightInd w:val="0"/>
              <w:snapToGrid w:val="0"/>
              <w:spacing w:after="160" w:line="276" w:lineRule="auto"/>
              <w:rPr>
                <w:rFonts w:eastAsia="Calibri"/>
                <w:kern w:val="1"/>
                <w:sz w:val="22"/>
                <w:szCs w:val="22"/>
              </w:rPr>
            </w:pPr>
            <w:r w:rsidRPr="007A4A68">
              <w:rPr>
                <w:rFonts w:eastAsia="Calibri"/>
                <w:kern w:val="1"/>
                <w:sz w:val="22"/>
                <w:szCs w:val="22"/>
              </w:rPr>
              <w:t>Le sous-projet requiert-il d’avoir recours à du personnel de sécurité ou à des militaires durant la construction et/ou l’exploitation des établissements de santé et les activités connexes ?</w:t>
            </w:r>
          </w:p>
        </w:tc>
        <w:tc>
          <w:tcPr>
            <w:tcW w:w="708" w:type="dxa"/>
          </w:tcPr>
          <w:p w14:paraId="70EE82BD"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709" w:type="dxa"/>
          </w:tcPr>
          <w:p w14:paraId="091A708B"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1280" w:type="dxa"/>
          </w:tcPr>
          <w:p w14:paraId="565C3CEB" w14:textId="77777777" w:rsidR="000A58A4" w:rsidRPr="007A4A68" w:rsidRDefault="000A58A4" w:rsidP="00F71320">
            <w:pPr>
              <w:suppressAutoHyphens/>
              <w:adjustRightInd w:val="0"/>
              <w:snapToGrid w:val="0"/>
              <w:spacing w:after="160" w:line="276" w:lineRule="auto"/>
              <w:jc w:val="center"/>
              <w:rPr>
                <w:rFonts w:eastAsia="Calibri"/>
                <w:kern w:val="1"/>
                <w:sz w:val="22"/>
                <w:szCs w:val="22"/>
              </w:rPr>
            </w:pPr>
            <w:r w:rsidRPr="007A4A68">
              <w:rPr>
                <w:rFonts w:eastAsia="Calibri"/>
                <w:kern w:val="1"/>
                <w:sz w:val="22"/>
                <w:szCs w:val="22"/>
              </w:rPr>
              <w:t>NES n</w:t>
            </w:r>
            <w:r w:rsidRPr="007A4A68">
              <w:rPr>
                <w:rFonts w:eastAsia="Calibri"/>
                <w:kern w:val="1"/>
                <w:sz w:val="22"/>
                <w:szCs w:val="22"/>
                <w:vertAlign w:val="superscript"/>
              </w:rPr>
              <w:t>o</w:t>
            </w:r>
            <w:r w:rsidRPr="007A4A68">
              <w:rPr>
                <w:rFonts w:eastAsia="Calibri"/>
                <w:kern w:val="1"/>
                <w:sz w:val="22"/>
                <w:szCs w:val="22"/>
              </w:rPr>
              <w:t> 4</w:t>
            </w:r>
          </w:p>
        </w:tc>
        <w:tc>
          <w:tcPr>
            <w:tcW w:w="1559" w:type="dxa"/>
          </w:tcPr>
          <w:p w14:paraId="2B99D498" w14:textId="77777777" w:rsidR="000A58A4" w:rsidRPr="007A4A68" w:rsidRDefault="000A58A4" w:rsidP="00F71320">
            <w:pPr>
              <w:suppressAutoHyphens/>
              <w:adjustRightInd w:val="0"/>
              <w:snapToGrid w:val="0"/>
              <w:spacing w:before="60" w:after="160" w:line="276" w:lineRule="auto"/>
              <w:jc w:val="center"/>
              <w:rPr>
                <w:rFonts w:eastAsia="Calibri"/>
                <w:kern w:val="1"/>
                <w:sz w:val="22"/>
                <w:szCs w:val="22"/>
              </w:rPr>
            </w:pPr>
            <w:r w:rsidRPr="007A4A68">
              <w:rPr>
                <w:rFonts w:eastAsia="Calibri"/>
                <w:kern w:val="1"/>
                <w:sz w:val="22"/>
                <w:szCs w:val="22"/>
              </w:rPr>
              <w:t>EIES/PGES, PMPP</w:t>
            </w:r>
          </w:p>
        </w:tc>
      </w:tr>
      <w:tr w:rsidR="000A58A4" w:rsidRPr="007A4A68" w14:paraId="71CB2E8C" w14:textId="77777777" w:rsidTr="000A58A4">
        <w:trPr>
          <w:cantSplit/>
        </w:trPr>
        <w:tc>
          <w:tcPr>
            <w:tcW w:w="4503" w:type="dxa"/>
          </w:tcPr>
          <w:p w14:paraId="399C88D9" w14:textId="77777777" w:rsidR="000A58A4" w:rsidRPr="007A4A68" w:rsidRDefault="000A58A4" w:rsidP="00F71320">
            <w:pPr>
              <w:suppressAutoHyphens/>
              <w:adjustRightInd w:val="0"/>
              <w:snapToGrid w:val="0"/>
              <w:spacing w:after="160" w:line="276" w:lineRule="auto"/>
              <w:rPr>
                <w:rFonts w:eastAsia="Calibri"/>
                <w:kern w:val="1"/>
                <w:sz w:val="22"/>
                <w:szCs w:val="22"/>
              </w:rPr>
            </w:pPr>
            <w:r w:rsidRPr="007A4A68">
              <w:rPr>
                <w:rFonts w:eastAsia="Calibri"/>
                <w:kern w:val="1"/>
                <w:sz w:val="22"/>
                <w:szCs w:val="22"/>
              </w:rPr>
              <w:t>Le sous-projet est-il situé à l’intérieur ou à proximité de zones écologiquement sensibles ?</w:t>
            </w:r>
          </w:p>
        </w:tc>
        <w:tc>
          <w:tcPr>
            <w:tcW w:w="708" w:type="dxa"/>
          </w:tcPr>
          <w:p w14:paraId="453AB656"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709" w:type="dxa"/>
          </w:tcPr>
          <w:p w14:paraId="7871E259"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1280" w:type="dxa"/>
          </w:tcPr>
          <w:p w14:paraId="440559C2" w14:textId="77777777" w:rsidR="000A58A4" w:rsidRPr="007A4A68" w:rsidRDefault="000A58A4" w:rsidP="00F71320">
            <w:pPr>
              <w:suppressAutoHyphens/>
              <w:adjustRightInd w:val="0"/>
              <w:snapToGrid w:val="0"/>
              <w:spacing w:after="160" w:line="276" w:lineRule="auto"/>
              <w:jc w:val="center"/>
              <w:rPr>
                <w:rFonts w:eastAsia="Calibri"/>
                <w:kern w:val="1"/>
                <w:sz w:val="22"/>
                <w:szCs w:val="22"/>
              </w:rPr>
            </w:pPr>
            <w:r w:rsidRPr="007A4A68">
              <w:rPr>
                <w:rFonts w:eastAsia="Calibri"/>
                <w:kern w:val="1"/>
                <w:sz w:val="22"/>
                <w:szCs w:val="22"/>
              </w:rPr>
              <w:t>NES n</w:t>
            </w:r>
            <w:r w:rsidRPr="007A4A68">
              <w:rPr>
                <w:rFonts w:eastAsia="Calibri"/>
                <w:kern w:val="1"/>
                <w:sz w:val="22"/>
                <w:szCs w:val="22"/>
                <w:vertAlign w:val="superscript"/>
              </w:rPr>
              <w:t>o</w:t>
            </w:r>
            <w:r w:rsidRPr="007A4A68">
              <w:rPr>
                <w:rFonts w:eastAsia="Calibri"/>
                <w:kern w:val="1"/>
                <w:sz w:val="22"/>
                <w:szCs w:val="22"/>
              </w:rPr>
              <w:t> 6</w:t>
            </w:r>
          </w:p>
        </w:tc>
        <w:tc>
          <w:tcPr>
            <w:tcW w:w="1559" w:type="dxa"/>
          </w:tcPr>
          <w:p w14:paraId="1C5130D5" w14:textId="77777777" w:rsidR="000A58A4" w:rsidRPr="007A4A68" w:rsidRDefault="000A58A4" w:rsidP="00F71320">
            <w:pPr>
              <w:suppressAutoHyphens/>
              <w:adjustRightInd w:val="0"/>
              <w:snapToGrid w:val="0"/>
              <w:spacing w:before="60" w:after="160" w:line="276" w:lineRule="auto"/>
              <w:jc w:val="center"/>
              <w:rPr>
                <w:rFonts w:eastAsia="Calibri"/>
                <w:kern w:val="1"/>
                <w:sz w:val="22"/>
                <w:szCs w:val="22"/>
              </w:rPr>
            </w:pPr>
            <w:r w:rsidRPr="007A4A68">
              <w:rPr>
                <w:rFonts w:eastAsia="Calibri"/>
                <w:kern w:val="1"/>
                <w:sz w:val="22"/>
                <w:szCs w:val="22"/>
              </w:rPr>
              <w:t>EIES/PGES, PMPP</w:t>
            </w:r>
          </w:p>
        </w:tc>
      </w:tr>
      <w:tr w:rsidR="000A58A4" w:rsidRPr="007A4A68" w14:paraId="666AC47C" w14:textId="77777777" w:rsidTr="000A58A4">
        <w:trPr>
          <w:cantSplit/>
        </w:trPr>
        <w:tc>
          <w:tcPr>
            <w:tcW w:w="4503" w:type="dxa"/>
          </w:tcPr>
          <w:p w14:paraId="1AC5A287" w14:textId="77777777" w:rsidR="000A58A4" w:rsidRPr="007A4A68" w:rsidRDefault="000A58A4" w:rsidP="00F71320">
            <w:pPr>
              <w:suppressAutoHyphens/>
              <w:adjustRightInd w:val="0"/>
              <w:snapToGrid w:val="0"/>
              <w:spacing w:after="160" w:line="276" w:lineRule="auto"/>
              <w:rPr>
                <w:rFonts w:eastAsia="Calibri"/>
                <w:kern w:val="1"/>
                <w:sz w:val="22"/>
                <w:szCs w:val="22"/>
              </w:rPr>
            </w:pPr>
            <w:r w:rsidRPr="007A4A68">
              <w:rPr>
                <w:rFonts w:eastAsia="Calibri"/>
                <w:kern w:val="1"/>
                <w:sz w:val="22"/>
                <w:szCs w:val="22"/>
              </w:rPr>
              <w:lastRenderedPageBreak/>
              <w:t>Des groupes autochtones (répondant aux critères spécifiques de la NES n</w:t>
            </w:r>
            <w:r w:rsidRPr="007A4A68">
              <w:rPr>
                <w:rFonts w:eastAsia="Calibri"/>
                <w:kern w:val="1"/>
                <w:sz w:val="22"/>
                <w:szCs w:val="22"/>
                <w:vertAlign w:val="superscript"/>
              </w:rPr>
              <w:t>o</w:t>
            </w:r>
            <w:r w:rsidRPr="007A4A68">
              <w:rPr>
                <w:rFonts w:eastAsia="Calibri"/>
                <w:kern w:val="1"/>
                <w:sz w:val="22"/>
                <w:szCs w:val="22"/>
              </w:rPr>
              <w:t xml:space="preserve"> 7) sont-ils présents dans la zone du sous-projet et sont-ils susceptibles d’être affectés négativement ou positivement par le sous-projet proposé ? </w:t>
            </w:r>
          </w:p>
        </w:tc>
        <w:tc>
          <w:tcPr>
            <w:tcW w:w="708" w:type="dxa"/>
          </w:tcPr>
          <w:p w14:paraId="2AF8DDA6"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709" w:type="dxa"/>
          </w:tcPr>
          <w:p w14:paraId="285C0385"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1280" w:type="dxa"/>
          </w:tcPr>
          <w:p w14:paraId="6CFFD377" w14:textId="77777777" w:rsidR="000A58A4" w:rsidRPr="007A4A68" w:rsidRDefault="000A58A4" w:rsidP="00F71320">
            <w:pPr>
              <w:suppressAutoHyphens/>
              <w:adjustRightInd w:val="0"/>
              <w:snapToGrid w:val="0"/>
              <w:spacing w:after="160" w:line="276" w:lineRule="auto"/>
              <w:jc w:val="center"/>
              <w:rPr>
                <w:rFonts w:eastAsia="Calibri"/>
                <w:kern w:val="1"/>
                <w:sz w:val="22"/>
                <w:szCs w:val="22"/>
              </w:rPr>
            </w:pPr>
            <w:r w:rsidRPr="007A4A68">
              <w:rPr>
                <w:rFonts w:eastAsia="Calibri"/>
                <w:kern w:val="1"/>
                <w:sz w:val="22"/>
                <w:szCs w:val="22"/>
              </w:rPr>
              <w:t>NES n</w:t>
            </w:r>
            <w:r w:rsidRPr="007A4A68">
              <w:rPr>
                <w:rFonts w:eastAsia="Calibri"/>
                <w:kern w:val="1"/>
                <w:sz w:val="22"/>
                <w:szCs w:val="22"/>
                <w:vertAlign w:val="superscript"/>
              </w:rPr>
              <w:t>o</w:t>
            </w:r>
            <w:r w:rsidRPr="007A4A68">
              <w:rPr>
                <w:rFonts w:eastAsia="Calibri"/>
                <w:kern w:val="1"/>
                <w:sz w:val="22"/>
                <w:szCs w:val="22"/>
              </w:rPr>
              <w:t> 7</w:t>
            </w:r>
          </w:p>
        </w:tc>
        <w:tc>
          <w:tcPr>
            <w:tcW w:w="1559" w:type="dxa"/>
          </w:tcPr>
          <w:p w14:paraId="2D606761" w14:textId="77777777" w:rsidR="000A58A4" w:rsidRPr="007A4A68" w:rsidRDefault="000A58A4" w:rsidP="00F71320">
            <w:pPr>
              <w:suppressAutoHyphens/>
              <w:adjustRightInd w:val="0"/>
              <w:snapToGrid w:val="0"/>
              <w:spacing w:before="60" w:after="160" w:line="276" w:lineRule="auto"/>
              <w:jc w:val="center"/>
              <w:rPr>
                <w:rFonts w:eastAsia="Calibri"/>
                <w:kern w:val="1"/>
                <w:sz w:val="22"/>
                <w:szCs w:val="22"/>
              </w:rPr>
            </w:pPr>
            <w:r w:rsidRPr="007A4A68">
              <w:rPr>
                <w:rFonts w:eastAsia="Calibri"/>
                <w:kern w:val="1"/>
                <w:sz w:val="22"/>
                <w:szCs w:val="22"/>
              </w:rPr>
              <w:t>Plan pour les peuples autochtones/autre plan reflétant la terminologie convenue</w:t>
            </w:r>
          </w:p>
        </w:tc>
      </w:tr>
      <w:tr w:rsidR="000A58A4" w:rsidRPr="007A4A68" w14:paraId="69B8344C" w14:textId="77777777" w:rsidTr="000A58A4">
        <w:trPr>
          <w:cantSplit/>
        </w:trPr>
        <w:tc>
          <w:tcPr>
            <w:tcW w:w="4503" w:type="dxa"/>
          </w:tcPr>
          <w:p w14:paraId="2900B77E" w14:textId="77777777" w:rsidR="000A58A4" w:rsidRPr="007A4A68" w:rsidRDefault="000A58A4" w:rsidP="00F71320">
            <w:pPr>
              <w:suppressAutoHyphens/>
              <w:adjustRightInd w:val="0"/>
              <w:snapToGrid w:val="0"/>
              <w:spacing w:after="160" w:line="276" w:lineRule="auto"/>
              <w:rPr>
                <w:rFonts w:eastAsia="Calibri"/>
                <w:kern w:val="1"/>
                <w:sz w:val="22"/>
                <w:szCs w:val="22"/>
              </w:rPr>
            </w:pPr>
            <w:r w:rsidRPr="007A4A68">
              <w:rPr>
                <w:rFonts w:eastAsia="Calibri"/>
                <w:kern w:val="1"/>
                <w:sz w:val="22"/>
                <w:szCs w:val="22"/>
              </w:rPr>
              <w:t>Le sous-projet est-il situé à l’intérieur ou à proximité de sites connus du patrimoine culturel ?</w:t>
            </w:r>
          </w:p>
        </w:tc>
        <w:tc>
          <w:tcPr>
            <w:tcW w:w="708" w:type="dxa"/>
          </w:tcPr>
          <w:p w14:paraId="1B8C2C93"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709" w:type="dxa"/>
          </w:tcPr>
          <w:p w14:paraId="6B96C809"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1280" w:type="dxa"/>
          </w:tcPr>
          <w:p w14:paraId="1284E9CC" w14:textId="77777777" w:rsidR="000A58A4" w:rsidRPr="007A4A68" w:rsidRDefault="000A58A4" w:rsidP="00F71320">
            <w:pPr>
              <w:suppressAutoHyphens/>
              <w:adjustRightInd w:val="0"/>
              <w:snapToGrid w:val="0"/>
              <w:spacing w:after="160" w:line="276" w:lineRule="auto"/>
              <w:jc w:val="center"/>
              <w:rPr>
                <w:rFonts w:eastAsia="Calibri"/>
                <w:kern w:val="1"/>
                <w:sz w:val="22"/>
                <w:szCs w:val="22"/>
              </w:rPr>
            </w:pPr>
            <w:r w:rsidRPr="007A4A68">
              <w:rPr>
                <w:rFonts w:eastAsia="Calibri"/>
                <w:kern w:val="1"/>
                <w:sz w:val="22"/>
                <w:szCs w:val="22"/>
              </w:rPr>
              <w:t>NES n</w:t>
            </w:r>
            <w:r w:rsidRPr="007A4A68">
              <w:rPr>
                <w:rFonts w:eastAsia="Calibri"/>
                <w:kern w:val="1"/>
                <w:sz w:val="22"/>
                <w:szCs w:val="22"/>
                <w:vertAlign w:val="superscript"/>
              </w:rPr>
              <w:t>o</w:t>
            </w:r>
            <w:r w:rsidRPr="007A4A68">
              <w:rPr>
                <w:rFonts w:eastAsia="Calibri"/>
                <w:kern w:val="1"/>
                <w:sz w:val="22"/>
                <w:szCs w:val="22"/>
              </w:rPr>
              <w:t> 8</w:t>
            </w:r>
          </w:p>
        </w:tc>
        <w:tc>
          <w:tcPr>
            <w:tcW w:w="1559" w:type="dxa"/>
          </w:tcPr>
          <w:p w14:paraId="1009F993" w14:textId="77777777" w:rsidR="000A58A4" w:rsidRPr="007A4A68" w:rsidRDefault="000A58A4" w:rsidP="00F71320">
            <w:pPr>
              <w:suppressAutoHyphens/>
              <w:adjustRightInd w:val="0"/>
              <w:snapToGrid w:val="0"/>
              <w:spacing w:before="60" w:after="160" w:line="276" w:lineRule="auto"/>
              <w:jc w:val="center"/>
              <w:rPr>
                <w:rFonts w:eastAsia="Calibri"/>
                <w:kern w:val="1"/>
                <w:sz w:val="22"/>
                <w:szCs w:val="22"/>
              </w:rPr>
            </w:pPr>
            <w:r w:rsidRPr="007A4A68">
              <w:rPr>
                <w:rFonts w:eastAsia="Calibri"/>
                <w:kern w:val="1"/>
                <w:sz w:val="22"/>
                <w:szCs w:val="22"/>
              </w:rPr>
              <w:t>EIES/PGES, PMPP</w:t>
            </w:r>
          </w:p>
        </w:tc>
      </w:tr>
      <w:tr w:rsidR="000A58A4" w:rsidRPr="005B258A" w14:paraId="22EF6454" w14:textId="77777777" w:rsidTr="000A58A4">
        <w:trPr>
          <w:cantSplit/>
        </w:trPr>
        <w:tc>
          <w:tcPr>
            <w:tcW w:w="4503" w:type="dxa"/>
          </w:tcPr>
          <w:p w14:paraId="5ABB34C7" w14:textId="52130C4B" w:rsidR="000A58A4" w:rsidRPr="007A4A68" w:rsidRDefault="000A58A4" w:rsidP="00F71320">
            <w:pPr>
              <w:suppressAutoHyphens/>
              <w:adjustRightInd w:val="0"/>
              <w:snapToGrid w:val="0"/>
              <w:spacing w:after="160" w:line="276" w:lineRule="auto"/>
              <w:rPr>
                <w:rFonts w:eastAsia="Calibri"/>
                <w:sz w:val="22"/>
                <w:szCs w:val="22"/>
              </w:rPr>
            </w:pPr>
            <w:r w:rsidRPr="007A4A68">
              <w:rPr>
                <w:rFonts w:eastAsia="Calibri"/>
                <w:kern w:val="1"/>
                <w:sz w:val="22"/>
                <w:szCs w:val="22"/>
              </w:rPr>
              <w:t xml:space="preserve">La zone du projet présente-t-elle un risque </w:t>
            </w:r>
            <w:r w:rsidR="7EFBD8FD" w:rsidRPr="007A4A68">
              <w:rPr>
                <w:rFonts w:eastAsia="Calibri"/>
                <w:kern w:val="1"/>
                <w:sz w:val="22"/>
                <w:szCs w:val="22"/>
              </w:rPr>
              <w:t xml:space="preserve">contextuel </w:t>
            </w:r>
            <w:r w:rsidRPr="007A4A68">
              <w:rPr>
                <w:rFonts w:eastAsia="Calibri"/>
                <w:kern w:val="1"/>
                <w:sz w:val="22"/>
                <w:szCs w:val="22"/>
              </w:rPr>
              <w:t>important de VBG</w:t>
            </w:r>
            <w:r w:rsidR="7EFBD8FD" w:rsidRPr="007A4A68">
              <w:rPr>
                <w:rFonts w:eastAsia="Calibri"/>
                <w:kern w:val="1"/>
                <w:sz w:val="22"/>
                <w:szCs w:val="22"/>
              </w:rPr>
              <w:t xml:space="preserve">, y compris </w:t>
            </w:r>
            <w:r w:rsidRPr="007A4A68">
              <w:rPr>
                <w:rFonts w:eastAsia="Calibri"/>
                <w:kern w:val="1"/>
                <w:sz w:val="22"/>
                <w:szCs w:val="22"/>
              </w:rPr>
              <w:t xml:space="preserve">  EAS</w:t>
            </w:r>
            <w:r w:rsidR="7EFBD8FD" w:rsidRPr="007A4A68">
              <w:rPr>
                <w:rFonts w:eastAsia="Calibri"/>
                <w:kern w:val="1"/>
                <w:sz w:val="22"/>
                <w:szCs w:val="22"/>
              </w:rPr>
              <w:t>/HS</w:t>
            </w:r>
            <w:r w:rsidRPr="007A4A68">
              <w:rPr>
                <w:rFonts w:eastAsia="Calibri"/>
                <w:kern w:val="1"/>
                <w:sz w:val="22"/>
                <w:szCs w:val="22"/>
              </w:rPr>
              <w:t>) ?</w:t>
            </w:r>
          </w:p>
          <w:p w14:paraId="5AE4A915" w14:textId="77777777" w:rsidR="000A58A4" w:rsidRPr="007A4A68" w:rsidRDefault="000A58A4" w:rsidP="00F71320">
            <w:pPr>
              <w:suppressAutoHyphens/>
              <w:adjustRightInd w:val="0"/>
              <w:snapToGrid w:val="0"/>
              <w:spacing w:after="160" w:line="276" w:lineRule="auto"/>
            </w:pPr>
            <w:r w:rsidRPr="3CAFA9D8">
              <w:rPr>
                <w:color w:val="000000" w:themeColor="text1"/>
                <w:sz w:val="22"/>
                <w:szCs w:val="22"/>
                <w:lang w:val="fr"/>
              </w:rPr>
              <w:t>Est-ce que les activités du projet pourront exacerber les risques d’EAS/HS, ou créer des autres ?</w:t>
            </w:r>
          </w:p>
        </w:tc>
        <w:tc>
          <w:tcPr>
            <w:tcW w:w="708" w:type="dxa"/>
          </w:tcPr>
          <w:p w14:paraId="11376EF6"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709" w:type="dxa"/>
          </w:tcPr>
          <w:p w14:paraId="16A88F2A"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1280" w:type="dxa"/>
          </w:tcPr>
          <w:p w14:paraId="5B88EFC9" w14:textId="77777777" w:rsidR="000A58A4" w:rsidRPr="007A4A68" w:rsidRDefault="000A58A4" w:rsidP="00F71320">
            <w:pPr>
              <w:suppressAutoHyphens/>
              <w:adjustRightInd w:val="0"/>
              <w:snapToGrid w:val="0"/>
              <w:spacing w:after="160" w:line="276" w:lineRule="auto"/>
              <w:jc w:val="center"/>
              <w:rPr>
                <w:rFonts w:eastAsia="Calibri"/>
                <w:kern w:val="1"/>
                <w:sz w:val="22"/>
                <w:szCs w:val="22"/>
              </w:rPr>
            </w:pPr>
            <w:r w:rsidRPr="007A4A68">
              <w:rPr>
                <w:rFonts w:eastAsia="Calibri"/>
                <w:kern w:val="1"/>
                <w:sz w:val="22"/>
                <w:szCs w:val="22"/>
              </w:rPr>
              <w:t>NES n</w:t>
            </w:r>
            <w:r w:rsidRPr="007A4A68">
              <w:rPr>
                <w:rFonts w:eastAsia="Calibri"/>
                <w:kern w:val="1"/>
                <w:sz w:val="22"/>
                <w:szCs w:val="22"/>
                <w:vertAlign w:val="superscript"/>
              </w:rPr>
              <w:t>o</w:t>
            </w:r>
            <w:r w:rsidRPr="007A4A68">
              <w:rPr>
                <w:rFonts w:eastAsia="Calibri"/>
                <w:kern w:val="1"/>
                <w:sz w:val="22"/>
                <w:szCs w:val="22"/>
              </w:rPr>
              <w:t> 1</w:t>
            </w:r>
          </w:p>
        </w:tc>
        <w:tc>
          <w:tcPr>
            <w:tcW w:w="1559" w:type="dxa"/>
          </w:tcPr>
          <w:p w14:paraId="2F63CE55" w14:textId="7F53AFEE" w:rsidR="000A58A4" w:rsidRPr="00F71320" w:rsidRDefault="000A58A4" w:rsidP="00F71320">
            <w:pPr>
              <w:suppressAutoHyphens/>
              <w:adjustRightInd w:val="0"/>
              <w:snapToGrid w:val="0"/>
              <w:spacing w:before="60" w:after="160" w:line="276" w:lineRule="auto"/>
              <w:jc w:val="center"/>
              <w:rPr>
                <w:rFonts w:eastAsia="Calibri"/>
                <w:kern w:val="1"/>
                <w:sz w:val="22"/>
                <w:szCs w:val="22"/>
                <w:lang w:val="en-US"/>
              </w:rPr>
            </w:pPr>
            <w:r w:rsidRPr="00F71320">
              <w:rPr>
                <w:rFonts w:eastAsia="Calibri"/>
                <w:kern w:val="1"/>
                <w:sz w:val="22"/>
                <w:szCs w:val="22"/>
                <w:lang w:val="en-US"/>
              </w:rPr>
              <w:t xml:space="preserve">EIES/PGES, </w:t>
            </w:r>
            <w:r w:rsidR="7EFBD8FD" w:rsidRPr="00F71320">
              <w:rPr>
                <w:rFonts w:eastAsia="Calibri"/>
                <w:kern w:val="1"/>
                <w:sz w:val="22"/>
                <w:szCs w:val="22"/>
                <w:lang w:val="en-US"/>
              </w:rPr>
              <w:t xml:space="preserve">PA EAS/HS </w:t>
            </w:r>
            <w:r w:rsidRPr="00F71320">
              <w:rPr>
                <w:rFonts w:eastAsia="Calibri"/>
                <w:kern w:val="1"/>
                <w:sz w:val="22"/>
                <w:szCs w:val="22"/>
                <w:lang w:val="en-US"/>
              </w:rPr>
              <w:t>PMPP</w:t>
            </w:r>
          </w:p>
        </w:tc>
      </w:tr>
      <w:tr w:rsidR="000A58A4" w:rsidRPr="007A4A68" w14:paraId="600E14EA" w14:textId="77777777" w:rsidTr="000A58A4">
        <w:trPr>
          <w:cantSplit/>
        </w:trPr>
        <w:tc>
          <w:tcPr>
            <w:tcW w:w="4503" w:type="dxa"/>
          </w:tcPr>
          <w:p w14:paraId="54E8AF00" w14:textId="77777777" w:rsidR="000A58A4" w:rsidRPr="007A4A68" w:rsidRDefault="000A58A4" w:rsidP="00F71320">
            <w:pPr>
              <w:suppressAutoHyphens/>
              <w:spacing w:after="240" w:line="276" w:lineRule="auto"/>
              <w:rPr>
                <w:rFonts w:eastAsia="Calibri"/>
                <w:kern w:val="1"/>
                <w:sz w:val="22"/>
                <w:szCs w:val="22"/>
              </w:rPr>
            </w:pPr>
            <w:r w:rsidRPr="007A4A68">
              <w:rPr>
                <w:rFonts w:eastAsia="Calibri"/>
                <w:kern w:val="1"/>
                <w:sz w:val="22"/>
                <w:szCs w:val="22"/>
              </w:rPr>
              <w:t>Existe-t-il un différend territorial entre deux ou plusieurs pays touchés par le sous-projet et ses aspects accessoires ou ses activités connexes ?</w:t>
            </w:r>
          </w:p>
        </w:tc>
        <w:tc>
          <w:tcPr>
            <w:tcW w:w="708" w:type="dxa"/>
          </w:tcPr>
          <w:p w14:paraId="7D8E6D96"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709" w:type="dxa"/>
          </w:tcPr>
          <w:p w14:paraId="5C0F047C"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1280" w:type="dxa"/>
          </w:tcPr>
          <w:p w14:paraId="472BDF97" w14:textId="77777777" w:rsidR="000A58A4" w:rsidRPr="007A4A68" w:rsidRDefault="000A58A4" w:rsidP="00F71320">
            <w:pPr>
              <w:suppressAutoHyphens/>
              <w:adjustRightInd w:val="0"/>
              <w:snapToGrid w:val="0"/>
              <w:spacing w:after="160" w:line="276" w:lineRule="auto"/>
              <w:jc w:val="center"/>
              <w:rPr>
                <w:rFonts w:eastAsia="Calibri"/>
                <w:i/>
                <w:kern w:val="1"/>
                <w:sz w:val="22"/>
                <w:szCs w:val="22"/>
              </w:rPr>
            </w:pPr>
            <w:r w:rsidRPr="007A4A68">
              <w:rPr>
                <w:rFonts w:eastAsia="Calibri"/>
                <w:i/>
                <w:kern w:val="1"/>
                <w:sz w:val="22"/>
                <w:szCs w:val="22"/>
              </w:rPr>
              <w:t>PO 7.60 : Projets situés dans des zones en litige</w:t>
            </w:r>
          </w:p>
        </w:tc>
        <w:tc>
          <w:tcPr>
            <w:tcW w:w="1559" w:type="dxa"/>
          </w:tcPr>
          <w:p w14:paraId="792D75D3" w14:textId="77777777" w:rsidR="000A58A4" w:rsidRPr="007A4A68" w:rsidRDefault="000A58A4" w:rsidP="00F71320">
            <w:pPr>
              <w:suppressAutoHyphens/>
              <w:adjustRightInd w:val="0"/>
              <w:snapToGrid w:val="0"/>
              <w:spacing w:after="160" w:line="276" w:lineRule="auto"/>
              <w:jc w:val="center"/>
              <w:rPr>
                <w:rFonts w:eastAsia="Calibri"/>
                <w:kern w:val="1"/>
                <w:sz w:val="22"/>
                <w:szCs w:val="22"/>
              </w:rPr>
            </w:pPr>
            <w:r w:rsidRPr="007A4A68">
              <w:rPr>
                <w:rFonts w:eastAsia="Calibri"/>
                <w:kern w:val="1"/>
                <w:sz w:val="22"/>
                <w:szCs w:val="22"/>
              </w:rPr>
              <w:t>Approbation des pays concernés</w:t>
            </w:r>
          </w:p>
        </w:tc>
      </w:tr>
      <w:tr w:rsidR="000A58A4" w:rsidRPr="007A4A68" w14:paraId="439180C1" w14:textId="77777777" w:rsidTr="000A58A4">
        <w:trPr>
          <w:cantSplit/>
        </w:trPr>
        <w:tc>
          <w:tcPr>
            <w:tcW w:w="4503" w:type="dxa"/>
          </w:tcPr>
          <w:p w14:paraId="17453931" w14:textId="77777777" w:rsidR="000A58A4" w:rsidRPr="007A4A68" w:rsidRDefault="000A58A4" w:rsidP="00F71320">
            <w:pPr>
              <w:suppressAutoHyphens/>
              <w:spacing w:after="240" w:line="276" w:lineRule="auto"/>
              <w:rPr>
                <w:rFonts w:eastAsia="Calibri"/>
                <w:kern w:val="1"/>
                <w:sz w:val="22"/>
                <w:szCs w:val="22"/>
              </w:rPr>
            </w:pPr>
            <w:r w:rsidRPr="007A4A68">
              <w:rPr>
                <w:rFonts w:eastAsia="Calibri"/>
                <w:kern w:val="1"/>
                <w:sz w:val="22"/>
                <w:szCs w:val="22"/>
              </w:rPr>
              <w:t>Le sous-projet et ses activités connexes requièrent-ils l’utilisation de voies d’eau internationales, ou sont-ils susceptibles de polluer ces voies d’eau </w:t>
            </w:r>
            <w:r w:rsidRPr="007A4A68">
              <w:rPr>
                <w:rFonts w:eastAsia="Calibri"/>
                <w:kern w:val="1"/>
                <w:sz w:val="22"/>
                <w:szCs w:val="22"/>
                <w:vertAlign w:val="superscript"/>
              </w:rPr>
              <w:footnoteReference w:id="12"/>
            </w:r>
            <w:r w:rsidRPr="007A4A68">
              <w:rPr>
                <w:rFonts w:eastAsia="Calibri"/>
                <w:kern w:val="1"/>
                <w:sz w:val="22"/>
                <w:szCs w:val="22"/>
              </w:rPr>
              <w:t>?</w:t>
            </w:r>
          </w:p>
        </w:tc>
        <w:tc>
          <w:tcPr>
            <w:tcW w:w="708" w:type="dxa"/>
          </w:tcPr>
          <w:p w14:paraId="55AFBAA8"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709" w:type="dxa"/>
          </w:tcPr>
          <w:p w14:paraId="51989F2A" w14:textId="77777777" w:rsidR="000A58A4" w:rsidRPr="007A4A68" w:rsidRDefault="000A58A4" w:rsidP="00F71320">
            <w:pPr>
              <w:suppressAutoHyphens/>
              <w:adjustRightInd w:val="0"/>
              <w:snapToGrid w:val="0"/>
              <w:spacing w:after="160" w:line="276" w:lineRule="auto"/>
              <w:rPr>
                <w:rFonts w:eastAsia="Calibri"/>
                <w:kern w:val="1"/>
                <w:sz w:val="22"/>
                <w:szCs w:val="22"/>
              </w:rPr>
            </w:pPr>
          </w:p>
        </w:tc>
        <w:tc>
          <w:tcPr>
            <w:tcW w:w="1280" w:type="dxa"/>
          </w:tcPr>
          <w:p w14:paraId="671EE9D1" w14:textId="77777777" w:rsidR="000A58A4" w:rsidRPr="007A4A68" w:rsidRDefault="000A58A4" w:rsidP="00F71320">
            <w:pPr>
              <w:suppressAutoHyphens/>
              <w:adjustRightInd w:val="0"/>
              <w:snapToGrid w:val="0"/>
              <w:spacing w:after="160" w:line="276" w:lineRule="auto"/>
              <w:jc w:val="center"/>
              <w:rPr>
                <w:rFonts w:eastAsia="Calibri"/>
                <w:i/>
                <w:kern w:val="1"/>
                <w:sz w:val="22"/>
                <w:szCs w:val="22"/>
              </w:rPr>
            </w:pPr>
            <w:r w:rsidRPr="007A4A68">
              <w:rPr>
                <w:rFonts w:eastAsia="Calibri"/>
                <w:i/>
                <w:kern w:val="1"/>
                <w:sz w:val="22"/>
                <w:szCs w:val="22"/>
              </w:rPr>
              <w:t>PO 7.50 : Projets relatifs aux voies d’eau internationales</w:t>
            </w:r>
          </w:p>
        </w:tc>
        <w:tc>
          <w:tcPr>
            <w:tcW w:w="1559" w:type="dxa"/>
          </w:tcPr>
          <w:p w14:paraId="27FCF5C8" w14:textId="77777777" w:rsidR="000A58A4" w:rsidRPr="007A4A68" w:rsidRDefault="000A58A4" w:rsidP="00F71320">
            <w:pPr>
              <w:suppressAutoHyphens/>
              <w:adjustRightInd w:val="0"/>
              <w:snapToGrid w:val="0"/>
              <w:spacing w:line="276" w:lineRule="auto"/>
              <w:jc w:val="center"/>
              <w:rPr>
                <w:rFonts w:eastAsia="Calibri"/>
                <w:kern w:val="1"/>
                <w:sz w:val="22"/>
                <w:szCs w:val="22"/>
              </w:rPr>
            </w:pPr>
            <w:r w:rsidRPr="007A4A68">
              <w:rPr>
                <w:rFonts w:eastAsia="Calibri"/>
                <w:kern w:val="1"/>
                <w:sz w:val="22"/>
                <w:szCs w:val="22"/>
              </w:rPr>
              <w:t>Notification</w:t>
            </w:r>
          </w:p>
          <w:p w14:paraId="2E6DC0FD" w14:textId="77777777" w:rsidR="000A58A4" w:rsidRPr="007A4A68" w:rsidRDefault="000A58A4" w:rsidP="00F71320">
            <w:pPr>
              <w:suppressAutoHyphens/>
              <w:adjustRightInd w:val="0"/>
              <w:snapToGrid w:val="0"/>
              <w:spacing w:line="276" w:lineRule="auto"/>
              <w:jc w:val="center"/>
              <w:rPr>
                <w:rFonts w:eastAsia="Calibri"/>
                <w:kern w:val="1"/>
                <w:sz w:val="22"/>
                <w:szCs w:val="22"/>
              </w:rPr>
            </w:pPr>
            <w:r w:rsidRPr="007A4A68">
              <w:rPr>
                <w:rFonts w:eastAsia="Calibri"/>
                <w:kern w:val="1"/>
                <w:sz w:val="22"/>
                <w:szCs w:val="22"/>
              </w:rPr>
              <w:t xml:space="preserve"> (ou dérogations)</w:t>
            </w:r>
          </w:p>
        </w:tc>
      </w:tr>
    </w:tbl>
    <w:p w14:paraId="40053398" w14:textId="77777777" w:rsidR="000A58A4" w:rsidRPr="007A4A68" w:rsidRDefault="000A58A4" w:rsidP="00F71320">
      <w:pPr>
        <w:suppressAutoHyphens/>
        <w:spacing w:after="160" w:line="276" w:lineRule="auto"/>
        <w:ind w:right="110"/>
        <w:rPr>
          <w:rFonts w:eastAsia="Calibri"/>
          <w:kern w:val="1"/>
          <w:sz w:val="22"/>
          <w:szCs w:val="22"/>
        </w:rPr>
      </w:pPr>
    </w:p>
    <w:p w14:paraId="22993300" w14:textId="77777777" w:rsidR="000A58A4" w:rsidRPr="007A4A68" w:rsidRDefault="000A58A4" w:rsidP="00F71320">
      <w:pPr>
        <w:suppressAutoHyphens/>
        <w:spacing w:after="160" w:line="276" w:lineRule="auto"/>
        <w:ind w:right="110"/>
        <w:rPr>
          <w:rFonts w:eastAsia="Calibri"/>
          <w:b/>
          <w:kern w:val="1"/>
          <w:sz w:val="22"/>
          <w:szCs w:val="22"/>
        </w:rPr>
      </w:pPr>
      <w:r w:rsidRPr="007A4A68">
        <w:rPr>
          <w:rFonts w:eastAsia="Calibri"/>
          <w:b/>
          <w:kern w:val="1"/>
          <w:sz w:val="22"/>
          <w:szCs w:val="22"/>
        </w:rPr>
        <w:t>Conclusions :</w:t>
      </w:r>
    </w:p>
    <w:p w14:paraId="6A46463D" w14:textId="77777777" w:rsidR="000A58A4" w:rsidRPr="007A4A68" w:rsidRDefault="000A58A4">
      <w:pPr>
        <w:numPr>
          <w:ilvl w:val="0"/>
          <w:numId w:val="63"/>
        </w:numPr>
        <w:suppressAutoHyphens/>
        <w:spacing w:after="200" w:line="276" w:lineRule="auto"/>
        <w:ind w:right="110"/>
        <w:contextualSpacing/>
        <w:rPr>
          <w:rFonts w:eastAsia="Calibri"/>
          <w:b/>
          <w:kern w:val="1"/>
          <w:sz w:val="22"/>
          <w:szCs w:val="22"/>
        </w:rPr>
      </w:pPr>
      <w:r w:rsidRPr="007A4A68">
        <w:rPr>
          <w:rFonts w:eastAsia="Calibri"/>
          <w:b/>
          <w:kern w:val="1"/>
          <w:sz w:val="22"/>
          <w:szCs w:val="22"/>
        </w:rPr>
        <w:t>Proposition de notation du risque environnemental et social (élevé, substantiel, modéré ou faible). Motiver la proposition.</w:t>
      </w:r>
    </w:p>
    <w:p w14:paraId="250177B1" w14:textId="77777777" w:rsidR="000A58A4" w:rsidRPr="007A4A68" w:rsidRDefault="000A58A4" w:rsidP="00F71320">
      <w:pPr>
        <w:suppressAutoHyphens/>
        <w:spacing w:after="160" w:line="276" w:lineRule="auto"/>
        <w:ind w:left="720" w:right="110"/>
        <w:contextualSpacing/>
        <w:rPr>
          <w:rFonts w:eastAsia="Calibri"/>
          <w:b/>
          <w:kern w:val="1"/>
          <w:sz w:val="22"/>
          <w:szCs w:val="22"/>
        </w:rPr>
      </w:pPr>
    </w:p>
    <w:p w14:paraId="4459797F" w14:textId="77777777" w:rsidR="000A58A4" w:rsidRPr="007A4A68" w:rsidRDefault="000A58A4">
      <w:pPr>
        <w:numPr>
          <w:ilvl w:val="0"/>
          <w:numId w:val="63"/>
        </w:numPr>
        <w:suppressAutoHyphens/>
        <w:spacing w:after="200" w:line="276" w:lineRule="auto"/>
        <w:ind w:right="110"/>
        <w:contextualSpacing/>
        <w:rPr>
          <w:rFonts w:eastAsia="Calibri"/>
          <w:b/>
          <w:kern w:val="1"/>
          <w:sz w:val="22"/>
          <w:szCs w:val="22"/>
        </w:rPr>
      </w:pPr>
      <w:r w:rsidRPr="007A4A68">
        <w:rPr>
          <w:rFonts w:eastAsia="Calibri"/>
          <w:b/>
          <w:kern w:val="1"/>
          <w:sz w:val="22"/>
          <w:szCs w:val="22"/>
        </w:rPr>
        <w:t xml:space="preserve">Plans/instruments de gestion environnementale et sociale proposés. </w:t>
      </w:r>
    </w:p>
    <w:p w14:paraId="3796DFD1" w14:textId="77777777" w:rsidR="000A58A4" w:rsidRDefault="000A58A4" w:rsidP="00F71320">
      <w:pPr>
        <w:spacing w:line="276" w:lineRule="auto"/>
        <w:jc w:val="both"/>
        <w:rPr>
          <w:szCs w:val="24"/>
        </w:rPr>
      </w:pPr>
    </w:p>
    <w:p w14:paraId="3215373C" w14:textId="77777777" w:rsidR="006750D4" w:rsidRDefault="006750D4">
      <w:pPr>
        <w:spacing w:after="200" w:line="276" w:lineRule="auto"/>
        <w:rPr>
          <w:rFonts w:eastAsiaTheme="majorEastAsia" w:cstheme="majorBidi"/>
          <w:b/>
          <w:bCs/>
          <w:szCs w:val="26"/>
        </w:rPr>
      </w:pPr>
      <w:r>
        <w:br w:type="page"/>
      </w:r>
    </w:p>
    <w:p w14:paraId="72F4B842" w14:textId="5681DB56" w:rsidR="000A58A4" w:rsidRPr="006E723D" w:rsidRDefault="000A58A4" w:rsidP="00F71320">
      <w:pPr>
        <w:pStyle w:val="Titre2"/>
        <w:spacing w:line="276" w:lineRule="auto"/>
      </w:pPr>
      <w:bookmarkStart w:id="175" w:name="_Toc107956827"/>
      <w:r w:rsidRPr="006E723D">
        <w:lastRenderedPageBreak/>
        <w:t>A</w:t>
      </w:r>
      <w:r>
        <w:t xml:space="preserve">nnexe </w:t>
      </w:r>
      <w:r w:rsidRPr="006E723D">
        <w:t>2 : Plan de contrôle des infections et de gestion des déchets (PCIGD)</w:t>
      </w:r>
      <w:bookmarkEnd w:id="175"/>
      <w:r w:rsidRPr="006E723D">
        <w:t xml:space="preserve"> </w:t>
      </w:r>
    </w:p>
    <w:p w14:paraId="314DB669" w14:textId="77777777" w:rsidR="000A58A4" w:rsidRDefault="000A58A4" w:rsidP="00F71320">
      <w:pPr>
        <w:spacing w:line="276" w:lineRule="auto"/>
        <w:jc w:val="both"/>
      </w:pPr>
    </w:p>
    <w:p w14:paraId="28388CAB" w14:textId="77777777" w:rsidR="000A58A4" w:rsidRPr="004E2D68" w:rsidRDefault="000A58A4">
      <w:pPr>
        <w:spacing w:after="200" w:line="276" w:lineRule="auto"/>
        <w:contextualSpacing/>
        <w:jc w:val="center"/>
        <w:rPr>
          <w:rFonts w:eastAsia="SimSun"/>
          <w:b/>
          <w:sz w:val="22"/>
          <w:szCs w:val="22"/>
          <w:lang w:val="en-US"/>
        </w:rPr>
      </w:pPr>
      <w:r w:rsidRPr="00E2392D">
        <w:rPr>
          <w:rFonts w:ascii="Garamond" w:hAnsi="Garamond" w:cs="Arial"/>
          <w:b/>
          <w:noProof/>
          <w:sz w:val="22"/>
          <w:szCs w:val="22"/>
          <w:lang w:eastAsia="fr-FR"/>
        </w:rPr>
        <w:drawing>
          <wp:inline distT="0" distB="0" distL="0" distR="0" wp14:anchorId="068CAD0C" wp14:editId="5DD760C7">
            <wp:extent cx="942975" cy="609600"/>
            <wp:effectExtent l="0" t="0" r="9525" b="0"/>
            <wp:docPr id="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2975" cy="609600"/>
                    </a:xfrm>
                    <a:prstGeom prst="rect">
                      <a:avLst/>
                    </a:prstGeom>
                    <a:noFill/>
                    <a:ln>
                      <a:noFill/>
                    </a:ln>
                  </pic:spPr>
                </pic:pic>
              </a:graphicData>
            </a:graphic>
          </wp:inline>
        </w:drawing>
      </w:r>
    </w:p>
    <w:p w14:paraId="1C794B3F" w14:textId="77777777" w:rsidR="000A58A4" w:rsidRPr="004E2D68" w:rsidRDefault="000A58A4">
      <w:pPr>
        <w:spacing w:after="200" w:line="276" w:lineRule="auto"/>
        <w:contextualSpacing/>
        <w:jc w:val="center"/>
        <w:rPr>
          <w:rFonts w:ascii="Arial" w:hAnsi="Arial" w:cs="Arial"/>
          <w:b/>
          <w:bCs/>
          <w:sz w:val="40"/>
          <w:szCs w:val="40"/>
        </w:rPr>
      </w:pPr>
      <w:r w:rsidRPr="004E2D68">
        <w:rPr>
          <w:rFonts w:ascii="Arial" w:hAnsi="Arial" w:cs="Arial"/>
          <w:b/>
          <w:bCs/>
          <w:sz w:val="40"/>
          <w:szCs w:val="40"/>
        </w:rPr>
        <w:t xml:space="preserve">République du Burundi </w:t>
      </w:r>
    </w:p>
    <w:p w14:paraId="74488288" w14:textId="77777777" w:rsidR="000A58A4" w:rsidRPr="004E2D68" w:rsidRDefault="000A58A4">
      <w:pPr>
        <w:spacing w:after="200" w:line="276" w:lineRule="auto"/>
        <w:contextualSpacing/>
        <w:jc w:val="center"/>
        <w:rPr>
          <w:rFonts w:eastAsia="SimSun"/>
          <w:b/>
          <w:sz w:val="22"/>
          <w:szCs w:val="22"/>
        </w:rPr>
      </w:pPr>
      <w:r w:rsidRPr="004E2D68">
        <w:rPr>
          <w:b/>
          <w:sz w:val="22"/>
          <w:szCs w:val="22"/>
        </w:rPr>
        <w:t xml:space="preserve">Ministère de la Sante Publique </w:t>
      </w:r>
    </w:p>
    <w:p w14:paraId="1CC482A9" w14:textId="77777777" w:rsidR="000A58A4" w:rsidRPr="004E2D68" w:rsidRDefault="000A58A4">
      <w:pPr>
        <w:spacing w:after="200" w:line="276" w:lineRule="auto"/>
        <w:contextualSpacing/>
        <w:jc w:val="center"/>
        <w:rPr>
          <w:rFonts w:ascii="Arial" w:hAnsi="Arial" w:cs="Arial"/>
          <w:sz w:val="22"/>
          <w:szCs w:val="22"/>
        </w:rPr>
      </w:pPr>
    </w:p>
    <w:p w14:paraId="39D54C8F" w14:textId="77777777" w:rsidR="000A58A4" w:rsidRPr="004E2D68" w:rsidRDefault="000A58A4">
      <w:pPr>
        <w:spacing w:after="200" w:line="276" w:lineRule="auto"/>
        <w:contextualSpacing/>
        <w:jc w:val="center"/>
        <w:rPr>
          <w:rFonts w:ascii="Arial" w:hAnsi="Arial" w:cs="Arial"/>
          <w:sz w:val="22"/>
          <w:szCs w:val="22"/>
        </w:rPr>
      </w:pPr>
    </w:p>
    <w:p w14:paraId="46E6E882" w14:textId="77777777" w:rsidR="000A58A4" w:rsidRPr="004E2D68" w:rsidRDefault="000A58A4">
      <w:pPr>
        <w:spacing w:after="200" w:line="276" w:lineRule="auto"/>
        <w:contextualSpacing/>
        <w:jc w:val="center"/>
        <w:rPr>
          <w:rFonts w:ascii="Arial" w:hAnsi="Arial" w:cs="Arial"/>
          <w:sz w:val="22"/>
          <w:szCs w:val="22"/>
        </w:rPr>
      </w:pPr>
    </w:p>
    <w:p w14:paraId="2372A5E9" w14:textId="77777777" w:rsidR="000A58A4" w:rsidRPr="004E2D68" w:rsidRDefault="000A58A4" w:rsidP="00F713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color w:val="222222"/>
          <w:sz w:val="40"/>
          <w:szCs w:val="40"/>
        </w:rPr>
      </w:pPr>
      <w:r w:rsidRPr="004E2D68">
        <w:rPr>
          <w:b/>
          <w:bCs/>
          <w:color w:val="222222"/>
          <w:sz w:val="40"/>
          <w:szCs w:val="40"/>
        </w:rPr>
        <w:t xml:space="preserve">Plan de Contrôle des Infections et de Gestion des Déchets (PCIGD) </w:t>
      </w:r>
      <w:r w:rsidRPr="004E2D68">
        <w:rPr>
          <w:b/>
          <w:bCs/>
          <w:sz w:val="40"/>
          <w:szCs w:val="40"/>
        </w:rPr>
        <w:t>pour l’Epidémie du COVID 19</w:t>
      </w:r>
    </w:p>
    <w:p w14:paraId="00539797" w14:textId="77777777" w:rsidR="000A58A4" w:rsidRPr="004E2D68" w:rsidRDefault="000A58A4">
      <w:pPr>
        <w:spacing w:after="200" w:line="276" w:lineRule="auto"/>
        <w:contextualSpacing/>
        <w:jc w:val="both"/>
        <w:rPr>
          <w:rFonts w:eastAsia="SimSun"/>
          <w:b/>
          <w:sz w:val="40"/>
          <w:szCs w:val="40"/>
        </w:rPr>
      </w:pPr>
    </w:p>
    <w:p w14:paraId="21EB3B52" w14:textId="77777777" w:rsidR="000A58A4" w:rsidRPr="004E2D68" w:rsidRDefault="000A58A4">
      <w:pPr>
        <w:spacing w:after="200" w:line="276" w:lineRule="auto"/>
        <w:contextualSpacing/>
        <w:jc w:val="both"/>
        <w:rPr>
          <w:rFonts w:eastAsia="SimSun"/>
          <w:b/>
          <w:sz w:val="22"/>
          <w:szCs w:val="22"/>
        </w:rPr>
      </w:pPr>
    </w:p>
    <w:p w14:paraId="584F8CDC" w14:textId="77777777" w:rsidR="000A58A4" w:rsidRPr="004E2D68" w:rsidRDefault="000A58A4">
      <w:pPr>
        <w:spacing w:after="200" w:line="276" w:lineRule="auto"/>
        <w:contextualSpacing/>
        <w:jc w:val="both"/>
        <w:rPr>
          <w:rFonts w:eastAsia="SimSun"/>
          <w:b/>
          <w:sz w:val="22"/>
          <w:szCs w:val="22"/>
        </w:rPr>
      </w:pPr>
    </w:p>
    <w:p w14:paraId="7EDBB480" w14:textId="77777777" w:rsidR="000A58A4" w:rsidRPr="004E2D68" w:rsidRDefault="000A58A4">
      <w:pPr>
        <w:spacing w:after="200" w:line="276" w:lineRule="auto"/>
        <w:contextualSpacing/>
        <w:jc w:val="both"/>
        <w:rPr>
          <w:rFonts w:eastAsia="SimSun"/>
          <w:b/>
          <w:sz w:val="22"/>
          <w:szCs w:val="22"/>
        </w:rPr>
      </w:pPr>
    </w:p>
    <w:p w14:paraId="4DA897DF" w14:textId="77777777" w:rsidR="000A58A4" w:rsidRPr="004E2D68" w:rsidRDefault="000A58A4">
      <w:pPr>
        <w:spacing w:after="200" w:line="276" w:lineRule="auto"/>
        <w:contextualSpacing/>
        <w:jc w:val="both"/>
        <w:rPr>
          <w:rFonts w:eastAsia="SimSun"/>
          <w:b/>
          <w:sz w:val="22"/>
          <w:szCs w:val="22"/>
        </w:rPr>
      </w:pPr>
    </w:p>
    <w:p w14:paraId="57D72C23" w14:textId="77777777" w:rsidR="000A58A4" w:rsidRPr="004E2D68" w:rsidRDefault="000A58A4">
      <w:pPr>
        <w:spacing w:line="276" w:lineRule="auto"/>
        <w:jc w:val="center"/>
        <w:rPr>
          <w:b/>
          <w:sz w:val="22"/>
          <w:szCs w:val="22"/>
        </w:rPr>
      </w:pPr>
    </w:p>
    <w:p w14:paraId="74C52AA8" w14:textId="77777777" w:rsidR="000A58A4" w:rsidRPr="004E2D68" w:rsidRDefault="000A58A4">
      <w:pPr>
        <w:spacing w:line="276" w:lineRule="auto"/>
        <w:jc w:val="center"/>
        <w:rPr>
          <w:b/>
          <w:sz w:val="22"/>
          <w:szCs w:val="22"/>
        </w:rPr>
      </w:pPr>
    </w:p>
    <w:p w14:paraId="4B02571B" w14:textId="77777777" w:rsidR="000A58A4" w:rsidRPr="004E2D68" w:rsidRDefault="000A58A4">
      <w:pPr>
        <w:spacing w:line="276" w:lineRule="auto"/>
        <w:jc w:val="center"/>
        <w:rPr>
          <w:b/>
          <w:sz w:val="22"/>
          <w:szCs w:val="22"/>
        </w:rPr>
      </w:pPr>
    </w:p>
    <w:p w14:paraId="33D48C30" w14:textId="77777777" w:rsidR="000A58A4" w:rsidRPr="004E2D68" w:rsidRDefault="000A58A4">
      <w:pPr>
        <w:spacing w:line="276" w:lineRule="auto"/>
        <w:jc w:val="center"/>
        <w:rPr>
          <w:b/>
          <w:sz w:val="22"/>
          <w:szCs w:val="22"/>
        </w:rPr>
      </w:pPr>
    </w:p>
    <w:p w14:paraId="7C12DE0F" w14:textId="77777777" w:rsidR="000A58A4" w:rsidRPr="004E2D68" w:rsidRDefault="000A58A4">
      <w:pPr>
        <w:spacing w:line="276" w:lineRule="auto"/>
        <w:jc w:val="center"/>
        <w:rPr>
          <w:b/>
          <w:sz w:val="22"/>
          <w:szCs w:val="22"/>
        </w:rPr>
      </w:pPr>
    </w:p>
    <w:p w14:paraId="7ADDD05E" w14:textId="77777777" w:rsidR="000A58A4" w:rsidRPr="004E2D68" w:rsidRDefault="000A58A4">
      <w:pPr>
        <w:spacing w:line="276" w:lineRule="auto"/>
        <w:jc w:val="center"/>
        <w:rPr>
          <w:b/>
          <w:sz w:val="22"/>
          <w:szCs w:val="22"/>
        </w:rPr>
      </w:pPr>
      <w:r w:rsidRPr="004E2D68">
        <w:rPr>
          <w:b/>
          <w:sz w:val="22"/>
          <w:szCs w:val="22"/>
        </w:rPr>
        <w:t>Aout 2020</w:t>
      </w:r>
    </w:p>
    <w:p w14:paraId="2A8FAE25" w14:textId="77777777" w:rsidR="000A58A4" w:rsidRPr="004E2D68" w:rsidRDefault="000A58A4">
      <w:pPr>
        <w:spacing w:after="200" w:line="276" w:lineRule="auto"/>
        <w:contextualSpacing/>
        <w:jc w:val="both"/>
        <w:rPr>
          <w:rFonts w:eastAsia="SimSun"/>
          <w:b/>
          <w:sz w:val="22"/>
          <w:szCs w:val="22"/>
        </w:rPr>
      </w:pPr>
    </w:p>
    <w:p w14:paraId="65188EFE" w14:textId="77777777" w:rsidR="000A58A4" w:rsidRPr="004E2D68" w:rsidRDefault="000A58A4">
      <w:pPr>
        <w:spacing w:after="200" w:line="276" w:lineRule="auto"/>
        <w:contextualSpacing/>
        <w:jc w:val="both"/>
        <w:rPr>
          <w:rFonts w:eastAsia="SimSun"/>
          <w:b/>
          <w:sz w:val="22"/>
          <w:szCs w:val="22"/>
        </w:rPr>
      </w:pPr>
    </w:p>
    <w:p w14:paraId="7A328009" w14:textId="77777777" w:rsidR="000A58A4" w:rsidRPr="004E2D68" w:rsidRDefault="000A58A4">
      <w:pPr>
        <w:spacing w:after="200" w:line="276" w:lineRule="auto"/>
        <w:contextualSpacing/>
        <w:jc w:val="both"/>
        <w:rPr>
          <w:rFonts w:eastAsia="SimSun"/>
          <w:b/>
          <w:sz w:val="22"/>
          <w:szCs w:val="22"/>
        </w:rPr>
      </w:pPr>
    </w:p>
    <w:p w14:paraId="7E66CA55" w14:textId="77777777" w:rsidR="000A58A4" w:rsidRPr="004E2D68" w:rsidRDefault="000A58A4">
      <w:pPr>
        <w:spacing w:after="200" w:line="276" w:lineRule="auto"/>
        <w:contextualSpacing/>
        <w:jc w:val="both"/>
        <w:rPr>
          <w:rFonts w:eastAsia="SimSun"/>
          <w:b/>
          <w:sz w:val="22"/>
          <w:szCs w:val="22"/>
        </w:rPr>
      </w:pPr>
      <w:r w:rsidRPr="00E2392D">
        <w:rPr>
          <w:noProof/>
          <w:sz w:val="22"/>
          <w:szCs w:val="22"/>
          <w:lang w:eastAsia="fr-FR"/>
        </w:rPr>
        <mc:AlternateContent>
          <mc:Choice Requires="wps">
            <w:drawing>
              <wp:inline distT="0" distB="0" distL="0" distR="0" wp14:anchorId="2AA88DB5" wp14:editId="1F51234F">
                <wp:extent cx="6224905" cy="1005840"/>
                <wp:effectExtent l="0" t="0" r="23495" b="22860"/>
                <wp:docPr id="17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905" cy="10058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B33DFF" w14:textId="77777777" w:rsidR="006E72A7" w:rsidRDefault="006E72A7" w:rsidP="000A58A4">
                            <w:pPr>
                              <w:pStyle w:val="Corpsdetexte"/>
                              <w:spacing w:before="1"/>
                              <w:rPr>
                                <w:b/>
                                <w:sz w:val="26"/>
                              </w:rPr>
                            </w:pPr>
                          </w:p>
                          <w:p w14:paraId="2D5E216D" w14:textId="77777777" w:rsidR="006E72A7" w:rsidRPr="00B016B7" w:rsidRDefault="006E72A7" w:rsidP="000A58A4">
                            <w:pPr>
                              <w:pStyle w:val="PrformatHTML"/>
                              <w:shd w:val="clear" w:color="auto" w:fill="F8F9FA"/>
                              <w:jc w:val="center"/>
                              <w:rPr>
                                <w:rFonts w:ascii="Times New Roman" w:hAnsi="Times New Roman" w:cs="Times New Roman"/>
                                <w:color w:val="222222"/>
                                <w:sz w:val="24"/>
                                <w:szCs w:val="24"/>
                              </w:rPr>
                            </w:pPr>
                            <w:r>
                              <w:rPr>
                                <w:rFonts w:ascii="Times New Roman" w:hAnsi="Times New Roman" w:cs="Times New Roman"/>
                                <w:color w:val="222222"/>
                                <w:sz w:val="24"/>
                                <w:szCs w:val="24"/>
                              </w:rPr>
                              <w:t xml:space="preserve"> </w:t>
                            </w:r>
                            <w:r w:rsidRPr="00B016B7">
                              <w:rPr>
                                <w:rFonts w:ascii="Times New Roman" w:hAnsi="Times New Roman" w:cs="Times New Roman"/>
                                <w:color w:val="222222"/>
                                <w:sz w:val="24"/>
                                <w:szCs w:val="24"/>
                              </w:rPr>
                              <w:t xml:space="preserve">Ce </w:t>
                            </w:r>
                            <w:r>
                              <w:rPr>
                                <w:rFonts w:ascii="Times New Roman" w:hAnsi="Times New Roman" w:cs="Times New Roman"/>
                                <w:color w:val="222222"/>
                                <w:sz w:val="24"/>
                                <w:szCs w:val="24"/>
                              </w:rPr>
                              <w:t>P</w:t>
                            </w:r>
                            <w:r w:rsidRPr="00B016B7">
                              <w:rPr>
                                <w:rFonts w:ascii="Times New Roman" w:hAnsi="Times New Roman" w:cs="Times New Roman"/>
                                <w:color w:val="222222"/>
                                <w:sz w:val="24"/>
                                <w:szCs w:val="24"/>
                              </w:rPr>
                              <w:t xml:space="preserve">lan de </w:t>
                            </w:r>
                            <w:r>
                              <w:rPr>
                                <w:rFonts w:ascii="Times New Roman" w:hAnsi="Times New Roman" w:cs="Times New Roman"/>
                                <w:color w:val="222222"/>
                                <w:sz w:val="24"/>
                                <w:szCs w:val="24"/>
                              </w:rPr>
                              <w:t>C</w:t>
                            </w:r>
                            <w:r w:rsidRPr="00B016B7">
                              <w:rPr>
                                <w:rFonts w:ascii="Times New Roman" w:hAnsi="Times New Roman" w:cs="Times New Roman"/>
                                <w:color w:val="222222"/>
                                <w:sz w:val="24"/>
                                <w:szCs w:val="24"/>
                              </w:rPr>
                              <w:t xml:space="preserve">ontrôle des </w:t>
                            </w:r>
                            <w:r>
                              <w:rPr>
                                <w:rFonts w:ascii="Times New Roman" w:hAnsi="Times New Roman" w:cs="Times New Roman"/>
                                <w:color w:val="222222"/>
                                <w:sz w:val="24"/>
                                <w:szCs w:val="24"/>
                              </w:rPr>
                              <w:t>I</w:t>
                            </w:r>
                            <w:r w:rsidRPr="00B016B7">
                              <w:rPr>
                                <w:rFonts w:ascii="Times New Roman" w:hAnsi="Times New Roman" w:cs="Times New Roman"/>
                                <w:color w:val="222222"/>
                                <w:sz w:val="24"/>
                                <w:szCs w:val="24"/>
                              </w:rPr>
                              <w:t xml:space="preserve">nfections et de </w:t>
                            </w:r>
                            <w:r>
                              <w:rPr>
                                <w:rFonts w:ascii="Times New Roman" w:hAnsi="Times New Roman" w:cs="Times New Roman"/>
                                <w:color w:val="222222"/>
                                <w:sz w:val="24"/>
                                <w:szCs w:val="24"/>
                              </w:rPr>
                              <w:t>G</w:t>
                            </w:r>
                            <w:r w:rsidRPr="00B016B7">
                              <w:rPr>
                                <w:rFonts w:ascii="Times New Roman" w:hAnsi="Times New Roman" w:cs="Times New Roman"/>
                                <w:color w:val="222222"/>
                                <w:sz w:val="24"/>
                                <w:szCs w:val="24"/>
                              </w:rPr>
                              <w:t xml:space="preserve">estion des </w:t>
                            </w:r>
                            <w:r>
                              <w:rPr>
                                <w:rFonts w:ascii="Times New Roman" w:hAnsi="Times New Roman" w:cs="Times New Roman"/>
                                <w:color w:val="222222"/>
                                <w:sz w:val="24"/>
                                <w:szCs w:val="24"/>
                              </w:rPr>
                              <w:t>D</w:t>
                            </w:r>
                            <w:r w:rsidRPr="00B016B7">
                              <w:rPr>
                                <w:rFonts w:ascii="Times New Roman" w:hAnsi="Times New Roman" w:cs="Times New Roman"/>
                                <w:color w:val="222222"/>
                                <w:sz w:val="24"/>
                                <w:szCs w:val="24"/>
                              </w:rPr>
                              <w:t>échets (PCIGD) pour l'épidémie du COVID-19 a été élaboré et publié pour améliorer le document existant de Plan de Gestion des Déchets Bi</w:t>
                            </w:r>
                            <w:r>
                              <w:rPr>
                                <w:rFonts w:ascii="Times New Roman" w:hAnsi="Times New Roman" w:cs="Times New Roman"/>
                                <w:color w:val="222222"/>
                                <w:sz w:val="24"/>
                                <w:szCs w:val="24"/>
                              </w:rPr>
                              <w:t xml:space="preserve">omédicaux et Fécaux au Burundi </w:t>
                            </w:r>
                          </w:p>
                          <w:p w14:paraId="0F351882" w14:textId="77777777" w:rsidR="006E72A7" w:rsidRPr="00BA6EA2" w:rsidRDefault="006E72A7" w:rsidP="000A58A4">
                            <w:pPr>
                              <w:pStyle w:val="Corpsdetexte"/>
                              <w:spacing w:line="300" w:lineRule="exact"/>
                              <w:ind w:left="299" w:right="171"/>
                              <w:rPr>
                                <w:rFonts w:cs="Times New Roman"/>
                              </w:rPr>
                            </w:pPr>
                          </w:p>
                          <w:p w14:paraId="02F9F8C4" w14:textId="77777777" w:rsidR="006E72A7" w:rsidRPr="00BA6EA2" w:rsidRDefault="006E72A7" w:rsidP="000A58A4">
                            <w:pPr>
                              <w:pStyle w:val="Corpsdetexte"/>
                              <w:spacing w:before="33" w:line="175" w:lineRule="auto"/>
                              <w:ind w:left="282" w:right="171"/>
                              <w:rPr>
                                <w:rFonts w:ascii="UKIJ CJK" w:hAnsi="UKIJ CJK"/>
                                <w:sz w:val="28"/>
                              </w:rPr>
                            </w:pPr>
                          </w:p>
                        </w:txbxContent>
                      </wps:txbx>
                      <wps:bodyPr rot="0" vert="horz" wrap="square" lIns="0" tIns="0" rIns="0" bIns="0" anchor="t" anchorCtr="0" upright="1">
                        <a:noAutofit/>
                      </wps:bodyPr>
                    </wps:wsp>
                  </a:graphicData>
                </a:graphic>
              </wp:inline>
            </w:drawing>
          </mc:Choice>
          <mc:Fallback>
            <w:pict>
              <v:shape w14:anchorId="2AA88DB5" id="Text Box 151" o:spid="_x0000_s1032" type="#_x0000_t202" style="width:490.15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" filled="f">
                <v:textbox inset="0,0,0,0">
                  <w:txbxContent>
                    <w:p w14:paraId="2EB33DFF" w14:textId="77777777" w:rsidR="006E72A7" w:rsidRDefault="006E72A7" w:rsidP="000A58A4">
                      <w:pPr>
                        <w:pStyle w:val="BodyText"/>
                        <w:spacing w:before="1"/>
                        <w:rPr>
                          <w:b/>
                          <w:sz w:val="26"/>
                        </w:rPr>
                      </w:pPr>
                    </w:p>
                    <w:p w14:paraId="2D5E216D" w14:textId="77777777" w:rsidR="006E72A7" w:rsidRPr="00B016B7" w:rsidRDefault="006E72A7" w:rsidP="000A58A4">
                      <w:pPr>
                        <w:pStyle w:val="HTMLPreformatted"/>
                        <w:shd w:val="clear" w:color="auto" w:fill="F8F9FA"/>
                        <w:jc w:val="center"/>
                        <w:rPr>
                          <w:rFonts w:ascii="Times New Roman" w:hAnsi="Times New Roman" w:cs="Times New Roman"/>
                          <w:color w:val="222222"/>
                          <w:sz w:val="24"/>
                          <w:szCs w:val="24"/>
                        </w:rPr>
                      </w:pPr>
                      <w:r>
                        <w:rPr>
                          <w:rFonts w:ascii="Times New Roman" w:hAnsi="Times New Roman" w:cs="Times New Roman"/>
                          <w:color w:val="222222"/>
                          <w:sz w:val="24"/>
                          <w:szCs w:val="24"/>
                        </w:rPr>
                        <w:t xml:space="preserve"> </w:t>
                      </w:r>
                      <w:r w:rsidRPr="00B016B7">
                        <w:rPr>
                          <w:rFonts w:ascii="Times New Roman" w:hAnsi="Times New Roman" w:cs="Times New Roman"/>
                          <w:color w:val="222222"/>
                          <w:sz w:val="24"/>
                          <w:szCs w:val="24"/>
                        </w:rPr>
                        <w:t xml:space="preserve">Ce </w:t>
                      </w:r>
                      <w:r>
                        <w:rPr>
                          <w:rFonts w:ascii="Times New Roman" w:hAnsi="Times New Roman" w:cs="Times New Roman"/>
                          <w:color w:val="222222"/>
                          <w:sz w:val="24"/>
                          <w:szCs w:val="24"/>
                        </w:rPr>
                        <w:t>P</w:t>
                      </w:r>
                      <w:r w:rsidRPr="00B016B7">
                        <w:rPr>
                          <w:rFonts w:ascii="Times New Roman" w:hAnsi="Times New Roman" w:cs="Times New Roman"/>
                          <w:color w:val="222222"/>
                          <w:sz w:val="24"/>
                          <w:szCs w:val="24"/>
                        </w:rPr>
                        <w:t xml:space="preserve">lan de </w:t>
                      </w:r>
                      <w:r>
                        <w:rPr>
                          <w:rFonts w:ascii="Times New Roman" w:hAnsi="Times New Roman" w:cs="Times New Roman"/>
                          <w:color w:val="222222"/>
                          <w:sz w:val="24"/>
                          <w:szCs w:val="24"/>
                        </w:rPr>
                        <w:t>C</w:t>
                      </w:r>
                      <w:r w:rsidRPr="00B016B7">
                        <w:rPr>
                          <w:rFonts w:ascii="Times New Roman" w:hAnsi="Times New Roman" w:cs="Times New Roman"/>
                          <w:color w:val="222222"/>
                          <w:sz w:val="24"/>
                          <w:szCs w:val="24"/>
                        </w:rPr>
                        <w:t xml:space="preserve">ontrôle des </w:t>
                      </w:r>
                      <w:r>
                        <w:rPr>
                          <w:rFonts w:ascii="Times New Roman" w:hAnsi="Times New Roman" w:cs="Times New Roman"/>
                          <w:color w:val="222222"/>
                          <w:sz w:val="24"/>
                          <w:szCs w:val="24"/>
                        </w:rPr>
                        <w:t>I</w:t>
                      </w:r>
                      <w:r w:rsidRPr="00B016B7">
                        <w:rPr>
                          <w:rFonts w:ascii="Times New Roman" w:hAnsi="Times New Roman" w:cs="Times New Roman"/>
                          <w:color w:val="222222"/>
                          <w:sz w:val="24"/>
                          <w:szCs w:val="24"/>
                        </w:rPr>
                        <w:t xml:space="preserve">nfections et de </w:t>
                      </w:r>
                      <w:r>
                        <w:rPr>
                          <w:rFonts w:ascii="Times New Roman" w:hAnsi="Times New Roman" w:cs="Times New Roman"/>
                          <w:color w:val="222222"/>
                          <w:sz w:val="24"/>
                          <w:szCs w:val="24"/>
                        </w:rPr>
                        <w:t>G</w:t>
                      </w:r>
                      <w:r w:rsidRPr="00B016B7">
                        <w:rPr>
                          <w:rFonts w:ascii="Times New Roman" w:hAnsi="Times New Roman" w:cs="Times New Roman"/>
                          <w:color w:val="222222"/>
                          <w:sz w:val="24"/>
                          <w:szCs w:val="24"/>
                        </w:rPr>
                        <w:t xml:space="preserve">estion des </w:t>
                      </w:r>
                      <w:r>
                        <w:rPr>
                          <w:rFonts w:ascii="Times New Roman" w:hAnsi="Times New Roman" w:cs="Times New Roman"/>
                          <w:color w:val="222222"/>
                          <w:sz w:val="24"/>
                          <w:szCs w:val="24"/>
                        </w:rPr>
                        <w:t>D</w:t>
                      </w:r>
                      <w:r w:rsidRPr="00B016B7">
                        <w:rPr>
                          <w:rFonts w:ascii="Times New Roman" w:hAnsi="Times New Roman" w:cs="Times New Roman"/>
                          <w:color w:val="222222"/>
                          <w:sz w:val="24"/>
                          <w:szCs w:val="24"/>
                        </w:rPr>
                        <w:t>échets (PCIGD) pour l'épidémie du COVID-19 a été élaboré et publié pour améliorer le document existant de Plan de Gestion des Déchets Bi</w:t>
                      </w:r>
                      <w:r>
                        <w:rPr>
                          <w:rFonts w:ascii="Times New Roman" w:hAnsi="Times New Roman" w:cs="Times New Roman"/>
                          <w:color w:val="222222"/>
                          <w:sz w:val="24"/>
                          <w:szCs w:val="24"/>
                        </w:rPr>
                        <w:t xml:space="preserve">omédicaux et Fécaux au Burundi </w:t>
                      </w:r>
                    </w:p>
                    <w:p w14:paraId="0F351882" w14:textId="77777777" w:rsidR="006E72A7" w:rsidRPr="00BA6EA2" w:rsidRDefault="006E72A7" w:rsidP="000A58A4">
                      <w:pPr>
                        <w:pStyle w:val="BodyText"/>
                        <w:spacing w:line="300" w:lineRule="exact"/>
                        <w:ind w:left="299" w:right="171"/>
                        <w:rPr>
                          <w:rFonts w:cs="Times New Roman"/>
                        </w:rPr>
                      </w:pPr>
                    </w:p>
                    <w:p w14:paraId="02F9F8C4" w14:textId="77777777" w:rsidR="006E72A7" w:rsidRPr="00BA6EA2" w:rsidRDefault="006E72A7" w:rsidP="000A58A4">
                      <w:pPr>
                        <w:pStyle w:val="BodyText"/>
                        <w:spacing w:before="33" w:line="175" w:lineRule="auto"/>
                        <w:ind w:left="282" w:right="171"/>
                        <w:rPr>
                          <w:rFonts w:ascii="UKIJ CJK" w:hAnsi="UKIJ CJK"/>
                          <w:sz w:val="28"/>
                        </w:rPr>
                      </w:pPr>
                    </w:p>
                  </w:txbxContent>
                </v:textbox>
                <w10:anchorlock/>
              </v:shape>
            </w:pict>
          </mc:Fallback>
        </mc:AlternateContent>
      </w:r>
    </w:p>
    <w:p w14:paraId="486D22D4" w14:textId="77777777" w:rsidR="000A58A4" w:rsidRDefault="000A58A4">
      <w:pPr>
        <w:spacing w:after="200" w:line="276" w:lineRule="auto"/>
        <w:rPr>
          <w:rFonts w:eastAsia="SimSun"/>
          <w:b/>
          <w:sz w:val="22"/>
          <w:szCs w:val="22"/>
        </w:rPr>
      </w:pPr>
      <w:r>
        <w:rPr>
          <w:rFonts w:eastAsia="SimSun"/>
          <w:b/>
          <w:sz w:val="22"/>
          <w:szCs w:val="22"/>
        </w:rPr>
        <w:br w:type="page"/>
      </w:r>
    </w:p>
    <w:sdt>
      <w:sdtPr>
        <w:rPr>
          <w:rFonts w:ascii="Times New Roman" w:eastAsiaTheme="minorHAnsi" w:hAnsi="Times New Roman" w:cs="Times New Roman"/>
          <w:b w:val="0"/>
          <w:bCs w:val="0"/>
          <w:color w:val="auto"/>
          <w:sz w:val="22"/>
          <w:szCs w:val="22"/>
          <w:lang w:val="en-GB" w:eastAsia="en-US"/>
        </w:rPr>
        <w:id w:val="-1322421618"/>
        <w:docPartObj>
          <w:docPartGallery w:val="Table of Contents"/>
          <w:docPartUnique/>
        </w:docPartObj>
      </w:sdtPr>
      <w:sdtEndPr>
        <w:rPr>
          <w:rFonts w:eastAsia="Times New Roman"/>
          <w:noProof/>
          <w:szCs w:val="20"/>
          <w:lang w:val="fr-FR"/>
        </w:rPr>
      </w:sdtEndPr>
      <w:sdtContent>
        <w:p w14:paraId="1DDDF3E9" w14:textId="77777777" w:rsidR="000A58A4" w:rsidRPr="00E630EE" w:rsidRDefault="000A58A4" w:rsidP="00F71320">
          <w:pPr>
            <w:pStyle w:val="En-ttedetabledesmatires"/>
            <w:spacing w:before="0"/>
            <w:rPr>
              <w:rFonts w:ascii="Times New Roman" w:eastAsiaTheme="minorHAnsi" w:hAnsi="Times New Roman" w:cs="Times New Roman"/>
              <w:sz w:val="22"/>
              <w:szCs w:val="22"/>
            </w:rPr>
          </w:pPr>
          <w:r w:rsidRPr="00E630EE">
            <w:rPr>
              <w:rFonts w:ascii="Times New Roman" w:eastAsiaTheme="minorHAnsi" w:hAnsi="Times New Roman" w:cs="Times New Roman"/>
              <w:sz w:val="22"/>
              <w:szCs w:val="22"/>
            </w:rPr>
            <w:t xml:space="preserve">Table des matières </w:t>
          </w:r>
        </w:p>
        <w:p w14:paraId="66E303C4" w14:textId="2964FA15" w:rsidR="000A58A4" w:rsidRPr="003A49A2" w:rsidRDefault="00000000" w:rsidP="00F71320">
          <w:pPr>
            <w:pStyle w:val="TM1"/>
            <w:spacing w:line="276" w:lineRule="auto"/>
            <w:rPr>
              <w:rFonts w:eastAsiaTheme="minorEastAsia"/>
              <w:noProof/>
              <w:lang w:eastAsia="fr-FR"/>
            </w:rPr>
          </w:pPr>
          <w:hyperlink w:anchor="_Toc56835934" w:history="1">
            <w:r w:rsidR="000A58A4" w:rsidRPr="003A49A2">
              <w:rPr>
                <w:rStyle w:val="Lienhypertexte"/>
                <w:noProof/>
                <w:sz w:val="22"/>
                <w:szCs w:val="22"/>
              </w:rPr>
              <w:t>Abréviations et acronymes</w:t>
            </w:r>
            <w:r w:rsidR="000A58A4" w:rsidRPr="003A49A2">
              <w:rPr>
                <w:noProof/>
                <w:webHidden/>
              </w:rPr>
              <w:tab/>
            </w:r>
            <w:r w:rsidR="000A58A4" w:rsidRPr="003A49A2">
              <w:rPr>
                <w:noProof/>
                <w:webHidden/>
              </w:rPr>
              <w:fldChar w:fldCharType="begin"/>
            </w:r>
            <w:r w:rsidR="000A58A4" w:rsidRPr="003A49A2">
              <w:rPr>
                <w:noProof/>
                <w:webHidden/>
              </w:rPr>
              <w:instrText xml:space="preserve"> PAGEREF _Toc56835934 \h </w:instrText>
            </w:r>
            <w:r w:rsidR="000A58A4" w:rsidRPr="003A49A2">
              <w:rPr>
                <w:noProof/>
                <w:webHidden/>
              </w:rPr>
              <w:fldChar w:fldCharType="separate"/>
            </w:r>
            <w:r w:rsidR="005B258A">
              <w:rPr>
                <w:b/>
                <w:bCs w:val="0"/>
                <w:noProof/>
                <w:webHidden/>
              </w:rPr>
              <w:t>Erreur ! Signet non défini.</w:t>
            </w:r>
            <w:r w:rsidR="000A58A4" w:rsidRPr="003A49A2">
              <w:rPr>
                <w:noProof/>
                <w:webHidden/>
              </w:rPr>
              <w:fldChar w:fldCharType="end"/>
            </w:r>
          </w:hyperlink>
        </w:p>
        <w:p w14:paraId="2E14530A" w14:textId="12D8F8FE" w:rsidR="000A58A4" w:rsidRPr="004E2D68" w:rsidRDefault="000A58A4" w:rsidP="00F71320">
          <w:pPr>
            <w:pStyle w:val="TM1"/>
            <w:spacing w:line="276" w:lineRule="auto"/>
            <w:rPr>
              <w:rFonts w:eastAsiaTheme="minorEastAsia"/>
              <w:noProof/>
              <w:lang w:eastAsia="fr-FR"/>
            </w:rPr>
          </w:pPr>
          <w:r w:rsidRPr="004E2D68">
            <w:fldChar w:fldCharType="begin"/>
          </w:r>
          <w:r w:rsidRPr="004E2D68">
            <w:instrText xml:space="preserve"> TOC \o "1-3" \h \z \u </w:instrText>
          </w:r>
          <w:r w:rsidRPr="004E2D68">
            <w:fldChar w:fldCharType="separate"/>
          </w:r>
          <w:hyperlink w:anchor="_Toc56754788" w:history="1">
            <w:r w:rsidRPr="004E2D68">
              <w:rPr>
                <w:rStyle w:val="Lienhypertexte"/>
                <w:noProof/>
                <w:sz w:val="22"/>
              </w:rPr>
              <w:t>1.Introduction</w:t>
            </w:r>
            <w:r w:rsidRPr="004E2D68">
              <w:rPr>
                <w:noProof/>
                <w:webHidden/>
              </w:rPr>
              <w:tab/>
            </w:r>
            <w:r w:rsidRPr="004E2D68">
              <w:rPr>
                <w:noProof/>
                <w:webHidden/>
              </w:rPr>
              <w:fldChar w:fldCharType="begin"/>
            </w:r>
            <w:r w:rsidRPr="004E2D68">
              <w:rPr>
                <w:noProof/>
                <w:webHidden/>
              </w:rPr>
              <w:instrText xml:space="preserve"> PAGEREF _Toc56754788 \h </w:instrText>
            </w:r>
            <w:r w:rsidRPr="004E2D68">
              <w:rPr>
                <w:noProof/>
                <w:webHidden/>
              </w:rPr>
              <w:fldChar w:fldCharType="separate"/>
            </w:r>
            <w:r w:rsidR="005B258A">
              <w:rPr>
                <w:b/>
                <w:bCs w:val="0"/>
                <w:noProof/>
                <w:webHidden/>
              </w:rPr>
              <w:t>Erreur ! Signet non défini.</w:t>
            </w:r>
            <w:r w:rsidRPr="004E2D68">
              <w:rPr>
                <w:noProof/>
                <w:webHidden/>
              </w:rPr>
              <w:fldChar w:fldCharType="end"/>
            </w:r>
          </w:hyperlink>
        </w:p>
        <w:p w14:paraId="5CC2827E" w14:textId="13B0EE18" w:rsidR="000A58A4" w:rsidRPr="004E2D68" w:rsidRDefault="00000000" w:rsidP="00F71320">
          <w:pPr>
            <w:pStyle w:val="TM2"/>
            <w:tabs>
              <w:tab w:val="left" w:pos="880"/>
              <w:tab w:val="right" w:leader="dot" w:pos="8990"/>
            </w:tabs>
            <w:spacing w:line="276" w:lineRule="auto"/>
            <w:rPr>
              <w:rFonts w:eastAsiaTheme="minorEastAsia"/>
              <w:noProof/>
              <w:lang w:eastAsia="fr-FR"/>
            </w:rPr>
          </w:pPr>
          <w:hyperlink w:anchor="_Toc56754789" w:history="1">
            <w:r w:rsidR="000A58A4" w:rsidRPr="004E2D68">
              <w:rPr>
                <w:rStyle w:val="Lienhypertexte"/>
                <w:noProof/>
              </w:rPr>
              <w:t>1.1.</w:t>
            </w:r>
            <w:r w:rsidR="000A58A4" w:rsidRPr="004E2D68">
              <w:rPr>
                <w:rFonts w:eastAsiaTheme="minorEastAsia"/>
                <w:noProof/>
                <w:lang w:eastAsia="fr-FR"/>
              </w:rPr>
              <w:tab/>
            </w:r>
            <w:r w:rsidR="000A58A4" w:rsidRPr="004E2D68">
              <w:rPr>
                <w:rStyle w:val="Lienhypertexte"/>
                <w:noProof/>
              </w:rPr>
              <w:t>Contexte du projet et ses composantes</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_Toc56754789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2D151023" w14:textId="7B36D915" w:rsidR="000A58A4" w:rsidRPr="004E2D68" w:rsidRDefault="00000000" w:rsidP="00F71320">
          <w:pPr>
            <w:pStyle w:val="TM2"/>
            <w:tabs>
              <w:tab w:val="left" w:pos="880"/>
              <w:tab w:val="right" w:leader="dot" w:pos="8990"/>
            </w:tabs>
            <w:spacing w:line="276" w:lineRule="auto"/>
            <w:rPr>
              <w:rFonts w:eastAsiaTheme="minorEastAsia"/>
              <w:noProof/>
              <w:lang w:eastAsia="fr-FR"/>
            </w:rPr>
          </w:pPr>
          <w:hyperlink w:anchor="_Toc56754790" w:history="1">
            <w:r w:rsidR="000A58A4" w:rsidRPr="004E2D68">
              <w:rPr>
                <w:rStyle w:val="Lienhypertexte"/>
                <w:noProof/>
              </w:rPr>
              <w:t>1.2.</w:t>
            </w:r>
            <w:r w:rsidR="000A58A4" w:rsidRPr="004E2D68">
              <w:rPr>
                <w:rFonts w:eastAsiaTheme="minorEastAsia"/>
                <w:noProof/>
                <w:lang w:eastAsia="fr-FR"/>
              </w:rPr>
              <w:tab/>
            </w:r>
            <w:r w:rsidR="000A58A4" w:rsidRPr="004E2D68">
              <w:rPr>
                <w:rStyle w:val="Lienhypertexte"/>
                <w:noProof/>
              </w:rPr>
              <w:t>Établissements de soins de santé sélectionnés pour les patients Covid-19</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_Toc56754790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1C18EBEE" w14:textId="08662BCD" w:rsidR="000A58A4" w:rsidRPr="004E2D68" w:rsidRDefault="00000000" w:rsidP="00F71320">
          <w:pPr>
            <w:pStyle w:val="TM3"/>
            <w:spacing w:line="276" w:lineRule="auto"/>
            <w:rPr>
              <w:rFonts w:eastAsiaTheme="minorEastAsia"/>
              <w:noProof/>
              <w:lang w:eastAsia="fr-FR"/>
            </w:rPr>
          </w:pPr>
          <w:hyperlink w:anchor="_Toc56754791" w:history="1">
            <w:r w:rsidR="000A58A4" w:rsidRPr="004E2D68">
              <w:rPr>
                <w:rStyle w:val="Lienhypertexte"/>
                <w:noProof/>
                <w:sz w:val="22"/>
              </w:rPr>
              <w:t>1.2.1</w:t>
            </w:r>
            <w:r w:rsidR="000A58A4" w:rsidRPr="004E2D68">
              <w:rPr>
                <w:rFonts w:eastAsiaTheme="minorEastAsia"/>
                <w:noProof/>
                <w:lang w:eastAsia="fr-FR"/>
              </w:rPr>
              <w:tab/>
            </w:r>
            <w:r w:rsidR="000A58A4" w:rsidRPr="004E2D68">
              <w:rPr>
                <w:rStyle w:val="Lienhypertexte"/>
                <w:noProof/>
                <w:sz w:val="22"/>
              </w:rPr>
              <w:t>Description des travaux de rénovation proposés</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_Toc56754791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031FBB71" w14:textId="537B37B6" w:rsidR="000A58A4" w:rsidRPr="004E2D68" w:rsidRDefault="00000000" w:rsidP="00F71320">
          <w:pPr>
            <w:pStyle w:val="TM3"/>
            <w:spacing w:line="276" w:lineRule="auto"/>
            <w:rPr>
              <w:rFonts w:eastAsiaTheme="minorEastAsia"/>
              <w:noProof/>
              <w:lang w:eastAsia="fr-FR"/>
            </w:rPr>
          </w:pPr>
          <w:hyperlink w:anchor="_Toc56754792" w:history="1">
            <w:r w:rsidR="000A58A4" w:rsidRPr="004E2D68">
              <w:rPr>
                <w:rStyle w:val="Lienhypertexte"/>
                <w:noProof/>
                <w:sz w:val="22"/>
              </w:rPr>
              <w:t>1.3.1.</w:t>
            </w:r>
            <w:r w:rsidR="000A58A4" w:rsidRPr="004E2D68">
              <w:rPr>
                <w:rFonts w:eastAsiaTheme="minorEastAsia"/>
                <w:noProof/>
                <w:lang w:eastAsia="fr-FR"/>
              </w:rPr>
              <w:tab/>
            </w:r>
            <w:r w:rsidR="000A58A4" w:rsidRPr="004E2D68">
              <w:rPr>
                <w:rStyle w:val="Lienhypertexte"/>
                <w:noProof/>
                <w:sz w:val="22"/>
              </w:rPr>
              <w:t>Exigences générales de conception et de sécurité</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_Toc56754792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73669771" w14:textId="7F0D4856" w:rsidR="000A58A4" w:rsidRPr="004E2D68" w:rsidRDefault="00000000" w:rsidP="00F71320">
          <w:pPr>
            <w:pStyle w:val="TM3"/>
            <w:spacing w:line="276" w:lineRule="auto"/>
            <w:rPr>
              <w:rFonts w:eastAsiaTheme="minorEastAsia"/>
              <w:noProof/>
              <w:lang w:eastAsia="fr-FR"/>
            </w:rPr>
          </w:pPr>
          <w:hyperlink w:anchor="_Toc56754793" w:history="1">
            <w:r w:rsidR="000A58A4" w:rsidRPr="004E2D68">
              <w:rPr>
                <w:rStyle w:val="Lienhypertexte"/>
                <w:noProof/>
                <w:sz w:val="22"/>
              </w:rPr>
              <w:t>1.3.2.</w:t>
            </w:r>
            <w:r w:rsidR="000A58A4" w:rsidRPr="004E2D68">
              <w:rPr>
                <w:rFonts w:eastAsiaTheme="minorEastAsia"/>
                <w:noProof/>
                <w:lang w:eastAsia="fr-FR"/>
              </w:rPr>
              <w:tab/>
            </w:r>
            <w:r w:rsidR="000A58A4" w:rsidRPr="004E2D68">
              <w:rPr>
                <w:rStyle w:val="Lienhypertexte"/>
                <w:noProof/>
                <w:sz w:val="22"/>
              </w:rPr>
              <w:t>Exigences en matière d'eau, d'assainissement et d'hygiène (WASH)</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_Toc56754793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41CCCF80" w14:textId="0796B422" w:rsidR="000A58A4" w:rsidRPr="004E2D68" w:rsidRDefault="00000000" w:rsidP="00F71320">
          <w:pPr>
            <w:pStyle w:val="TM3"/>
            <w:spacing w:line="276" w:lineRule="auto"/>
            <w:rPr>
              <w:rFonts w:eastAsiaTheme="minorEastAsia"/>
              <w:noProof/>
              <w:lang w:eastAsia="fr-FR"/>
            </w:rPr>
          </w:pPr>
          <w:hyperlink w:anchor="_Toc56754794" w:history="1">
            <w:r w:rsidR="000A58A4" w:rsidRPr="004E2D68">
              <w:rPr>
                <w:rStyle w:val="Lienhypertexte"/>
                <w:noProof/>
                <w:sz w:val="22"/>
              </w:rPr>
              <w:t>1.3.3.</w:t>
            </w:r>
            <w:r w:rsidR="000A58A4" w:rsidRPr="004E2D68">
              <w:rPr>
                <w:rFonts w:eastAsiaTheme="minorEastAsia"/>
                <w:noProof/>
                <w:lang w:eastAsia="fr-FR"/>
              </w:rPr>
              <w:tab/>
            </w:r>
            <w:r w:rsidR="000A58A4" w:rsidRPr="004E2D68">
              <w:rPr>
                <w:rStyle w:val="Lienhypertexte"/>
                <w:noProof/>
                <w:sz w:val="22"/>
              </w:rPr>
              <w:t>Exigences en matière de chauffage, de ventilation et de climatisation (CVC)</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_Toc56754794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69413F3C" w14:textId="085492D6" w:rsidR="000A58A4" w:rsidRPr="004E2D68" w:rsidRDefault="00000000" w:rsidP="00F71320">
          <w:pPr>
            <w:pStyle w:val="TM1"/>
            <w:spacing w:line="276" w:lineRule="auto"/>
            <w:rPr>
              <w:rFonts w:eastAsiaTheme="minorEastAsia"/>
              <w:noProof/>
              <w:lang w:eastAsia="fr-FR"/>
            </w:rPr>
          </w:pPr>
          <w:hyperlink w:anchor="_Toc56754795" w:history="1">
            <w:r w:rsidR="000A58A4" w:rsidRPr="004E2D68">
              <w:rPr>
                <w:rStyle w:val="Lienhypertexte"/>
                <w:noProof/>
                <w:sz w:val="22"/>
              </w:rPr>
              <w:t>2.</w:t>
            </w:r>
            <w:r w:rsidR="00627E44" w:rsidRPr="004E2D68" w:rsidDel="00627E44">
              <w:rPr>
                <w:rFonts w:eastAsiaTheme="minorEastAsia"/>
                <w:noProof/>
                <w:lang w:eastAsia="fr-FR"/>
              </w:rPr>
              <w:t xml:space="preserve"> </w:t>
            </w:r>
            <w:r w:rsidR="000A58A4" w:rsidRPr="004E2D68">
              <w:rPr>
                <w:rStyle w:val="Lienhypertexte"/>
                <w:noProof/>
                <w:sz w:val="22"/>
              </w:rPr>
              <w:t>Contrôle des infections et gestion des déchets</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_Toc56754795 \h </w:instrText>
            </w:r>
            <w:r w:rsidR="000A58A4" w:rsidRPr="004E2D68">
              <w:rPr>
                <w:noProof/>
                <w:webHidden/>
              </w:rPr>
              <w:fldChar w:fldCharType="separate"/>
            </w:r>
            <w:r w:rsidR="005B258A">
              <w:rPr>
                <w:b/>
                <w:bCs w:val="0"/>
                <w:noProof/>
                <w:webHidden/>
              </w:rPr>
              <w:t>Erreur ! Signet non défini.</w:t>
            </w:r>
            <w:r w:rsidR="000A58A4" w:rsidRPr="004E2D68">
              <w:rPr>
                <w:noProof/>
                <w:webHidden/>
              </w:rPr>
              <w:fldChar w:fldCharType="end"/>
            </w:r>
          </w:hyperlink>
        </w:p>
        <w:p w14:paraId="0723C38E" w14:textId="00902DCD" w:rsidR="000A58A4" w:rsidRPr="004E2D68" w:rsidRDefault="00000000" w:rsidP="00F71320">
          <w:pPr>
            <w:pStyle w:val="TM2"/>
            <w:tabs>
              <w:tab w:val="left" w:pos="880"/>
              <w:tab w:val="right" w:leader="dot" w:pos="8990"/>
            </w:tabs>
            <w:spacing w:line="276" w:lineRule="auto"/>
            <w:rPr>
              <w:rFonts w:eastAsiaTheme="minorEastAsia"/>
              <w:noProof/>
              <w:lang w:eastAsia="fr-FR"/>
            </w:rPr>
          </w:pPr>
          <w:hyperlink w:anchor="_Toc56754796" w:history="1">
            <w:r w:rsidR="000A58A4" w:rsidRPr="004E2D68">
              <w:rPr>
                <w:rStyle w:val="Lienhypertexte"/>
                <w:noProof/>
              </w:rPr>
              <w:t>2.1.</w:t>
            </w:r>
            <w:r w:rsidR="000A58A4" w:rsidRPr="004E2D68">
              <w:rPr>
                <w:rFonts w:eastAsiaTheme="minorEastAsia"/>
                <w:noProof/>
                <w:lang w:eastAsia="fr-FR"/>
              </w:rPr>
              <w:tab/>
            </w:r>
            <w:r w:rsidR="000A58A4" w:rsidRPr="004E2D68">
              <w:rPr>
                <w:rStyle w:val="Lienhypertexte"/>
                <w:noProof/>
              </w:rPr>
              <w:t>Vue d'ensemble du contrôle des infections et de la gestion des déchets dans l'établissement sanitaire</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_Toc56754796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0211E180" w14:textId="4E893208" w:rsidR="000A58A4" w:rsidRPr="004E2D68" w:rsidRDefault="00000000" w:rsidP="00F71320">
          <w:pPr>
            <w:pStyle w:val="TM3"/>
            <w:spacing w:line="276" w:lineRule="auto"/>
            <w:rPr>
              <w:rFonts w:eastAsiaTheme="minorEastAsia"/>
              <w:noProof/>
              <w:lang w:eastAsia="fr-FR"/>
            </w:rPr>
          </w:pPr>
          <w:hyperlink w:anchor="_Toc56754797" w:history="1">
            <w:r w:rsidR="000A58A4" w:rsidRPr="004E2D68">
              <w:rPr>
                <w:rStyle w:val="Lienhypertexte"/>
                <w:noProof/>
                <w:sz w:val="22"/>
              </w:rPr>
              <w:t>2.1.1.</w:t>
            </w:r>
            <w:r w:rsidR="000A58A4" w:rsidRPr="004E2D68">
              <w:rPr>
                <w:rFonts w:eastAsiaTheme="minorEastAsia"/>
                <w:noProof/>
                <w:lang w:eastAsia="fr-FR"/>
              </w:rPr>
              <w:tab/>
            </w:r>
            <w:r w:rsidR="000A58A4" w:rsidRPr="004E2D68">
              <w:rPr>
                <w:rStyle w:val="Lienhypertexte"/>
                <w:noProof/>
                <w:sz w:val="22"/>
              </w:rPr>
              <w:t>Catégorisation des déchets de soins de santé au Burundi</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_Toc56754797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0304A6D9" w14:textId="14700606" w:rsidR="000A58A4" w:rsidRPr="004E2D68" w:rsidRDefault="00000000" w:rsidP="00F71320">
          <w:pPr>
            <w:pStyle w:val="TM3"/>
            <w:spacing w:line="276" w:lineRule="auto"/>
            <w:rPr>
              <w:rFonts w:eastAsiaTheme="minorEastAsia"/>
              <w:noProof/>
              <w:lang w:eastAsia="fr-FR"/>
            </w:rPr>
          </w:pPr>
          <w:hyperlink w:anchor="_Toc56754798" w:history="1">
            <w:r w:rsidR="000A58A4" w:rsidRPr="004E2D68">
              <w:rPr>
                <w:rStyle w:val="Lienhypertexte"/>
                <w:noProof/>
                <w:sz w:val="22"/>
              </w:rPr>
              <w:t>2.1.2.</w:t>
            </w:r>
            <w:r w:rsidR="000A58A4" w:rsidRPr="004E2D68">
              <w:rPr>
                <w:rFonts w:eastAsiaTheme="minorEastAsia"/>
                <w:noProof/>
                <w:lang w:eastAsia="fr-FR"/>
              </w:rPr>
              <w:tab/>
            </w:r>
            <w:r w:rsidR="000A58A4" w:rsidRPr="004E2D68">
              <w:rPr>
                <w:rStyle w:val="Lienhypertexte"/>
                <w:noProof/>
                <w:sz w:val="22"/>
              </w:rPr>
              <w:t>Catégorisation des déchets Covid-19</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_Toc56754798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648180EA" w14:textId="43F254FB" w:rsidR="000A58A4" w:rsidRPr="004E2D68" w:rsidRDefault="00000000" w:rsidP="00F71320">
          <w:pPr>
            <w:pStyle w:val="TM3"/>
            <w:spacing w:line="276" w:lineRule="auto"/>
            <w:rPr>
              <w:rFonts w:eastAsiaTheme="minorEastAsia"/>
              <w:noProof/>
              <w:lang w:eastAsia="fr-FR"/>
            </w:rPr>
          </w:pPr>
          <w:hyperlink w:anchor="_Toc56754799" w:history="1">
            <w:r w:rsidR="000A58A4" w:rsidRPr="004E2D68">
              <w:rPr>
                <w:rStyle w:val="Lienhypertexte"/>
                <w:noProof/>
                <w:sz w:val="22"/>
              </w:rPr>
              <w:t>2.1.3.</w:t>
            </w:r>
            <w:r w:rsidR="000A58A4" w:rsidRPr="004E2D68">
              <w:rPr>
                <w:rFonts w:eastAsiaTheme="minorEastAsia"/>
                <w:noProof/>
                <w:lang w:eastAsia="fr-FR"/>
              </w:rPr>
              <w:tab/>
            </w:r>
            <w:r w:rsidR="000A58A4" w:rsidRPr="004E2D68">
              <w:rPr>
                <w:rStyle w:val="Lienhypertexte"/>
                <w:noProof/>
                <w:sz w:val="22"/>
              </w:rPr>
              <w:t>Système actuel de gestion des déchets de soins de santé au Burundi</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_Toc56754799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573B76AE" w14:textId="596A9ECF" w:rsidR="000A58A4" w:rsidRPr="004E2D68" w:rsidRDefault="00000000" w:rsidP="00F71320">
          <w:pPr>
            <w:pStyle w:val="TM3"/>
            <w:spacing w:line="276" w:lineRule="auto"/>
            <w:rPr>
              <w:rFonts w:eastAsiaTheme="minorEastAsia"/>
              <w:noProof/>
              <w:lang w:eastAsia="fr-FR"/>
            </w:rPr>
          </w:pPr>
          <w:hyperlink w:anchor="_Toc56754800" w:history="1">
            <w:r w:rsidR="000A58A4" w:rsidRPr="004E2D68">
              <w:rPr>
                <w:rStyle w:val="Lienhypertexte"/>
                <w:noProof/>
                <w:sz w:val="22"/>
              </w:rPr>
              <w:t>2.1.4.</w:t>
            </w:r>
            <w:r w:rsidR="000A58A4" w:rsidRPr="004E2D68">
              <w:rPr>
                <w:rFonts w:eastAsiaTheme="minorEastAsia"/>
                <w:noProof/>
                <w:lang w:eastAsia="fr-FR"/>
              </w:rPr>
              <w:tab/>
            </w:r>
            <w:r w:rsidR="000A58A4" w:rsidRPr="004E2D68">
              <w:rPr>
                <w:rStyle w:val="Lienhypertexte"/>
                <w:noProof/>
                <w:sz w:val="22"/>
              </w:rPr>
              <w:t>Plans de gestion des déchets Covid-19</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_Toc56754800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1F44D611" w14:textId="7768B295" w:rsidR="000A58A4" w:rsidRPr="004E2D68" w:rsidRDefault="00000000" w:rsidP="00F71320">
          <w:pPr>
            <w:pStyle w:val="TM1"/>
            <w:spacing w:line="276" w:lineRule="auto"/>
            <w:rPr>
              <w:rFonts w:eastAsiaTheme="minorEastAsia"/>
              <w:noProof/>
              <w:lang w:eastAsia="fr-FR"/>
            </w:rPr>
          </w:pPr>
          <w:hyperlink w:anchor="_Toc56754801" w:history="1">
            <w:r w:rsidR="000A58A4" w:rsidRPr="004E2D68">
              <w:rPr>
                <w:rStyle w:val="Lienhypertexte"/>
                <w:noProof/>
                <w:sz w:val="22"/>
              </w:rPr>
              <w:t>3.</w:t>
            </w:r>
            <w:r w:rsidR="00627E44" w:rsidRPr="004E2D68" w:rsidDel="00627E44">
              <w:rPr>
                <w:rFonts w:eastAsiaTheme="minorEastAsia"/>
                <w:noProof/>
                <w:lang w:eastAsia="fr-FR"/>
              </w:rPr>
              <w:t xml:space="preserve"> </w:t>
            </w:r>
            <w:r w:rsidR="000A58A4" w:rsidRPr="004E2D68">
              <w:rPr>
                <w:rStyle w:val="Lienhypertexte"/>
                <w:noProof/>
                <w:sz w:val="22"/>
              </w:rPr>
              <w:t>Procédures de prévention et de contrôle des infections</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_Toc56754801 \h </w:instrText>
            </w:r>
            <w:r w:rsidR="000A58A4" w:rsidRPr="004E2D68">
              <w:rPr>
                <w:noProof/>
                <w:webHidden/>
              </w:rPr>
              <w:fldChar w:fldCharType="separate"/>
            </w:r>
            <w:r w:rsidR="005B258A">
              <w:rPr>
                <w:b/>
                <w:bCs w:val="0"/>
                <w:noProof/>
                <w:webHidden/>
              </w:rPr>
              <w:t>Erreur ! Signet non défini.</w:t>
            </w:r>
            <w:r w:rsidR="000A58A4" w:rsidRPr="004E2D68">
              <w:rPr>
                <w:noProof/>
                <w:webHidden/>
              </w:rPr>
              <w:fldChar w:fldCharType="end"/>
            </w:r>
          </w:hyperlink>
        </w:p>
        <w:p w14:paraId="2ED51063" w14:textId="3B2B45E3" w:rsidR="000A58A4" w:rsidRPr="004E2D68" w:rsidRDefault="00000000" w:rsidP="00F71320">
          <w:pPr>
            <w:pStyle w:val="TM2"/>
            <w:tabs>
              <w:tab w:val="left" w:pos="880"/>
              <w:tab w:val="right" w:leader="dot" w:pos="8990"/>
            </w:tabs>
            <w:spacing w:line="276" w:lineRule="auto"/>
            <w:rPr>
              <w:rFonts w:eastAsiaTheme="minorEastAsia"/>
              <w:noProof/>
              <w:lang w:eastAsia="fr-FR"/>
            </w:rPr>
          </w:pPr>
          <w:hyperlink w:anchor="_Toc56754802" w:history="1">
            <w:r w:rsidR="000A58A4" w:rsidRPr="004E2D68">
              <w:rPr>
                <w:rStyle w:val="Lienhypertexte"/>
                <w:noProof/>
              </w:rPr>
              <w:t>3.1.</w:t>
            </w:r>
            <w:r w:rsidR="000A58A4" w:rsidRPr="004E2D68">
              <w:rPr>
                <w:rFonts w:eastAsiaTheme="minorEastAsia"/>
                <w:noProof/>
                <w:lang w:eastAsia="fr-FR"/>
              </w:rPr>
              <w:tab/>
            </w:r>
            <w:r w:rsidR="000A58A4" w:rsidRPr="004E2D68">
              <w:rPr>
                <w:rStyle w:val="Lienhypertexte"/>
                <w:noProof/>
              </w:rPr>
              <w:t>Mise en place d'un système de gestion COVID-19 et d'un mécanisme de coordination</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_Toc56754802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3EE26102" w14:textId="135E4587" w:rsidR="000A58A4" w:rsidRPr="004E2D68" w:rsidRDefault="00000000" w:rsidP="00F71320">
          <w:pPr>
            <w:pStyle w:val="TM3"/>
            <w:spacing w:line="276" w:lineRule="auto"/>
            <w:rPr>
              <w:rFonts w:eastAsiaTheme="minorEastAsia"/>
              <w:noProof/>
              <w:lang w:eastAsia="fr-FR"/>
            </w:rPr>
          </w:pPr>
          <w:hyperlink w:anchor="_Toc56754803" w:history="1">
            <w:r w:rsidR="000A58A4" w:rsidRPr="004E2D68">
              <w:rPr>
                <w:rStyle w:val="Lienhypertexte"/>
                <w:noProof/>
                <w:sz w:val="22"/>
              </w:rPr>
              <w:t>3.1.1.</w:t>
            </w:r>
            <w:r w:rsidR="000A58A4" w:rsidRPr="004E2D68">
              <w:rPr>
                <w:rFonts w:eastAsiaTheme="minorEastAsia"/>
                <w:noProof/>
                <w:lang w:eastAsia="fr-FR"/>
              </w:rPr>
              <w:tab/>
            </w:r>
            <w:r w:rsidR="000A58A4" w:rsidRPr="004E2D68">
              <w:rPr>
                <w:rStyle w:val="Lienhypertexte"/>
                <w:noProof/>
                <w:sz w:val="22"/>
              </w:rPr>
              <w:t>Éducation pour une prévention efficace</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_Toc56754803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0DB068AA" w14:textId="6CFE22DB" w:rsidR="000A58A4" w:rsidRPr="004E2D68" w:rsidRDefault="00000000" w:rsidP="00F71320">
          <w:pPr>
            <w:pStyle w:val="TM3"/>
            <w:spacing w:line="276" w:lineRule="auto"/>
            <w:rPr>
              <w:rFonts w:eastAsiaTheme="minorEastAsia"/>
              <w:noProof/>
              <w:lang w:eastAsia="fr-FR"/>
            </w:rPr>
          </w:pPr>
          <w:hyperlink w:anchor="_Toc56754804" w:history="1">
            <w:r w:rsidR="000A58A4" w:rsidRPr="004E2D68">
              <w:rPr>
                <w:rStyle w:val="Lienhypertexte"/>
                <w:noProof/>
                <w:sz w:val="22"/>
              </w:rPr>
              <w:t>3.1.2.</w:t>
            </w:r>
            <w:r w:rsidR="000A58A4" w:rsidRPr="004E2D68">
              <w:rPr>
                <w:rFonts w:eastAsiaTheme="minorEastAsia"/>
                <w:noProof/>
                <w:lang w:eastAsia="fr-FR"/>
              </w:rPr>
              <w:tab/>
            </w:r>
            <w:r w:rsidR="000A58A4" w:rsidRPr="004E2D68">
              <w:rPr>
                <w:rStyle w:val="Lienhypertexte"/>
                <w:noProof/>
                <w:sz w:val="22"/>
              </w:rPr>
              <w:t>Renforcer la gestion des employés, des visiteurs et du personnel associé</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_Toc56754804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43ABFA8E" w14:textId="1CB39951" w:rsidR="000A58A4" w:rsidRPr="004E2D68" w:rsidRDefault="00000000" w:rsidP="00F71320">
          <w:pPr>
            <w:pStyle w:val="TM3"/>
            <w:spacing w:line="276" w:lineRule="auto"/>
            <w:rPr>
              <w:rFonts w:eastAsiaTheme="minorEastAsia"/>
              <w:noProof/>
              <w:lang w:eastAsia="fr-FR"/>
            </w:rPr>
          </w:pPr>
          <w:hyperlink w:anchor="_Toc56754805" w:history="1">
            <w:r w:rsidR="000A58A4" w:rsidRPr="004E2D68">
              <w:rPr>
                <w:rStyle w:val="Lienhypertexte"/>
                <w:noProof/>
                <w:sz w:val="22"/>
              </w:rPr>
              <w:t>3.1.3.</w:t>
            </w:r>
            <w:r w:rsidR="000A58A4" w:rsidRPr="004E2D68">
              <w:rPr>
                <w:rFonts w:eastAsiaTheme="minorEastAsia"/>
                <w:noProof/>
                <w:lang w:eastAsia="fr-FR"/>
              </w:rPr>
              <w:tab/>
            </w:r>
            <w:r w:rsidR="000A58A4" w:rsidRPr="004E2D68">
              <w:rPr>
                <w:rStyle w:val="Lienhypertexte"/>
                <w:noProof/>
                <w:sz w:val="22"/>
              </w:rPr>
              <w:t>Distanciation physique</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_Toc56754805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37B7E74A" w14:textId="7DF08E5F" w:rsidR="000A58A4" w:rsidRPr="004E2D68" w:rsidRDefault="00000000" w:rsidP="00F71320">
          <w:pPr>
            <w:pStyle w:val="TM3"/>
            <w:spacing w:line="276" w:lineRule="auto"/>
            <w:rPr>
              <w:rFonts w:eastAsiaTheme="minorEastAsia"/>
              <w:noProof/>
              <w:lang w:eastAsia="fr-FR"/>
            </w:rPr>
          </w:pPr>
          <w:hyperlink w:anchor="_Toc56754806" w:history="1">
            <w:r w:rsidR="000A58A4" w:rsidRPr="004E2D68">
              <w:rPr>
                <w:rStyle w:val="Lienhypertexte"/>
                <w:noProof/>
                <w:sz w:val="22"/>
              </w:rPr>
              <w:t>3.1.4.</w:t>
            </w:r>
            <w:r w:rsidR="000A58A4" w:rsidRPr="004E2D68">
              <w:rPr>
                <w:rFonts w:eastAsiaTheme="minorEastAsia"/>
                <w:noProof/>
                <w:lang w:eastAsia="fr-FR"/>
              </w:rPr>
              <w:tab/>
            </w:r>
            <w:r w:rsidR="000A58A4" w:rsidRPr="004E2D68">
              <w:rPr>
                <w:rStyle w:val="Lienhypertexte"/>
                <w:noProof/>
                <w:sz w:val="22"/>
              </w:rPr>
              <w:t>Actions à mener à la suite de la détection de patients suspects</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_Toc56754806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2530C339" w14:textId="5138742E" w:rsidR="000A58A4" w:rsidRPr="004E2D68" w:rsidRDefault="00000000" w:rsidP="00F71320">
          <w:pPr>
            <w:pStyle w:val="TM2"/>
            <w:tabs>
              <w:tab w:val="left" w:pos="880"/>
              <w:tab w:val="right" w:leader="dot" w:pos="8990"/>
            </w:tabs>
            <w:spacing w:line="276" w:lineRule="auto"/>
            <w:rPr>
              <w:rFonts w:eastAsiaTheme="minorEastAsia"/>
              <w:noProof/>
              <w:lang w:eastAsia="fr-FR"/>
            </w:rPr>
          </w:pPr>
          <w:hyperlink w:anchor="_Toc56754807" w:history="1">
            <w:r w:rsidR="000A58A4" w:rsidRPr="004E2D68">
              <w:rPr>
                <w:rStyle w:val="Lienhypertexte"/>
                <w:noProof/>
              </w:rPr>
              <w:t>3.2.</w:t>
            </w:r>
            <w:r w:rsidR="000A58A4" w:rsidRPr="004E2D68">
              <w:rPr>
                <w:rFonts w:eastAsiaTheme="minorEastAsia"/>
                <w:noProof/>
                <w:lang w:eastAsia="fr-FR"/>
              </w:rPr>
              <w:tab/>
            </w:r>
            <w:r w:rsidR="000A58A4" w:rsidRPr="004E2D68">
              <w:rPr>
                <w:rStyle w:val="Lienhypertexte"/>
                <w:noProof/>
              </w:rPr>
              <w:t>Procédures du port de l’Equipement de Protection Individuelle (EPI)</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_Toc56754807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5ABE242B" w14:textId="01784FE1" w:rsidR="000A58A4" w:rsidRPr="004E2D68" w:rsidRDefault="00000000" w:rsidP="00F71320">
          <w:pPr>
            <w:pStyle w:val="TM2"/>
            <w:tabs>
              <w:tab w:val="left" w:pos="880"/>
              <w:tab w:val="right" w:leader="dot" w:pos="8990"/>
            </w:tabs>
            <w:spacing w:line="276" w:lineRule="auto"/>
            <w:rPr>
              <w:rFonts w:eastAsiaTheme="minorEastAsia"/>
              <w:noProof/>
              <w:lang w:eastAsia="fr-FR"/>
            </w:rPr>
          </w:pPr>
          <w:hyperlink w:anchor="_Toc56754808" w:history="1">
            <w:r w:rsidR="000A58A4" w:rsidRPr="004E2D68">
              <w:rPr>
                <w:rStyle w:val="Lienhypertexte"/>
                <w:noProof/>
              </w:rPr>
              <w:t>3.3.</w:t>
            </w:r>
            <w:r w:rsidR="000A58A4" w:rsidRPr="004E2D68">
              <w:rPr>
                <w:rFonts w:eastAsiaTheme="minorEastAsia"/>
                <w:noProof/>
                <w:lang w:eastAsia="fr-FR"/>
              </w:rPr>
              <w:tab/>
            </w:r>
            <w:r w:rsidR="000A58A4" w:rsidRPr="004E2D68">
              <w:rPr>
                <w:rStyle w:val="Lienhypertexte"/>
                <w:noProof/>
              </w:rPr>
              <w:t>Procédures d’hygiène</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_Toc56754808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4B7E63E1" w14:textId="41C1F1E4" w:rsidR="000A58A4" w:rsidRPr="004E2D68" w:rsidRDefault="00000000" w:rsidP="00F71320">
          <w:pPr>
            <w:pStyle w:val="TM3"/>
            <w:spacing w:line="276" w:lineRule="auto"/>
            <w:rPr>
              <w:rFonts w:eastAsiaTheme="minorEastAsia"/>
              <w:noProof/>
              <w:lang w:eastAsia="fr-FR"/>
            </w:rPr>
          </w:pPr>
          <w:hyperlink w:anchor="_Toc56754809" w:history="1">
            <w:r w:rsidR="000A58A4" w:rsidRPr="004E2D68">
              <w:rPr>
                <w:rStyle w:val="Lienhypertexte"/>
                <w:noProof/>
                <w:sz w:val="22"/>
              </w:rPr>
              <w:t>3.3.1.</w:t>
            </w:r>
            <w:r w:rsidR="000A58A4" w:rsidRPr="004E2D68">
              <w:rPr>
                <w:rFonts w:eastAsiaTheme="minorEastAsia"/>
                <w:noProof/>
                <w:lang w:eastAsia="fr-FR"/>
              </w:rPr>
              <w:tab/>
            </w:r>
            <w:r w:rsidR="000A58A4" w:rsidRPr="004E2D68">
              <w:rPr>
                <w:rStyle w:val="Lienhypertexte"/>
                <w:noProof/>
                <w:sz w:val="22"/>
              </w:rPr>
              <w:t>Procedures d’hygiène des mains</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_Toc56754809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4ACA9BE9" w14:textId="3CB2AA5B" w:rsidR="000A58A4" w:rsidRPr="004E2D68" w:rsidRDefault="00000000" w:rsidP="00F71320">
          <w:pPr>
            <w:pStyle w:val="TM3"/>
            <w:spacing w:line="276" w:lineRule="auto"/>
            <w:rPr>
              <w:rFonts w:eastAsiaTheme="minorEastAsia"/>
              <w:noProof/>
              <w:lang w:eastAsia="fr-FR"/>
            </w:rPr>
          </w:pPr>
          <w:hyperlink w:anchor="_Toc56754810" w:history="1">
            <w:r w:rsidR="000A58A4" w:rsidRPr="004E2D68">
              <w:rPr>
                <w:rStyle w:val="Lienhypertexte"/>
                <w:noProof/>
                <w:sz w:val="22"/>
              </w:rPr>
              <w:t>3.3.2.</w:t>
            </w:r>
            <w:r w:rsidR="000A58A4" w:rsidRPr="004E2D68">
              <w:rPr>
                <w:rFonts w:eastAsiaTheme="minorEastAsia"/>
                <w:noProof/>
                <w:lang w:eastAsia="fr-FR"/>
              </w:rPr>
              <w:tab/>
            </w:r>
            <w:r w:rsidR="000A58A4" w:rsidRPr="004E2D68">
              <w:rPr>
                <w:rStyle w:val="Lienhypertexte"/>
                <w:noProof/>
                <w:sz w:val="22"/>
              </w:rPr>
              <w:t>Hygiene respiratoire</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_Toc56754810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59CC0612" w14:textId="123C37E7" w:rsidR="000A58A4" w:rsidRPr="004E2D68" w:rsidRDefault="00000000" w:rsidP="00F71320">
          <w:pPr>
            <w:pStyle w:val="TM3"/>
            <w:spacing w:line="276" w:lineRule="auto"/>
            <w:rPr>
              <w:rFonts w:eastAsiaTheme="minorEastAsia"/>
              <w:noProof/>
              <w:lang w:eastAsia="fr-FR"/>
            </w:rPr>
          </w:pPr>
          <w:hyperlink w:anchor="_Toc56754811" w:history="1">
            <w:r w:rsidR="000A58A4" w:rsidRPr="004E2D68">
              <w:rPr>
                <w:rStyle w:val="Lienhypertexte"/>
                <w:noProof/>
                <w:sz w:val="22"/>
              </w:rPr>
              <w:t>3.3.3.</w:t>
            </w:r>
            <w:r w:rsidR="000A58A4" w:rsidRPr="004E2D68">
              <w:rPr>
                <w:rFonts w:eastAsiaTheme="minorEastAsia"/>
                <w:noProof/>
                <w:lang w:eastAsia="fr-FR"/>
              </w:rPr>
              <w:tab/>
            </w:r>
            <w:r w:rsidR="000A58A4" w:rsidRPr="004E2D68">
              <w:rPr>
                <w:rStyle w:val="Lienhypertexte"/>
                <w:noProof/>
                <w:sz w:val="22"/>
              </w:rPr>
              <w:t>Gestion de l'hygiène et de l'environnement</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_Toc56754811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0311C4DF" w14:textId="082B07A9" w:rsidR="000A58A4" w:rsidRPr="004E2D68" w:rsidRDefault="00000000" w:rsidP="00F71320">
          <w:pPr>
            <w:pStyle w:val="TM2"/>
            <w:tabs>
              <w:tab w:val="left" w:pos="880"/>
              <w:tab w:val="right" w:leader="dot" w:pos="8990"/>
            </w:tabs>
            <w:spacing w:line="276" w:lineRule="auto"/>
            <w:rPr>
              <w:rFonts w:eastAsiaTheme="minorEastAsia"/>
              <w:noProof/>
              <w:lang w:eastAsia="fr-FR"/>
            </w:rPr>
          </w:pPr>
          <w:hyperlink w:anchor="_Toc56754812" w:history="1">
            <w:r w:rsidR="000A58A4" w:rsidRPr="004E2D68">
              <w:rPr>
                <w:rStyle w:val="Lienhypertexte"/>
                <w:noProof/>
              </w:rPr>
              <w:t>3.4.</w:t>
            </w:r>
            <w:r w:rsidR="000A58A4" w:rsidRPr="004E2D68">
              <w:rPr>
                <w:rFonts w:eastAsiaTheme="minorEastAsia"/>
                <w:noProof/>
                <w:lang w:eastAsia="fr-FR"/>
              </w:rPr>
              <w:tab/>
            </w:r>
            <w:r w:rsidR="000A58A4" w:rsidRPr="004E2D68">
              <w:rPr>
                <w:rStyle w:val="Lienhypertexte"/>
                <w:noProof/>
              </w:rPr>
              <w:t>Sante au travail</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_Toc56754812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5BBA5ACE" w14:textId="462B4089" w:rsidR="000A58A4" w:rsidRPr="004E2D68" w:rsidRDefault="00000000" w:rsidP="00F71320">
          <w:pPr>
            <w:pStyle w:val="TM2"/>
            <w:tabs>
              <w:tab w:val="left" w:pos="880"/>
              <w:tab w:val="right" w:leader="dot" w:pos="8990"/>
            </w:tabs>
            <w:spacing w:line="276" w:lineRule="auto"/>
            <w:rPr>
              <w:rFonts w:eastAsiaTheme="minorEastAsia"/>
              <w:noProof/>
              <w:lang w:eastAsia="fr-FR"/>
            </w:rPr>
          </w:pPr>
          <w:hyperlink w:anchor="_Toc56754813" w:history="1">
            <w:r w:rsidR="000A58A4" w:rsidRPr="004E2D68">
              <w:rPr>
                <w:rStyle w:val="Lienhypertexte"/>
                <w:noProof/>
              </w:rPr>
              <w:t>3.5.</w:t>
            </w:r>
            <w:r w:rsidR="000A58A4" w:rsidRPr="004E2D68">
              <w:rPr>
                <w:rFonts w:eastAsiaTheme="minorEastAsia"/>
                <w:noProof/>
                <w:lang w:eastAsia="fr-FR"/>
              </w:rPr>
              <w:tab/>
            </w:r>
            <w:r w:rsidR="000A58A4" w:rsidRPr="004E2D68">
              <w:rPr>
                <w:rStyle w:val="Lienhypertexte"/>
                <w:noProof/>
              </w:rPr>
              <w:t>Manipulation des cadavres</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_Toc56754813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173A68BB" w14:textId="44492260" w:rsidR="000A58A4" w:rsidRPr="004E2D68" w:rsidRDefault="00000000" w:rsidP="00F71320">
          <w:pPr>
            <w:pStyle w:val="TM1"/>
            <w:spacing w:line="276" w:lineRule="auto"/>
            <w:rPr>
              <w:rFonts w:eastAsiaTheme="minorEastAsia"/>
              <w:noProof/>
              <w:lang w:eastAsia="fr-FR"/>
            </w:rPr>
          </w:pPr>
          <w:hyperlink w:anchor="_Toc56754814" w:history="1">
            <w:r w:rsidR="000A58A4" w:rsidRPr="004E2D68">
              <w:rPr>
                <w:rStyle w:val="Lienhypertexte"/>
                <w:rFonts w:eastAsia="SimSun"/>
                <w:noProof/>
                <w:sz w:val="22"/>
              </w:rPr>
              <w:t>4.</w:t>
            </w:r>
            <w:r w:rsidR="000A58A4" w:rsidRPr="004E2D68">
              <w:rPr>
                <w:rFonts w:eastAsiaTheme="minorEastAsia"/>
                <w:noProof/>
                <w:lang w:eastAsia="fr-FR"/>
              </w:rPr>
              <w:tab/>
            </w:r>
            <w:r w:rsidR="000A58A4" w:rsidRPr="004E2D68">
              <w:rPr>
                <w:rStyle w:val="Lienhypertexte"/>
                <w:rFonts w:eastAsia="SimSun"/>
                <w:noProof/>
                <w:sz w:val="22"/>
              </w:rPr>
              <w:t>Arrangement institutionnel et responsabilités, formation et renforcement des capacités, sensibilisation du public et engagement du secteur privé</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_Toc56754814 \h </w:instrText>
            </w:r>
            <w:r w:rsidR="000A58A4" w:rsidRPr="004E2D68">
              <w:rPr>
                <w:noProof/>
                <w:webHidden/>
              </w:rPr>
              <w:fldChar w:fldCharType="separate"/>
            </w:r>
            <w:r w:rsidR="005B258A">
              <w:rPr>
                <w:b/>
                <w:bCs w:val="0"/>
                <w:noProof/>
                <w:webHidden/>
              </w:rPr>
              <w:t>Erreur ! Signet non défini.</w:t>
            </w:r>
            <w:r w:rsidR="000A58A4" w:rsidRPr="004E2D68">
              <w:rPr>
                <w:noProof/>
                <w:webHidden/>
              </w:rPr>
              <w:fldChar w:fldCharType="end"/>
            </w:r>
          </w:hyperlink>
        </w:p>
        <w:p w14:paraId="36D09AE3" w14:textId="4A1E6F0A" w:rsidR="000A58A4" w:rsidRPr="004E2D68" w:rsidRDefault="00000000" w:rsidP="00F71320">
          <w:pPr>
            <w:pStyle w:val="TM2"/>
            <w:tabs>
              <w:tab w:val="left" w:pos="880"/>
              <w:tab w:val="right" w:leader="dot" w:pos="8990"/>
            </w:tabs>
            <w:spacing w:line="276" w:lineRule="auto"/>
            <w:rPr>
              <w:rFonts w:eastAsiaTheme="minorEastAsia"/>
              <w:noProof/>
              <w:lang w:eastAsia="fr-FR"/>
            </w:rPr>
          </w:pPr>
          <w:hyperlink w:anchor="_Toc56754815" w:history="1">
            <w:r w:rsidR="000A58A4" w:rsidRPr="004E2D68">
              <w:rPr>
                <w:rStyle w:val="Lienhypertexte"/>
                <w:noProof/>
              </w:rPr>
              <w:t>4.1.</w:t>
            </w:r>
            <w:r w:rsidR="000A58A4" w:rsidRPr="004E2D68">
              <w:rPr>
                <w:rFonts w:eastAsiaTheme="minorEastAsia"/>
                <w:noProof/>
                <w:lang w:eastAsia="fr-FR"/>
              </w:rPr>
              <w:tab/>
            </w:r>
            <w:r w:rsidR="000A58A4" w:rsidRPr="004E2D68">
              <w:rPr>
                <w:rStyle w:val="Lienhypertexte"/>
                <w:noProof/>
              </w:rPr>
              <w:t>Arrangement institutionnel et responsabilités</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_Toc56754815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7BD2BED8" w14:textId="77777777" w:rsidR="000A58A4" w:rsidRPr="004E2D68" w:rsidRDefault="00000000" w:rsidP="00F71320">
          <w:pPr>
            <w:pStyle w:val="TM2"/>
            <w:tabs>
              <w:tab w:val="left" w:pos="880"/>
              <w:tab w:val="right" w:leader="dot" w:pos="8990"/>
            </w:tabs>
            <w:spacing w:line="276" w:lineRule="auto"/>
            <w:rPr>
              <w:rFonts w:eastAsiaTheme="minorEastAsia"/>
              <w:noProof/>
              <w:lang w:eastAsia="fr-FR"/>
            </w:rPr>
          </w:pPr>
          <w:hyperlink w:anchor="_Toc56754816" w:history="1">
            <w:r w:rsidR="000A58A4" w:rsidRPr="004E2D68">
              <w:rPr>
                <w:rStyle w:val="Lienhypertexte"/>
                <w:noProof/>
              </w:rPr>
              <w:t>4.2.</w:t>
            </w:r>
            <w:r w:rsidR="000A58A4" w:rsidRPr="004E2D68">
              <w:rPr>
                <w:rFonts w:eastAsiaTheme="minorEastAsia"/>
                <w:noProof/>
                <w:lang w:eastAsia="fr-FR"/>
              </w:rPr>
              <w:tab/>
            </w:r>
            <w:r w:rsidR="000A58A4" w:rsidRPr="004E2D68">
              <w:rPr>
                <w:rStyle w:val="Lienhypertexte"/>
                <w:noProof/>
              </w:rPr>
              <w:t>Formation et renforcement des capacités</w:t>
            </w:r>
            <w:r w:rsidR="000A58A4" w:rsidRPr="004E2D68">
              <w:rPr>
                <w:noProof/>
                <w:webHidden/>
              </w:rPr>
              <w:tab/>
            </w:r>
            <w:r w:rsidR="000A58A4">
              <w:rPr>
                <w:noProof/>
                <w:webHidden/>
              </w:rPr>
              <w:t>29</w:t>
            </w:r>
          </w:hyperlink>
        </w:p>
        <w:p w14:paraId="5EF05024" w14:textId="1472C18B" w:rsidR="000A58A4" w:rsidRPr="004E2D68" w:rsidRDefault="00000000" w:rsidP="00F71320">
          <w:pPr>
            <w:pStyle w:val="TM2"/>
            <w:tabs>
              <w:tab w:val="left" w:pos="880"/>
              <w:tab w:val="right" w:leader="dot" w:pos="8990"/>
            </w:tabs>
            <w:spacing w:line="276" w:lineRule="auto"/>
            <w:rPr>
              <w:rFonts w:eastAsiaTheme="minorEastAsia"/>
              <w:noProof/>
              <w:lang w:eastAsia="fr-FR"/>
            </w:rPr>
          </w:pPr>
          <w:hyperlink w:anchor="_Toc56754817" w:history="1">
            <w:r w:rsidR="000A58A4" w:rsidRPr="004E2D68">
              <w:rPr>
                <w:rStyle w:val="Lienhypertexte"/>
                <w:noProof/>
              </w:rPr>
              <w:t>4.3.</w:t>
            </w:r>
            <w:r w:rsidR="000A58A4" w:rsidRPr="004E2D68">
              <w:rPr>
                <w:rFonts w:eastAsiaTheme="minorEastAsia"/>
                <w:noProof/>
                <w:lang w:eastAsia="fr-FR"/>
              </w:rPr>
              <w:tab/>
            </w:r>
            <w:r w:rsidR="000A58A4" w:rsidRPr="004E2D68">
              <w:rPr>
                <w:rStyle w:val="Lienhypertexte"/>
                <w:noProof/>
              </w:rPr>
              <w:t>Sensibilisation du public</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_Toc56754817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443F4FAB" w14:textId="3F0FF390" w:rsidR="000A58A4" w:rsidRPr="004E2D68" w:rsidRDefault="00000000" w:rsidP="00F71320">
          <w:pPr>
            <w:pStyle w:val="TM2"/>
            <w:tabs>
              <w:tab w:val="left" w:pos="880"/>
              <w:tab w:val="right" w:leader="dot" w:pos="8990"/>
            </w:tabs>
            <w:spacing w:line="276" w:lineRule="auto"/>
            <w:rPr>
              <w:rFonts w:eastAsiaTheme="minorEastAsia"/>
              <w:noProof/>
              <w:lang w:eastAsia="fr-FR"/>
            </w:rPr>
          </w:pPr>
          <w:hyperlink w:anchor="_Toc56754818" w:history="1">
            <w:r w:rsidR="000A58A4" w:rsidRPr="004E2D68">
              <w:rPr>
                <w:rStyle w:val="Lienhypertexte"/>
                <w:noProof/>
              </w:rPr>
              <w:t>4.4.</w:t>
            </w:r>
            <w:r w:rsidR="000A58A4" w:rsidRPr="004E2D68">
              <w:rPr>
                <w:rFonts w:eastAsiaTheme="minorEastAsia"/>
                <w:noProof/>
                <w:lang w:eastAsia="fr-FR"/>
              </w:rPr>
              <w:tab/>
            </w:r>
            <w:r w:rsidR="000A58A4" w:rsidRPr="004E2D68">
              <w:rPr>
                <w:rStyle w:val="Lienhypertexte"/>
                <w:noProof/>
              </w:rPr>
              <w:t>Stratégie d'implication et de partenariat du secteur privé</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_Toc56754818 \h </w:instrText>
            </w:r>
            <w:r w:rsidR="000A58A4" w:rsidRPr="004E2D68">
              <w:rPr>
                <w:noProof/>
                <w:webHidden/>
              </w:rPr>
              <w:fldChar w:fldCharType="separate"/>
            </w:r>
            <w:r w:rsidR="005B258A">
              <w:rPr>
                <w:b/>
                <w:bCs/>
                <w:noProof/>
                <w:webHidden/>
              </w:rPr>
              <w:t>Erreur ! Signet non défini.</w:t>
            </w:r>
            <w:r w:rsidR="000A58A4" w:rsidRPr="004E2D68">
              <w:rPr>
                <w:noProof/>
                <w:webHidden/>
              </w:rPr>
              <w:fldChar w:fldCharType="end"/>
            </w:r>
          </w:hyperlink>
        </w:p>
        <w:p w14:paraId="4BE01DC0" w14:textId="554E3124" w:rsidR="000A58A4" w:rsidRPr="004E2D68" w:rsidRDefault="00000000" w:rsidP="00F71320">
          <w:pPr>
            <w:pStyle w:val="TM1"/>
            <w:spacing w:line="276" w:lineRule="auto"/>
            <w:rPr>
              <w:rFonts w:eastAsiaTheme="minorEastAsia"/>
              <w:noProof/>
              <w:lang w:eastAsia="fr-FR"/>
            </w:rPr>
          </w:pPr>
          <w:hyperlink w:anchor="_Toc56754819" w:history="1">
            <w:r w:rsidR="000A58A4" w:rsidRPr="004E2D68">
              <w:rPr>
                <w:rStyle w:val="Lienhypertexte"/>
                <w:noProof/>
                <w:sz w:val="22"/>
              </w:rPr>
              <w:t>5.</w:t>
            </w:r>
            <w:r w:rsidR="00627E44" w:rsidRPr="004E2D68" w:rsidDel="00627E44">
              <w:rPr>
                <w:rFonts w:eastAsiaTheme="minorEastAsia"/>
                <w:noProof/>
                <w:lang w:eastAsia="fr-FR"/>
              </w:rPr>
              <w:t xml:space="preserve"> </w:t>
            </w:r>
            <w:r w:rsidR="000A58A4" w:rsidRPr="004E2D68">
              <w:rPr>
                <w:rStyle w:val="Lienhypertexte"/>
                <w:noProof/>
                <w:sz w:val="22"/>
              </w:rPr>
              <w:t>Suivi et Etablissement des rapports</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_Toc56754819 \h </w:instrText>
            </w:r>
            <w:r w:rsidR="000A58A4" w:rsidRPr="004E2D68">
              <w:rPr>
                <w:noProof/>
                <w:webHidden/>
              </w:rPr>
              <w:fldChar w:fldCharType="separate"/>
            </w:r>
            <w:r w:rsidR="005B258A">
              <w:rPr>
                <w:b/>
                <w:bCs w:val="0"/>
                <w:noProof/>
                <w:webHidden/>
              </w:rPr>
              <w:t>Erreur ! Signet non défini.</w:t>
            </w:r>
            <w:r w:rsidR="000A58A4" w:rsidRPr="004E2D68">
              <w:rPr>
                <w:noProof/>
                <w:webHidden/>
              </w:rPr>
              <w:fldChar w:fldCharType="end"/>
            </w:r>
          </w:hyperlink>
        </w:p>
        <w:p w14:paraId="6FE2254A" w14:textId="0A217472" w:rsidR="000A58A4" w:rsidRPr="004E2D68" w:rsidRDefault="00000000" w:rsidP="00F71320">
          <w:pPr>
            <w:pStyle w:val="TM1"/>
            <w:spacing w:line="276" w:lineRule="auto"/>
            <w:rPr>
              <w:rFonts w:eastAsiaTheme="minorEastAsia"/>
              <w:noProof/>
              <w:lang w:eastAsia="fr-FR"/>
            </w:rPr>
          </w:pPr>
          <w:hyperlink w:anchor="_Toc56754820" w:history="1">
            <w:r w:rsidR="000A58A4" w:rsidRPr="004E2D68">
              <w:rPr>
                <w:rStyle w:val="Lienhypertexte"/>
                <w:noProof/>
                <w:sz w:val="22"/>
              </w:rPr>
              <w:t>Annex 1: Detailed Guidelines for Medical Waste Emergency Collection and Transportation System</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_Toc56754820 \h </w:instrText>
            </w:r>
            <w:r w:rsidR="000A58A4" w:rsidRPr="004E2D68">
              <w:rPr>
                <w:noProof/>
                <w:webHidden/>
              </w:rPr>
              <w:fldChar w:fldCharType="separate"/>
            </w:r>
            <w:r w:rsidR="005B258A">
              <w:rPr>
                <w:b/>
                <w:bCs w:val="0"/>
                <w:noProof/>
                <w:webHidden/>
              </w:rPr>
              <w:t>Erreur ! Signet non défini.</w:t>
            </w:r>
            <w:r w:rsidR="000A58A4" w:rsidRPr="004E2D68">
              <w:rPr>
                <w:noProof/>
                <w:webHidden/>
              </w:rPr>
              <w:fldChar w:fldCharType="end"/>
            </w:r>
          </w:hyperlink>
        </w:p>
        <w:p w14:paraId="51BD8038" w14:textId="6A9FDFC2" w:rsidR="000A58A4" w:rsidRPr="004E2D68" w:rsidRDefault="00000000" w:rsidP="00F71320">
          <w:pPr>
            <w:pStyle w:val="TM1"/>
            <w:spacing w:line="276" w:lineRule="auto"/>
            <w:rPr>
              <w:rFonts w:eastAsiaTheme="minorEastAsia"/>
              <w:noProof/>
              <w:lang w:eastAsia="fr-FR"/>
            </w:rPr>
          </w:pPr>
          <w:hyperlink w:anchor="_Toc56754821" w:history="1">
            <w:r w:rsidR="000A58A4" w:rsidRPr="004E2D68">
              <w:rPr>
                <w:rStyle w:val="Lienhypertexte"/>
                <w:noProof/>
                <w:sz w:val="22"/>
              </w:rPr>
              <w:t>Annex 2: Guidelines for Patients Pending Hospitalization</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_Toc56754821 \h </w:instrText>
            </w:r>
            <w:r w:rsidR="000A58A4" w:rsidRPr="004E2D68">
              <w:rPr>
                <w:noProof/>
                <w:webHidden/>
              </w:rPr>
              <w:fldChar w:fldCharType="separate"/>
            </w:r>
            <w:r w:rsidR="005B258A">
              <w:rPr>
                <w:b/>
                <w:bCs w:val="0"/>
                <w:noProof/>
                <w:webHidden/>
              </w:rPr>
              <w:t>Erreur ! Signet non défini.</w:t>
            </w:r>
            <w:r w:rsidR="000A58A4" w:rsidRPr="004E2D68">
              <w:rPr>
                <w:noProof/>
                <w:webHidden/>
              </w:rPr>
              <w:fldChar w:fldCharType="end"/>
            </w:r>
          </w:hyperlink>
        </w:p>
        <w:p w14:paraId="6DECB364" w14:textId="6BE7377F" w:rsidR="000A58A4" w:rsidRPr="004E2D68" w:rsidRDefault="00000000" w:rsidP="00F71320">
          <w:pPr>
            <w:pStyle w:val="TM1"/>
            <w:spacing w:line="276" w:lineRule="auto"/>
            <w:rPr>
              <w:rFonts w:eastAsiaTheme="minorEastAsia"/>
              <w:noProof/>
              <w:lang w:eastAsia="fr-FR"/>
            </w:rPr>
          </w:pPr>
          <w:hyperlink w:anchor="_Toc56754822" w:history="1">
            <w:r w:rsidR="000A58A4" w:rsidRPr="004E2D68">
              <w:rPr>
                <w:rStyle w:val="Lienhypertexte"/>
                <w:noProof/>
                <w:sz w:val="22"/>
              </w:rPr>
              <w:t>Annex 3: Covid-19 Medical Waste Collection Request Form</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_Toc56754822 \h </w:instrText>
            </w:r>
            <w:r w:rsidR="000A58A4" w:rsidRPr="004E2D68">
              <w:rPr>
                <w:noProof/>
                <w:webHidden/>
              </w:rPr>
              <w:fldChar w:fldCharType="separate"/>
            </w:r>
            <w:r w:rsidR="005B258A">
              <w:rPr>
                <w:b/>
                <w:bCs w:val="0"/>
                <w:noProof/>
                <w:webHidden/>
              </w:rPr>
              <w:t>Erreur ! Signet non défini.</w:t>
            </w:r>
            <w:r w:rsidR="000A58A4" w:rsidRPr="004E2D68">
              <w:rPr>
                <w:noProof/>
                <w:webHidden/>
              </w:rPr>
              <w:fldChar w:fldCharType="end"/>
            </w:r>
          </w:hyperlink>
        </w:p>
        <w:p w14:paraId="2CAAF55F" w14:textId="34184FFD" w:rsidR="000A58A4" w:rsidRPr="004E2D68" w:rsidRDefault="00000000" w:rsidP="00F71320">
          <w:pPr>
            <w:pStyle w:val="TM1"/>
            <w:spacing w:line="276" w:lineRule="auto"/>
            <w:rPr>
              <w:rFonts w:eastAsiaTheme="minorEastAsia"/>
              <w:noProof/>
              <w:lang w:eastAsia="fr-FR"/>
            </w:rPr>
          </w:pPr>
          <w:hyperlink w:anchor="_Toc56754823" w:history="1">
            <w:r w:rsidR="000A58A4" w:rsidRPr="004E2D68">
              <w:rPr>
                <w:rStyle w:val="Lienhypertexte"/>
                <w:noProof/>
                <w:sz w:val="22"/>
              </w:rPr>
              <w:t>Annex 4: Personal Information Protection Agreement template</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_Toc56754823 \h </w:instrText>
            </w:r>
            <w:r w:rsidR="000A58A4" w:rsidRPr="004E2D68">
              <w:rPr>
                <w:noProof/>
                <w:webHidden/>
              </w:rPr>
              <w:fldChar w:fldCharType="separate"/>
            </w:r>
            <w:r w:rsidR="005B258A">
              <w:rPr>
                <w:b/>
                <w:bCs w:val="0"/>
                <w:noProof/>
                <w:webHidden/>
              </w:rPr>
              <w:t>Erreur ! Signet non défini.</w:t>
            </w:r>
            <w:r w:rsidR="000A58A4" w:rsidRPr="004E2D68">
              <w:rPr>
                <w:noProof/>
                <w:webHidden/>
              </w:rPr>
              <w:fldChar w:fldCharType="end"/>
            </w:r>
          </w:hyperlink>
        </w:p>
        <w:p w14:paraId="359402AC" w14:textId="77777777" w:rsidR="000A58A4" w:rsidRPr="004E2D68" w:rsidRDefault="00000000" w:rsidP="00F71320">
          <w:pPr>
            <w:pStyle w:val="TM1"/>
            <w:spacing w:line="276" w:lineRule="auto"/>
            <w:rPr>
              <w:rFonts w:eastAsiaTheme="minorEastAsia"/>
              <w:noProof/>
              <w:lang w:eastAsia="fr-FR"/>
            </w:rPr>
          </w:pPr>
          <w:hyperlink w:anchor="_Toc56754824" w:history="1">
            <w:r w:rsidR="000A58A4" w:rsidRPr="004E2D68">
              <w:rPr>
                <w:rStyle w:val="Lienhypertexte"/>
                <w:noProof/>
                <w:sz w:val="22"/>
              </w:rPr>
              <w:t>Annex 5: Daily Collection and Disposal of Medical Waste from Self Isolated Individuals template</w:t>
            </w:r>
            <w:r w:rsidR="000A58A4" w:rsidRPr="004E2D68">
              <w:rPr>
                <w:noProof/>
                <w:webHidden/>
              </w:rPr>
              <w:tab/>
            </w:r>
            <w:r w:rsidR="000A58A4">
              <w:rPr>
                <w:noProof/>
                <w:webHidden/>
              </w:rPr>
              <w:t>38</w:t>
            </w:r>
          </w:hyperlink>
        </w:p>
        <w:p w14:paraId="0A374D11" w14:textId="77777777" w:rsidR="000A58A4" w:rsidRPr="004E2D68" w:rsidRDefault="00000000" w:rsidP="00F71320">
          <w:pPr>
            <w:pStyle w:val="TM1"/>
            <w:spacing w:line="276" w:lineRule="auto"/>
            <w:rPr>
              <w:rFonts w:eastAsiaTheme="minorEastAsia"/>
              <w:noProof/>
              <w:lang w:eastAsia="fr-FR"/>
            </w:rPr>
          </w:pPr>
          <w:hyperlink w:anchor="_Toc56754825" w:history="1">
            <w:r w:rsidR="000A58A4" w:rsidRPr="004E2D68">
              <w:rPr>
                <w:rStyle w:val="Lienhypertexte"/>
                <w:noProof/>
                <w:sz w:val="22"/>
              </w:rPr>
              <w:t>Annex 6: Healthcare Facility Covid-19 Waste Management and Disposal Manual</w:t>
            </w:r>
            <w:r w:rsidR="000A58A4" w:rsidRPr="004E2D68">
              <w:rPr>
                <w:noProof/>
                <w:webHidden/>
              </w:rPr>
              <w:tab/>
            </w:r>
            <w:r w:rsidR="000A58A4">
              <w:rPr>
                <w:noProof/>
                <w:webHidden/>
              </w:rPr>
              <w:t>39</w:t>
            </w:r>
          </w:hyperlink>
        </w:p>
        <w:p w14:paraId="06942AB8" w14:textId="080224DB" w:rsidR="000A58A4" w:rsidRPr="004E2D68" w:rsidRDefault="00000000" w:rsidP="00F71320">
          <w:pPr>
            <w:pStyle w:val="TM1"/>
            <w:spacing w:line="276" w:lineRule="auto"/>
            <w:rPr>
              <w:rFonts w:eastAsiaTheme="minorEastAsia"/>
              <w:noProof/>
              <w:lang w:eastAsia="fr-FR"/>
            </w:rPr>
          </w:pPr>
          <w:hyperlink w:anchor="_Toc56754826" w:history="1">
            <w:r w:rsidR="000A58A4" w:rsidRPr="004E2D68">
              <w:rPr>
                <w:rStyle w:val="Lienhypertexte"/>
                <w:noProof/>
                <w:sz w:val="22"/>
              </w:rPr>
              <w:t>Annex 7: Residential Waste Management and Disposal Manual for Self Quarantined Individuals</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_Toc56754826 \h </w:instrText>
            </w:r>
            <w:r w:rsidR="000A58A4" w:rsidRPr="004E2D68">
              <w:rPr>
                <w:noProof/>
                <w:webHidden/>
              </w:rPr>
              <w:fldChar w:fldCharType="separate"/>
            </w:r>
            <w:r w:rsidR="005B258A">
              <w:rPr>
                <w:b/>
                <w:bCs w:val="0"/>
                <w:noProof/>
                <w:webHidden/>
              </w:rPr>
              <w:t>Erreur ! Signet non défini.</w:t>
            </w:r>
            <w:r w:rsidR="000A58A4" w:rsidRPr="004E2D68">
              <w:rPr>
                <w:noProof/>
                <w:webHidden/>
              </w:rPr>
              <w:fldChar w:fldCharType="end"/>
            </w:r>
          </w:hyperlink>
        </w:p>
        <w:p w14:paraId="7D378864" w14:textId="75B82975" w:rsidR="000A58A4" w:rsidRPr="004E2D68" w:rsidRDefault="00000000" w:rsidP="00F71320">
          <w:pPr>
            <w:pStyle w:val="TM1"/>
            <w:spacing w:line="276" w:lineRule="auto"/>
            <w:rPr>
              <w:rFonts w:eastAsiaTheme="minorEastAsia"/>
              <w:noProof/>
              <w:lang w:eastAsia="fr-FR"/>
            </w:rPr>
          </w:pPr>
          <w:hyperlink w:anchor="_Toc56754827" w:history="1">
            <w:r w:rsidR="000A58A4" w:rsidRPr="004E2D68">
              <w:rPr>
                <w:rStyle w:val="Lienhypertexte"/>
                <w:noProof/>
                <w:sz w:val="22"/>
              </w:rPr>
              <w:t>Annex 8: WHO Covid-19 Case definitions</w:t>
            </w:r>
            <w:r w:rsidR="000A58A4" w:rsidRPr="004E2D68">
              <w:rPr>
                <w:noProof/>
                <w:webHidden/>
              </w:rPr>
              <w:tab/>
            </w:r>
            <w:r w:rsidR="000A58A4" w:rsidRPr="004E2D68">
              <w:rPr>
                <w:noProof/>
                <w:webHidden/>
              </w:rPr>
              <w:fldChar w:fldCharType="begin"/>
            </w:r>
            <w:r w:rsidR="000A58A4" w:rsidRPr="004E2D68">
              <w:rPr>
                <w:noProof/>
                <w:webHidden/>
              </w:rPr>
              <w:instrText xml:space="preserve"> PAGEREF _Toc56754827 \h </w:instrText>
            </w:r>
            <w:r w:rsidR="000A58A4" w:rsidRPr="004E2D68">
              <w:rPr>
                <w:noProof/>
                <w:webHidden/>
              </w:rPr>
              <w:fldChar w:fldCharType="separate"/>
            </w:r>
            <w:r w:rsidR="005B258A">
              <w:rPr>
                <w:b/>
                <w:bCs w:val="0"/>
                <w:noProof/>
                <w:webHidden/>
              </w:rPr>
              <w:t>Erreur ! Signet non défini.</w:t>
            </w:r>
            <w:r w:rsidR="000A58A4" w:rsidRPr="004E2D68">
              <w:rPr>
                <w:noProof/>
                <w:webHidden/>
              </w:rPr>
              <w:fldChar w:fldCharType="end"/>
            </w:r>
          </w:hyperlink>
        </w:p>
        <w:p w14:paraId="56786355" w14:textId="77777777" w:rsidR="000A58A4" w:rsidRDefault="000A58A4" w:rsidP="00F71320">
          <w:pPr>
            <w:spacing w:line="276" w:lineRule="auto"/>
            <w:rPr>
              <w:bCs/>
              <w:noProof/>
            </w:rPr>
          </w:pPr>
          <w:r w:rsidRPr="004E2D68">
            <w:rPr>
              <w:b/>
              <w:bCs/>
              <w:noProof/>
              <w:sz w:val="22"/>
            </w:rPr>
            <w:fldChar w:fldCharType="end"/>
          </w:r>
        </w:p>
      </w:sdtContent>
    </w:sdt>
    <w:p w14:paraId="63878938" w14:textId="77777777" w:rsidR="000A58A4" w:rsidRDefault="000A58A4" w:rsidP="00F71320">
      <w:pPr>
        <w:spacing w:before="200" w:after="200" w:line="276" w:lineRule="auto"/>
        <w:rPr>
          <w:b/>
          <w:sz w:val="22"/>
          <w:szCs w:val="22"/>
        </w:rPr>
      </w:pPr>
    </w:p>
    <w:p w14:paraId="61A82546" w14:textId="77777777" w:rsidR="000A58A4" w:rsidRDefault="000A58A4" w:rsidP="00F71320">
      <w:pPr>
        <w:spacing w:after="160" w:line="276" w:lineRule="auto"/>
        <w:rPr>
          <w:b/>
          <w:sz w:val="22"/>
          <w:szCs w:val="22"/>
        </w:rPr>
      </w:pPr>
      <w:r>
        <w:rPr>
          <w:b/>
          <w:sz w:val="22"/>
          <w:szCs w:val="22"/>
        </w:rPr>
        <w:br w:type="page"/>
      </w:r>
    </w:p>
    <w:p w14:paraId="0AAAD8E8" w14:textId="0E1FACC0" w:rsidR="000A58A4" w:rsidRPr="004E2D68" w:rsidRDefault="000A58A4" w:rsidP="00F71320">
      <w:pPr>
        <w:spacing w:before="200" w:after="200" w:line="276" w:lineRule="auto"/>
        <w:rPr>
          <w:b/>
          <w:sz w:val="22"/>
          <w:szCs w:val="22"/>
        </w:rPr>
      </w:pPr>
      <w:r w:rsidRPr="004E2D68">
        <w:rPr>
          <w:b/>
          <w:sz w:val="22"/>
          <w:szCs w:val="22"/>
        </w:rPr>
        <w:lastRenderedPageBreak/>
        <w:t>ABRÉVIATIONS ET ACRONYMES</w:t>
      </w:r>
      <w:r w:rsidR="00153A3E">
        <w:rPr>
          <w:b/>
          <w:sz w:val="22"/>
          <w:szCs w:val="22"/>
        </w:rPr>
        <w:t xml:space="preserve"> </w:t>
      </w:r>
    </w:p>
    <w:p w14:paraId="574FF407"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EGSD</w:t>
      </w:r>
      <w:r w:rsidRPr="004E2D68">
        <w:rPr>
          <w:rFonts w:eastAsia="SimSun"/>
          <w:sz w:val="22"/>
          <w:szCs w:val="22"/>
        </w:rPr>
        <w:tab/>
      </w:r>
      <w:r w:rsidRPr="004E2D68">
        <w:rPr>
          <w:rFonts w:eastAsia="SimSun"/>
          <w:sz w:val="22"/>
          <w:szCs w:val="22"/>
        </w:rPr>
        <w:tab/>
        <w:t>Équipe de Gestion sanitaire du district</w:t>
      </w:r>
    </w:p>
    <w:p w14:paraId="31518FC7"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DSE</w:t>
      </w:r>
      <w:r w:rsidRPr="004E2D68">
        <w:rPr>
          <w:rFonts w:eastAsia="SimSun"/>
          <w:sz w:val="22"/>
          <w:szCs w:val="22"/>
        </w:rPr>
        <w:tab/>
      </w:r>
      <w:r w:rsidRPr="004E2D68">
        <w:rPr>
          <w:rFonts w:eastAsia="SimSun"/>
          <w:sz w:val="22"/>
          <w:szCs w:val="22"/>
        </w:rPr>
        <w:tab/>
        <w:t>Département de santé environnementale</w:t>
      </w:r>
    </w:p>
    <w:p w14:paraId="210599F7"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PIU</w:t>
      </w:r>
      <w:r w:rsidRPr="004E2D68">
        <w:rPr>
          <w:rFonts w:eastAsia="SimSun"/>
          <w:sz w:val="22"/>
          <w:szCs w:val="22"/>
        </w:rPr>
        <w:tab/>
      </w:r>
      <w:r w:rsidRPr="004E2D68">
        <w:rPr>
          <w:rFonts w:eastAsia="SimSun"/>
          <w:sz w:val="22"/>
          <w:szCs w:val="22"/>
        </w:rPr>
        <w:tab/>
        <w:t>Préparation et intervention d'urgence</w:t>
      </w:r>
    </w:p>
    <w:p w14:paraId="6EF055F2"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EIES</w:t>
      </w:r>
      <w:r w:rsidRPr="004E2D68">
        <w:rPr>
          <w:rFonts w:eastAsia="SimSun"/>
          <w:sz w:val="22"/>
          <w:szCs w:val="22"/>
        </w:rPr>
        <w:tab/>
        <w:t xml:space="preserve"> </w:t>
      </w:r>
      <w:r w:rsidRPr="004E2D68">
        <w:rPr>
          <w:rFonts w:eastAsia="SimSun"/>
          <w:sz w:val="22"/>
          <w:szCs w:val="22"/>
        </w:rPr>
        <w:tab/>
        <w:t>Évaluation des impacts environnementaux et sociaux</w:t>
      </w:r>
    </w:p>
    <w:p w14:paraId="151E0E1E" w14:textId="703300D6"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ESS</w:t>
      </w:r>
      <w:r w:rsidRPr="004E2D68">
        <w:rPr>
          <w:rFonts w:eastAsia="SimSun"/>
          <w:sz w:val="22"/>
          <w:szCs w:val="22"/>
        </w:rPr>
        <w:tab/>
      </w:r>
      <w:r w:rsidRPr="004E2D68">
        <w:rPr>
          <w:rFonts w:eastAsia="SimSun"/>
          <w:sz w:val="22"/>
          <w:szCs w:val="22"/>
        </w:rPr>
        <w:tab/>
        <w:t>Environnement, santé et sécurité</w:t>
      </w:r>
      <w:r w:rsidR="00153A3E">
        <w:rPr>
          <w:rFonts w:eastAsia="SimSun"/>
          <w:sz w:val="22"/>
          <w:szCs w:val="22"/>
        </w:rPr>
        <w:t xml:space="preserve"> </w:t>
      </w:r>
    </w:p>
    <w:p w14:paraId="3D104946" w14:textId="77777777" w:rsidR="000A58A4" w:rsidRPr="004E2D68" w:rsidRDefault="000A58A4" w:rsidP="00F71320">
      <w:pPr>
        <w:spacing w:line="276" w:lineRule="auto"/>
        <w:contextualSpacing/>
        <w:rPr>
          <w:rFonts w:eastAsia="SimSun"/>
          <w:sz w:val="22"/>
          <w:szCs w:val="22"/>
        </w:rPr>
      </w:pPr>
      <w:r w:rsidRPr="004E2D68">
        <w:rPr>
          <w:rFonts w:eastAsia="SimSun"/>
          <w:sz w:val="22"/>
          <w:szCs w:val="22"/>
        </w:rPr>
        <w:t>LDBPII</w:t>
      </w:r>
      <w:r w:rsidRPr="004E2D68">
        <w:rPr>
          <w:rFonts w:eastAsia="SimSun"/>
          <w:sz w:val="22"/>
          <w:szCs w:val="22"/>
        </w:rPr>
        <w:tab/>
      </w:r>
      <w:r w:rsidRPr="004E2D68">
        <w:rPr>
          <w:rFonts w:eastAsia="SimSun"/>
          <w:sz w:val="22"/>
          <w:szCs w:val="22"/>
        </w:rPr>
        <w:tab/>
        <w:t>Lignes directrices et bonnes pratiques industrielles internationales</w:t>
      </w:r>
    </w:p>
    <w:p w14:paraId="34D7DAFF" w14:textId="77777777" w:rsidR="000A58A4" w:rsidRPr="004E2D68" w:rsidRDefault="000A58A4" w:rsidP="00F71320">
      <w:pPr>
        <w:spacing w:line="276" w:lineRule="auto"/>
        <w:contextualSpacing/>
        <w:rPr>
          <w:rFonts w:eastAsia="SimSun"/>
          <w:sz w:val="22"/>
          <w:szCs w:val="22"/>
        </w:rPr>
      </w:pPr>
      <w:proofErr w:type="spellStart"/>
      <w:r w:rsidRPr="004E2D68">
        <w:rPr>
          <w:rFonts w:eastAsia="SimSun"/>
          <w:sz w:val="22"/>
          <w:szCs w:val="22"/>
        </w:rPr>
        <w:t>GoB</w:t>
      </w:r>
      <w:proofErr w:type="spellEnd"/>
      <w:r w:rsidRPr="004E2D68">
        <w:rPr>
          <w:rFonts w:eastAsia="SimSun"/>
          <w:sz w:val="22"/>
          <w:szCs w:val="22"/>
        </w:rPr>
        <w:tab/>
      </w:r>
      <w:r w:rsidRPr="004E2D68">
        <w:rPr>
          <w:rFonts w:eastAsia="SimSun"/>
          <w:sz w:val="22"/>
          <w:szCs w:val="22"/>
        </w:rPr>
        <w:tab/>
      </w:r>
      <w:proofErr w:type="spellStart"/>
      <w:r w:rsidRPr="004E2D68">
        <w:rPr>
          <w:rFonts w:eastAsia="SimSun"/>
          <w:sz w:val="22"/>
          <w:szCs w:val="22"/>
        </w:rPr>
        <w:t>Gouvernment</w:t>
      </w:r>
      <w:proofErr w:type="spellEnd"/>
      <w:r w:rsidRPr="004E2D68">
        <w:rPr>
          <w:rFonts w:eastAsia="SimSun"/>
          <w:sz w:val="22"/>
          <w:szCs w:val="22"/>
        </w:rPr>
        <w:t xml:space="preserve"> of Burundi</w:t>
      </w:r>
    </w:p>
    <w:p w14:paraId="57F936F0"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IAH</w:t>
      </w:r>
      <w:r w:rsidRPr="004E2D68">
        <w:rPr>
          <w:rFonts w:eastAsia="SimSun"/>
          <w:sz w:val="22"/>
          <w:szCs w:val="22"/>
        </w:rPr>
        <w:tab/>
      </w:r>
      <w:r w:rsidRPr="004E2D68">
        <w:rPr>
          <w:rFonts w:eastAsia="SimSun"/>
          <w:sz w:val="22"/>
          <w:szCs w:val="22"/>
        </w:rPr>
        <w:tab/>
        <w:t>Infections associées à l'hôpital</w:t>
      </w:r>
    </w:p>
    <w:p w14:paraId="0EBD67E9"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ESS</w:t>
      </w:r>
      <w:r w:rsidRPr="004E2D68">
        <w:rPr>
          <w:rFonts w:eastAsia="SimSun"/>
          <w:sz w:val="22"/>
          <w:szCs w:val="22"/>
        </w:rPr>
        <w:tab/>
      </w:r>
      <w:r w:rsidRPr="004E2D68">
        <w:rPr>
          <w:rFonts w:eastAsia="SimSun"/>
          <w:sz w:val="22"/>
          <w:szCs w:val="22"/>
        </w:rPr>
        <w:tab/>
        <w:t>Établissement de soins de santé.</w:t>
      </w:r>
    </w:p>
    <w:p w14:paraId="13481D81"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DSSG</w:t>
      </w:r>
      <w:r w:rsidRPr="004E2D68">
        <w:rPr>
          <w:rFonts w:eastAsia="SimSun"/>
          <w:sz w:val="22"/>
          <w:szCs w:val="22"/>
        </w:rPr>
        <w:tab/>
      </w:r>
      <w:r w:rsidRPr="004E2D68">
        <w:rPr>
          <w:rFonts w:eastAsia="SimSun"/>
          <w:sz w:val="22"/>
          <w:szCs w:val="22"/>
        </w:rPr>
        <w:tab/>
        <w:t>Déchets de soins de santé généraux</w:t>
      </w:r>
    </w:p>
    <w:p w14:paraId="50A098C2"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RDSS</w:t>
      </w:r>
      <w:r w:rsidRPr="004E2D68">
        <w:rPr>
          <w:rFonts w:eastAsia="SimSun"/>
          <w:sz w:val="22"/>
          <w:szCs w:val="22"/>
        </w:rPr>
        <w:tab/>
      </w:r>
      <w:r w:rsidRPr="004E2D68">
        <w:rPr>
          <w:rFonts w:eastAsia="SimSun"/>
          <w:sz w:val="22"/>
          <w:szCs w:val="22"/>
        </w:rPr>
        <w:tab/>
        <w:t>Risque de déchets de soins de santé</w:t>
      </w:r>
    </w:p>
    <w:p w14:paraId="3C111B7A"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 xml:space="preserve">DSS </w:t>
      </w:r>
      <w:r w:rsidRPr="004E2D68">
        <w:rPr>
          <w:rFonts w:eastAsia="SimSun"/>
          <w:sz w:val="22"/>
          <w:szCs w:val="22"/>
        </w:rPr>
        <w:tab/>
      </w:r>
      <w:r w:rsidRPr="004E2D68">
        <w:rPr>
          <w:rFonts w:eastAsia="SimSun"/>
          <w:sz w:val="22"/>
          <w:szCs w:val="22"/>
        </w:rPr>
        <w:tab/>
        <w:t xml:space="preserve">Déchets de soins de sante </w:t>
      </w:r>
    </w:p>
    <w:p w14:paraId="7757D85B"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 xml:space="preserve">GDS </w:t>
      </w:r>
      <w:r w:rsidRPr="004E2D68">
        <w:rPr>
          <w:rFonts w:eastAsia="SimSun"/>
          <w:sz w:val="22"/>
          <w:szCs w:val="22"/>
        </w:rPr>
        <w:tab/>
      </w:r>
      <w:r w:rsidRPr="004E2D68">
        <w:rPr>
          <w:rFonts w:eastAsia="SimSun"/>
          <w:sz w:val="22"/>
          <w:szCs w:val="22"/>
        </w:rPr>
        <w:tab/>
        <w:t>Gestion des déchets de sante</w:t>
      </w:r>
    </w:p>
    <w:p w14:paraId="00140E61"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 xml:space="preserve">PGDSS </w:t>
      </w:r>
      <w:r w:rsidRPr="004E2D68">
        <w:rPr>
          <w:rFonts w:eastAsia="SimSun"/>
          <w:sz w:val="22"/>
          <w:szCs w:val="22"/>
        </w:rPr>
        <w:tab/>
        <w:t xml:space="preserve">Plan de gestion des déchets des soins de sante </w:t>
      </w:r>
    </w:p>
    <w:p w14:paraId="1C784155"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SCVC</w:t>
      </w:r>
      <w:r w:rsidRPr="004E2D68">
        <w:rPr>
          <w:rFonts w:eastAsia="SimSun"/>
          <w:sz w:val="22"/>
          <w:szCs w:val="22"/>
        </w:rPr>
        <w:tab/>
      </w:r>
      <w:r w:rsidRPr="004E2D68">
        <w:rPr>
          <w:rFonts w:eastAsia="SimSun"/>
          <w:sz w:val="22"/>
          <w:szCs w:val="22"/>
        </w:rPr>
        <w:tab/>
        <w:t>Systèmes de chauffage, de ventilation et de climatisation</w:t>
      </w:r>
    </w:p>
    <w:p w14:paraId="4C6F2628" w14:textId="77777777" w:rsidR="000A58A4" w:rsidRPr="004E2D68" w:rsidRDefault="000A58A4" w:rsidP="00F71320">
      <w:pPr>
        <w:spacing w:line="276" w:lineRule="auto"/>
        <w:contextualSpacing/>
        <w:rPr>
          <w:rFonts w:eastAsia="SimSun"/>
          <w:sz w:val="22"/>
          <w:szCs w:val="22"/>
        </w:rPr>
      </w:pPr>
      <w:r w:rsidRPr="004E2D68">
        <w:rPr>
          <w:rFonts w:eastAsia="SimSun"/>
          <w:sz w:val="22"/>
          <w:szCs w:val="22"/>
        </w:rPr>
        <w:t>APHE</w:t>
      </w:r>
      <w:r w:rsidRPr="004E2D68">
        <w:rPr>
          <w:rFonts w:eastAsia="SimSun"/>
          <w:sz w:val="22"/>
          <w:szCs w:val="22"/>
        </w:rPr>
        <w:tab/>
      </w:r>
      <w:r w:rsidRPr="004E2D68">
        <w:rPr>
          <w:rFonts w:eastAsia="SimSun"/>
          <w:sz w:val="22"/>
          <w:szCs w:val="22"/>
        </w:rPr>
        <w:tab/>
        <w:t>Air particulaire haute efficacité</w:t>
      </w:r>
    </w:p>
    <w:p w14:paraId="5F17B08F"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IBRD</w:t>
      </w:r>
      <w:r w:rsidRPr="004E2D68">
        <w:rPr>
          <w:rFonts w:eastAsia="SimSun"/>
          <w:sz w:val="22"/>
          <w:szCs w:val="22"/>
        </w:rPr>
        <w:tab/>
      </w:r>
      <w:r w:rsidRPr="004E2D68">
        <w:rPr>
          <w:rFonts w:eastAsia="SimSun"/>
          <w:sz w:val="22"/>
          <w:szCs w:val="22"/>
        </w:rPr>
        <w:tab/>
        <w:t xml:space="preserve">International Bank for Reconstruction and </w:t>
      </w:r>
      <w:proofErr w:type="spellStart"/>
      <w:r w:rsidRPr="004E2D68">
        <w:rPr>
          <w:rFonts w:eastAsia="SimSun"/>
          <w:sz w:val="22"/>
          <w:szCs w:val="22"/>
        </w:rPr>
        <w:t>Development</w:t>
      </w:r>
      <w:proofErr w:type="spellEnd"/>
      <w:r w:rsidRPr="004E2D68">
        <w:rPr>
          <w:rFonts w:eastAsia="SimSun"/>
          <w:sz w:val="22"/>
          <w:szCs w:val="22"/>
        </w:rPr>
        <w:t>.</w:t>
      </w:r>
    </w:p>
    <w:p w14:paraId="2ADD4A99"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ISS</w:t>
      </w:r>
      <w:r w:rsidRPr="004E2D68">
        <w:rPr>
          <w:rFonts w:eastAsia="SimSun"/>
          <w:sz w:val="22"/>
          <w:szCs w:val="22"/>
        </w:rPr>
        <w:tab/>
      </w:r>
      <w:r w:rsidRPr="004E2D68">
        <w:rPr>
          <w:rFonts w:eastAsia="SimSun"/>
          <w:sz w:val="22"/>
          <w:szCs w:val="22"/>
        </w:rPr>
        <w:tab/>
        <w:t xml:space="preserve">Unité des soins intensifs </w:t>
      </w:r>
    </w:p>
    <w:p w14:paraId="06839199" w14:textId="77777777" w:rsidR="000A58A4" w:rsidRPr="004E2D68" w:rsidRDefault="000A58A4" w:rsidP="00F71320">
      <w:pPr>
        <w:spacing w:after="120" w:line="276" w:lineRule="auto"/>
        <w:ind w:left="-720" w:firstLine="720"/>
        <w:contextualSpacing/>
        <w:jc w:val="both"/>
        <w:rPr>
          <w:rFonts w:eastAsia="SimSun"/>
          <w:sz w:val="22"/>
          <w:szCs w:val="22"/>
        </w:rPr>
      </w:pPr>
      <w:r w:rsidRPr="004E2D68">
        <w:rPr>
          <w:rFonts w:eastAsia="SimSun"/>
          <w:sz w:val="22"/>
          <w:szCs w:val="22"/>
        </w:rPr>
        <w:t>CIGD</w:t>
      </w:r>
      <w:r w:rsidRPr="004E2D68">
        <w:rPr>
          <w:rFonts w:eastAsia="SimSun"/>
          <w:sz w:val="22"/>
          <w:szCs w:val="22"/>
        </w:rPr>
        <w:tab/>
      </w:r>
      <w:r w:rsidRPr="004E2D68">
        <w:rPr>
          <w:rFonts w:eastAsia="SimSun"/>
          <w:sz w:val="22"/>
          <w:szCs w:val="22"/>
        </w:rPr>
        <w:tab/>
        <w:t>Contrôle des infections et gestion des déchets</w:t>
      </w:r>
    </w:p>
    <w:p w14:paraId="00754F09"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PCIGD</w:t>
      </w:r>
      <w:r w:rsidRPr="004E2D68">
        <w:rPr>
          <w:rFonts w:eastAsia="SimSun"/>
          <w:sz w:val="22"/>
          <w:szCs w:val="22"/>
        </w:rPr>
        <w:tab/>
      </w:r>
      <w:r w:rsidRPr="004E2D68">
        <w:rPr>
          <w:rFonts w:eastAsia="SimSun"/>
          <w:sz w:val="22"/>
          <w:szCs w:val="22"/>
        </w:rPr>
        <w:tab/>
        <w:t>Plan Contrôle des infections et gestion des déchets</w:t>
      </w:r>
    </w:p>
    <w:p w14:paraId="2F65C571"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TI</w:t>
      </w:r>
      <w:r w:rsidRPr="004E2D68">
        <w:rPr>
          <w:rFonts w:eastAsia="SimSun"/>
          <w:sz w:val="22"/>
          <w:szCs w:val="22"/>
        </w:rPr>
        <w:tab/>
      </w:r>
      <w:r w:rsidRPr="004E2D68">
        <w:rPr>
          <w:rFonts w:eastAsia="SimSun"/>
          <w:sz w:val="22"/>
          <w:szCs w:val="22"/>
        </w:rPr>
        <w:tab/>
        <w:t xml:space="preserve">Technologie de l’Information </w:t>
      </w:r>
    </w:p>
    <w:p w14:paraId="6E544A3A"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 xml:space="preserve">IDA </w:t>
      </w:r>
      <w:r w:rsidRPr="004E2D68">
        <w:rPr>
          <w:rFonts w:eastAsia="SimSun"/>
          <w:sz w:val="22"/>
          <w:szCs w:val="22"/>
        </w:rPr>
        <w:tab/>
      </w:r>
      <w:r w:rsidRPr="004E2D68">
        <w:rPr>
          <w:rFonts w:eastAsia="SimSun"/>
          <w:sz w:val="22"/>
          <w:szCs w:val="22"/>
        </w:rPr>
        <w:tab/>
        <w:t xml:space="preserve">International </w:t>
      </w:r>
      <w:proofErr w:type="spellStart"/>
      <w:r w:rsidRPr="004E2D68">
        <w:rPr>
          <w:rFonts w:eastAsia="SimSun"/>
          <w:sz w:val="22"/>
          <w:szCs w:val="22"/>
        </w:rPr>
        <w:t>Development</w:t>
      </w:r>
      <w:proofErr w:type="spellEnd"/>
      <w:r w:rsidRPr="004E2D68">
        <w:rPr>
          <w:rFonts w:eastAsia="SimSun"/>
          <w:sz w:val="22"/>
          <w:szCs w:val="22"/>
        </w:rPr>
        <w:t xml:space="preserve"> Association</w:t>
      </w:r>
    </w:p>
    <w:p w14:paraId="32B09808"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REGIDESO</w:t>
      </w:r>
      <w:r w:rsidRPr="004E2D68">
        <w:rPr>
          <w:rFonts w:eastAsia="SimSun"/>
          <w:sz w:val="22"/>
          <w:szCs w:val="22"/>
        </w:rPr>
        <w:tab/>
      </w:r>
      <w:proofErr w:type="spellStart"/>
      <w:r w:rsidRPr="004E2D68">
        <w:rPr>
          <w:rFonts w:eastAsia="SimSun"/>
          <w:sz w:val="22"/>
          <w:szCs w:val="22"/>
        </w:rPr>
        <w:t>Regie</w:t>
      </w:r>
      <w:proofErr w:type="spellEnd"/>
      <w:r w:rsidRPr="004E2D68">
        <w:rPr>
          <w:rFonts w:eastAsia="SimSun"/>
          <w:sz w:val="22"/>
          <w:szCs w:val="22"/>
        </w:rPr>
        <w:t xml:space="preserve"> de distribution de </w:t>
      </w:r>
      <w:proofErr w:type="spellStart"/>
      <w:r w:rsidRPr="004E2D68">
        <w:rPr>
          <w:rFonts w:eastAsia="SimSun"/>
          <w:sz w:val="22"/>
          <w:szCs w:val="22"/>
        </w:rPr>
        <w:t>l”eau</w:t>
      </w:r>
      <w:proofErr w:type="spellEnd"/>
      <w:r w:rsidRPr="004E2D68">
        <w:rPr>
          <w:rFonts w:eastAsia="SimSun"/>
          <w:sz w:val="22"/>
          <w:szCs w:val="22"/>
        </w:rPr>
        <w:t xml:space="preserve"> et de l’Electricité </w:t>
      </w:r>
    </w:p>
    <w:p w14:paraId="3BC53E01"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APM</w:t>
      </w:r>
      <w:r w:rsidRPr="004E2D68">
        <w:rPr>
          <w:rFonts w:eastAsia="SimSun"/>
          <w:sz w:val="22"/>
          <w:szCs w:val="22"/>
        </w:rPr>
        <w:tab/>
      </w:r>
      <w:r w:rsidRPr="004E2D68">
        <w:rPr>
          <w:rFonts w:eastAsia="SimSun"/>
          <w:sz w:val="22"/>
          <w:szCs w:val="22"/>
        </w:rPr>
        <w:tab/>
        <w:t xml:space="preserve">Approche programmatique </w:t>
      </w:r>
      <w:proofErr w:type="spellStart"/>
      <w:r w:rsidRPr="004E2D68">
        <w:rPr>
          <w:rFonts w:eastAsia="SimSun"/>
          <w:sz w:val="22"/>
          <w:szCs w:val="22"/>
        </w:rPr>
        <w:t>multiphase</w:t>
      </w:r>
      <w:proofErr w:type="spellEnd"/>
    </w:p>
    <w:p w14:paraId="18E870B3" w14:textId="77777777" w:rsidR="000A58A4" w:rsidRPr="004E2D68" w:rsidRDefault="000A58A4" w:rsidP="00F71320">
      <w:pPr>
        <w:spacing w:after="120" w:line="276" w:lineRule="auto"/>
        <w:contextualSpacing/>
        <w:jc w:val="both"/>
        <w:rPr>
          <w:rFonts w:eastAsia="SimSun"/>
          <w:sz w:val="22"/>
          <w:szCs w:val="22"/>
        </w:rPr>
      </w:pPr>
      <w:proofErr w:type="spellStart"/>
      <w:r w:rsidRPr="004E2D68">
        <w:rPr>
          <w:rFonts w:eastAsia="SimSun"/>
          <w:sz w:val="22"/>
          <w:szCs w:val="22"/>
        </w:rPr>
        <w:t>MoE</w:t>
      </w:r>
      <w:proofErr w:type="spellEnd"/>
      <w:r w:rsidRPr="004E2D68">
        <w:rPr>
          <w:rFonts w:eastAsia="SimSun"/>
          <w:sz w:val="22"/>
          <w:szCs w:val="22"/>
        </w:rPr>
        <w:t xml:space="preserve"> </w:t>
      </w:r>
      <w:r w:rsidRPr="004E2D68">
        <w:rPr>
          <w:rFonts w:eastAsia="SimSun"/>
          <w:sz w:val="22"/>
          <w:szCs w:val="22"/>
        </w:rPr>
        <w:tab/>
      </w:r>
      <w:r w:rsidRPr="004E2D68">
        <w:rPr>
          <w:rFonts w:eastAsia="SimSun"/>
          <w:sz w:val="22"/>
          <w:szCs w:val="22"/>
        </w:rPr>
        <w:tab/>
        <w:t xml:space="preserve">Ministry </w:t>
      </w:r>
      <w:proofErr w:type="gramStart"/>
      <w:r w:rsidRPr="004E2D68">
        <w:rPr>
          <w:rFonts w:eastAsia="SimSun"/>
          <w:sz w:val="22"/>
          <w:szCs w:val="22"/>
        </w:rPr>
        <w:t xml:space="preserve">of  </w:t>
      </w:r>
      <w:proofErr w:type="spellStart"/>
      <w:r w:rsidRPr="004E2D68">
        <w:rPr>
          <w:rFonts w:eastAsia="SimSun"/>
          <w:sz w:val="22"/>
          <w:szCs w:val="22"/>
        </w:rPr>
        <w:t>Environment</w:t>
      </w:r>
      <w:proofErr w:type="spellEnd"/>
      <w:proofErr w:type="gramEnd"/>
    </w:p>
    <w:p w14:paraId="28384FAE" w14:textId="77777777" w:rsidR="000A58A4" w:rsidRPr="004E2D68" w:rsidRDefault="000A58A4" w:rsidP="00F71320">
      <w:pPr>
        <w:spacing w:after="120" w:line="276" w:lineRule="auto"/>
        <w:contextualSpacing/>
        <w:jc w:val="both"/>
        <w:rPr>
          <w:rFonts w:eastAsia="SimSun"/>
          <w:sz w:val="22"/>
          <w:szCs w:val="22"/>
        </w:rPr>
      </w:pPr>
      <w:proofErr w:type="spellStart"/>
      <w:r w:rsidRPr="004E2D68">
        <w:rPr>
          <w:rFonts w:eastAsia="SimSun"/>
          <w:sz w:val="22"/>
          <w:szCs w:val="22"/>
        </w:rPr>
        <w:t>MdS</w:t>
      </w:r>
      <w:proofErr w:type="spellEnd"/>
      <w:r w:rsidRPr="004E2D68">
        <w:rPr>
          <w:rFonts w:eastAsia="SimSun"/>
          <w:sz w:val="22"/>
          <w:szCs w:val="22"/>
        </w:rPr>
        <w:tab/>
      </w:r>
      <w:r w:rsidRPr="004E2D68">
        <w:rPr>
          <w:rFonts w:eastAsia="SimSun"/>
          <w:sz w:val="22"/>
          <w:szCs w:val="22"/>
        </w:rPr>
        <w:tab/>
        <w:t xml:space="preserve">Ministère de la sante </w:t>
      </w:r>
    </w:p>
    <w:p w14:paraId="13559916"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NHWMP</w:t>
      </w:r>
      <w:r w:rsidRPr="004E2D68">
        <w:rPr>
          <w:rFonts w:eastAsia="SimSun"/>
          <w:sz w:val="22"/>
          <w:szCs w:val="22"/>
        </w:rPr>
        <w:tab/>
        <w:t>Plan national de gestion des déchets de soins de santé</w:t>
      </w:r>
    </w:p>
    <w:p w14:paraId="55DE906C"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SST</w:t>
      </w:r>
      <w:r w:rsidRPr="004E2D68">
        <w:rPr>
          <w:rFonts w:eastAsia="SimSun"/>
          <w:sz w:val="22"/>
          <w:szCs w:val="22"/>
        </w:rPr>
        <w:tab/>
      </w:r>
      <w:r w:rsidRPr="004E2D68">
        <w:rPr>
          <w:rFonts w:eastAsia="SimSun"/>
          <w:sz w:val="22"/>
          <w:szCs w:val="22"/>
        </w:rPr>
        <w:tab/>
        <w:t>Santé et sécurité au travail</w:t>
      </w:r>
    </w:p>
    <w:p w14:paraId="56575840"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PPE</w:t>
      </w:r>
      <w:r w:rsidRPr="004E2D68">
        <w:rPr>
          <w:rFonts w:eastAsia="SimSun"/>
          <w:sz w:val="22"/>
          <w:szCs w:val="22"/>
        </w:rPr>
        <w:tab/>
      </w:r>
      <w:r w:rsidRPr="004E2D68">
        <w:rPr>
          <w:rFonts w:eastAsia="SimSun"/>
          <w:sz w:val="22"/>
          <w:szCs w:val="22"/>
        </w:rPr>
        <w:tab/>
        <w:t xml:space="preserve">Equipement de Protection Individuelle </w:t>
      </w:r>
    </w:p>
    <w:p w14:paraId="6FE160FF"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SOPs</w:t>
      </w:r>
      <w:r w:rsidRPr="004E2D68">
        <w:rPr>
          <w:rFonts w:eastAsia="SimSun"/>
          <w:sz w:val="22"/>
          <w:szCs w:val="22"/>
        </w:rPr>
        <w:tab/>
      </w:r>
      <w:r w:rsidRPr="004E2D68">
        <w:rPr>
          <w:rFonts w:eastAsia="SimSun"/>
          <w:sz w:val="22"/>
          <w:szCs w:val="22"/>
        </w:rPr>
        <w:tab/>
        <w:t>Procédures opérationnelles standard</w:t>
      </w:r>
    </w:p>
    <w:p w14:paraId="3452F6FF"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SPRP</w:t>
      </w:r>
      <w:r w:rsidRPr="004E2D68">
        <w:rPr>
          <w:rFonts w:eastAsia="SimSun"/>
          <w:sz w:val="22"/>
          <w:szCs w:val="22"/>
        </w:rPr>
        <w:tab/>
      </w:r>
      <w:r w:rsidRPr="004E2D68">
        <w:rPr>
          <w:rFonts w:eastAsia="SimSun"/>
          <w:sz w:val="22"/>
          <w:szCs w:val="22"/>
        </w:rPr>
        <w:tab/>
        <w:t>Programme de préparation stratégique et d'intervention</w:t>
      </w:r>
    </w:p>
    <w:p w14:paraId="6DDA5EE3"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EAS/WASH</w:t>
      </w:r>
      <w:r w:rsidRPr="004E2D68">
        <w:rPr>
          <w:rFonts w:eastAsia="SimSun"/>
          <w:sz w:val="22"/>
          <w:szCs w:val="22"/>
        </w:rPr>
        <w:tab/>
        <w:t>Eau, assainissement et santé</w:t>
      </w:r>
    </w:p>
    <w:p w14:paraId="6D772AE4"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SEEU</w:t>
      </w:r>
      <w:r w:rsidRPr="004E2D68">
        <w:rPr>
          <w:rFonts w:eastAsia="SimSun"/>
          <w:sz w:val="22"/>
          <w:szCs w:val="22"/>
        </w:rPr>
        <w:tab/>
      </w:r>
      <w:r w:rsidRPr="004E2D68">
        <w:rPr>
          <w:rFonts w:eastAsia="SimSun"/>
          <w:sz w:val="22"/>
          <w:szCs w:val="22"/>
        </w:rPr>
        <w:tab/>
        <w:t>Station d'épuration des eaux usées</w:t>
      </w:r>
    </w:p>
    <w:p w14:paraId="0FB5538F"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BM</w:t>
      </w:r>
      <w:r w:rsidRPr="004E2D68">
        <w:rPr>
          <w:rFonts w:eastAsia="SimSun"/>
          <w:sz w:val="22"/>
          <w:szCs w:val="22"/>
        </w:rPr>
        <w:tab/>
      </w:r>
      <w:r w:rsidRPr="004E2D68">
        <w:rPr>
          <w:rFonts w:eastAsia="SimSun"/>
          <w:sz w:val="22"/>
          <w:szCs w:val="22"/>
        </w:rPr>
        <w:tab/>
        <w:t>Banque Mondiale</w:t>
      </w:r>
    </w:p>
    <w:p w14:paraId="3A5349A0" w14:textId="77777777" w:rsidR="000A58A4" w:rsidRPr="004E2D68" w:rsidRDefault="000A58A4" w:rsidP="00F71320">
      <w:pPr>
        <w:spacing w:after="120" w:line="276" w:lineRule="auto"/>
        <w:contextualSpacing/>
        <w:jc w:val="both"/>
        <w:rPr>
          <w:rFonts w:eastAsia="SimSun"/>
          <w:sz w:val="22"/>
          <w:szCs w:val="22"/>
        </w:rPr>
      </w:pPr>
      <w:r w:rsidRPr="004E2D68">
        <w:rPr>
          <w:rFonts w:eastAsia="SimSun"/>
          <w:sz w:val="22"/>
          <w:szCs w:val="22"/>
        </w:rPr>
        <w:t>OMS</w:t>
      </w:r>
      <w:r w:rsidRPr="004E2D68">
        <w:rPr>
          <w:rFonts w:eastAsia="SimSun"/>
          <w:sz w:val="22"/>
          <w:szCs w:val="22"/>
        </w:rPr>
        <w:tab/>
      </w:r>
      <w:r w:rsidRPr="004E2D68">
        <w:rPr>
          <w:rFonts w:eastAsia="SimSun"/>
          <w:sz w:val="22"/>
          <w:szCs w:val="22"/>
        </w:rPr>
        <w:tab/>
        <w:t xml:space="preserve">Organisation Mondiale de la Sante </w:t>
      </w:r>
    </w:p>
    <w:p w14:paraId="283C4D34" w14:textId="77777777" w:rsidR="000A58A4" w:rsidRPr="004E2D68" w:rsidRDefault="000A58A4" w:rsidP="00F71320">
      <w:pPr>
        <w:spacing w:line="276" w:lineRule="auto"/>
        <w:rPr>
          <w:rFonts w:eastAsia="SimSun"/>
          <w:sz w:val="22"/>
          <w:szCs w:val="22"/>
        </w:rPr>
      </w:pPr>
    </w:p>
    <w:p w14:paraId="2C6A81B5" w14:textId="77777777" w:rsidR="000A58A4" w:rsidRPr="004E2D68" w:rsidRDefault="000A58A4" w:rsidP="00F71320">
      <w:pPr>
        <w:spacing w:line="276" w:lineRule="auto"/>
        <w:rPr>
          <w:rFonts w:eastAsia="SimSun"/>
          <w:sz w:val="22"/>
          <w:szCs w:val="22"/>
        </w:rPr>
      </w:pPr>
    </w:p>
    <w:p w14:paraId="0CFED0FA" w14:textId="77777777" w:rsidR="000A58A4" w:rsidRPr="004E2D68" w:rsidRDefault="000A58A4" w:rsidP="00F71320">
      <w:pPr>
        <w:spacing w:line="276" w:lineRule="auto"/>
        <w:rPr>
          <w:rFonts w:eastAsia="SimSun"/>
          <w:sz w:val="22"/>
          <w:szCs w:val="22"/>
        </w:rPr>
      </w:pPr>
    </w:p>
    <w:p w14:paraId="26A3C098" w14:textId="18B16486" w:rsidR="00F27CFA" w:rsidRDefault="00F27CFA">
      <w:pPr>
        <w:spacing w:after="200" w:line="276" w:lineRule="auto"/>
        <w:rPr>
          <w:rFonts w:eastAsia="SimSun"/>
          <w:sz w:val="22"/>
          <w:szCs w:val="22"/>
        </w:rPr>
      </w:pPr>
      <w:r>
        <w:rPr>
          <w:rFonts w:eastAsia="SimSun"/>
          <w:sz w:val="22"/>
          <w:szCs w:val="22"/>
        </w:rPr>
        <w:br w:type="page"/>
      </w:r>
    </w:p>
    <w:p w14:paraId="483D859C" w14:textId="77777777" w:rsidR="000A58A4" w:rsidRPr="004E2D68" w:rsidRDefault="000A58A4" w:rsidP="00F71320">
      <w:pPr>
        <w:spacing w:before="200" w:after="200" w:line="276" w:lineRule="auto"/>
        <w:rPr>
          <w:b/>
          <w:sz w:val="22"/>
          <w:szCs w:val="22"/>
        </w:rPr>
      </w:pPr>
      <w:r w:rsidRPr="004E2D68">
        <w:rPr>
          <w:b/>
          <w:sz w:val="22"/>
          <w:szCs w:val="22"/>
        </w:rPr>
        <w:lastRenderedPageBreak/>
        <w:t xml:space="preserve">I. Introduction </w:t>
      </w:r>
    </w:p>
    <w:p w14:paraId="7B3B9B64" w14:textId="77777777" w:rsidR="000A58A4" w:rsidRPr="004E2D68" w:rsidRDefault="000A58A4" w:rsidP="00F71320">
      <w:pPr>
        <w:spacing w:before="200" w:after="200" w:line="276" w:lineRule="auto"/>
        <w:rPr>
          <w:b/>
          <w:sz w:val="22"/>
          <w:szCs w:val="22"/>
        </w:rPr>
      </w:pPr>
      <w:r w:rsidRPr="004E2D68">
        <w:rPr>
          <w:b/>
          <w:sz w:val="22"/>
          <w:szCs w:val="22"/>
        </w:rPr>
        <w:t>I.1. Contexte du projet et ses composantes</w:t>
      </w:r>
    </w:p>
    <w:p w14:paraId="38C556D8" w14:textId="77777777" w:rsidR="000A58A4" w:rsidRPr="004E2D68" w:rsidRDefault="000A58A4">
      <w:pPr>
        <w:adjustRightInd w:val="0"/>
        <w:snapToGrid w:val="0"/>
        <w:spacing w:before="200" w:after="200" w:line="276" w:lineRule="auto"/>
        <w:jc w:val="both"/>
        <w:rPr>
          <w:rFonts w:eastAsia="SimSun"/>
          <w:sz w:val="22"/>
          <w:szCs w:val="22"/>
        </w:rPr>
      </w:pPr>
      <w:r w:rsidRPr="004E2D68">
        <w:rPr>
          <w:rFonts w:eastAsia="SimSun"/>
          <w:sz w:val="22"/>
          <w:szCs w:val="22"/>
        </w:rPr>
        <w:t xml:space="preserve">Le projet d'intervention d'urgence proposé par la République du Burundi est préparé dans le cadre du Programme de préparation et d'intervention stratégique pour le COVID-19, en utilisant l'Approche Programmatique Multi phase (APM) du Groupe de la Banque mondiale avec une enveloppe globale de financement APM approuvée par le Conseil de la BM de 6 milliards de dollars, y compris 4 milliards de dollars pour une enveloppe de financement du programme dont 1,3 milliard de dollars de l'Association Internationale de développement (IDA) et 2,7 milliards de dollars de la Banque internationale pour la reconstruction et le développement (BIRD). Ce projet fournira un soutien immédiat pour prévenir et limiter la transmission locale du COVID 19 grâce à des stratégies de détection, de confinement (là où c’est possible) et de traitement, l'engagement communautaire, des mesures pertinentes et avantageux pour l'eau, l'assainissement et l'hygiène (WASH) non déjà couvertes par d’autres secteurs. Il permettra la mobilisation des équipements de protection individuelle, la capacité de stérilisation et de réponse aux surtensions, ainsi que des agents de santé de première ligne formés et bien équipés pour la surveillance et le traitement du COVID19. </w:t>
      </w:r>
    </w:p>
    <w:p w14:paraId="05A17EB4" w14:textId="77777777" w:rsidR="000A58A4" w:rsidRPr="004E2D68" w:rsidRDefault="000A58A4">
      <w:pPr>
        <w:adjustRightInd w:val="0"/>
        <w:snapToGrid w:val="0"/>
        <w:spacing w:before="200" w:after="200" w:line="276" w:lineRule="auto"/>
        <w:jc w:val="both"/>
        <w:rPr>
          <w:rFonts w:eastAsia="SimSun"/>
          <w:sz w:val="22"/>
          <w:szCs w:val="22"/>
        </w:rPr>
      </w:pPr>
      <w:r w:rsidRPr="004E2D68">
        <w:rPr>
          <w:rFonts w:eastAsia="SimSun"/>
          <w:sz w:val="22"/>
          <w:szCs w:val="22"/>
        </w:rPr>
        <w:t>Le projet appuiera les provinces transfrontalières dans la préparation et la réponse. Il appuiera le renforcement des capacités de détection de la maladie grâce à la fourniture d'une expertise technique, de ressources humaines supplémentaires et d'équipements de laboratoire pour assurer une détection rapide des cas et une recherche des contacts, conformément aux directives de l'Organisation mondiale de la santé (OMS) dans le plan de réponse stratégique et au plan national intégré de réponse au COVID19, en étroite coordination et avec un soutien solide des agences des Nations Unies (ONU) et d'autres partenaires.</w:t>
      </w:r>
    </w:p>
    <w:p w14:paraId="1F8677E4" w14:textId="77777777" w:rsidR="000A58A4" w:rsidRPr="004E2D68" w:rsidRDefault="000A58A4" w:rsidP="00F71320">
      <w:pPr>
        <w:adjustRightInd w:val="0"/>
        <w:snapToGrid w:val="0"/>
        <w:spacing w:before="200" w:after="200" w:line="276" w:lineRule="auto"/>
        <w:jc w:val="both"/>
        <w:rPr>
          <w:rFonts w:eastAsia="SimSun"/>
          <w:sz w:val="22"/>
          <w:szCs w:val="22"/>
        </w:rPr>
      </w:pPr>
      <w:r w:rsidRPr="004E2D68">
        <w:rPr>
          <w:rFonts w:eastAsia="SimSun"/>
          <w:sz w:val="22"/>
          <w:szCs w:val="22"/>
        </w:rPr>
        <w:t>Le projet comprend quatre composantes dont trois ont des implications particulières pour les risques et impacts environnementaux et sociaux selon le nouveau cadre environnemental et social (CES) de la Banque mondiale :</w:t>
      </w:r>
    </w:p>
    <w:p w14:paraId="04B217A9" w14:textId="77777777" w:rsidR="000A58A4" w:rsidRPr="004E2D68" w:rsidRDefault="000A58A4" w:rsidP="00F71320">
      <w:pPr>
        <w:adjustRightInd w:val="0"/>
        <w:snapToGrid w:val="0"/>
        <w:spacing w:before="200" w:after="200" w:line="276" w:lineRule="auto"/>
        <w:jc w:val="both"/>
        <w:rPr>
          <w:rFonts w:eastAsia="SimSun"/>
          <w:sz w:val="22"/>
          <w:szCs w:val="22"/>
        </w:rPr>
      </w:pPr>
      <w:r w:rsidRPr="004E2D68">
        <w:rPr>
          <w:rFonts w:eastAsia="SimSun"/>
          <w:b/>
          <w:bCs/>
          <w:sz w:val="22"/>
          <w:szCs w:val="22"/>
        </w:rPr>
        <w:t>Composante 1 :</w:t>
      </w:r>
      <w:r w:rsidRPr="004E2D68">
        <w:rPr>
          <w:rFonts w:eastAsia="SimSun"/>
          <w:sz w:val="22"/>
          <w:szCs w:val="22"/>
        </w:rPr>
        <w:t xml:space="preserve"> La réponse d'urgence au COVID-19 soutient le plan opérationnel du </w:t>
      </w:r>
      <w:proofErr w:type="spellStart"/>
      <w:r w:rsidRPr="004E2D68">
        <w:rPr>
          <w:rFonts w:eastAsia="SimSun"/>
          <w:sz w:val="22"/>
          <w:szCs w:val="22"/>
        </w:rPr>
        <w:t>GoB</w:t>
      </w:r>
      <w:proofErr w:type="spellEnd"/>
      <w:r w:rsidRPr="004E2D68">
        <w:rPr>
          <w:rFonts w:eastAsia="SimSun"/>
          <w:sz w:val="22"/>
          <w:szCs w:val="22"/>
        </w:rPr>
        <w:t xml:space="preserve"> pour le COVID 19 lié au cas détection, confirmation, recherche des contacts, enregistrement et notification, ainsi que renforcement du système de santé.</w:t>
      </w:r>
    </w:p>
    <w:p w14:paraId="3F4259DA" w14:textId="77777777" w:rsidR="000A58A4" w:rsidRPr="004E2D68" w:rsidRDefault="000A58A4" w:rsidP="00F71320">
      <w:pPr>
        <w:pStyle w:val="Paragraphedeliste"/>
        <w:numPr>
          <w:ilvl w:val="0"/>
          <w:numId w:val="83"/>
        </w:numPr>
        <w:adjustRightInd w:val="0"/>
        <w:snapToGrid w:val="0"/>
        <w:spacing w:before="200" w:after="200" w:line="276" w:lineRule="auto"/>
        <w:ind w:left="0" w:firstLine="0"/>
        <w:contextualSpacing w:val="0"/>
        <w:jc w:val="both"/>
        <w:rPr>
          <w:rFonts w:eastAsia="SimSun"/>
          <w:sz w:val="22"/>
          <w:szCs w:val="22"/>
        </w:rPr>
      </w:pPr>
      <w:r w:rsidRPr="004E2D68">
        <w:rPr>
          <w:rFonts w:eastAsia="SimSun"/>
          <w:sz w:val="22"/>
          <w:szCs w:val="22"/>
        </w:rPr>
        <w:t>La détection des cas, la confirmation, la recherche des contacts, l'enregistrement, la déclaration soutiennent (i) le renforcement des systèmes de surveillance de la maladie, les laboratoires de santé et la capacité épidémiologique pour la détection précoce et la confirmation des cas; (ii) combiner la détection de nouveaux cas avec la recherche active des contacts; (iii) soutenir les enquêtes épidémiologiques; (iv) renforcer l'évaluation des risques et (v) fournir des données et des informations en temps voulu pour guider la prise de décision, la réponse et les mesures d'atténuation. Un soutien supplémentaire pourrait être fourni pour renforcer les informations sur la gestion des structures de santé pour faciliter l'enregistrement et le partage virtuel d'informations à temps ;</w:t>
      </w:r>
    </w:p>
    <w:p w14:paraId="6F7DE785" w14:textId="77777777" w:rsidR="000A58A4" w:rsidRDefault="000A58A4" w:rsidP="00F71320">
      <w:pPr>
        <w:pStyle w:val="Paragraphedeliste"/>
        <w:numPr>
          <w:ilvl w:val="0"/>
          <w:numId w:val="83"/>
        </w:numPr>
        <w:adjustRightInd w:val="0"/>
        <w:snapToGrid w:val="0"/>
        <w:spacing w:before="200" w:after="200" w:line="276" w:lineRule="auto"/>
        <w:ind w:left="0" w:firstLine="0"/>
        <w:contextualSpacing w:val="0"/>
        <w:jc w:val="both"/>
        <w:rPr>
          <w:rFonts w:eastAsia="SimSun"/>
          <w:sz w:val="22"/>
        </w:rPr>
      </w:pPr>
      <w:r w:rsidRPr="004E2D68">
        <w:rPr>
          <w:rFonts w:eastAsia="SimSun"/>
          <w:sz w:val="22"/>
          <w:szCs w:val="22"/>
        </w:rPr>
        <w:t xml:space="preserve">Renforcement du système de santé. Pour la gestion des cas de COVID-19, le projet soutiendra l'équipement des centres d'isolement et de traitement du COVID-19, le renforcement des capacités du personnel de santé en particulier dans les 21 districts prioritaires, fournir des médicaments et du matériel aux centres de traitement, fournir du matériel et des équipements pour traiter détresse respiratoire sévère, aide à l'identification et équiper des unités pour les cas graves au traitement en référence aux hôpitaux et le soutien </w:t>
      </w:r>
      <w:proofErr w:type="spellStart"/>
      <w:r w:rsidRPr="004E2D68">
        <w:rPr>
          <w:rFonts w:eastAsia="SimSun"/>
          <w:sz w:val="22"/>
          <w:szCs w:val="22"/>
        </w:rPr>
        <w:t>a</w:t>
      </w:r>
      <w:proofErr w:type="spellEnd"/>
      <w:r w:rsidRPr="004E2D68">
        <w:rPr>
          <w:rFonts w:eastAsia="SimSun"/>
          <w:sz w:val="22"/>
          <w:szCs w:val="22"/>
        </w:rPr>
        <w:t xml:space="preserve"> la revue des procédures opérationnelles normalisées (SOP). </w:t>
      </w:r>
    </w:p>
    <w:p w14:paraId="4C27C5AA" w14:textId="77777777" w:rsidR="000A58A4" w:rsidRPr="00AF2CC0" w:rsidRDefault="000A58A4" w:rsidP="00F71320">
      <w:pPr>
        <w:pStyle w:val="Paragraphedeliste"/>
        <w:adjustRightInd w:val="0"/>
        <w:snapToGrid w:val="0"/>
        <w:spacing w:before="200" w:after="200" w:line="276" w:lineRule="auto"/>
        <w:ind w:left="0"/>
        <w:contextualSpacing w:val="0"/>
        <w:jc w:val="both"/>
        <w:rPr>
          <w:rFonts w:eastAsia="SimSun"/>
          <w:sz w:val="22"/>
          <w:szCs w:val="22"/>
        </w:rPr>
      </w:pPr>
      <w:r w:rsidRPr="00AF2CC0">
        <w:rPr>
          <w:rFonts w:eastAsia="SimSun"/>
          <w:sz w:val="22"/>
          <w:szCs w:val="22"/>
        </w:rPr>
        <w:lastRenderedPageBreak/>
        <w:t>Pour la prévention et le contrôle des infections, le projet financera l'achat de kits de prévention et de contrôle des infections (IPC) / eau, assainissement et hygiène (WASH) aux points d'</w:t>
      </w:r>
      <w:proofErr w:type="spellStart"/>
      <w:r w:rsidRPr="00AF2CC0">
        <w:rPr>
          <w:rFonts w:eastAsia="SimSun"/>
          <w:sz w:val="22"/>
          <w:szCs w:val="22"/>
        </w:rPr>
        <w:t>entree</w:t>
      </w:r>
      <w:proofErr w:type="spellEnd"/>
      <w:r w:rsidRPr="00AF2CC0">
        <w:rPr>
          <w:rFonts w:eastAsia="SimSun"/>
          <w:sz w:val="22"/>
          <w:szCs w:val="22"/>
        </w:rPr>
        <w:t xml:space="preserve"> et dans les établissements de santé, acquisition d'équipements de protection individuelle (EPI) pour les établissements de santé et les points d'entrée, renforcement des capacités du personnel, fourniture de produits de désinfection dans les établissements de santé et aux points d'entrée, fourniture de outils de suivi et de collecte de données aux points d'entrée, gestion de la quarantaine. Le projet soutiendra également la construction d'un incinérateur de déchets médicaux (renforcé) De Montfort à </w:t>
      </w:r>
      <w:proofErr w:type="spellStart"/>
      <w:r w:rsidRPr="00AF2CC0">
        <w:rPr>
          <w:rFonts w:eastAsia="SimSun"/>
          <w:sz w:val="22"/>
          <w:szCs w:val="22"/>
        </w:rPr>
        <w:t>Mudubugu</w:t>
      </w:r>
      <w:proofErr w:type="spellEnd"/>
      <w:r w:rsidRPr="00AF2CC0">
        <w:rPr>
          <w:rFonts w:eastAsia="SimSun"/>
          <w:sz w:val="22"/>
          <w:szCs w:val="22"/>
        </w:rPr>
        <w:t xml:space="preserve"> centre de traitement temporaire et extension de la salle du personnel de santé sur le même site ainsi que l'achèvement de la construction du centre permanent de </w:t>
      </w:r>
      <w:proofErr w:type="spellStart"/>
      <w:r w:rsidRPr="00AF2CC0">
        <w:rPr>
          <w:rFonts w:eastAsia="SimSun"/>
          <w:sz w:val="22"/>
          <w:szCs w:val="22"/>
        </w:rPr>
        <w:t>Mudubugu</w:t>
      </w:r>
      <w:proofErr w:type="spellEnd"/>
      <w:r w:rsidRPr="00AF2CC0">
        <w:rPr>
          <w:rFonts w:eastAsia="SimSun"/>
          <w:sz w:val="22"/>
          <w:szCs w:val="22"/>
        </w:rPr>
        <w:t xml:space="preserve"> et lui fournir les équipements nécessaires</w:t>
      </w:r>
    </w:p>
    <w:p w14:paraId="2CD6D769" w14:textId="77777777" w:rsidR="000A58A4" w:rsidRPr="004E2D68" w:rsidRDefault="000A58A4" w:rsidP="00F71320">
      <w:pPr>
        <w:pStyle w:val="Paragraphedeliste"/>
        <w:adjustRightInd w:val="0"/>
        <w:snapToGrid w:val="0"/>
        <w:spacing w:before="200" w:after="200" w:line="276" w:lineRule="auto"/>
        <w:ind w:left="0"/>
        <w:contextualSpacing w:val="0"/>
        <w:jc w:val="both"/>
        <w:rPr>
          <w:rFonts w:eastAsia="SimSun"/>
          <w:sz w:val="22"/>
          <w:szCs w:val="22"/>
        </w:rPr>
      </w:pPr>
      <w:r w:rsidRPr="004E2D68">
        <w:rPr>
          <w:rFonts w:eastAsia="SimSun"/>
          <w:sz w:val="22"/>
          <w:szCs w:val="22"/>
        </w:rPr>
        <w:t xml:space="preserve">Le centre de traitement de </w:t>
      </w:r>
      <w:proofErr w:type="spellStart"/>
      <w:proofErr w:type="gramStart"/>
      <w:r w:rsidRPr="004E2D68">
        <w:rPr>
          <w:rFonts w:eastAsia="SimSun"/>
          <w:sz w:val="22"/>
          <w:szCs w:val="22"/>
        </w:rPr>
        <w:t>Mudubugu</w:t>
      </w:r>
      <w:proofErr w:type="spellEnd"/>
      <w:r w:rsidRPr="004E2D68">
        <w:rPr>
          <w:rFonts w:eastAsia="SimSun"/>
          <w:sz w:val="22"/>
          <w:szCs w:val="22"/>
        </w:rPr>
        <w:t xml:space="preserve">  a</w:t>
      </w:r>
      <w:proofErr w:type="gramEnd"/>
      <w:r w:rsidRPr="004E2D68">
        <w:rPr>
          <w:rFonts w:eastAsia="SimSun"/>
          <w:sz w:val="22"/>
          <w:szCs w:val="22"/>
        </w:rPr>
        <w:t xml:space="preserve"> été initialement construit pour traiter les cas d'Ebola dans le cadre du projet de Réseau de laboratoires de santé publique d'Afrique de l'Est (EAPHLN) (P156012) et a été identifié pour traiter les cas de COVID-19 légers à modérés, les cas graves à être traités dans les hôpitaux de référence à identifier par le </w:t>
      </w:r>
      <w:proofErr w:type="spellStart"/>
      <w:r w:rsidRPr="004E2D68">
        <w:rPr>
          <w:rFonts w:eastAsia="SimSun"/>
          <w:sz w:val="22"/>
          <w:szCs w:val="22"/>
        </w:rPr>
        <w:t>GoB</w:t>
      </w:r>
      <w:proofErr w:type="spellEnd"/>
      <w:r w:rsidRPr="004E2D68">
        <w:rPr>
          <w:rFonts w:eastAsia="SimSun"/>
          <w:sz w:val="22"/>
          <w:szCs w:val="22"/>
        </w:rPr>
        <w:t xml:space="preserve"> dans les 21 districts sanitaires prioritaires. Tous les travaux de génie civil au centre de traitement de </w:t>
      </w:r>
      <w:proofErr w:type="spellStart"/>
      <w:r w:rsidRPr="004E2D68">
        <w:rPr>
          <w:rFonts w:eastAsia="SimSun"/>
          <w:sz w:val="22"/>
          <w:szCs w:val="22"/>
        </w:rPr>
        <w:t>Mudubugu</w:t>
      </w:r>
      <w:proofErr w:type="spellEnd"/>
      <w:r w:rsidRPr="004E2D68">
        <w:rPr>
          <w:rFonts w:eastAsia="SimSun"/>
          <w:sz w:val="22"/>
          <w:szCs w:val="22"/>
        </w:rPr>
        <w:t xml:space="preserve"> se trouvent dans l'empreinte existante et aucun nouveau génie civil n'est prévu.</w:t>
      </w:r>
    </w:p>
    <w:p w14:paraId="4912AA04" w14:textId="77777777" w:rsidR="000A58A4" w:rsidRPr="004E2D68" w:rsidRDefault="000A58A4" w:rsidP="00F71320">
      <w:pPr>
        <w:pStyle w:val="Paragraphedeliste"/>
        <w:adjustRightInd w:val="0"/>
        <w:snapToGrid w:val="0"/>
        <w:spacing w:before="200" w:after="200" w:line="276" w:lineRule="auto"/>
        <w:ind w:left="0"/>
        <w:contextualSpacing w:val="0"/>
        <w:jc w:val="both"/>
        <w:rPr>
          <w:rFonts w:eastAsia="SimSun"/>
          <w:sz w:val="22"/>
          <w:szCs w:val="22"/>
        </w:rPr>
      </w:pPr>
      <w:r w:rsidRPr="004E2D68">
        <w:rPr>
          <w:rFonts w:eastAsia="SimSun"/>
          <w:b/>
          <w:bCs/>
          <w:sz w:val="22"/>
          <w:szCs w:val="22"/>
        </w:rPr>
        <w:t>Composante 2:</w:t>
      </w:r>
      <w:r w:rsidRPr="004E2D68">
        <w:rPr>
          <w:rFonts w:eastAsia="SimSun"/>
          <w:sz w:val="22"/>
          <w:szCs w:val="22"/>
        </w:rPr>
        <w:t xml:space="preserve"> Le soutien à la prévention et à la préparation au niveau national et provincial, le projet  financera tous les coûts identifiés dans le plan opérationnel du </w:t>
      </w:r>
      <w:proofErr w:type="spellStart"/>
      <w:r w:rsidRPr="004E2D68">
        <w:rPr>
          <w:rFonts w:eastAsia="SimSun"/>
          <w:sz w:val="22"/>
          <w:szCs w:val="22"/>
        </w:rPr>
        <w:t>GoB</w:t>
      </w:r>
      <w:proofErr w:type="spellEnd"/>
      <w:r w:rsidRPr="004E2D68">
        <w:rPr>
          <w:rFonts w:eastAsia="SimSun"/>
          <w:sz w:val="22"/>
          <w:szCs w:val="22"/>
        </w:rPr>
        <w:t xml:space="preserve"> ainsi que tous les coûts liés à la coordination nationale, y compris le soutien des laboratoires nationaux de référence et l'extension de la capacité de diagnostic des laboratoire pour le COVID-19 au niveau régional et districts sanitaires à identifier par le </w:t>
      </w:r>
      <w:proofErr w:type="spellStart"/>
      <w:r w:rsidRPr="004E2D68">
        <w:rPr>
          <w:rFonts w:eastAsia="SimSun"/>
          <w:sz w:val="22"/>
          <w:szCs w:val="22"/>
        </w:rPr>
        <w:t>GoB</w:t>
      </w:r>
      <w:proofErr w:type="spellEnd"/>
      <w:r w:rsidRPr="004E2D68">
        <w:rPr>
          <w:rFonts w:eastAsia="SimSun"/>
          <w:sz w:val="22"/>
          <w:szCs w:val="22"/>
        </w:rPr>
        <w:t>, y compris neuf laboratoires satellites basés dans les districts sanitaires soutenus dans le cadre du projet EAPHLN pour la construction, l'équipement et le renforcement des capacités du personnel.</w:t>
      </w:r>
    </w:p>
    <w:p w14:paraId="6C11313E" w14:textId="77777777" w:rsidR="000A58A4" w:rsidRPr="004E2D68" w:rsidRDefault="000A58A4" w:rsidP="00F71320">
      <w:pPr>
        <w:adjustRightInd w:val="0"/>
        <w:snapToGrid w:val="0"/>
        <w:spacing w:before="200" w:after="200" w:line="276" w:lineRule="auto"/>
        <w:jc w:val="both"/>
        <w:rPr>
          <w:rFonts w:eastAsia="SimSun"/>
          <w:sz w:val="22"/>
          <w:szCs w:val="22"/>
        </w:rPr>
      </w:pPr>
      <w:r w:rsidRPr="004E2D68">
        <w:rPr>
          <w:rFonts w:eastAsia="SimSun"/>
          <w:b/>
          <w:bCs/>
          <w:sz w:val="22"/>
          <w:szCs w:val="22"/>
        </w:rPr>
        <w:t>Composante 3 :</w:t>
      </w:r>
      <w:r w:rsidRPr="004E2D68">
        <w:rPr>
          <w:rFonts w:eastAsia="SimSun"/>
          <w:sz w:val="22"/>
          <w:szCs w:val="22"/>
        </w:rPr>
        <w:t xml:space="preserve"> L'engagement communautaire et la communication sur les risques appuieront les niveaux centralisés des districts de surveillance épidémiologique du plan opérationnel du </w:t>
      </w:r>
      <w:proofErr w:type="spellStart"/>
      <w:r w:rsidRPr="004E2D68">
        <w:rPr>
          <w:rFonts w:eastAsia="SimSun"/>
          <w:sz w:val="22"/>
          <w:szCs w:val="22"/>
        </w:rPr>
        <w:t>GoB</w:t>
      </w:r>
      <w:proofErr w:type="spellEnd"/>
      <w:r w:rsidRPr="004E2D68">
        <w:rPr>
          <w:rFonts w:eastAsia="SimSun"/>
          <w:sz w:val="22"/>
          <w:szCs w:val="22"/>
        </w:rPr>
        <w:t xml:space="preserve"> et le développement d’une communication sur les risques et le plan d'engagement.</w:t>
      </w:r>
    </w:p>
    <w:p w14:paraId="6A9B16E6" w14:textId="77777777" w:rsidR="000A58A4" w:rsidRPr="004E2D68" w:rsidRDefault="000A58A4" w:rsidP="00F71320">
      <w:pPr>
        <w:spacing w:before="200" w:after="200" w:line="276" w:lineRule="auto"/>
        <w:rPr>
          <w:b/>
          <w:sz w:val="22"/>
          <w:szCs w:val="22"/>
        </w:rPr>
      </w:pPr>
      <w:r w:rsidRPr="004E2D68">
        <w:rPr>
          <w:b/>
          <w:sz w:val="22"/>
          <w:szCs w:val="22"/>
        </w:rPr>
        <w:t>I.2. Établissements de soins de santé sélectionnés pour les patients Covid-19</w:t>
      </w:r>
    </w:p>
    <w:p w14:paraId="5ACA6DAA" w14:textId="77777777" w:rsidR="000A58A4" w:rsidRPr="004E2D68" w:rsidRDefault="000A58A4" w:rsidP="00F71320">
      <w:pPr>
        <w:pStyle w:val="Paragraphedeliste"/>
        <w:adjustRightInd w:val="0"/>
        <w:snapToGrid w:val="0"/>
        <w:spacing w:before="200" w:after="200" w:line="276" w:lineRule="auto"/>
        <w:ind w:left="0"/>
        <w:contextualSpacing w:val="0"/>
        <w:jc w:val="both"/>
        <w:rPr>
          <w:rFonts w:eastAsia="Calibri"/>
          <w:sz w:val="22"/>
          <w:szCs w:val="22"/>
        </w:rPr>
      </w:pPr>
      <w:r w:rsidRPr="004E2D68">
        <w:rPr>
          <w:rFonts w:eastAsia="Calibri"/>
          <w:sz w:val="22"/>
          <w:szCs w:val="22"/>
        </w:rPr>
        <w:t xml:space="preserve">Afin d'améliorer l'isolement et la capacité de traitement, y compris les soins intensifs et la capacité de soins intensifs pour les patients COVID-19, 21 hôpitaux de district du pays ont été réservés </w:t>
      </w:r>
      <w:proofErr w:type="spellStart"/>
      <w:r w:rsidRPr="004E2D68">
        <w:rPr>
          <w:rFonts w:eastAsia="Calibri"/>
          <w:sz w:val="22"/>
          <w:szCs w:val="22"/>
        </w:rPr>
        <w:t>GoB</w:t>
      </w:r>
      <w:proofErr w:type="spellEnd"/>
      <w:r w:rsidRPr="004E2D68">
        <w:rPr>
          <w:rFonts w:eastAsia="Calibri"/>
          <w:sz w:val="22"/>
          <w:szCs w:val="22"/>
        </w:rPr>
        <w:t>, pour l'hospitalisation des patients Covid-19, et seront rénovés avec des travaux de génie civil mineurs</w:t>
      </w:r>
    </w:p>
    <w:p w14:paraId="22DDF31E" w14:textId="77777777" w:rsidR="000A58A4" w:rsidRPr="004E2D68" w:rsidRDefault="000A58A4" w:rsidP="00F71320">
      <w:pPr>
        <w:spacing w:before="200" w:after="200" w:line="276" w:lineRule="auto"/>
        <w:rPr>
          <w:b/>
          <w:sz w:val="22"/>
          <w:szCs w:val="22"/>
        </w:rPr>
      </w:pPr>
      <w:r w:rsidRPr="004E2D68">
        <w:rPr>
          <w:b/>
          <w:sz w:val="22"/>
          <w:szCs w:val="22"/>
        </w:rPr>
        <w:t>1.2.1</w:t>
      </w:r>
      <w:r w:rsidRPr="004E2D68">
        <w:rPr>
          <w:b/>
          <w:sz w:val="22"/>
          <w:szCs w:val="22"/>
        </w:rPr>
        <w:tab/>
        <w:t>Description des travaux de rénovation proposés</w:t>
      </w:r>
    </w:p>
    <w:p w14:paraId="37C49001" w14:textId="77777777" w:rsidR="000A58A4" w:rsidRDefault="000A58A4" w:rsidP="00F71320">
      <w:pPr>
        <w:pStyle w:val="Paragraphedeliste"/>
        <w:adjustRightInd w:val="0"/>
        <w:snapToGrid w:val="0"/>
        <w:spacing w:before="200" w:after="200" w:line="276" w:lineRule="auto"/>
        <w:ind w:left="0"/>
        <w:contextualSpacing w:val="0"/>
        <w:jc w:val="both"/>
        <w:rPr>
          <w:rFonts w:eastAsia="Calibri"/>
          <w:sz w:val="22"/>
        </w:rPr>
      </w:pPr>
      <w:r w:rsidRPr="004E2D68">
        <w:rPr>
          <w:rFonts w:eastAsia="Calibri"/>
          <w:sz w:val="22"/>
          <w:szCs w:val="22"/>
        </w:rPr>
        <w:t xml:space="preserve">En cas de besoin parmi les vingt et un (21) hôpitaux de district proposés par le </w:t>
      </w:r>
      <w:proofErr w:type="spellStart"/>
      <w:r w:rsidRPr="004E2D68">
        <w:rPr>
          <w:rFonts w:eastAsia="Calibri"/>
          <w:sz w:val="22"/>
          <w:szCs w:val="22"/>
        </w:rPr>
        <w:t>GoB</w:t>
      </w:r>
      <w:proofErr w:type="spellEnd"/>
      <w:r w:rsidRPr="004E2D68">
        <w:rPr>
          <w:rFonts w:eastAsia="Calibri"/>
          <w:sz w:val="22"/>
          <w:szCs w:val="22"/>
        </w:rPr>
        <w:t xml:space="preserve"> en réponse à l’épidémie de maladie de Covid-19 nécessiteront des travaux de rénovation mineurs pour remplir les conditions standards de traitement de cette maladie à savoir : les services normaux du patient Covid-19, les services de l’unité de soins intensifs du patient Covid-19 et les centres d’isolement. Cette catégorisation des services de prise en charge doit être établie dans les hôpitaux déjà identifies du pays. Il est proposé que les travaux mineurs de rénovation de chaque hôpital de district cible </w:t>
      </w:r>
      <w:r w:rsidRPr="004E2D68">
        <w:rPr>
          <w:rFonts w:eastAsia="Calibri"/>
          <w:b/>
          <w:bCs/>
          <w:sz w:val="22"/>
          <w:szCs w:val="22"/>
        </w:rPr>
        <w:t>s’il n’en dispose pas</w:t>
      </w:r>
      <w:r w:rsidRPr="004E2D68">
        <w:rPr>
          <w:rFonts w:eastAsia="Calibri"/>
          <w:sz w:val="22"/>
          <w:szCs w:val="22"/>
        </w:rPr>
        <w:t xml:space="preserve"> doit comprendre entre autres :</w:t>
      </w:r>
    </w:p>
    <w:p w14:paraId="0AD5427E" w14:textId="77777777" w:rsidR="000A58A4" w:rsidRDefault="000A58A4">
      <w:pPr>
        <w:pStyle w:val="Paragraphedeliste"/>
        <w:adjustRightInd w:val="0"/>
        <w:snapToGrid w:val="0"/>
        <w:spacing w:after="120" w:line="276" w:lineRule="auto"/>
        <w:ind w:left="0"/>
        <w:jc w:val="both"/>
        <w:rPr>
          <w:rFonts w:eastAsia="Calibri"/>
          <w:sz w:val="22"/>
        </w:rPr>
      </w:pPr>
      <w:r w:rsidRPr="004E2D68">
        <w:rPr>
          <w:rFonts w:eastAsia="Calibri"/>
          <w:sz w:val="22"/>
          <w:szCs w:val="22"/>
        </w:rPr>
        <w:t>a) Construction de deux (2) services hospitaliers (homes et femmes) modulaires préfabriqués de 10 lits chacun, avec des zones propres, séparées et décontaminées. Les deux unités doivent être dotées des équipements suivants :</w:t>
      </w:r>
    </w:p>
    <w:p w14:paraId="3264A43B" w14:textId="77777777" w:rsidR="000A58A4" w:rsidRDefault="000A58A4">
      <w:pPr>
        <w:pStyle w:val="Paragraphedeliste"/>
        <w:adjustRightInd w:val="0"/>
        <w:snapToGrid w:val="0"/>
        <w:spacing w:after="120" w:line="276" w:lineRule="auto"/>
        <w:ind w:left="0"/>
        <w:jc w:val="both"/>
        <w:rPr>
          <w:rFonts w:eastAsia="Calibri"/>
          <w:sz w:val="22"/>
        </w:rPr>
      </w:pPr>
    </w:p>
    <w:p w14:paraId="59FD37B6" w14:textId="77777777" w:rsidR="000A58A4" w:rsidRDefault="000A58A4">
      <w:pPr>
        <w:pStyle w:val="Paragraphedeliste"/>
        <w:adjustRightInd w:val="0"/>
        <w:snapToGrid w:val="0"/>
        <w:spacing w:after="120" w:line="276" w:lineRule="auto"/>
        <w:ind w:left="360"/>
        <w:jc w:val="both"/>
        <w:rPr>
          <w:rFonts w:eastAsia="Calibri"/>
          <w:sz w:val="22"/>
          <w:szCs w:val="22"/>
        </w:rPr>
      </w:pPr>
    </w:p>
    <w:p w14:paraId="624F1782" w14:textId="77777777" w:rsidR="000A58A4" w:rsidRPr="004E2D68" w:rsidRDefault="000A58A4">
      <w:pPr>
        <w:pStyle w:val="Paragraphedeliste"/>
        <w:adjustRightInd w:val="0"/>
        <w:snapToGrid w:val="0"/>
        <w:spacing w:after="120" w:line="276" w:lineRule="auto"/>
        <w:ind w:left="360"/>
        <w:jc w:val="both"/>
        <w:rPr>
          <w:rFonts w:eastAsia="Calibri"/>
          <w:sz w:val="22"/>
          <w:szCs w:val="22"/>
        </w:rPr>
      </w:pPr>
      <w:r w:rsidRPr="004E2D68">
        <w:rPr>
          <w:rFonts w:eastAsia="Calibri"/>
          <w:sz w:val="22"/>
          <w:szCs w:val="22"/>
        </w:rPr>
        <w:lastRenderedPageBreak/>
        <w:t xml:space="preserve">• </w:t>
      </w:r>
      <w:r w:rsidRPr="004E2D68">
        <w:rPr>
          <w:rFonts w:eastAsia="Calibri"/>
          <w:b/>
          <w:bCs/>
          <w:sz w:val="22"/>
          <w:szCs w:val="22"/>
        </w:rPr>
        <w:t>Pour les patients</w:t>
      </w:r>
      <w:r w:rsidRPr="004E2D68">
        <w:rPr>
          <w:rFonts w:eastAsia="Calibri"/>
          <w:sz w:val="22"/>
          <w:szCs w:val="22"/>
        </w:rPr>
        <w:t xml:space="preserve"> : douches, toilettes, rideau en bande pour l'intimité, systèmes de ventilation et de climatisation (CVC) et lits d'hôpital installés à deux (2) mètres l'un de l'autre.</w:t>
      </w:r>
    </w:p>
    <w:p w14:paraId="0F45C0A1" w14:textId="77777777" w:rsidR="000A58A4" w:rsidRPr="004E2D68" w:rsidRDefault="000A58A4">
      <w:pPr>
        <w:pStyle w:val="Paragraphedeliste"/>
        <w:adjustRightInd w:val="0"/>
        <w:snapToGrid w:val="0"/>
        <w:spacing w:after="120" w:line="276" w:lineRule="auto"/>
        <w:ind w:left="360"/>
        <w:jc w:val="both"/>
        <w:rPr>
          <w:rFonts w:eastAsia="Calibri"/>
          <w:sz w:val="22"/>
          <w:szCs w:val="22"/>
        </w:rPr>
      </w:pPr>
      <w:r w:rsidRPr="004E2D68">
        <w:rPr>
          <w:rFonts w:eastAsia="Calibri"/>
          <w:sz w:val="22"/>
          <w:szCs w:val="22"/>
        </w:rPr>
        <w:t xml:space="preserve">• </w:t>
      </w:r>
      <w:r w:rsidRPr="004E2D68">
        <w:rPr>
          <w:rFonts w:eastAsia="Calibri"/>
          <w:b/>
          <w:bCs/>
          <w:sz w:val="22"/>
          <w:szCs w:val="22"/>
        </w:rPr>
        <w:t>Pour les travailleurs de la santé</w:t>
      </w:r>
      <w:r w:rsidRPr="004E2D68">
        <w:rPr>
          <w:rFonts w:eastAsia="Calibri"/>
          <w:sz w:val="22"/>
          <w:szCs w:val="22"/>
        </w:rPr>
        <w:t xml:space="preserve"> : systèmes de ventilation et climatisation (SVC), zone tampon, vestiaire pour le port (EPI), Vestiaire pour l’enlèvement des EPI, les douches, les toilettes et un espace bureau.</w:t>
      </w:r>
      <w:r>
        <w:rPr>
          <w:rFonts w:eastAsia="Calibri"/>
          <w:sz w:val="22"/>
          <w:szCs w:val="22"/>
        </w:rPr>
        <w:t xml:space="preserve"> </w:t>
      </w:r>
    </w:p>
    <w:p w14:paraId="01FB9145" w14:textId="77777777" w:rsidR="000A58A4" w:rsidRPr="004E2D68" w:rsidRDefault="000A58A4">
      <w:pPr>
        <w:pStyle w:val="Paragraphedeliste"/>
        <w:adjustRightInd w:val="0"/>
        <w:snapToGrid w:val="0"/>
        <w:spacing w:after="120" w:line="276" w:lineRule="auto"/>
        <w:ind w:left="0"/>
        <w:jc w:val="both"/>
        <w:rPr>
          <w:rFonts w:eastAsia="Calibri"/>
          <w:sz w:val="22"/>
          <w:szCs w:val="22"/>
        </w:rPr>
      </w:pPr>
      <w:r w:rsidRPr="004E2D68">
        <w:rPr>
          <w:rFonts w:eastAsia="Calibri"/>
          <w:sz w:val="22"/>
          <w:szCs w:val="22"/>
        </w:rPr>
        <w:t xml:space="preserve">Ces deux unités doivent être érigées à côté de l’hôpital ou à l’intérieur de l’hôpital si des chambres en suffisance existent déjà </w:t>
      </w:r>
    </w:p>
    <w:p w14:paraId="2B00C10F" w14:textId="77777777" w:rsidR="000A58A4" w:rsidRPr="004E2D68" w:rsidRDefault="000A58A4">
      <w:pPr>
        <w:pStyle w:val="Paragraphedeliste"/>
        <w:adjustRightInd w:val="0"/>
        <w:snapToGrid w:val="0"/>
        <w:spacing w:after="120" w:line="276" w:lineRule="auto"/>
        <w:ind w:left="0"/>
        <w:jc w:val="both"/>
        <w:rPr>
          <w:rFonts w:eastAsia="Calibri"/>
          <w:sz w:val="22"/>
          <w:szCs w:val="22"/>
        </w:rPr>
      </w:pPr>
      <w:r w:rsidRPr="004E2D68">
        <w:rPr>
          <w:rFonts w:eastAsia="Calibri"/>
          <w:sz w:val="22"/>
          <w:szCs w:val="22"/>
        </w:rPr>
        <w:t xml:space="preserve">b) </w:t>
      </w:r>
      <w:r w:rsidRPr="004E2D68">
        <w:rPr>
          <w:rFonts w:eastAsia="Calibri"/>
          <w:b/>
          <w:bCs/>
          <w:sz w:val="22"/>
          <w:szCs w:val="22"/>
        </w:rPr>
        <w:t>Construction de deux unités de soins intensifs</w:t>
      </w:r>
      <w:r w:rsidRPr="004E2D68">
        <w:rPr>
          <w:rFonts w:eastAsia="Calibri"/>
          <w:sz w:val="22"/>
          <w:szCs w:val="22"/>
        </w:rPr>
        <w:t xml:space="preserve"> (hommes et femmes) comprenant 5 lits chacun au sein de l’hôpital avec des zones propres, séparées et décontaminées. Les deux unités doivent être au moins dotées des équipements suivants :</w:t>
      </w:r>
    </w:p>
    <w:p w14:paraId="56FB30BF" w14:textId="77777777" w:rsidR="000A58A4" w:rsidRPr="004E2D68" w:rsidRDefault="000A58A4">
      <w:pPr>
        <w:pStyle w:val="Paragraphedeliste"/>
        <w:adjustRightInd w:val="0"/>
        <w:snapToGrid w:val="0"/>
        <w:spacing w:after="120" w:line="276" w:lineRule="auto"/>
        <w:ind w:left="360"/>
        <w:jc w:val="both"/>
        <w:rPr>
          <w:rFonts w:eastAsia="Calibri"/>
          <w:sz w:val="22"/>
          <w:szCs w:val="22"/>
        </w:rPr>
      </w:pPr>
      <w:r w:rsidRPr="004E2D68">
        <w:rPr>
          <w:rFonts w:eastAsia="Calibri"/>
          <w:sz w:val="22"/>
          <w:szCs w:val="22"/>
        </w:rPr>
        <w:t xml:space="preserve">• </w:t>
      </w:r>
      <w:r w:rsidRPr="004E2D68">
        <w:rPr>
          <w:rFonts w:eastAsia="Calibri"/>
          <w:b/>
          <w:bCs/>
          <w:sz w:val="22"/>
          <w:szCs w:val="22"/>
        </w:rPr>
        <w:t>Pour les patients</w:t>
      </w:r>
      <w:r w:rsidRPr="004E2D68">
        <w:rPr>
          <w:rFonts w:eastAsia="Calibri"/>
          <w:sz w:val="22"/>
          <w:szCs w:val="22"/>
        </w:rPr>
        <w:t xml:space="preserve"> : douches, toilettes, rideau en bande pour l'intimité, systèmes de ventilation et de climatisation (SVC) et lits d'hôpital installés à deux (2) mètres l'un de l'autre.</w:t>
      </w:r>
    </w:p>
    <w:p w14:paraId="7D89E720" w14:textId="77777777" w:rsidR="000A58A4" w:rsidRPr="004E2D68" w:rsidRDefault="000A58A4">
      <w:pPr>
        <w:pStyle w:val="Paragraphedeliste"/>
        <w:adjustRightInd w:val="0"/>
        <w:snapToGrid w:val="0"/>
        <w:spacing w:after="120" w:line="276" w:lineRule="auto"/>
        <w:ind w:left="360"/>
        <w:jc w:val="both"/>
        <w:rPr>
          <w:rFonts w:eastAsia="Calibri"/>
          <w:sz w:val="22"/>
          <w:szCs w:val="22"/>
        </w:rPr>
      </w:pPr>
      <w:r w:rsidRPr="004E2D68">
        <w:rPr>
          <w:rFonts w:eastAsia="Calibri"/>
          <w:sz w:val="22"/>
          <w:szCs w:val="22"/>
        </w:rPr>
        <w:t xml:space="preserve">• </w:t>
      </w:r>
      <w:r w:rsidRPr="004E2D68">
        <w:rPr>
          <w:rFonts w:eastAsia="Calibri"/>
          <w:b/>
          <w:bCs/>
          <w:sz w:val="22"/>
          <w:szCs w:val="22"/>
        </w:rPr>
        <w:t>Pour les travailleurs de la santé</w:t>
      </w:r>
      <w:r w:rsidRPr="004E2D68">
        <w:rPr>
          <w:rFonts w:eastAsia="Calibri"/>
          <w:sz w:val="22"/>
          <w:szCs w:val="22"/>
        </w:rPr>
        <w:t xml:space="preserve"> : systèmes de ventilation et climatisation (SVC), zone tampon, vestiaire pour le port (EPI), Vestiaire pour l’enlèvement des EPI, les douches, les toilettes et un espace bureau.</w:t>
      </w:r>
    </w:p>
    <w:p w14:paraId="2E74AB5D" w14:textId="77777777" w:rsidR="000A58A4" w:rsidRPr="004E2D68" w:rsidRDefault="000A58A4">
      <w:pPr>
        <w:pStyle w:val="Paragraphedeliste"/>
        <w:adjustRightInd w:val="0"/>
        <w:snapToGrid w:val="0"/>
        <w:spacing w:after="120" w:line="276" w:lineRule="auto"/>
        <w:ind w:left="0"/>
        <w:jc w:val="both"/>
        <w:rPr>
          <w:rFonts w:eastAsia="Calibri"/>
          <w:sz w:val="22"/>
          <w:szCs w:val="22"/>
        </w:rPr>
      </w:pPr>
      <w:r w:rsidRPr="004E2D68">
        <w:rPr>
          <w:rFonts w:eastAsia="Calibri"/>
          <w:sz w:val="22"/>
          <w:szCs w:val="22"/>
        </w:rPr>
        <w:t>c) Salle aérée pour l'admission des patients suspects de Covid-19 avec 15 lits, comprenant des sanitaires et des accessoires de gestion des déchets.</w:t>
      </w:r>
    </w:p>
    <w:p w14:paraId="4CDEE8A0" w14:textId="77777777" w:rsidR="000A58A4" w:rsidRPr="004E2D68" w:rsidRDefault="000A58A4">
      <w:pPr>
        <w:adjustRightInd w:val="0"/>
        <w:snapToGrid w:val="0"/>
        <w:spacing w:after="120" w:line="276" w:lineRule="auto"/>
        <w:jc w:val="both"/>
        <w:rPr>
          <w:rFonts w:eastAsia="Calibri"/>
          <w:sz w:val="22"/>
          <w:szCs w:val="22"/>
        </w:rPr>
      </w:pPr>
      <w:r w:rsidRPr="004E2D68">
        <w:rPr>
          <w:rFonts w:eastAsia="Calibri"/>
          <w:sz w:val="22"/>
          <w:szCs w:val="22"/>
        </w:rPr>
        <w:t>Les travaux de rénovation associés à ces unités de services devront être très mineurs, sans démolition des structures des bâtiments. Les installations établies seront reliées aux systèmes existants d'alimentation en eau, d'alimentation électrique et d'égouts de l'hôpital.</w:t>
      </w:r>
    </w:p>
    <w:p w14:paraId="1E8F13CD" w14:textId="77777777" w:rsidR="000A58A4" w:rsidRPr="004E2D68" w:rsidRDefault="000A58A4" w:rsidP="00F71320">
      <w:pPr>
        <w:spacing w:before="200" w:after="200" w:line="276" w:lineRule="auto"/>
        <w:rPr>
          <w:b/>
          <w:bCs/>
          <w:sz w:val="22"/>
          <w:szCs w:val="22"/>
        </w:rPr>
      </w:pPr>
      <w:r w:rsidRPr="004E2D68">
        <w:rPr>
          <w:b/>
          <w:bCs/>
          <w:sz w:val="22"/>
          <w:szCs w:val="22"/>
        </w:rPr>
        <w:t>1.2.2. Description d'approvisionnement en eau, de l'alimentation électrique et de la gestion des déchets de chaque hôpital de district cible</w:t>
      </w:r>
    </w:p>
    <w:p w14:paraId="71F7527F" w14:textId="77777777" w:rsidR="000A58A4" w:rsidRPr="004E2D68" w:rsidRDefault="000A58A4">
      <w:pPr>
        <w:adjustRightInd w:val="0"/>
        <w:snapToGrid w:val="0"/>
        <w:spacing w:after="120" w:line="276" w:lineRule="auto"/>
        <w:jc w:val="both"/>
        <w:rPr>
          <w:rFonts w:eastAsia="SimSun"/>
          <w:sz w:val="22"/>
          <w:szCs w:val="22"/>
        </w:rPr>
      </w:pPr>
      <w:r w:rsidRPr="004E2D68">
        <w:rPr>
          <w:rFonts w:eastAsia="SimSun"/>
          <w:sz w:val="22"/>
          <w:szCs w:val="22"/>
        </w:rPr>
        <w:t>Tous les établissements de soins de santé du Burundi disposent déjà d'eau courante potable. Dans certains établissements, il existe des dispositions pour le stockage de l'eau en cas de pénurie d'eau. Afin d'améliorer la sécurité de l'eau, ces sources d'eau sont protégées ; traités au point de distribution, de collecte ou de consommation.</w:t>
      </w:r>
    </w:p>
    <w:p w14:paraId="3824C6BA" w14:textId="77777777" w:rsidR="000A58A4" w:rsidRPr="004E2D68" w:rsidRDefault="000A58A4">
      <w:pPr>
        <w:adjustRightInd w:val="0"/>
        <w:snapToGrid w:val="0"/>
        <w:spacing w:after="120" w:line="276" w:lineRule="auto"/>
        <w:jc w:val="both"/>
        <w:rPr>
          <w:rFonts w:eastAsia="SimSun"/>
          <w:sz w:val="22"/>
          <w:szCs w:val="22"/>
        </w:rPr>
      </w:pPr>
      <w:r w:rsidRPr="004E2D68">
        <w:rPr>
          <w:rFonts w:eastAsia="SimSun"/>
          <w:sz w:val="22"/>
          <w:szCs w:val="22"/>
        </w:rPr>
        <w:t>Le principal fournisseur en eau des hôpitaux du Burundi se fait par l'intermédiaire de la société gouvernementale la REGIDESO (Société de distribution de l’eau et électricité), et le reste de l'approvisionnement se fait par les puits d'eau appartenant à l'hôpital, qui ne fonctionnent cependant pas actuellement bien et nécessitant une réhabilitation ou de nouveaux forages. Il existe également des réservoirs de stockage d'eau à utiliser pendant les périodes de sécheresse.</w:t>
      </w:r>
    </w:p>
    <w:p w14:paraId="75E89952" w14:textId="77777777" w:rsidR="000A58A4" w:rsidRDefault="000A58A4">
      <w:pPr>
        <w:adjustRightInd w:val="0"/>
        <w:snapToGrid w:val="0"/>
        <w:spacing w:after="120" w:line="276" w:lineRule="auto"/>
        <w:jc w:val="both"/>
        <w:rPr>
          <w:rFonts w:eastAsia="SimSun"/>
          <w:sz w:val="22"/>
          <w:szCs w:val="22"/>
        </w:rPr>
      </w:pPr>
      <w:r w:rsidRPr="004E2D68">
        <w:rPr>
          <w:rFonts w:eastAsia="SimSun"/>
          <w:sz w:val="22"/>
          <w:szCs w:val="22"/>
        </w:rPr>
        <w:t>L'énergie électrique aux hôpitaux est fournie par la REGIDESO, et les groupes électrogènes appartenant aux hôpitaux qui sont principalement utilisés pour l'alimentation de secours pendant les pannes de courant. Certains hôpitaux sont connectés au réseau d'égouts publiques pour l'élimination des eaux usées de l'hôpital au moment où les autres disposent de leurs propres réseaux. A chaque hôpital de district existe un incinérateur médical pour la gestion des déchets solides infectieux mais dans certains hôpitaux ces incinérateurs ne fonctionnent pas. Un concept à 3 bacs est également utilisé à chaque hôpital pour la gestion des déchets solides (voir section 2.1.3 pour une description complète du concept).</w:t>
      </w:r>
    </w:p>
    <w:p w14:paraId="774ED120" w14:textId="77777777" w:rsidR="000A58A4" w:rsidRDefault="000A58A4" w:rsidP="00F71320">
      <w:pPr>
        <w:spacing w:after="160" w:line="276" w:lineRule="auto"/>
        <w:rPr>
          <w:rFonts w:eastAsia="SimSun"/>
          <w:sz w:val="22"/>
          <w:szCs w:val="22"/>
        </w:rPr>
      </w:pPr>
      <w:r>
        <w:rPr>
          <w:rFonts w:eastAsia="SimSun"/>
          <w:sz w:val="22"/>
          <w:szCs w:val="22"/>
        </w:rPr>
        <w:br w:type="page"/>
      </w:r>
    </w:p>
    <w:p w14:paraId="25B9C006" w14:textId="77777777" w:rsidR="000A58A4" w:rsidRDefault="000A58A4">
      <w:pPr>
        <w:adjustRightInd w:val="0"/>
        <w:snapToGrid w:val="0"/>
        <w:spacing w:after="120" w:line="276" w:lineRule="auto"/>
        <w:jc w:val="both"/>
        <w:rPr>
          <w:rFonts w:eastAsia="SimSun"/>
          <w:sz w:val="22"/>
        </w:rPr>
      </w:pPr>
    </w:p>
    <w:p w14:paraId="62086258" w14:textId="77777777" w:rsidR="000A58A4" w:rsidRPr="004E2D68" w:rsidRDefault="000A58A4">
      <w:pPr>
        <w:adjustRightInd w:val="0"/>
        <w:snapToGrid w:val="0"/>
        <w:spacing w:after="120" w:line="276" w:lineRule="auto"/>
        <w:jc w:val="both"/>
        <w:rPr>
          <w:rFonts w:eastAsia="Calibri"/>
          <w:sz w:val="22"/>
          <w:szCs w:val="22"/>
        </w:rPr>
      </w:pPr>
      <w:r w:rsidRPr="004E2D68">
        <w:rPr>
          <w:rFonts w:eastAsia="Calibri"/>
          <w:sz w:val="22"/>
          <w:szCs w:val="22"/>
        </w:rPr>
        <w:t>La réduction des déchets est pratiquée à chaque hôpital afin de réduire le volume et la toxicité des matériaux à incinérer (ou d'autres options de traitement), diminuant ainsi l'utilisation de l'incinérateur, les émissions et les risques sanitaires et environnementaux qui en résultent. Par exemple, l'incinérateur est réservé uniquement aux types de déchets les plus dangereux, les objets tranchants contaminés. D'autres formes de déchets tels que les déchets de soins de santé généraux sont éliminés par la mairie ou les entreprises moyennant un cout. Avec la pratique de réduction des déchets en place, certains hôpitaux de district sont à mesure de réduire considérablement les demandes d'incinération et de fournir d'autres avantages importants, par exemple, une meilleure protection de l'environnement, une sécurité et une santé au travail améliorées, des réductions de coûts, une responsabilité réduite, une conformité réglementaire et de meilleures relations communautaires.</w:t>
      </w:r>
    </w:p>
    <w:p w14:paraId="76B1C4B3" w14:textId="77777777" w:rsidR="000A58A4" w:rsidRPr="004E2D68" w:rsidRDefault="000A58A4" w:rsidP="00F71320">
      <w:pPr>
        <w:spacing w:before="200" w:after="200" w:line="276" w:lineRule="auto"/>
        <w:rPr>
          <w:b/>
          <w:sz w:val="22"/>
          <w:szCs w:val="22"/>
        </w:rPr>
      </w:pPr>
      <w:r w:rsidRPr="004E2D68">
        <w:rPr>
          <w:b/>
          <w:sz w:val="22"/>
          <w:szCs w:val="22"/>
        </w:rPr>
        <w:t>1.3. Exigences de conception des établissements de santé</w:t>
      </w:r>
    </w:p>
    <w:p w14:paraId="1CD3F519" w14:textId="77777777" w:rsidR="000A58A4" w:rsidRPr="004E2D68" w:rsidRDefault="000A58A4" w:rsidP="00F71320">
      <w:pPr>
        <w:adjustRightInd w:val="0"/>
        <w:snapToGrid w:val="0"/>
        <w:spacing w:before="200" w:after="200" w:line="276" w:lineRule="auto"/>
        <w:jc w:val="both"/>
        <w:rPr>
          <w:rFonts w:eastAsia="SimSun"/>
          <w:sz w:val="22"/>
          <w:szCs w:val="22"/>
        </w:rPr>
      </w:pPr>
      <w:r w:rsidRPr="004E2D68">
        <w:rPr>
          <w:rFonts w:eastAsia="SimSun"/>
          <w:sz w:val="22"/>
          <w:szCs w:val="22"/>
        </w:rPr>
        <w:t>Un environnement propre joue un rôle important dans la prévention des infections associées aux hôpitaux. De nombreux facteurs, y compris la conception des zones de soins aux patients, des salles d'opération, la qualité de l'air, l'approvisionnement en eau, l'assainissement et l'hygiène, peuvent influencer considérablement la transmission de ces infections.</w:t>
      </w:r>
    </w:p>
    <w:p w14:paraId="0A6E937B" w14:textId="77777777" w:rsidR="000A58A4" w:rsidRPr="004E2D68" w:rsidRDefault="000A58A4" w:rsidP="00F71320">
      <w:pPr>
        <w:spacing w:before="200" w:after="200" w:line="276" w:lineRule="auto"/>
        <w:rPr>
          <w:b/>
          <w:sz w:val="22"/>
          <w:szCs w:val="22"/>
        </w:rPr>
      </w:pPr>
      <w:r w:rsidRPr="004E2D68">
        <w:rPr>
          <w:b/>
          <w:sz w:val="22"/>
          <w:szCs w:val="22"/>
        </w:rPr>
        <w:t>1.3.1. Exigences générales de conception et de sécurité</w:t>
      </w:r>
    </w:p>
    <w:p w14:paraId="4F1C8F87" w14:textId="77777777" w:rsidR="000A58A4" w:rsidRPr="004E2D68" w:rsidRDefault="000A58A4" w:rsidP="00F71320">
      <w:pPr>
        <w:adjustRightInd w:val="0"/>
        <w:snapToGrid w:val="0"/>
        <w:spacing w:before="200" w:after="200" w:line="276" w:lineRule="auto"/>
        <w:jc w:val="both"/>
        <w:rPr>
          <w:rFonts w:eastAsia="SimSun"/>
          <w:bCs/>
          <w:sz w:val="22"/>
          <w:szCs w:val="22"/>
        </w:rPr>
      </w:pPr>
      <w:r w:rsidRPr="004E2D68">
        <w:rPr>
          <w:rFonts w:eastAsia="SimSun"/>
          <w:bCs/>
          <w:sz w:val="22"/>
          <w:szCs w:val="22"/>
        </w:rPr>
        <w:t>En réponse à l'épidémie de maladie du Covid-19, les exigences générales pour la conception des établissements de santé pour l'hospitalisation des patients du Covid-19 doivent garantir les éléments suivants :</w:t>
      </w:r>
    </w:p>
    <w:p w14:paraId="15BB1094" w14:textId="77777777" w:rsidR="000A58A4" w:rsidRPr="004E2D68" w:rsidRDefault="000A58A4">
      <w:pPr>
        <w:adjustRightInd w:val="0"/>
        <w:snapToGrid w:val="0"/>
        <w:spacing w:after="120" w:line="276" w:lineRule="auto"/>
        <w:jc w:val="both"/>
        <w:rPr>
          <w:rFonts w:eastAsia="SimSun"/>
          <w:bCs/>
          <w:sz w:val="22"/>
          <w:szCs w:val="22"/>
        </w:rPr>
      </w:pPr>
      <w:r w:rsidRPr="004E2D68">
        <w:rPr>
          <w:rFonts w:eastAsia="SimSun"/>
          <w:bCs/>
          <w:sz w:val="22"/>
          <w:szCs w:val="22"/>
        </w:rPr>
        <w:t>a) Approvisionnement en eau potable ;</w:t>
      </w:r>
    </w:p>
    <w:p w14:paraId="4477ABC6" w14:textId="77777777" w:rsidR="000A58A4" w:rsidRPr="004E2D68" w:rsidRDefault="000A58A4">
      <w:pPr>
        <w:adjustRightInd w:val="0"/>
        <w:snapToGrid w:val="0"/>
        <w:spacing w:after="120" w:line="276" w:lineRule="auto"/>
        <w:jc w:val="both"/>
        <w:rPr>
          <w:rFonts w:eastAsia="SimSun"/>
          <w:bCs/>
          <w:sz w:val="22"/>
          <w:szCs w:val="22"/>
        </w:rPr>
      </w:pPr>
      <w:r w:rsidRPr="004E2D68">
        <w:rPr>
          <w:rFonts w:eastAsia="SimSun"/>
          <w:bCs/>
          <w:sz w:val="22"/>
          <w:szCs w:val="22"/>
        </w:rPr>
        <w:t>b) Pratiques de nettoyage appropriées ;</w:t>
      </w:r>
    </w:p>
    <w:p w14:paraId="3E0592A3" w14:textId="77777777" w:rsidR="000A58A4" w:rsidRPr="004E2D68" w:rsidRDefault="000A58A4">
      <w:pPr>
        <w:adjustRightInd w:val="0"/>
        <w:snapToGrid w:val="0"/>
        <w:spacing w:after="120" w:line="276" w:lineRule="auto"/>
        <w:jc w:val="both"/>
        <w:rPr>
          <w:rFonts w:eastAsia="SimSun"/>
          <w:bCs/>
          <w:sz w:val="22"/>
          <w:szCs w:val="22"/>
        </w:rPr>
      </w:pPr>
      <w:r w:rsidRPr="004E2D68">
        <w:rPr>
          <w:rFonts w:eastAsia="SimSun"/>
          <w:bCs/>
          <w:sz w:val="22"/>
          <w:szCs w:val="22"/>
        </w:rPr>
        <w:t>c) Surface au sol suffisante pour les lits (distants d'au moins deux mètres</w:t>
      </w:r>
      <w:proofErr w:type="gramStart"/>
      <w:r w:rsidRPr="004E2D68">
        <w:rPr>
          <w:rFonts w:eastAsia="SimSun"/>
          <w:bCs/>
          <w:sz w:val="22"/>
          <w:szCs w:val="22"/>
        </w:rPr>
        <w:t>);</w:t>
      </w:r>
      <w:proofErr w:type="gramEnd"/>
    </w:p>
    <w:p w14:paraId="76D74A88" w14:textId="77777777" w:rsidR="000A58A4" w:rsidRPr="004E2D68" w:rsidRDefault="000A58A4">
      <w:pPr>
        <w:adjustRightInd w:val="0"/>
        <w:snapToGrid w:val="0"/>
        <w:spacing w:after="120" w:line="276" w:lineRule="auto"/>
        <w:jc w:val="both"/>
        <w:rPr>
          <w:rFonts w:eastAsia="SimSun"/>
          <w:bCs/>
          <w:sz w:val="22"/>
          <w:szCs w:val="22"/>
        </w:rPr>
      </w:pPr>
      <w:r w:rsidRPr="004E2D68">
        <w:rPr>
          <w:rFonts w:eastAsia="SimSun"/>
          <w:bCs/>
          <w:sz w:val="22"/>
          <w:szCs w:val="22"/>
        </w:rPr>
        <w:t>d) Des installations de lavage des mains adéquates ;</w:t>
      </w:r>
    </w:p>
    <w:p w14:paraId="3C534302" w14:textId="77777777" w:rsidR="000A58A4" w:rsidRPr="004E2D68" w:rsidRDefault="000A58A4">
      <w:pPr>
        <w:adjustRightInd w:val="0"/>
        <w:snapToGrid w:val="0"/>
        <w:spacing w:after="120" w:line="276" w:lineRule="auto"/>
        <w:jc w:val="both"/>
        <w:rPr>
          <w:rFonts w:eastAsia="SimSun"/>
          <w:bCs/>
          <w:sz w:val="22"/>
          <w:szCs w:val="22"/>
        </w:rPr>
      </w:pPr>
      <w:r w:rsidRPr="004E2D68">
        <w:rPr>
          <w:rFonts w:eastAsia="SimSun"/>
          <w:bCs/>
          <w:sz w:val="22"/>
          <w:szCs w:val="22"/>
        </w:rPr>
        <w:t>e) Une ventilation adéquate pour les salles d'isolement et les zones à haut risque comme les salles d'opération, les unités de transplantation, les zones de soins intensifs, etc.</w:t>
      </w:r>
    </w:p>
    <w:p w14:paraId="613E8A74" w14:textId="77777777" w:rsidR="000A58A4" w:rsidRPr="004E2D68" w:rsidRDefault="000A58A4">
      <w:pPr>
        <w:adjustRightInd w:val="0"/>
        <w:snapToGrid w:val="0"/>
        <w:spacing w:after="120" w:line="276" w:lineRule="auto"/>
        <w:jc w:val="both"/>
        <w:rPr>
          <w:rFonts w:eastAsia="SimSun"/>
          <w:bCs/>
          <w:sz w:val="22"/>
          <w:szCs w:val="22"/>
        </w:rPr>
      </w:pPr>
      <w:r w:rsidRPr="004E2D68">
        <w:rPr>
          <w:rFonts w:eastAsia="SimSun"/>
          <w:bCs/>
          <w:sz w:val="22"/>
          <w:szCs w:val="22"/>
        </w:rPr>
        <w:t>f) Installations d'isolation adéquates pour les environnements aériens, les gouttelettes, les contacts et l'environnement protecteur ;</w:t>
      </w:r>
    </w:p>
    <w:p w14:paraId="37525F1B" w14:textId="77777777" w:rsidR="000A58A4" w:rsidRPr="004E2D68" w:rsidRDefault="000A58A4">
      <w:pPr>
        <w:adjustRightInd w:val="0"/>
        <w:snapToGrid w:val="0"/>
        <w:spacing w:after="120" w:line="276" w:lineRule="auto"/>
        <w:jc w:val="both"/>
        <w:rPr>
          <w:rFonts w:eastAsia="SimSun"/>
          <w:bCs/>
          <w:sz w:val="22"/>
          <w:szCs w:val="22"/>
        </w:rPr>
      </w:pPr>
      <w:r w:rsidRPr="004E2D68">
        <w:rPr>
          <w:rFonts w:eastAsia="SimSun"/>
          <w:bCs/>
          <w:sz w:val="22"/>
          <w:szCs w:val="22"/>
        </w:rPr>
        <w:t>g) Régulation de la circulation pour minimiser l'exposition des patients à haut risque et faciliter le transport des patients ;</w:t>
      </w:r>
    </w:p>
    <w:p w14:paraId="6E1755EA" w14:textId="77777777" w:rsidR="000A58A4" w:rsidRPr="004E2D68" w:rsidRDefault="000A58A4">
      <w:pPr>
        <w:adjustRightInd w:val="0"/>
        <w:snapToGrid w:val="0"/>
        <w:spacing w:after="120" w:line="276" w:lineRule="auto"/>
        <w:jc w:val="both"/>
        <w:rPr>
          <w:rFonts w:eastAsia="SimSun"/>
          <w:bCs/>
          <w:sz w:val="22"/>
          <w:szCs w:val="22"/>
        </w:rPr>
      </w:pPr>
      <w:r w:rsidRPr="004E2D68">
        <w:rPr>
          <w:rFonts w:eastAsia="SimSun"/>
          <w:bCs/>
          <w:sz w:val="22"/>
          <w:szCs w:val="22"/>
        </w:rPr>
        <w:t>h) Mesures pour empêcher l'exposition des patients aux spores fongiques pendant les rénovations ; et</w:t>
      </w:r>
    </w:p>
    <w:p w14:paraId="1047DA50" w14:textId="77777777" w:rsidR="000A58A4" w:rsidRPr="004E2D68" w:rsidRDefault="000A58A4">
      <w:pPr>
        <w:adjustRightInd w:val="0"/>
        <w:snapToGrid w:val="0"/>
        <w:spacing w:after="120" w:line="276" w:lineRule="auto"/>
        <w:jc w:val="both"/>
        <w:rPr>
          <w:rFonts w:eastAsia="SimSun"/>
          <w:bCs/>
          <w:sz w:val="22"/>
          <w:szCs w:val="22"/>
        </w:rPr>
      </w:pPr>
      <w:r w:rsidRPr="004E2D68">
        <w:rPr>
          <w:rFonts w:eastAsia="SimSun"/>
          <w:bCs/>
          <w:sz w:val="22"/>
          <w:szCs w:val="22"/>
        </w:rPr>
        <w:t>i) Installations et pratiques appropriées de gestion des déchets.</w:t>
      </w:r>
    </w:p>
    <w:p w14:paraId="2F8EDC8C" w14:textId="4B3CEA4D" w:rsidR="000A58A4" w:rsidRPr="004E2D68" w:rsidRDefault="00ED7AD9" w:rsidP="00F71320">
      <w:r>
        <w:tab/>
      </w:r>
    </w:p>
    <w:p w14:paraId="16AFA427" w14:textId="77777777" w:rsidR="000A58A4" w:rsidRDefault="000A58A4" w:rsidP="00F71320">
      <w:pPr>
        <w:spacing w:line="276" w:lineRule="auto"/>
        <w:rPr>
          <w:b/>
          <w:sz w:val="22"/>
        </w:rPr>
      </w:pPr>
      <w:r>
        <w:rPr>
          <w:b/>
          <w:sz w:val="22"/>
        </w:rPr>
        <w:br w:type="page"/>
      </w:r>
    </w:p>
    <w:p w14:paraId="6B3935F8" w14:textId="77777777" w:rsidR="000A58A4" w:rsidRPr="004E2D68" w:rsidRDefault="000A58A4" w:rsidP="00F71320">
      <w:pPr>
        <w:spacing w:before="200" w:after="200" w:line="276" w:lineRule="auto"/>
        <w:rPr>
          <w:b/>
          <w:sz w:val="22"/>
          <w:szCs w:val="22"/>
        </w:rPr>
      </w:pPr>
      <w:r w:rsidRPr="004E2D68">
        <w:rPr>
          <w:b/>
          <w:sz w:val="22"/>
          <w:szCs w:val="22"/>
        </w:rPr>
        <w:lastRenderedPageBreak/>
        <w:t xml:space="preserve">1.3.2. Exigences en matière d'eau, d'assainissement et d'hygiène (WASH) </w:t>
      </w:r>
    </w:p>
    <w:p w14:paraId="0CD86814" w14:textId="77777777" w:rsidR="000A58A4" w:rsidRPr="004E2D68" w:rsidRDefault="000A58A4">
      <w:pPr>
        <w:adjustRightInd w:val="0"/>
        <w:snapToGrid w:val="0"/>
        <w:spacing w:after="120" w:line="276" w:lineRule="auto"/>
        <w:contextualSpacing/>
        <w:jc w:val="both"/>
        <w:rPr>
          <w:rFonts w:eastAsia="SimSun"/>
          <w:sz w:val="22"/>
          <w:szCs w:val="22"/>
        </w:rPr>
      </w:pPr>
      <w:r w:rsidRPr="004E2D68">
        <w:rPr>
          <w:rFonts w:eastAsia="SimSun"/>
          <w:sz w:val="22"/>
          <w:szCs w:val="22"/>
        </w:rPr>
        <w:t>L'établissement de soins de santé doit fournir de l'eau potable. Plusieurs mesures peuvent améliorer la sécurité de l'eau, à commencer par la protection de la source d’eau ; traiter l'eau au point de distribution, de collecte ou de consommation ; et s'assurer que l'eau traitée est stockée en toute sécurité dans des contenants régulièrement nettoyés et couverts.</w:t>
      </w:r>
    </w:p>
    <w:p w14:paraId="651D79D7" w14:textId="77777777" w:rsidR="000A58A4" w:rsidRPr="004E2D68" w:rsidRDefault="000A58A4">
      <w:pPr>
        <w:adjustRightInd w:val="0"/>
        <w:snapToGrid w:val="0"/>
        <w:spacing w:after="120" w:line="276" w:lineRule="auto"/>
        <w:contextualSpacing/>
        <w:jc w:val="both"/>
        <w:rPr>
          <w:rFonts w:eastAsia="SimSun"/>
          <w:sz w:val="22"/>
          <w:szCs w:val="22"/>
        </w:rPr>
      </w:pPr>
      <w:r w:rsidRPr="004E2D68">
        <w:rPr>
          <w:rFonts w:eastAsia="SimSun"/>
          <w:sz w:val="22"/>
          <w:szCs w:val="22"/>
        </w:rPr>
        <w:t>Les méthodes conventionnelles et centralisées de traitement de l'eau qui utilisent la filtration et la désinfection devraient inactiver le virus COVID-19. Pour une désinfection centralisée efficace, il doit y avoir une concentration résiduelle de chlore li</w:t>
      </w:r>
      <w:r w:rsidRPr="004E2D68">
        <w:rPr>
          <w:rFonts w:eastAsia="SimSun" w:hint="eastAsia"/>
          <w:sz w:val="22"/>
          <w:szCs w:val="22"/>
        </w:rPr>
        <w:t xml:space="preserve">bre </w:t>
      </w:r>
      <w:r w:rsidRPr="004E2D68">
        <w:rPr>
          <w:rFonts w:eastAsia="SimSun" w:hint="eastAsia"/>
          <w:sz w:val="22"/>
          <w:szCs w:val="22"/>
        </w:rPr>
        <w:t>≥</w:t>
      </w:r>
      <w:r w:rsidRPr="004E2D68">
        <w:rPr>
          <w:rFonts w:eastAsia="SimSun" w:hint="eastAsia"/>
          <w:sz w:val="22"/>
          <w:szCs w:val="22"/>
        </w:rPr>
        <w:t xml:space="preserve"> 0,5 mg / L après au moins 30 minutes de temps de contact à pH &lt;8,0. 10 Le chlore résiduel doit être maintenu dans tout le réseau de distribution.</w:t>
      </w:r>
    </w:p>
    <w:p w14:paraId="36D81E40" w14:textId="77777777" w:rsidR="000A58A4" w:rsidRPr="004E2D68" w:rsidRDefault="000A58A4">
      <w:pPr>
        <w:adjustRightInd w:val="0"/>
        <w:snapToGrid w:val="0"/>
        <w:spacing w:after="120" w:line="276" w:lineRule="auto"/>
        <w:contextualSpacing/>
        <w:jc w:val="both"/>
        <w:rPr>
          <w:rFonts w:eastAsia="SimSun"/>
          <w:sz w:val="22"/>
          <w:szCs w:val="22"/>
        </w:rPr>
      </w:pPr>
    </w:p>
    <w:p w14:paraId="1C0D3B5E" w14:textId="77777777" w:rsidR="000A58A4" w:rsidRPr="004E2D68" w:rsidRDefault="000A58A4">
      <w:pPr>
        <w:adjustRightInd w:val="0"/>
        <w:snapToGrid w:val="0"/>
        <w:spacing w:after="120" w:line="276" w:lineRule="auto"/>
        <w:contextualSpacing/>
        <w:jc w:val="both"/>
        <w:rPr>
          <w:rFonts w:eastAsia="SimSun"/>
          <w:sz w:val="22"/>
          <w:szCs w:val="22"/>
        </w:rPr>
      </w:pPr>
      <w:r w:rsidRPr="004E2D68">
        <w:rPr>
          <w:rFonts w:eastAsia="SimSun"/>
          <w:sz w:val="22"/>
          <w:szCs w:val="22"/>
        </w:rPr>
        <w:t>Dans les situations où le traitement centralisé de l'eau et l'approvisionnement en eau potable salubre peuvent ne pas être disponibles, un certain nombre de technologies de traitement de l'eau domestique peuvent être utilisées pour éliminer et détruire efficacement les virus tels que l'ébullition ou l'utilisation de filtres d'ultrafiltration haute performance ou des filtres nanomètres, l'irradiation solaire et , dans les eaux non troubles, irradiation aux ultraviolets (UV) et chlore libre dosé de manière appropriée. Si l'installation utilise des réservoirs de stockage d'eau, ils doivent être nettoyés régulièrement et la qualité de l'eau doit être échantillonnée périodiquement pour vérifier la contamination bactérienne.</w:t>
      </w:r>
    </w:p>
    <w:p w14:paraId="42AB4EE1" w14:textId="77777777" w:rsidR="000A58A4" w:rsidRPr="004E2D68" w:rsidRDefault="000A58A4">
      <w:pPr>
        <w:adjustRightInd w:val="0"/>
        <w:snapToGrid w:val="0"/>
        <w:spacing w:after="120" w:line="276" w:lineRule="auto"/>
        <w:ind w:left="360"/>
        <w:contextualSpacing/>
        <w:jc w:val="both"/>
        <w:rPr>
          <w:rFonts w:eastAsia="SimSun"/>
          <w:sz w:val="22"/>
          <w:szCs w:val="22"/>
        </w:rPr>
      </w:pPr>
    </w:p>
    <w:p w14:paraId="40FDDD63" w14:textId="77777777" w:rsidR="000A58A4" w:rsidRPr="004E2D68" w:rsidRDefault="000A58A4">
      <w:pPr>
        <w:adjustRightInd w:val="0"/>
        <w:snapToGrid w:val="0"/>
        <w:spacing w:after="120" w:line="276" w:lineRule="auto"/>
        <w:contextualSpacing/>
        <w:jc w:val="both"/>
        <w:rPr>
          <w:rFonts w:eastAsia="SimSun"/>
          <w:sz w:val="22"/>
          <w:szCs w:val="22"/>
        </w:rPr>
      </w:pPr>
      <w:r w:rsidRPr="004E2D68">
        <w:rPr>
          <w:rFonts w:eastAsia="SimSun"/>
          <w:sz w:val="22"/>
          <w:szCs w:val="22"/>
        </w:rPr>
        <w:t>En plus d'un traitement efficace de l'eau, les gestionnaires des services d'eau peuvent adopter plusieurs autres mesures préventives, dans le cadre d'une approche plus large de planification de la sécurité de l'eau. Ces mesures comprennent :</w:t>
      </w:r>
    </w:p>
    <w:p w14:paraId="6622FC06" w14:textId="77777777" w:rsidR="000A58A4" w:rsidRPr="004E2D68" w:rsidRDefault="000A58A4">
      <w:pPr>
        <w:adjustRightInd w:val="0"/>
        <w:snapToGrid w:val="0"/>
        <w:spacing w:after="120" w:line="276" w:lineRule="auto"/>
        <w:contextualSpacing/>
        <w:jc w:val="both"/>
        <w:rPr>
          <w:rFonts w:eastAsia="SimSun"/>
          <w:sz w:val="22"/>
          <w:szCs w:val="22"/>
        </w:rPr>
      </w:pPr>
      <w:r w:rsidRPr="004E2D68">
        <w:rPr>
          <w:rFonts w:eastAsia="SimSun"/>
          <w:sz w:val="22"/>
          <w:szCs w:val="22"/>
        </w:rPr>
        <w:t>a) Assurer des stocks adéquats d'additifs chimiques et de réactifs consommables pour l'analyse de la qualité de l'eau,</w:t>
      </w:r>
    </w:p>
    <w:p w14:paraId="672B62F2" w14:textId="77777777" w:rsidR="000A58A4" w:rsidRPr="004E2D68" w:rsidRDefault="000A58A4">
      <w:pPr>
        <w:adjustRightInd w:val="0"/>
        <w:snapToGrid w:val="0"/>
        <w:spacing w:after="120" w:line="276" w:lineRule="auto"/>
        <w:contextualSpacing/>
        <w:jc w:val="both"/>
        <w:rPr>
          <w:rFonts w:eastAsia="SimSun"/>
          <w:sz w:val="22"/>
          <w:szCs w:val="22"/>
        </w:rPr>
      </w:pPr>
      <w:r w:rsidRPr="004E2D68">
        <w:rPr>
          <w:rFonts w:eastAsia="SimSun"/>
          <w:sz w:val="22"/>
          <w:szCs w:val="22"/>
        </w:rPr>
        <w:t>b) S'assurer que les pièces de rechange essentielles, le carburant et les sous-traitants sont toujours accessibles et qu'il existe des plans d'urgence pour le personnel et une formation pour maintenir l'approvisionnement requis en eau potable.</w:t>
      </w:r>
    </w:p>
    <w:p w14:paraId="067FC5EB" w14:textId="77777777" w:rsidR="000A58A4" w:rsidRPr="004E2D68" w:rsidRDefault="000A58A4">
      <w:pPr>
        <w:adjustRightInd w:val="0"/>
        <w:snapToGrid w:val="0"/>
        <w:spacing w:after="120" w:line="276" w:lineRule="auto"/>
        <w:contextualSpacing/>
        <w:jc w:val="both"/>
        <w:rPr>
          <w:rFonts w:eastAsia="SimSun"/>
          <w:sz w:val="22"/>
          <w:szCs w:val="22"/>
        </w:rPr>
      </w:pPr>
    </w:p>
    <w:p w14:paraId="6ED88057" w14:textId="77777777" w:rsidR="000A58A4" w:rsidRPr="004E2D68" w:rsidRDefault="000A58A4">
      <w:pPr>
        <w:adjustRightInd w:val="0"/>
        <w:snapToGrid w:val="0"/>
        <w:spacing w:after="120" w:line="276" w:lineRule="auto"/>
        <w:contextualSpacing/>
        <w:jc w:val="both"/>
        <w:rPr>
          <w:rFonts w:eastAsia="SimSun"/>
          <w:sz w:val="22"/>
          <w:szCs w:val="22"/>
        </w:rPr>
      </w:pPr>
      <w:r w:rsidRPr="004E2D68">
        <w:rPr>
          <w:rFonts w:eastAsia="SimSun"/>
          <w:sz w:val="22"/>
          <w:szCs w:val="22"/>
        </w:rPr>
        <w:t>En plus des installations WASH existantes (telles que les toilettes, l'approvisionnement en eau portable, etc.) dans l'établissement de santé, des installations WASH à faible coût telles que des stations de lavage des mains (par exemple, des robinets, des distributeurs de savon, etc.) devraient être érigées de bout en bout de l'hôpital (à l'extérieur des bâtiments et à l'entrée de l'hôpital) pour que les patients venus pour des services dans les hôpitaux y trouvent l’accès facile afin de promouvoir une pratique régulière du lavage des mains, conformément aux exigences de l'OMS.</w:t>
      </w:r>
    </w:p>
    <w:p w14:paraId="02C07DC0" w14:textId="77777777" w:rsidR="000A58A4" w:rsidRPr="004E2D68" w:rsidRDefault="000A58A4">
      <w:pPr>
        <w:adjustRightInd w:val="0"/>
        <w:snapToGrid w:val="0"/>
        <w:spacing w:after="120" w:line="276" w:lineRule="auto"/>
        <w:contextualSpacing/>
        <w:jc w:val="both"/>
        <w:rPr>
          <w:rFonts w:eastAsia="SimSun"/>
          <w:sz w:val="22"/>
          <w:szCs w:val="22"/>
        </w:rPr>
      </w:pPr>
    </w:p>
    <w:p w14:paraId="2DA4D0D8" w14:textId="77777777" w:rsidR="000A58A4" w:rsidRPr="004E2D68" w:rsidRDefault="000A58A4">
      <w:pPr>
        <w:adjustRightInd w:val="0"/>
        <w:snapToGrid w:val="0"/>
        <w:spacing w:after="120" w:line="276" w:lineRule="auto"/>
        <w:contextualSpacing/>
        <w:jc w:val="both"/>
        <w:rPr>
          <w:rFonts w:eastAsia="SimSun"/>
          <w:sz w:val="22"/>
          <w:szCs w:val="22"/>
        </w:rPr>
      </w:pPr>
      <w:r w:rsidRPr="004E2D68">
        <w:rPr>
          <w:rFonts w:eastAsia="SimSun"/>
          <w:sz w:val="22"/>
          <w:szCs w:val="22"/>
        </w:rPr>
        <w:t>Les personnes atteintes de la maladie du COVID-19 suspectée ou confirmée doivent disposer de leurs propres toilettes ou latrines à chasse d'eau. Lorsque cela n'est pas possible, les patients partageant le même service devraient avoir accès à des toilettes qui ne sont pas utilisées par les patients des autres services. Chaque cabine de toilette doit avoir une porte qui se ferme, pour la séparer de la chambre du patient. Les toilettes à chasse d'eau doivent fonctionner correctement et avoir des siphons de vidange fonctionnels. Lorsque cela est possible, les toilettes doivent être rincées avec le couvercle abaissé pour éviter les éclaboussures de gouttelettes et les nuages ​​d'aérosols. S'il n'est pas possible de fournir des toilettes séparées pour les patients COVID-19, alors les toilettes qu'ils partagent avec d'autres patients non-COVID-19 doivent être nettoyées et désinfectées au moins deux fois par jour par un nettoyeur qualifié portant une EPI (blouse imperméable, sinon disponible, un tablier, des gants résistants, des bottes, un masque et des lunettes ou un écran facial). Le personnel de santé devrait disposer de toilettes séparées de celles utilisées par tous les patients.</w:t>
      </w:r>
    </w:p>
    <w:p w14:paraId="26ECBAC0" w14:textId="77777777" w:rsidR="000A58A4" w:rsidRPr="004E2D68" w:rsidRDefault="000A58A4">
      <w:pPr>
        <w:adjustRightInd w:val="0"/>
        <w:snapToGrid w:val="0"/>
        <w:spacing w:after="120" w:line="276" w:lineRule="auto"/>
        <w:ind w:left="1080"/>
        <w:contextualSpacing/>
        <w:jc w:val="both"/>
        <w:rPr>
          <w:rFonts w:eastAsia="SimSun"/>
          <w:sz w:val="22"/>
          <w:szCs w:val="22"/>
        </w:rPr>
      </w:pPr>
    </w:p>
    <w:p w14:paraId="62C51EC8" w14:textId="77777777" w:rsidR="000A58A4" w:rsidRPr="004E2D68" w:rsidRDefault="000A58A4" w:rsidP="00F71320">
      <w:pPr>
        <w:spacing w:before="200" w:after="200" w:line="276" w:lineRule="auto"/>
        <w:rPr>
          <w:b/>
          <w:sz w:val="22"/>
          <w:szCs w:val="22"/>
        </w:rPr>
      </w:pPr>
      <w:r w:rsidRPr="004E2D68">
        <w:rPr>
          <w:b/>
          <w:sz w:val="22"/>
          <w:szCs w:val="22"/>
        </w:rPr>
        <w:lastRenderedPageBreak/>
        <w:t>1.3.3. Exigences en matière de chauffage, de ventilation et de climatisation (CVC)</w:t>
      </w:r>
    </w:p>
    <w:p w14:paraId="3F3ABFFD" w14:textId="77777777" w:rsidR="000A58A4" w:rsidRPr="004E2D68" w:rsidRDefault="000A58A4">
      <w:pPr>
        <w:adjustRightInd w:val="0"/>
        <w:snapToGrid w:val="0"/>
        <w:spacing w:after="120" w:line="276" w:lineRule="auto"/>
        <w:contextualSpacing/>
        <w:jc w:val="both"/>
        <w:rPr>
          <w:rFonts w:eastAsia="SimSun"/>
          <w:sz w:val="22"/>
          <w:szCs w:val="22"/>
        </w:rPr>
      </w:pPr>
      <w:r w:rsidRPr="004E2D68">
        <w:rPr>
          <w:rFonts w:eastAsia="SimSun"/>
          <w:sz w:val="22"/>
          <w:szCs w:val="22"/>
        </w:rPr>
        <w:t>Les systèmes de ventilation doivent être conçus et entretenus de manière à minimiser la contamination microbienne. Les filtres de la climatisation doivent être nettoyés périodiquement et les ventilateurs susceptibles de propager des agents pathogènes en suspension dans l'air doivent être évités dans les zones à haut risque. Les zones à haut risque telles que les salles d'opération, les unités de soins intensifs et les unités de transplantation nécessitent des systèmes de ventilation spéciaux. Les systèmes de filtration (unités de traitement d'air) conçus pour fournir de l'air pur devraient être équipés de filtres à air à particules à haute efficacité dans les zones à haut risque. Des systèmes à flux d'air laminaire unidirectionnel devraient être disponibles dans les zones appropriées de la construction de l'hôpital. L'air ultra pur est précieux dans certains types de salles de chirurgie cardiaque / neurochirurgie / chirurgie implantaire et d'unités de transplantation.</w:t>
      </w:r>
    </w:p>
    <w:p w14:paraId="4BE424E0" w14:textId="77777777" w:rsidR="000A58A4" w:rsidRPr="004E2D68" w:rsidRDefault="000A58A4">
      <w:pPr>
        <w:adjustRightInd w:val="0"/>
        <w:snapToGrid w:val="0"/>
        <w:spacing w:after="120" w:line="276" w:lineRule="auto"/>
        <w:contextualSpacing/>
        <w:jc w:val="both"/>
        <w:rPr>
          <w:rFonts w:eastAsia="SimSun"/>
          <w:sz w:val="22"/>
          <w:szCs w:val="22"/>
        </w:rPr>
      </w:pPr>
    </w:p>
    <w:p w14:paraId="0A6788A9" w14:textId="77777777" w:rsidR="000A58A4" w:rsidRPr="004E2D68" w:rsidRDefault="000A58A4">
      <w:pPr>
        <w:adjustRightInd w:val="0"/>
        <w:snapToGrid w:val="0"/>
        <w:spacing w:after="120" w:line="276" w:lineRule="auto"/>
        <w:contextualSpacing/>
        <w:jc w:val="both"/>
        <w:rPr>
          <w:rFonts w:eastAsia="SimSun"/>
          <w:sz w:val="22"/>
          <w:szCs w:val="22"/>
        </w:rPr>
      </w:pPr>
      <w:r w:rsidRPr="004E2D68">
        <w:rPr>
          <w:rFonts w:eastAsia="SimSun"/>
          <w:sz w:val="22"/>
          <w:szCs w:val="22"/>
        </w:rPr>
        <w:t xml:space="preserve">Il convient de noter qu'une plomberie défectueuse et un système de ventilation d'air mal conçu ont été parmi les facteurs contributifs de la propagation du COVID 19 en aérosol dans un immeuble de grande hauteur dans la région administrative spéciale de Hong Kong en 2003. Des préoccupations similaires ont été exprimées. a été soulevé au sujet de la propagation du virus COVID-19 à partir de toilettes défectueuses dans des immeubles d'appartements de grande hauteur. </w:t>
      </w:r>
    </w:p>
    <w:p w14:paraId="40F2625C" w14:textId="77777777" w:rsidR="000A58A4" w:rsidRPr="004E2D68" w:rsidRDefault="000A58A4">
      <w:pPr>
        <w:adjustRightInd w:val="0"/>
        <w:snapToGrid w:val="0"/>
        <w:spacing w:after="120" w:line="276" w:lineRule="auto"/>
        <w:contextualSpacing/>
        <w:jc w:val="both"/>
        <w:rPr>
          <w:rFonts w:eastAsia="SimSun"/>
          <w:sz w:val="22"/>
          <w:szCs w:val="22"/>
        </w:rPr>
      </w:pPr>
    </w:p>
    <w:p w14:paraId="2DB42848"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Pour la salle d'opération, les paramètres critiques pour la qualité de l'air comprennent :</w:t>
      </w:r>
    </w:p>
    <w:p w14:paraId="737A2938"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a) Maintenance fréquente / validation de l'efficacité des filtres (conformément aux exigences du fabricant) ;</w:t>
      </w:r>
    </w:p>
    <w:p w14:paraId="308C4C18"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b) Gradient de pression à travers le lit filtrant et dans la salle d’opération ;</w:t>
      </w:r>
    </w:p>
    <w:p w14:paraId="11500D36"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c) Changements d'air par heure (minimum 15 changements d'air par heure) ;</w:t>
      </w:r>
    </w:p>
    <w:p w14:paraId="471797F3" w14:textId="77777777" w:rsidR="000A58A4" w:rsidRPr="004E2D68" w:rsidRDefault="000A58A4" w:rsidP="00F71320">
      <w:pPr>
        <w:spacing w:line="276" w:lineRule="auto"/>
        <w:contextualSpacing/>
        <w:rPr>
          <w:rFonts w:eastAsia="SimSun"/>
          <w:sz w:val="22"/>
          <w:szCs w:val="22"/>
        </w:rPr>
      </w:pPr>
      <w:r w:rsidRPr="004E2D68">
        <w:rPr>
          <w:rFonts w:eastAsia="SimSun"/>
          <w:sz w:val="22"/>
          <w:szCs w:val="22"/>
        </w:rPr>
        <w:t>d) Les zones générales doivent être bien ventilées si elles ne sont pas climatisées.</w:t>
      </w:r>
    </w:p>
    <w:p w14:paraId="6F2D1C1E" w14:textId="77777777" w:rsidR="000A58A4" w:rsidRPr="004E2D68" w:rsidRDefault="000A58A4" w:rsidP="00F71320">
      <w:pPr>
        <w:spacing w:line="276" w:lineRule="auto"/>
        <w:rPr>
          <w:rFonts w:eastAsia="SimSun"/>
          <w:sz w:val="22"/>
          <w:szCs w:val="22"/>
        </w:rPr>
      </w:pPr>
      <w:r w:rsidRPr="004E2D68">
        <w:rPr>
          <w:rFonts w:eastAsia="SimSun"/>
          <w:sz w:val="22"/>
          <w:szCs w:val="22"/>
        </w:rPr>
        <w:br w:type="page"/>
      </w:r>
    </w:p>
    <w:p w14:paraId="309C98BF" w14:textId="77777777" w:rsidR="000A58A4" w:rsidRPr="004E2D68" w:rsidRDefault="000A58A4" w:rsidP="00F71320">
      <w:pPr>
        <w:spacing w:before="200" w:after="200" w:line="276" w:lineRule="auto"/>
        <w:rPr>
          <w:b/>
          <w:sz w:val="22"/>
          <w:szCs w:val="22"/>
        </w:rPr>
      </w:pPr>
      <w:r w:rsidRPr="004E2D68">
        <w:rPr>
          <w:b/>
          <w:sz w:val="22"/>
          <w:szCs w:val="22"/>
        </w:rPr>
        <w:lastRenderedPageBreak/>
        <w:t>2. Contrôle des infections et gestion des déchets</w:t>
      </w:r>
    </w:p>
    <w:p w14:paraId="029C95F5" w14:textId="77777777" w:rsidR="000A58A4" w:rsidRPr="004E2D68" w:rsidRDefault="000A58A4" w:rsidP="00F71320">
      <w:pPr>
        <w:spacing w:before="200" w:after="200" w:line="276" w:lineRule="auto"/>
        <w:rPr>
          <w:b/>
          <w:sz w:val="22"/>
          <w:szCs w:val="22"/>
        </w:rPr>
      </w:pPr>
      <w:r w:rsidRPr="004E2D68">
        <w:rPr>
          <w:b/>
          <w:sz w:val="22"/>
          <w:szCs w:val="22"/>
        </w:rPr>
        <w:t>2.1. Vue d'ensemble du contrôle des infections et de la gestion des déchets dans l'établissement sanitaire</w:t>
      </w:r>
    </w:p>
    <w:p w14:paraId="4C317ED1" w14:textId="77777777" w:rsidR="000A58A4" w:rsidRPr="004E2D68" w:rsidRDefault="000A58A4" w:rsidP="00F71320">
      <w:pPr>
        <w:spacing w:before="200" w:after="200" w:line="276" w:lineRule="auto"/>
        <w:rPr>
          <w:b/>
          <w:sz w:val="22"/>
          <w:szCs w:val="22"/>
        </w:rPr>
      </w:pPr>
      <w:r w:rsidRPr="004E2D68">
        <w:rPr>
          <w:b/>
          <w:sz w:val="22"/>
          <w:szCs w:val="22"/>
        </w:rPr>
        <w:t>2.1.1. Catégorisation des déchets de soins de santé au Burundi</w:t>
      </w:r>
    </w:p>
    <w:p w14:paraId="21DAF537" w14:textId="77777777" w:rsidR="000A58A4" w:rsidRPr="004E2D68" w:rsidRDefault="000A58A4" w:rsidP="00F71320">
      <w:pPr>
        <w:adjustRightInd w:val="0"/>
        <w:snapToGrid w:val="0"/>
        <w:spacing w:before="200" w:after="200" w:line="276" w:lineRule="auto"/>
        <w:jc w:val="both"/>
        <w:rPr>
          <w:rFonts w:eastAsia="SimSun"/>
          <w:sz w:val="22"/>
          <w:szCs w:val="22"/>
        </w:rPr>
      </w:pPr>
      <w:r w:rsidRPr="004E2D68">
        <w:rPr>
          <w:rFonts w:eastAsia="SimSun"/>
          <w:sz w:val="22"/>
          <w:szCs w:val="22"/>
        </w:rPr>
        <w:t xml:space="preserve">Les déchets de soins de santé sont généralement divisés en deux catégories principales : les déchets de soins de santé ménagers généraux (HCGW) et les déchets de soins de santé (HCRW). Les déchets des soins de santé généraux sont constitués des déchets ménagers généraux et une grande partie de ces déchets peut être recyclée. Les déchets à risque pour les soins de santé (HCRW) sont la partie la plus dangereuse des déchets générés par les établissements de soins de santé et comprennent : les déchets infectieux ; objets </w:t>
      </w:r>
      <w:proofErr w:type="gramStart"/>
      <w:r w:rsidRPr="004E2D68">
        <w:rPr>
          <w:rFonts w:eastAsia="SimSun"/>
          <w:sz w:val="22"/>
          <w:szCs w:val="22"/>
        </w:rPr>
        <w:t>tranchants;</w:t>
      </w:r>
      <w:proofErr w:type="gramEnd"/>
      <w:r w:rsidRPr="004E2D68">
        <w:rPr>
          <w:rFonts w:eastAsia="SimSun"/>
          <w:sz w:val="22"/>
          <w:szCs w:val="22"/>
        </w:rPr>
        <w:t xml:space="preserve"> anatomiques; pharmaceutiques; chimiques; et les déchets radioactifs.</w:t>
      </w:r>
    </w:p>
    <w:p w14:paraId="67FE0EED" w14:textId="77777777" w:rsidR="000A58A4" w:rsidRPr="004E2D68" w:rsidRDefault="000A58A4" w:rsidP="00F71320">
      <w:pPr>
        <w:adjustRightInd w:val="0"/>
        <w:snapToGrid w:val="0"/>
        <w:spacing w:before="200" w:after="200" w:line="276" w:lineRule="auto"/>
        <w:jc w:val="both"/>
        <w:rPr>
          <w:rFonts w:eastAsia="SimSun"/>
          <w:sz w:val="22"/>
          <w:szCs w:val="22"/>
        </w:rPr>
      </w:pPr>
      <w:r w:rsidRPr="004E2D68">
        <w:rPr>
          <w:rFonts w:eastAsia="SimSun"/>
          <w:sz w:val="22"/>
          <w:szCs w:val="22"/>
        </w:rPr>
        <w:t xml:space="preserve">La nécessité d'une séparation correcte est déterminée par les différentes méthodologies de traitement requises pour la collecte, le transport, le traitement et l'élimination sûrs et respectueux de l'environnement des différents flux de déchets. Au Burundi, le </w:t>
      </w:r>
      <w:r w:rsidRPr="00BC788D">
        <w:rPr>
          <w:rFonts w:eastAsia="SimSun"/>
          <w:sz w:val="22"/>
          <w:szCs w:val="22"/>
        </w:rPr>
        <w:t xml:space="preserve">Règlement de 2012 </w:t>
      </w:r>
      <w:r w:rsidRPr="004E2D68">
        <w:rPr>
          <w:rFonts w:eastAsia="SimSun"/>
          <w:sz w:val="22"/>
          <w:szCs w:val="22"/>
        </w:rPr>
        <w:t>sur la gestion des déchets dangereux (soins de santé) définit les déchets dangereux ou susceptibles de provoquer des maladies, des blessures ou de la pollution et comprend les éléments suivants :</w:t>
      </w:r>
    </w:p>
    <w:p w14:paraId="188F9309" w14:textId="77777777" w:rsidR="000A58A4" w:rsidRPr="004E2D68" w:rsidRDefault="000A58A4" w:rsidP="00F71320">
      <w:pPr>
        <w:adjustRightInd w:val="0"/>
        <w:snapToGrid w:val="0"/>
        <w:spacing w:before="200" w:after="200" w:line="276" w:lineRule="auto"/>
        <w:jc w:val="both"/>
        <w:rPr>
          <w:rFonts w:eastAsia="SimSun"/>
          <w:sz w:val="22"/>
          <w:szCs w:val="22"/>
        </w:rPr>
      </w:pPr>
      <w:r w:rsidRPr="004E2D68">
        <w:rPr>
          <w:rFonts w:eastAsia="SimSun"/>
          <w:sz w:val="22"/>
          <w:szCs w:val="22"/>
        </w:rPr>
        <w:t xml:space="preserve">a) Déchets infectieux ; b) Déchets </w:t>
      </w:r>
      <w:proofErr w:type="gramStart"/>
      <w:r w:rsidRPr="004E2D68">
        <w:rPr>
          <w:rFonts w:eastAsia="SimSun"/>
          <w:sz w:val="22"/>
          <w:szCs w:val="22"/>
        </w:rPr>
        <w:t>pathologiques;</w:t>
      </w:r>
      <w:proofErr w:type="gramEnd"/>
      <w:r w:rsidRPr="004E2D68">
        <w:rPr>
          <w:rFonts w:eastAsia="SimSun"/>
          <w:sz w:val="22"/>
          <w:szCs w:val="22"/>
        </w:rPr>
        <w:t xml:space="preserve"> c) Déchets tranchants; d) Déchets pharmaceutiques; et e) déchets génotoxiques;</w:t>
      </w:r>
    </w:p>
    <w:p w14:paraId="57087A30" w14:textId="77777777" w:rsidR="000A58A4" w:rsidRPr="004E2D68" w:rsidRDefault="000A58A4" w:rsidP="00F71320">
      <w:pPr>
        <w:adjustRightInd w:val="0"/>
        <w:snapToGrid w:val="0"/>
        <w:spacing w:before="200" w:after="200" w:line="276" w:lineRule="auto"/>
        <w:jc w:val="both"/>
        <w:rPr>
          <w:rFonts w:eastAsia="SimSun"/>
          <w:sz w:val="22"/>
          <w:szCs w:val="22"/>
        </w:rPr>
      </w:pPr>
      <w:r w:rsidRPr="004E2D68">
        <w:rPr>
          <w:rFonts w:eastAsia="SimSun"/>
          <w:sz w:val="22"/>
          <w:szCs w:val="22"/>
        </w:rPr>
        <w:t>Dans les établissements de soins de santé du Burundi, les catégories de déchets suivantes sont observées :</w:t>
      </w:r>
    </w:p>
    <w:p w14:paraId="7B446CEF" w14:textId="77777777" w:rsidR="000A58A4" w:rsidRPr="004E2D68" w:rsidRDefault="000A58A4" w:rsidP="00F71320">
      <w:pPr>
        <w:adjustRightInd w:val="0"/>
        <w:snapToGrid w:val="0"/>
        <w:spacing w:before="200" w:after="200" w:line="276" w:lineRule="auto"/>
        <w:jc w:val="both"/>
        <w:rPr>
          <w:rFonts w:eastAsia="SimSun"/>
          <w:sz w:val="22"/>
          <w:szCs w:val="22"/>
        </w:rPr>
      </w:pPr>
      <w:r w:rsidRPr="004E2D68">
        <w:rPr>
          <w:rFonts w:eastAsia="SimSun"/>
          <w:b/>
          <w:bCs/>
          <w:sz w:val="22"/>
          <w:szCs w:val="22"/>
        </w:rPr>
        <w:t>a) Déchets généraux de santé</w:t>
      </w:r>
      <w:r w:rsidRPr="004E2D68">
        <w:rPr>
          <w:rFonts w:eastAsia="SimSun"/>
          <w:sz w:val="22"/>
          <w:szCs w:val="22"/>
        </w:rPr>
        <w:t xml:space="preserve"> : Il s'agit des déchets `` ménagers '' normaux et principalement des déchets provenant d'un établissement de santé qui n'ont pas été en contact avec les patients, tels que les sacs en plastique, les boîtes, le papier, les déchets alimentaires, etc. et ces déchets peuvent être recyclés.</w:t>
      </w:r>
    </w:p>
    <w:p w14:paraId="0B140370" w14:textId="77777777" w:rsidR="000A58A4" w:rsidRPr="004E2D68" w:rsidRDefault="000A58A4" w:rsidP="00F71320">
      <w:pPr>
        <w:adjustRightInd w:val="0"/>
        <w:snapToGrid w:val="0"/>
        <w:spacing w:before="200" w:after="200" w:line="276" w:lineRule="auto"/>
        <w:jc w:val="both"/>
        <w:rPr>
          <w:rFonts w:eastAsia="SimSun"/>
          <w:sz w:val="22"/>
          <w:szCs w:val="22"/>
        </w:rPr>
      </w:pPr>
      <w:r w:rsidRPr="004E2D68">
        <w:rPr>
          <w:rFonts w:eastAsia="SimSun"/>
          <w:b/>
          <w:bCs/>
          <w:sz w:val="22"/>
          <w:szCs w:val="22"/>
        </w:rPr>
        <w:t>b) Déchets infectieux :</w:t>
      </w:r>
      <w:r w:rsidRPr="004E2D68">
        <w:rPr>
          <w:rFonts w:eastAsia="SimSun"/>
          <w:sz w:val="22"/>
          <w:szCs w:val="22"/>
        </w:rPr>
        <w:t xml:space="preserve"> Tous les déchets susceptibles de contenir des agents pathogènes (en concentration suffisante pour causer des maladies à un hôte potentiel). Il s'agit notamment des poches de sang, de l'urine, des sécrétions corporelles, etc.</w:t>
      </w:r>
    </w:p>
    <w:p w14:paraId="19D4A7D9" w14:textId="77777777" w:rsidR="000A58A4" w:rsidRPr="004E2D68" w:rsidRDefault="000A58A4" w:rsidP="00F71320">
      <w:pPr>
        <w:adjustRightInd w:val="0"/>
        <w:snapToGrid w:val="0"/>
        <w:spacing w:before="200" w:after="200" w:line="276" w:lineRule="auto"/>
        <w:jc w:val="both"/>
        <w:rPr>
          <w:rFonts w:eastAsia="SimSun"/>
          <w:sz w:val="22"/>
          <w:szCs w:val="22"/>
        </w:rPr>
      </w:pPr>
      <w:r w:rsidRPr="004E2D68">
        <w:rPr>
          <w:rFonts w:eastAsia="SimSun"/>
          <w:b/>
          <w:bCs/>
          <w:sz w:val="22"/>
          <w:szCs w:val="22"/>
        </w:rPr>
        <w:t>c) Les déchets pathologiques (anatomiques)</w:t>
      </w:r>
      <w:r w:rsidRPr="004E2D68">
        <w:rPr>
          <w:rFonts w:eastAsia="SimSun"/>
          <w:sz w:val="22"/>
          <w:szCs w:val="22"/>
        </w:rPr>
        <w:t xml:space="preserve"> sont des déchets qui comprennent des parties du corps et du sang et comprennent des placentas.</w:t>
      </w:r>
    </w:p>
    <w:p w14:paraId="0E37E03D" w14:textId="77777777" w:rsidR="000A58A4" w:rsidRPr="004E2D68" w:rsidRDefault="000A58A4" w:rsidP="00F71320">
      <w:pPr>
        <w:adjustRightInd w:val="0"/>
        <w:snapToGrid w:val="0"/>
        <w:spacing w:before="200" w:after="200" w:line="276" w:lineRule="auto"/>
        <w:jc w:val="both"/>
        <w:rPr>
          <w:rFonts w:eastAsia="SimSun"/>
          <w:sz w:val="22"/>
          <w:szCs w:val="22"/>
        </w:rPr>
      </w:pPr>
      <w:r w:rsidRPr="004E2D68">
        <w:rPr>
          <w:rFonts w:eastAsia="SimSun"/>
          <w:b/>
          <w:bCs/>
          <w:sz w:val="22"/>
          <w:szCs w:val="22"/>
        </w:rPr>
        <w:t>d)</w:t>
      </w:r>
      <w:r w:rsidRPr="004E2D68">
        <w:rPr>
          <w:rFonts w:eastAsia="SimSun"/>
          <w:sz w:val="22"/>
          <w:szCs w:val="22"/>
        </w:rPr>
        <w:t xml:space="preserve"> </w:t>
      </w:r>
      <w:r w:rsidRPr="004E2D68">
        <w:rPr>
          <w:rFonts w:eastAsia="SimSun"/>
          <w:b/>
          <w:bCs/>
          <w:sz w:val="22"/>
          <w:szCs w:val="22"/>
        </w:rPr>
        <w:t>Déchets pharmaceutiques :</w:t>
      </w:r>
      <w:r w:rsidRPr="004E2D68">
        <w:rPr>
          <w:rFonts w:eastAsia="SimSun"/>
          <w:sz w:val="22"/>
          <w:szCs w:val="22"/>
        </w:rPr>
        <w:t xml:space="preserve"> ceux-ci incluent les médicaments périmés, les produits pharmaceutiques non utilisés, les médicaments, les vaccins, etc.</w:t>
      </w:r>
    </w:p>
    <w:p w14:paraId="10A244AD" w14:textId="77777777" w:rsidR="000A58A4" w:rsidRPr="004E2D68" w:rsidRDefault="000A58A4" w:rsidP="00F71320">
      <w:pPr>
        <w:adjustRightInd w:val="0"/>
        <w:snapToGrid w:val="0"/>
        <w:spacing w:before="200" w:after="200" w:line="276" w:lineRule="auto"/>
        <w:jc w:val="both"/>
        <w:rPr>
          <w:rFonts w:eastAsia="SimSun"/>
          <w:sz w:val="22"/>
          <w:szCs w:val="22"/>
        </w:rPr>
      </w:pPr>
      <w:r w:rsidRPr="004E2D68">
        <w:rPr>
          <w:rFonts w:eastAsia="SimSun"/>
          <w:b/>
          <w:bCs/>
          <w:sz w:val="22"/>
          <w:szCs w:val="22"/>
        </w:rPr>
        <w:t>e) Déchets chimiques :</w:t>
      </w:r>
      <w:r w:rsidRPr="004E2D68">
        <w:rPr>
          <w:rFonts w:eastAsia="SimSun"/>
          <w:sz w:val="22"/>
          <w:szCs w:val="22"/>
        </w:rPr>
        <w:t xml:space="preserve"> Il s'agit de produits chimiques générés lors des procédures de désinfection ou des processus de nettoyage, </w:t>
      </w:r>
    </w:p>
    <w:p w14:paraId="3C316362" w14:textId="77777777" w:rsidR="000A58A4" w:rsidRPr="004E2D68" w:rsidRDefault="000A58A4" w:rsidP="00F71320">
      <w:pPr>
        <w:adjustRightInd w:val="0"/>
        <w:snapToGrid w:val="0"/>
        <w:spacing w:before="200" w:after="200" w:line="276" w:lineRule="auto"/>
        <w:jc w:val="both"/>
        <w:rPr>
          <w:rFonts w:eastAsia="SimSun"/>
          <w:sz w:val="22"/>
          <w:szCs w:val="22"/>
        </w:rPr>
      </w:pPr>
      <w:r w:rsidRPr="004E2D68">
        <w:rPr>
          <w:rFonts w:eastAsia="SimSun"/>
          <w:b/>
          <w:bCs/>
          <w:sz w:val="22"/>
          <w:szCs w:val="22"/>
        </w:rPr>
        <w:t>f) Objets tranchants :</w:t>
      </w:r>
      <w:r w:rsidRPr="004E2D68">
        <w:rPr>
          <w:rFonts w:eastAsia="SimSun"/>
          <w:sz w:val="22"/>
          <w:szCs w:val="22"/>
        </w:rPr>
        <w:t xml:space="preserve"> il s'agit de tous les articles pouvant causer des coupures pour des blessures par perforation, tels que des aiguilles, des seringues, des lames de scalpel et des lames ;</w:t>
      </w:r>
    </w:p>
    <w:p w14:paraId="4DBE8BD4" w14:textId="77777777" w:rsidR="000A58A4" w:rsidRPr="004E2D68" w:rsidRDefault="000A58A4" w:rsidP="00F71320">
      <w:pPr>
        <w:adjustRightInd w:val="0"/>
        <w:snapToGrid w:val="0"/>
        <w:spacing w:before="200" w:after="200" w:line="276" w:lineRule="auto"/>
        <w:jc w:val="both"/>
        <w:rPr>
          <w:rFonts w:eastAsia="SimSun"/>
          <w:sz w:val="22"/>
          <w:szCs w:val="22"/>
        </w:rPr>
      </w:pPr>
      <w:r w:rsidRPr="004E2D68">
        <w:rPr>
          <w:rFonts w:eastAsia="SimSun"/>
          <w:b/>
          <w:bCs/>
          <w:sz w:val="22"/>
          <w:szCs w:val="22"/>
        </w:rPr>
        <w:t>g) Déchets hautement infectieux :</w:t>
      </w:r>
      <w:r w:rsidRPr="004E2D68">
        <w:rPr>
          <w:rFonts w:eastAsia="SimSun"/>
          <w:sz w:val="22"/>
          <w:szCs w:val="22"/>
        </w:rPr>
        <w:t xml:space="preserve"> Ce groupe comprend les déchets de laboratoires, de cultures microbiennes et de stocks contenant des agents biologiques viables, etc.</w:t>
      </w:r>
    </w:p>
    <w:p w14:paraId="22072D11" w14:textId="77777777" w:rsidR="000A58A4" w:rsidRPr="004E2D68" w:rsidRDefault="000A58A4" w:rsidP="00F71320">
      <w:pPr>
        <w:adjustRightInd w:val="0"/>
        <w:snapToGrid w:val="0"/>
        <w:spacing w:before="200" w:after="200" w:line="276" w:lineRule="auto"/>
        <w:jc w:val="both"/>
        <w:rPr>
          <w:rFonts w:eastAsia="SimSun"/>
          <w:sz w:val="22"/>
          <w:szCs w:val="22"/>
        </w:rPr>
      </w:pPr>
      <w:r w:rsidRPr="004E2D68">
        <w:rPr>
          <w:rFonts w:eastAsia="SimSun"/>
          <w:b/>
          <w:bCs/>
          <w:sz w:val="22"/>
          <w:szCs w:val="22"/>
        </w:rPr>
        <w:t>h) Déchets radioactifs :</w:t>
      </w:r>
      <w:r w:rsidRPr="004E2D68">
        <w:rPr>
          <w:rFonts w:eastAsia="SimSun"/>
          <w:sz w:val="22"/>
          <w:szCs w:val="22"/>
        </w:rPr>
        <w:t xml:space="preserve"> Comprend les liquides, les gaz et les solides qui émettent spontanément des radiations.</w:t>
      </w:r>
    </w:p>
    <w:p w14:paraId="0858B1FB" w14:textId="77777777" w:rsidR="000A58A4" w:rsidRPr="004E2D68" w:rsidRDefault="000A58A4" w:rsidP="00F71320">
      <w:pPr>
        <w:spacing w:before="200" w:after="200" w:line="276" w:lineRule="auto"/>
        <w:rPr>
          <w:b/>
          <w:sz w:val="22"/>
          <w:szCs w:val="22"/>
        </w:rPr>
      </w:pPr>
      <w:r w:rsidRPr="004E2D68">
        <w:rPr>
          <w:b/>
          <w:sz w:val="22"/>
          <w:szCs w:val="22"/>
        </w:rPr>
        <w:t>2.1.2. Catégorisation des déchets Covid-19</w:t>
      </w:r>
    </w:p>
    <w:p w14:paraId="4DB0A4A1" w14:textId="77777777" w:rsidR="000A58A4" w:rsidRPr="004E2D68" w:rsidRDefault="000A58A4" w:rsidP="00F71320">
      <w:pPr>
        <w:spacing w:before="200" w:after="200" w:line="276" w:lineRule="auto"/>
        <w:jc w:val="both"/>
        <w:rPr>
          <w:sz w:val="22"/>
          <w:szCs w:val="22"/>
        </w:rPr>
      </w:pPr>
      <w:r w:rsidRPr="004E2D68">
        <w:rPr>
          <w:sz w:val="22"/>
          <w:szCs w:val="22"/>
        </w:rPr>
        <w:lastRenderedPageBreak/>
        <w:t>En plus des catégories de déchets de soins de santé, déjà décrites ci-dessus, les déchets de toutes les installations pour Covid-19, y compris les personnes en auto-quarantaine, ci-après appelés déchets médicaux Covid-19, peuvent être classés comme suit :</w:t>
      </w:r>
    </w:p>
    <w:p w14:paraId="0CA8820B" w14:textId="77777777" w:rsidR="000A58A4" w:rsidRPr="004E2D68" w:rsidRDefault="000A58A4" w:rsidP="00F71320">
      <w:pPr>
        <w:adjustRightInd w:val="0"/>
        <w:snapToGrid w:val="0"/>
        <w:spacing w:before="200" w:after="200" w:line="276" w:lineRule="auto"/>
        <w:jc w:val="both"/>
        <w:rPr>
          <w:rFonts w:eastAsia="SimSun"/>
          <w:b/>
          <w:bCs/>
          <w:sz w:val="22"/>
          <w:szCs w:val="22"/>
        </w:rPr>
      </w:pPr>
      <w:r w:rsidRPr="004E2D68">
        <w:rPr>
          <w:rFonts w:eastAsia="SimSun"/>
          <w:b/>
          <w:bCs/>
          <w:sz w:val="22"/>
          <w:szCs w:val="22"/>
        </w:rPr>
        <w:t>a) Déchets des établissements de soins, d'isolement et de quarantaine pour Covid-19</w:t>
      </w:r>
    </w:p>
    <w:p w14:paraId="37919366" w14:textId="77777777" w:rsidR="000A58A4" w:rsidRPr="004E2D68" w:rsidRDefault="000A58A4" w:rsidP="00F71320">
      <w:pPr>
        <w:pStyle w:val="Paragraphedeliste"/>
        <w:numPr>
          <w:ilvl w:val="0"/>
          <w:numId w:val="84"/>
        </w:numPr>
        <w:adjustRightInd w:val="0"/>
        <w:snapToGrid w:val="0"/>
        <w:spacing w:before="200" w:after="200" w:line="276" w:lineRule="auto"/>
        <w:ind w:left="360"/>
        <w:jc w:val="both"/>
        <w:rPr>
          <w:rFonts w:eastAsia="SimSun"/>
          <w:sz w:val="22"/>
          <w:szCs w:val="22"/>
        </w:rPr>
      </w:pPr>
      <w:r w:rsidRPr="004E2D68">
        <w:rPr>
          <w:rFonts w:eastAsia="SimSun"/>
          <w:sz w:val="22"/>
          <w:szCs w:val="22"/>
        </w:rPr>
        <w:t>Ceux-ci peuvent comprendre tous les déchets de soins de santé généraux ménagers et les déchets de soins de santé, qui comprennent les déchets de soins de santé généraux, les déchets infectieux, les déchets pathologiques (anatomiques), les déchets pharmaceutiques, les déchets chimiques, les objets tranchants, les déchets hautement infectieux, et les déchets radioactifs, comme décrit dans la section 2.1.1 ci-dessus,</w:t>
      </w:r>
    </w:p>
    <w:p w14:paraId="66D07AC2" w14:textId="77777777" w:rsidR="000A58A4" w:rsidRPr="004E2D68" w:rsidRDefault="000A58A4" w:rsidP="00F71320">
      <w:pPr>
        <w:pStyle w:val="Paragraphedeliste"/>
        <w:numPr>
          <w:ilvl w:val="0"/>
          <w:numId w:val="84"/>
        </w:numPr>
        <w:adjustRightInd w:val="0"/>
        <w:snapToGrid w:val="0"/>
        <w:spacing w:before="200" w:after="200" w:line="276" w:lineRule="auto"/>
        <w:ind w:left="360"/>
        <w:jc w:val="both"/>
        <w:rPr>
          <w:rFonts w:eastAsia="SimSun"/>
          <w:sz w:val="22"/>
          <w:szCs w:val="22"/>
        </w:rPr>
      </w:pPr>
      <w:r w:rsidRPr="004E2D68">
        <w:rPr>
          <w:rFonts w:eastAsia="SimSun"/>
          <w:sz w:val="22"/>
          <w:szCs w:val="22"/>
        </w:rPr>
        <w:t>Toutes ces formes de déchets générés par des patients confirmés admis dans tous les types d'établissements des soins pour Covid-19 sont traités comme des déchets médicaux Covid-19, doivent être désinfectés et scellés ; puis désinfectés à nouveau et stocké dans une zone de stockage désignée pour être traité le même jour,</w:t>
      </w:r>
    </w:p>
    <w:p w14:paraId="670241FC" w14:textId="77777777" w:rsidR="000A58A4" w:rsidRPr="004E2D68" w:rsidRDefault="000A58A4" w:rsidP="00F71320">
      <w:pPr>
        <w:pStyle w:val="Paragraphedeliste"/>
        <w:numPr>
          <w:ilvl w:val="0"/>
          <w:numId w:val="84"/>
        </w:numPr>
        <w:adjustRightInd w:val="0"/>
        <w:snapToGrid w:val="0"/>
        <w:spacing w:before="200" w:after="200" w:line="276" w:lineRule="auto"/>
        <w:ind w:left="360"/>
        <w:jc w:val="both"/>
        <w:rPr>
          <w:rFonts w:eastAsia="SimSun"/>
          <w:sz w:val="22"/>
          <w:szCs w:val="22"/>
        </w:rPr>
      </w:pPr>
      <w:r w:rsidRPr="004E2D68">
        <w:rPr>
          <w:rFonts w:eastAsia="SimSun"/>
          <w:sz w:val="22"/>
          <w:szCs w:val="22"/>
        </w:rPr>
        <w:t>Tous les déchets généraux générés dans tous les types d'installations Covid-19 sans association avec des patients confirmés (par exemple, les déchets générés par le personnel administratif, etc.) sont traités comme des déchets médicaux généraux. Ils sont désinfectés et scellés, puis désinfectés à nouveau et stockés dans une zone de stockage désignée pour être traités le même jour.</w:t>
      </w:r>
    </w:p>
    <w:p w14:paraId="5CAA54C2" w14:textId="77777777" w:rsidR="000A58A4" w:rsidRPr="004E2D68" w:rsidRDefault="000A58A4" w:rsidP="00F71320">
      <w:pPr>
        <w:adjustRightInd w:val="0"/>
        <w:snapToGrid w:val="0"/>
        <w:spacing w:before="200" w:after="200" w:line="276" w:lineRule="auto"/>
        <w:jc w:val="both"/>
        <w:rPr>
          <w:rFonts w:eastAsia="SimSun"/>
          <w:b/>
          <w:bCs/>
          <w:sz w:val="22"/>
          <w:szCs w:val="22"/>
        </w:rPr>
      </w:pPr>
      <w:r w:rsidRPr="004E2D68">
        <w:rPr>
          <w:rFonts w:eastAsia="SimSun"/>
          <w:b/>
          <w:bCs/>
          <w:sz w:val="22"/>
          <w:szCs w:val="22"/>
        </w:rPr>
        <w:t>b)  Déchets d'auto-isolement ou d'individus en quarantaine</w:t>
      </w:r>
    </w:p>
    <w:p w14:paraId="0D828C1E" w14:textId="77777777" w:rsidR="000A58A4" w:rsidRPr="004E2D68" w:rsidRDefault="000A58A4" w:rsidP="00F71320">
      <w:pPr>
        <w:pStyle w:val="Paragraphedeliste"/>
        <w:numPr>
          <w:ilvl w:val="0"/>
          <w:numId w:val="85"/>
        </w:numPr>
        <w:adjustRightInd w:val="0"/>
        <w:snapToGrid w:val="0"/>
        <w:spacing w:before="200" w:after="200" w:line="276" w:lineRule="auto"/>
        <w:ind w:left="360"/>
        <w:jc w:val="both"/>
        <w:rPr>
          <w:rFonts w:eastAsia="SimSun"/>
          <w:b/>
          <w:bCs/>
          <w:sz w:val="22"/>
          <w:szCs w:val="22"/>
        </w:rPr>
      </w:pPr>
      <w:r w:rsidRPr="004E2D68">
        <w:rPr>
          <w:rFonts w:eastAsia="SimSun"/>
          <w:sz w:val="22"/>
          <w:szCs w:val="22"/>
        </w:rPr>
        <w:t>Il s'agit des déchets « ménagers » normaux qui n'ont pas été en contact avec les patients, tels que les sacs en plastique, les boîtes, le papier, les déchets alimentaires, etc. Dans des situations normales (sans épidémie de Covid-19), une grande partie de ces déchets peut être recyclé.</w:t>
      </w:r>
    </w:p>
    <w:p w14:paraId="6446151E" w14:textId="77777777" w:rsidR="000A58A4" w:rsidRPr="004D20BE" w:rsidRDefault="000A58A4">
      <w:pPr>
        <w:pStyle w:val="Paragraphedeliste"/>
        <w:numPr>
          <w:ilvl w:val="0"/>
          <w:numId w:val="85"/>
        </w:numPr>
        <w:adjustRightInd w:val="0"/>
        <w:snapToGrid w:val="0"/>
        <w:spacing w:after="120" w:line="276" w:lineRule="auto"/>
        <w:ind w:left="360"/>
        <w:jc w:val="both"/>
        <w:rPr>
          <w:rFonts w:eastAsia="SimSun"/>
          <w:b/>
          <w:bCs/>
          <w:sz w:val="22"/>
        </w:rPr>
      </w:pPr>
      <w:r w:rsidRPr="004E2D68">
        <w:rPr>
          <w:rFonts w:eastAsia="SimSun"/>
          <w:sz w:val="22"/>
          <w:szCs w:val="22"/>
        </w:rPr>
        <w:t>Dans le cas où un patient confirmé reste chez lui avant d'être transporté vers les établissements de santé Covid-19, les déchets générés seront éliminés en tant que déchets médicaux Covid-19 via un établissement de soins de santé local.</w:t>
      </w:r>
    </w:p>
    <w:p w14:paraId="6FA4FEE8" w14:textId="77777777" w:rsidR="000A58A4" w:rsidRPr="004E2D68" w:rsidRDefault="000A58A4">
      <w:pPr>
        <w:pStyle w:val="Paragraphedeliste"/>
        <w:adjustRightInd w:val="0"/>
        <w:snapToGrid w:val="0"/>
        <w:spacing w:after="120" w:line="276" w:lineRule="auto"/>
        <w:ind w:left="360"/>
        <w:jc w:val="both"/>
        <w:rPr>
          <w:rFonts w:eastAsia="SimSun"/>
          <w:b/>
          <w:bCs/>
          <w:sz w:val="22"/>
          <w:szCs w:val="22"/>
        </w:rPr>
      </w:pPr>
    </w:p>
    <w:p w14:paraId="27D3F069" w14:textId="77777777" w:rsidR="000A58A4" w:rsidRPr="004E2D68" w:rsidRDefault="000A58A4">
      <w:pPr>
        <w:pStyle w:val="Paragraphedeliste"/>
        <w:numPr>
          <w:ilvl w:val="0"/>
          <w:numId w:val="85"/>
        </w:numPr>
        <w:adjustRightInd w:val="0"/>
        <w:snapToGrid w:val="0"/>
        <w:spacing w:after="120" w:line="276" w:lineRule="auto"/>
        <w:ind w:left="360"/>
        <w:jc w:val="both"/>
        <w:rPr>
          <w:rFonts w:eastAsia="SimSun"/>
          <w:b/>
          <w:bCs/>
          <w:sz w:val="22"/>
          <w:szCs w:val="22"/>
        </w:rPr>
      </w:pPr>
      <w:r w:rsidRPr="004E2D68">
        <w:rPr>
          <w:rFonts w:eastAsia="SimSun"/>
          <w:sz w:val="22"/>
          <w:szCs w:val="22"/>
        </w:rPr>
        <w:t>Dans le cas où un pic de cas confirmés oblige un grand nombre de patients confirmés à être mis en quarantaine à domicile et que leurs déchets ne peuvent pas être traités via un établissement de santé local, la gestion des établissements de santé locaux peut former un système de collecte, de transport, de traitement des déchets d'urgence et d'élimination de ces déchets (reportez-vous à l'annexe 1 pour des directives détaillées sur le système de collecte et de transport d'urgence des déchets médicaux), en consultation avec le Département de la santé environnementale du ministère de la Santé ou de l'équipe de gestion de la santé du district.</w:t>
      </w:r>
    </w:p>
    <w:p w14:paraId="08BAB5CE" w14:textId="77777777" w:rsidR="000A58A4" w:rsidRPr="004E2D68" w:rsidRDefault="000A58A4" w:rsidP="00F71320">
      <w:pPr>
        <w:spacing w:before="200" w:after="200" w:line="276" w:lineRule="auto"/>
        <w:rPr>
          <w:b/>
          <w:sz w:val="22"/>
          <w:szCs w:val="22"/>
        </w:rPr>
      </w:pPr>
      <w:r w:rsidRPr="004E2D68">
        <w:rPr>
          <w:b/>
          <w:sz w:val="22"/>
          <w:szCs w:val="22"/>
        </w:rPr>
        <w:t>2.1.3. Système actuel de gestion des déchets de soins de santé au Burundi</w:t>
      </w:r>
    </w:p>
    <w:p w14:paraId="7DDD4226" w14:textId="77777777" w:rsidR="000A58A4" w:rsidRPr="004E2D68" w:rsidRDefault="000A58A4">
      <w:pPr>
        <w:pStyle w:val="Paragraphedeliste"/>
        <w:spacing w:line="276" w:lineRule="auto"/>
        <w:ind w:left="0"/>
        <w:jc w:val="both"/>
        <w:rPr>
          <w:rFonts w:eastAsia="SimSun"/>
          <w:sz w:val="22"/>
          <w:szCs w:val="22"/>
        </w:rPr>
      </w:pPr>
      <w:r w:rsidRPr="004E2D68">
        <w:rPr>
          <w:rFonts w:eastAsia="SimSun"/>
          <w:sz w:val="22"/>
          <w:szCs w:val="22"/>
        </w:rPr>
        <w:t>Le concept à 3 bacs est utilisé pour traiter les déchets infectieux généraux (par exemple, lignes / sacs intraveineux, gants, pansements, gaze, écouvillons, poches d'urine et de sang, tubes de puisard, serviettes hygiéniques) ainsi que placentas, parties du corps, déchets d'isolement et déchets de laboratoire hautement infectieux prétraités. Aucune distinction n'est faite entre les déchets de laboratoire, les déchets d'isolement et les déchets pathologiques / anatomiques. Les objets tranchants sont placés dans des conteneurs pour objets tranchants et les déchets de soins de santé généraux dans des doublures noires. Les éléments du système de gestion des déchets de soins médicaux existant décrits dans le Plan national de gestion des déchets d'activités de soins de santé comprennent :</w:t>
      </w:r>
    </w:p>
    <w:p w14:paraId="2C3FB35A" w14:textId="77777777" w:rsidR="000A58A4" w:rsidRPr="004E2D68" w:rsidRDefault="000A58A4">
      <w:pPr>
        <w:pStyle w:val="Paragraphedeliste"/>
        <w:spacing w:line="276" w:lineRule="auto"/>
        <w:ind w:left="0"/>
        <w:jc w:val="both"/>
        <w:rPr>
          <w:rFonts w:eastAsia="SimSun"/>
          <w:sz w:val="22"/>
          <w:szCs w:val="22"/>
        </w:rPr>
      </w:pPr>
    </w:p>
    <w:p w14:paraId="22D04DCD" w14:textId="77777777" w:rsidR="000A58A4" w:rsidRPr="004E2D68" w:rsidRDefault="000A58A4">
      <w:pPr>
        <w:pStyle w:val="Paragraphedeliste"/>
        <w:spacing w:line="276" w:lineRule="auto"/>
        <w:ind w:left="90"/>
        <w:jc w:val="both"/>
        <w:rPr>
          <w:rFonts w:eastAsia="SimSun"/>
          <w:sz w:val="22"/>
          <w:szCs w:val="22"/>
        </w:rPr>
      </w:pPr>
      <w:r w:rsidRPr="004E2D68">
        <w:rPr>
          <w:rFonts w:eastAsia="SimSun"/>
          <w:sz w:val="22"/>
          <w:szCs w:val="22"/>
        </w:rPr>
        <w:lastRenderedPageBreak/>
        <w:t>a) Le système à 3 bacs introduit dans tous les établissements de santé et placé à tous les points de production comprend les éléments suivants :</w:t>
      </w:r>
    </w:p>
    <w:p w14:paraId="2C457D9A" w14:textId="77777777" w:rsidR="000A58A4" w:rsidRPr="004E2D68" w:rsidRDefault="000A58A4">
      <w:pPr>
        <w:pStyle w:val="Paragraphedeliste"/>
        <w:numPr>
          <w:ilvl w:val="0"/>
          <w:numId w:val="86"/>
        </w:numPr>
        <w:spacing w:after="160" w:line="276" w:lineRule="auto"/>
        <w:jc w:val="both"/>
        <w:rPr>
          <w:rFonts w:eastAsia="SimSun"/>
          <w:sz w:val="22"/>
          <w:szCs w:val="22"/>
        </w:rPr>
      </w:pPr>
      <w:r w:rsidRPr="004E2D68">
        <w:rPr>
          <w:rFonts w:eastAsia="SimSun"/>
          <w:sz w:val="22"/>
          <w:szCs w:val="22"/>
        </w:rPr>
        <w:t>un container avec un liner rouge pour les déchets infectieux,</w:t>
      </w:r>
    </w:p>
    <w:p w14:paraId="00F04568" w14:textId="77777777" w:rsidR="000A58A4" w:rsidRPr="004E2D68" w:rsidRDefault="000A58A4">
      <w:pPr>
        <w:pStyle w:val="Paragraphedeliste"/>
        <w:numPr>
          <w:ilvl w:val="0"/>
          <w:numId w:val="86"/>
        </w:numPr>
        <w:spacing w:after="160" w:line="276" w:lineRule="auto"/>
        <w:jc w:val="both"/>
        <w:rPr>
          <w:rFonts w:eastAsia="SimSun"/>
          <w:sz w:val="22"/>
          <w:szCs w:val="22"/>
        </w:rPr>
      </w:pPr>
      <w:r w:rsidRPr="004E2D68">
        <w:rPr>
          <w:rFonts w:eastAsia="SimSun"/>
          <w:sz w:val="22"/>
          <w:szCs w:val="22"/>
        </w:rPr>
        <w:t>un container jaune ou "conteneur pour objets tranchants" pour les objets tranchants et</w:t>
      </w:r>
    </w:p>
    <w:p w14:paraId="1CA34CB3" w14:textId="77777777" w:rsidR="000A58A4" w:rsidRPr="004E2D68" w:rsidRDefault="000A58A4">
      <w:pPr>
        <w:pStyle w:val="Paragraphedeliste"/>
        <w:numPr>
          <w:ilvl w:val="0"/>
          <w:numId w:val="86"/>
        </w:numPr>
        <w:spacing w:after="160" w:line="276" w:lineRule="auto"/>
        <w:jc w:val="both"/>
        <w:rPr>
          <w:rFonts w:eastAsia="SimSun"/>
          <w:sz w:val="22"/>
          <w:szCs w:val="22"/>
        </w:rPr>
      </w:pPr>
      <w:r w:rsidRPr="004E2D68">
        <w:rPr>
          <w:rFonts w:eastAsia="SimSun"/>
          <w:sz w:val="22"/>
          <w:szCs w:val="22"/>
        </w:rPr>
        <w:t>un container avec une doublure noire pour les déchets généraux.</w:t>
      </w:r>
    </w:p>
    <w:p w14:paraId="3FC21F0F" w14:textId="77777777" w:rsidR="000A58A4" w:rsidRPr="004E2D68" w:rsidRDefault="000A58A4">
      <w:pPr>
        <w:pStyle w:val="Paragraphedeliste"/>
        <w:spacing w:line="276" w:lineRule="auto"/>
        <w:ind w:left="90"/>
        <w:jc w:val="both"/>
        <w:rPr>
          <w:rFonts w:eastAsia="SimSun"/>
          <w:sz w:val="22"/>
          <w:szCs w:val="22"/>
        </w:rPr>
      </w:pPr>
      <w:r w:rsidRPr="004E2D68">
        <w:rPr>
          <w:rFonts w:eastAsia="SimSun"/>
          <w:sz w:val="22"/>
          <w:szCs w:val="22"/>
        </w:rPr>
        <w:t>b) Les doublures noires et rouges / jaunes doivent être scellées avant le transport vers une zone de stockage temporaire.</w:t>
      </w:r>
    </w:p>
    <w:p w14:paraId="152E51FD" w14:textId="77777777" w:rsidR="000A58A4" w:rsidRPr="004E2D68" w:rsidRDefault="000A58A4">
      <w:pPr>
        <w:pStyle w:val="Paragraphedeliste"/>
        <w:spacing w:line="276" w:lineRule="auto"/>
        <w:ind w:left="90"/>
        <w:jc w:val="both"/>
        <w:rPr>
          <w:rFonts w:eastAsia="SimSun"/>
          <w:sz w:val="22"/>
          <w:szCs w:val="22"/>
        </w:rPr>
      </w:pPr>
      <w:r w:rsidRPr="004E2D68">
        <w:rPr>
          <w:rFonts w:eastAsia="SimSun"/>
          <w:sz w:val="22"/>
          <w:szCs w:val="22"/>
        </w:rPr>
        <w:t>c) Tous les déchets de soins de santé (TSD) doivent être collectés dans des containers rigides à deux roues (120-240 litres) avec couvercle.</w:t>
      </w:r>
    </w:p>
    <w:p w14:paraId="2D0C164D" w14:textId="77777777" w:rsidR="000A58A4" w:rsidRPr="004E2D68" w:rsidRDefault="000A58A4">
      <w:pPr>
        <w:pStyle w:val="Paragraphedeliste"/>
        <w:spacing w:line="276" w:lineRule="auto"/>
        <w:ind w:left="90"/>
        <w:jc w:val="both"/>
        <w:rPr>
          <w:rFonts w:eastAsia="SimSun"/>
          <w:sz w:val="22"/>
          <w:szCs w:val="22"/>
        </w:rPr>
      </w:pPr>
      <w:r w:rsidRPr="004E2D68">
        <w:rPr>
          <w:rFonts w:eastAsia="SimSun"/>
          <w:sz w:val="22"/>
          <w:szCs w:val="22"/>
        </w:rPr>
        <w:t>d) Ces containers roulants doivent être utilisés pour le transport des déchets directement vers la zone de traitement des déchets infectieux et vers la zone centrale de stockage temporaire des déchets généraux.</w:t>
      </w:r>
    </w:p>
    <w:p w14:paraId="43C05513" w14:textId="77777777" w:rsidR="000A58A4" w:rsidRPr="004E2D68" w:rsidRDefault="000A58A4">
      <w:pPr>
        <w:pStyle w:val="Paragraphedeliste"/>
        <w:spacing w:line="276" w:lineRule="auto"/>
        <w:ind w:left="90"/>
        <w:jc w:val="both"/>
        <w:rPr>
          <w:rFonts w:eastAsia="SimSun"/>
          <w:sz w:val="22"/>
          <w:szCs w:val="22"/>
        </w:rPr>
      </w:pPr>
      <w:r w:rsidRPr="004E2D68">
        <w:rPr>
          <w:rFonts w:eastAsia="SimSun"/>
          <w:sz w:val="22"/>
          <w:szCs w:val="22"/>
        </w:rPr>
        <w:t>e) Les déchets infectieux doivent être envoyés pour traitement toutes les 24 heures ou au moins toutes les 48 heures en cas de retards imprévus.</w:t>
      </w:r>
    </w:p>
    <w:p w14:paraId="448C9038" w14:textId="77777777" w:rsidR="000A58A4" w:rsidRDefault="000A58A4">
      <w:pPr>
        <w:pStyle w:val="Paragraphedeliste"/>
        <w:spacing w:line="276" w:lineRule="auto"/>
        <w:ind w:left="90"/>
        <w:jc w:val="both"/>
        <w:rPr>
          <w:rFonts w:eastAsia="SimSun"/>
          <w:sz w:val="22"/>
        </w:rPr>
      </w:pPr>
      <w:r w:rsidRPr="004E2D68">
        <w:rPr>
          <w:rFonts w:eastAsia="SimSun"/>
          <w:sz w:val="22"/>
          <w:szCs w:val="22"/>
        </w:rPr>
        <w:t>f) Chaque établissement de santé doit disposer d'un</w:t>
      </w:r>
      <w:proofErr w:type="gramStart"/>
      <w:r w:rsidRPr="004E2D68">
        <w:rPr>
          <w:rFonts w:eastAsia="SimSun"/>
          <w:sz w:val="22"/>
          <w:szCs w:val="22"/>
        </w:rPr>
        <w:t xml:space="preserve"> «stockage</w:t>
      </w:r>
      <w:proofErr w:type="gramEnd"/>
      <w:r w:rsidRPr="004E2D68">
        <w:rPr>
          <w:rFonts w:eastAsia="SimSun"/>
          <w:sz w:val="22"/>
          <w:szCs w:val="22"/>
        </w:rPr>
        <w:t>» au moins sous la forme de «bacs euro» à 4 roues de 1,1 m3 ou de bennes avec couvercles pouvant être facilement transportés par camion ou tracteur jusqu'au site d’élimination finale.</w:t>
      </w:r>
    </w:p>
    <w:p w14:paraId="5F8597C6" w14:textId="77777777" w:rsidR="000A58A4" w:rsidRPr="004E2D68" w:rsidRDefault="000A58A4">
      <w:pPr>
        <w:pStyle w:val="Paragraphedeliste"/>
        <w:spacing w:line="276" w:lineRule="auto"/>
        <w:ind w:left="90"/>
        <w:jc w:val="both"/>
        <w:rPr>
          <w:rFonts w:eastAsia="SimSun"/>
          <w:sz w:val="22"/>
          <w:szCs w:val="22"/>
        </w:rPr>
      </w:pPr>
    </w:p>
    <w:p w14:paraId="231C6232" w14:textId="77777777" w:rsidR="000A58A4" w:rsidRPr="004E2D68" w:rsidRDefault="000A58A4">
      <w:pPr>
        <w:pStyle w:val="Paragraphedeliste"/>
        <w:spacing w:line="276" w:lineRule="auto"/>
        <w:ind w:left="90"/>
        <w:jc w:val="both"/>
        <w:rPr>
          <w:rFonts w:eastAsia="SimSun"/>
          <w:sz w:val="22"/>
          <w:szCs w:val="22"/>
        </w:rPr>
      </w:pPr>
      <w:r w:rsidRPr="004E2D68">
        <w:rPr>
          <w:rFonts w:eastAsia="SimSun"/>
          <w:sz w:val="22"/>
          <w:szCs w:val="22"/>
        </w:rPr>
        <w:t>g) Les zones de stockage central ne devraient pas stocker de déchets infectieux ou d'objets tranchants ; seuls les cendres et les déchets généraux doivent y être collectés et vidés au moins une fois par semaine.</w:t>
      </w:r>
    </w:p>
    <w:p w14:paraId="12EFD4C9" w14:textId="77777777" w:rsidR="000A58A4" w:rsidRDefault="000A58A4">
      <w:pPr>
        <w:pStyle w:val="Paragraphedeliste"/>
        <w:spacing w:line="276" w:lineRule="auto"/>
        <w:ind w:left="90"/>
        <w:jc w:val="both"/>
        <w:rPr>
          <w:rFonts w:eastAsia="SimSun"/>
          <w:sz w:val="22"/>
          <w:szCs w:val="22"/>
        </w:rPr>
      </w:pPr>
      <w:r w:rsidRPr="004E2D68">
        <w:rPr>
          <w:rFonts w:eastAsia="SimSun"/>
          <w:sz w:val="22"/>
          <w:szCs w:val="22"/>
        </w:rPr>
        <w:t>h) Tous les manipulateurs de déchets à tous les niveaux, les nettoyeurs, les porteurs, les jardiniers et les opérateurs d'incinérateur devraient porter des vêtements de protection appropriés.</w:t>
      </w:r>
    </w:p>
    <w:p w14:paraId="15C2D47A" w14:textId="77777777" w:rsidR="000A58A4" w:rsidRDefault="000A58A4">
      <w:pPr>
        <w:pStyle w:val="Paragraphedeliste"/>
        <w:spacing w:line="276" w:lineRule="auto"/>
        <w:ind w:left="90"/>
        <w:jc w:val="both"/>
        <w:rPr>
          <w:rFonts w:eastAsia="SimSun"/>
          <w:sz w:val="22"/>
          <w:szCs w:val="22"/>
        </w:rPr>
      </w:pPr>
    </w:p>
    <w:p w14:paraId="6E5DFB4C" w14:textId="77777777" w:rsidR="000A58A4" w:rsidRPr="004E2D68" w:rsidRDefault="000A58A4">
      <w:pPr>
        <w:pStyle w:val="Paragraphedeliste"/>
        <w:spacing w:line="276" w:lineRule="auto"/>
        <w:ind w:left="90"/>
        <w:jc w:val="both"/>
        <w:rPr>
          <w:rFonts w:eastAsia="SimSun"/>
          <w:sz w:val="22"/>
          <w:szCs w:val="22"/>
        </w:rPr>
      </w:pPr>
      <w:r w:rsidRPr="004E2D68">
        <w:rPr>
          <w:rFonts w:eastAsia="SimSun"/>
          <w:sz w:val="22"/>
          <w:szCs w:val="22"/>
        </w:rPr>
        <w:t>i) Le personnel désigné dans chaque unité devrait être responsable de la surveillance du système de gestion des déchets de soins médicaux et de s'assurer que tous les sacs sont scellés lorsqu'ils sont pleins ou avant leur retrait. Ils doivent également superviser le transport vers les zones de stockage temporaire ou de transformation.</w:t>
      </w:r>
    </w:p>
    <w:p w14:paraId="267E8E8B" w14:textId="77777777" w:rsidR="000A58A4" w:rsidRPr="004E2D68" w:rsidRDefault="000A58A4">
      <w:pPr>
        <w:pStyle w:val="Paragraphedeliste"/>
        <w:spacing w:line="276" w:lineRule="auto"/>
        <w:ind w:left="90"/>
        <w:jc w:val="both"/>
        <w:rPr>
          <w:rFonts w:eastAsia="SimSun"/>
          <w:sz w:val="22"/>
          <w:szCs w:val="22"/>
        </w:rPr>
      </w:pPr>
    </w:p>
    <w:p w14:paraId="602F2EC1" w14:textId="77777777" w:rsidR="000A58A4" w:rsidRPr="004D20BE" w:rsidRDefault="000A58A4">
      <w:pPr>
        <w:pStyle w:val="Paragraphedeliste"/>
        <w:spacing w:line="276" w:lineRule="auto"/>
        <w:ind w:left="90"/>
        <w:jc w:val="both"/>
        <w:rPr>
          <w:rFonts w:eastAsia="SimSun"/>
          <w:sz w:val="22"/>
        </w:rPr>
      </w:pPr>
      <w:r w:rsidRPr="004E2D68">
        <w:rPr>
          <w:rFonts w:eastAsia="SimSun"/>
          <w:sz w:val="22"/>
          <w:szCs w:val="22"/>
        </w:rPr>
        <w:t>Tous les établissements de santé devraient avoir accès à une installation de traitement des déchets fonctionnelle, par exemple, un incinérateur et les cendres éliminées de manière appropriée avec le HCGW.</w:t>
      </w:r>
    </w:p>
    <w:p w14:paraId="0D218E2A" w14:textId="77777777" w:rsidR="000A58A4" w:rsidRDefault="000A58A4">
      <w:pPr>
        <w:pStyle w:val="Paragraphedeliste"/>
        <w:spacing w:line="276" w:lineRule="auto"/>
        <w:ind w:left="90"/>
        <w:jc w:val="both"/>
        <w:rPr>
          <w:rFonts w:eastAsia="SimSun"/>
          <w:sz w:val="22"/>
          <w:szCs w:val="22"/>
        </w:rPr>
      </w:pPr>
      <w:r w:rsidRPr="004E2D68">
        <w:rPr>
          <w:rFonts w:eastAsia="SimSun"/>
          <w:sz w:val="22"/>
          <w:szCs w:val="22"/>
        </w:rPr>
        <w:t>Le Burundi a également spécifié des exigences minimales pour la gestion des déchets dangereux pour les soins de santé (HCRW) du point de production à l'élimination finale. Les réglementations devraient être appliquées dans tout le pays, avec des variations autorisées pour les établissements classés comme ruraux ou inaccessibles. Ceux-ci sont résumés dans le tableau 2-1 ci-dessous.</w:t>
      </w:r>
    </w:p>
    <w:p w14:paraId="5B5791E3" w14:textId="77777777" w:rsidR="000A58A4" w:rsidRDefault="000A58A4">
      <w:pPr>
        <w:pStyle w:val="Paragraphedeliste"/>
        <w:spacing w:line="276" w:lineRule="auto"/>
        <w:ind w:left="90"/>
        <w:jc w:val="both"/>
        <w:rPr>
          <w:rFonts w:eastAsia="SimSun"/>
          <w:sz w:val="22"/>
          <w:szCs w:val="22"/>
        </w:rPr>
      </w:pPr>
    </w:p>
    <w:p w14:paraId="498486E2" w14:textId="77777777" w:rsidR="000A58A4" w:rsidRPr="004E2D68" w:rsidRDefault="000A58A4" w:rsidP="00F71320">
      <w:pPr>
        <w:spacing w:line="276" w:lineRule="auto"/>
        <w:rPr>
          <w:b/>
          <w:sz w:val="22"/>
          <w:szCs w:val="22"/>
        </w:rPr>
      </w:pPr>
      <w:r w:rsidRPr="004E2D68">
        <w:rPr>
          <w:b/>
          <w:sz w:val="22"/>
          <w:szCs w:val="22"/>
        </w:rPr>
        <w:t>Table 2 – 1 Obligation légale pour la collecte, le traitement et l'élimination des déchets de soins médicaux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2809"/>
        <w:gridCol w:w="3155"/>
      </w:tblGrid>
      <w:tr w:rsidR="000A58A4" w:rsidRPr="004E2D68" w14:paraId="534A886C" w14:textId="77777777" w:rsidTr="003E0632">
        <w:trPr>
          <w:tblHeader/>
        </w:trPr>
        <w:tc>
          <w:tcPr>
            <w:tcW w:w="1796" w:type="pct"/>
            <w:shd w:val="clear" w:color="auto" w:fill="B8CCE4" w:themeFill="accent1" w:themeFillTint="66"/>
          </w:tcPr>
          <w:p w14:paraId="7C3768A2" w14:textId="77777777" w:rsidR="000A58A4" w:rsidRPr="004E2D68" w:rsidRDefault="000A58A4" w:rsidP="00F71320">
            <w:pPr>
              <w:pStyle w:val="Paragraphedeliste"/>
              <w:numPr>
                <w:ilvl w:val="0"/>
                <w:numId w:val="81"/>
              </w:numPr>
              <w:spacing w:line="276" w:lineRule="auto"/>
              <w:rPr>
                <w:rFonts w:eastAsia="SimSun"/>
                <w:sz w:val="22"/>
                <w:szCs w:val="22"/>
              </w:rPr>
            </w:pPr>
            <w:r w:rsidRPr="004E2D68">
              <w:rPr>
                <w:rFonts w:eastAsia="SimSun"/>
                <w:sz w:val="22"/>
                <w:szCs w:val="22"/>
              </w:rPr>
              <w:t>Milieu urbain</w:t>
            </w:r>
          </w:p>
        </w:tc>
        <w:tc>
          <w:tcPr>
            <w:tcW w:w="1509" w:type="pct"/>
            <w:shd w:val="clear" w:color="auto" w:fill="B8CCE4" w:themeFill="accent1" w:themeFillTint="66"/>
          </w:tcPr>
          <w:p w14:paraId="74B61B90" w14:textId="77777777" w:rsidR="000A58A4" w:rsidRPr="004E2D68" w:rsidRDefault="000A58A4" w:rsidP="00F71320">
            <w:pPr>
              <w:pStyle w:val="Paragraphedeliste"/>
              <w:numPr>
                <w:ilvl w:val="0"/>
                <w:numId w:val="81"/>
              </w:numPr>
              <w:spacing w:line="276" w:lineRule="auto"/>
              <w:rPr>
                <w:rFonts w:eastAsia="SimSun"/>
                <w:sz w:val="22"/>
                <w:szCs w:val="22"/>
              </w:rPr>
            </w:pPr>
            <w:proofErr w:type="spellStart"/>
            <w:r w:rsidRPr="004E2D68">
              <w:rPr>
                <w:rFonts w:eastAsia="SimSun"/>
                <w:sz w:val="22"/>
                <w:szCs w:val="22"/>
              </w:rPr>
              <w:t>Peri-urbain</w:t>
            </w:r>
            <w:proofErr w:type="spellEnd"/>
          </w:p>
        </w:tc>
        <w:tc>
          <w:tcPr>
            <w:tcW w:w="1695" w:type="pct"/>
            <w:shd w:val="clear" w:color="auto" w:fill="B8CCE4" w:themeFill="accent1" w:themeFillTint="66"/>
          </w:tcPr>
          <w:p w14:paraId="094C6850" w14:textId="77777777" w:rsidR="000A58A4" w:rsidRPr="004E2D68" w:rsidRDefault="000A58A4" w:rsidP="00F71320">
            <w:pPr>
              <w:pStyle w:val="Paragraphedeliste"/>
              <w:numPr>
                <w:ilvl w:val="0"/>
                <w:numId w:val="81"/>
              </w:numPr>
              <w:spacing w:line="276" w:lineRule="auto"/>
              <w:rPr>
                <w:rFonts w:eastAsia="SimSun"/>
                <w:sz w:val="22"/>
                <w:szCs w:val="22"/>
              </w:rPr>
            </w:pPr>
            <w:r w:rsidRPr="004E2D68">
              <w:rPr>
                <w:rFonts w:eastAsia="SimSun"/>
                <w:sz w:val="22"/>
                <w:szCs w:val="22"/>
              </w:rPr>
              <w:t>Rural</w:t>
            </w:r>
          </w:p>
        </w:tc>
      </w:tr>
      <w:tr w:rsidR="000A58A4" w:rsidRPr="004E2D68" w14:paraId="5A157775" w14:textId="77777777" w:rsidTr="003E0632">
        <w:tc>
          <w:tcPr>
            <w:tcW w:w="1796" w:type="pct"/>
          </w:tcPr>
          <w:p w14:paraId="6D607C63" w14:textId="77777777" w:rsidR="000A58A4" w:rsidRPr="004E2D68" w:rsidRDefault="000A58A4" w:rsidP="00F71320">
            <w:pPr>
              <w:pStyle w:val="Paragraphedeliste"/>
              <w:numPr>
                <w:ilvl w:val="0"/>
                <w:numId w:val="81"/>
              </w:numPr>
              <w:spacing w:line="276" w:lineRule="auto"/>
              <w:rPr>
                <w:rFonts w:eastAsia="SimSun"/>
                <w:sz w:val="22"/>
                <w:szCs w:val="22"/>
              </w:rPr>
            </w:pPr>
            <w:r w:rsidRPr="004E2D68">
              <w:rPr>
                <w:rFonts w:eastAsia="SimSun"/>
                <w:sz w:val="22"/>
                <w:szCs w:val="22"/>
              </w:rPr>
              <w:t>Déchets infectieux incinérés sur site toutes les 24 heures ou au moins toutes les 48 heures</w:t>
            </w:r>
          </w:p>
        </w:tc>
        <w:tc>
          <w:tcPr>
            <w:tcW w:w="1509" w:type="pct"/>
          </w:tcPr>
          <w:p w14:paraId="2990C40C" w14:textId="77777777" w:rsidR="000A58A4" w:rsidRPr="004E2D68" w:rsidRDefault="000A58A4" w:rsidP="00F71320">
            <w:pPr>
              <w:pStyle w:val="Paragraphedeliste"/>
              <w:numPr>
                <w:ilvl w:val="0"/>
                <w:numId w:val="81"/>
              </w:numPr>
              <w:spacing w:line="276" w:lineRule="auto"/>
              <w:rPr>
                <w:rFonts w:eastAsia="SimSun"/>
                <w:sz w:val="22"/>
                <w:szCs w:val="22"/>
              </w:rPr>
            </w:pPr>
            <w:r w:rsidRPr="004E2D68">
              <w:rPr>
                <w:rFonts w:eastAsia="SimSun"/>
                <w:sz w:val="22"/>
                <w:szCs w:val="22"/>
              </w:rPr>
              <w:t>Déchets infectieux incinérés sur site toutes les 24 heures ou au moins toutes les 48 heures</w:t>
            </w:r>
          </w:p>
        </w:tc>
        <w:tc>
          <w:tcPr>
            <w:tcW w:w="1695" w:type="pct"/>
          </w:tcPr>
          <w:p w14:paraId="31BDD15C" w14:textId="77777777" w:rsidR="000A58A4" w:rsidRPr="004E2D68" w:rsidRDefault="000A58A4" w:rsidP="00F71320">
            <w:pPr>
              <w:numPr>
                <w:ilvl w:val="0"/>
                <w:numId w:val="81"/>
              </w:numPr>
              <w:spacing w:line="276" w:lineRule="auto"/>
              <w:rPr>
                <w:rFonts w:eastAsia="SimSun"/>
                <w:sz w:val="22"/>
                <w:szCs w:val="22"/>
              </w:rPr>
            </w:pPr>
            <w:r w:rsidRPr="004E2D68">
              <w:rPr>
                <w:rFonts w:eastAsia="SimSun"/>
                <w:sz w:val="22"/>
                <w:szCs w:val="22"/>
              </w:rPr>
              <w:t>Étant donné que les quantités ne justifient pas un incinérateur dans les établissements sanitaires, les containers pour objets tranchants doivent être stockés en toute sécurité pour être transportés par un véhicule hospitalier ou le service habilite à avoir un accès à un centre hôpital sur une base mensuelle</w:t>
            </w:r>
          </w:p>
        </w:tc>
      </w:tr>
      <w:tr w:rsidR="000A58A4" w:rsidRPr="004E2D68" w14:paraId="38E39343" w14:textId="77777777" w:rsidTr="003E0632">
        <w:tc>
          <w:tcPr>
            <w:tcW w:w="1796" w:type="pct"/>
          </w:tcPr>
          <w:p w14:paraId="0494B6D3" w14:textId="77777777" w:rsidR="000A58A4" w:rsidRPr="004E2D68" w:rsidRDefault="000A58A4" w:rsidP="00F71320">
            <w:pPr>
              <w:pStyle w:val="Paragraphedeliste"/>
              <w:numPr>
                <w:ilvl w:val="0"/>
                <w:numId w:val="81"/>
              </w:numPr>
              <w:spacing w:line="276" w:lineRule="auto"/>
              <w:rPr>
                <w:rFonts w:eastAsia="SimSun"/>
                <w:sz w:val="22"/>
                <w:szCs w:val="22"/>
              </w:rPr>
            </w:pPr>
            <w:r w:rsidRPr="004E2D68">
              <w:rPr>
                <w:rFonts w:eastAsia="SimSun"/>
                <w:sz w:val="22"/>
                <w:szCs w:val="22"/>
              </w:rPr>
              <w:lastRenderedPageBreak/>
              <w:t>Collecté par les autorités locales pour élimination finale dans une décharge sanitaire établie</w:t>
            </w:r>
          </w:p>
        </w:tc>
        <w:tc>
          <w:tcPr>
            <w:tcW w:w="1509" w:type="pct"/>
          </w:tcPr>
          <w:p w14:paraId="58365EAB" w14:textId="77777777" w:rsidR="000A58A4" w:rsidRPr="004E2D68" w:rsidRDefault="000A58A4" w:rsidP="00F71320">
            <w:pPr>
              <w:pStyle w:val="Paragraphedeliste"/>
              <w:numPr>
                <w:ilvl w:val="0"/>
                <w:numId w:val="81"/>
              </w:numPr>
              <w:spacing w:line="276" w:lineRule="auto"/>
              <w:rPr>
                <w:rFonts w:eastAsia="SimSun"/>
                <w:sz w:val="22"/>
                <w:szCs w:val="22"/>
              </w:rPr>
            </w:pPr>
            <w:r w:rsidRPr="004E2D68">
              <w:rPr>
                <w:rFonts w:eastAsia="SimSun"/>
                <w:sz w:val="22"/>
                <w:szCs w:val="22"/>
              </w:rPr>
              <w:t>Collecté par les autorités locales pour élimination finale dans une décharge sanitaire établie</w:t>
            </w:r>
          </w:p>
        </w:tc>
        <w:tc>
          <w:tcPr>
            <w:tcW w:w="1695" w:type="pct"/>
          </w:tcPr>
          <w:p w14:paraId="38DAB1CB" w14:textId="77777777" w:rsidR="000A58A4" w:rsidRPr="004E2D68" w:rsidRDefault="000A58A4" w:rsidP="00F71320">
            <w:pPr>
              <w:pStyle w:val="Paragraphedeliste"/>
              <w:numPr>
                <w:ilvl w:val="0"/>
                <w:numId w:val="81"/>
              </w:numPr>
              <w:spacing w:line="276" w:lineRule="auto"/>
              <w:rPr>
                <w:rFonts w:eastAsia="SimSun"/>
                <w:sz w:val="22"/>
                <w:szCs w:val="22"/>
              </w:rPr>
            </w:pPr>
            <w:r w:rsidRPr="004E2D68">
              <w:rPr>
                <w:rFonts w:eastAsia="SimSun"/>
                <w:sz w:val="22"/>
                <w:szCs w:val="22"/>
              </w:rPr>
              <w:t>Les déchets infectieux peuvent être enfouis dans une fosse de type</w:t>
            </w:r>
            <w:proofErr w:type="gramStart"/>
            <w:r w:rsidRPr="004E2D68">
              <w:rPr>
                <w:rFonts w:eastAsia="SimSun"/>
                <w:sz w:val="22"/>
                <w:szCs w:val="22"/>
              </w:rPr>
              <w:t xml:space="preserve"> «fosse</w:t>
            </w:r>
            <w:proofErr w:type="gramEnd"/>
            <w:r w:rsidRPr="004E2D68">
              <w:rPr>
                <w:rFonts w:eastAsia="SimSun"/>
                <w:sz w:val="22"/>
                <w:szCs w:val="22"/>
              </w:rPr>
              <w:t xml:space="preserve"> septique» sécurisée, restreinte, bien doublée et ventilée où une biodégradation peut se produire.</w:t>
            </w:r>
          </w:p>
        </w:tc>
      </w:tr>
    </w:tbl>
    <w:p w14:paraId="0D953501" w14:textId="77777777" w:rsidR="000A58A4" w:rsidRPr="004E2D68" w:rsidRDefault="000A58A4" w:rsidP="00F71320">
      <w:pPr>
        <w:spacing w:before="200" w:after="200" w:line="276" w:lineRule="auto"/>
        <w:rPr>
          <w:sz w:val="22"/>
          <w:szCs w:val="22"/>
        </w:rPr>
      </w:pPr>
      <w:r w:rsidRPr="004E2D68">
        <w:rPr>
          <w:rFonts w:eastAsiaTheme="majorEastAsia"/>
          <w:b/>
          <w:sz w:val="22"/>
          <w:szCs w:val="22"/>
        </w:rPr>
        <w:t>2.2. Mesures de gestion des déchets de soins de santé</w:t>
      </w:r>
    </w:p>
    <w:p w14:paraId="301F1BAA" w14:textId="77777777" w:rsidR="000A58A4" w:rsidRPr="004E2D68" w:rsidRDefault="000A58A4" w:rsidP="00F71320">
      <w:pPr>
        <w:spacing w:before="200" w:after="200" w:line="276" w:lineRule="auto"/>
        <w:rPr>
          <w:sz w:val="22"/>
          <w:szCs w:val="22"/>
        </w:rPr>
      </w:pPr>
      <w:r w:rsidRPr="004E2D68">
        <w:rPr>
          <w:rFonts w:eastAsiaTheme="majorEastAsia"/>
          <w:b/>
          <w:sz w:val="22"/>
          <w:szCs w:val="22"/>
        </w:rPr>
        <w:t>2.1.4. Mesures générales de gestion des déchets dans les établissements de santé</w:t>
      </w:r>
    </w:p>
    <w:p w14:paraId="34751A5B" w14:textId="77777777" w:rsidR="000A58A4" w:rsidRPr="004E2D68" w:rsidRDefault="000A58A4">
      <w:pPr>
        <w:adjustRightInd w:val="0"/>
        <w:snapToGrid w:val="0"/>
        <w:spacing w:after="120" w:line="276" w:lineRule="auto"/>
        <w:jc w:val="both"/>
        <w:rPr>
          <w:rFonts w:eastAsia="SimSun"/>
          <w:sz w:val="22"/>
          <w:szCs w:val="22"/>
        </w:rPr>
      </w:pPr>
      <w:r w:rsidRPr="004E2D68">
        <w:rPr>
          <w:rFonts w:eastAsia="SimSun"/>
          <w:sz w:val="22"/>
          <w:szCs w:val="22"/>
        </w:rPr>
        <w:t>a) Minimisation, réutilisation et recyclage des déchets : Les établissements de santé devraient envisager des pratiques et des procédures pour minimiser la production de déchets, sans sacrifier les considérations d'hygiène et de sécurité des patients.</w:t>
      </w:r>
    </w:p>
    <w:p w14:paraId="0B80E77C" w14:textId="77777777" w:rsidR="000A58A4" w:rsidRPr="004E2D68" w:rsidRDefault="000A58A4">
      <w:pPr>
        <w:adjustRightInd w:val="0"/>
        <w:snapToGrid w:val="0"/>
        <w:spacing w:after="120" w:line="276" w:lineRule="auto"/>
        <w:jc w:val="both"/>
        <w:rPr>
          <w:rFonts w:eastAsia="SimSun"/>
          <w:sz w:val="22"/>
          <w:szCs w:val="22"/>
        </w:rPr>
      </w:pPr>
      <w:r w:rsidRPr="004E2D68">
        <w:rPr>
          <w:rFonts w:eastAsia="SimSun"/>
          <w:sz w:val="22"/>
          <w:szCs w:val="22"/>
        </w:rPr>
        <w:t>b) Livraison et stockage des échantillons, des réactifs, des produits pharmaceutiques et des fournitures médicales : L’établissement de santé devrait adopter des pratiques et des procédures pour minimiser les risques associés à la livraison, à la réception et au stockage de produits médicaux dangereux.</w:t>
      </w:r>
    </w:p>
    <w:p w14:paraId="6B3D2C07" w14:textId="77777777" w:rsidR="000A58A4" w:rsidRDefault="000A58A4">
      <w:pPr>
        <w:adjustRightInd w:val="0"/>
        <w:snapToGrid w:val="0"/>
        <w:spacing w:after="120" w:line="276" w:lineRule="auto"/>
        <w:jc w:val="both"/>
        <w:rPr>
          <w:rFonts w:eastAsia="SimSun"/>
          <w:sz w:val="22"/>
          <w:szCs w:val="22"/>
        </w:rPr>
      </w:pPr>
      <w:r w:rsidRPr="004E2D68">
        <w:rPr>
          <w:rFonts w:eastAsia="SimSun"/>
          <w:sz w:val="22"/>
          <w:szCs w:val="22"/>
        </w:rPr>
        <w:t>c) Ségrégation des déchets, emballage, codage couleur et étiquetage : les établissements de soins de santé devraient strictement procéder au tri des déchets au point de production. La méthode adoptée au niveau international pour l'emballage, le codage couleur et l'étiquetage des déchets doit être suivie.</w:t>
      </w:r>
    </w:p>
    <w:p w14:paraId="24CEFA49" w14:textId="77777777" w:rsidR="000A58A4" w:rsidRPr="004E2D68" w:rsidRDefault="000A58A4" w:rsidP="00F71320">
      <w:pPr>
        <w:spacing w:after="160" w:line="276" w:lineRule="auto"/>
        <w:rPr>
          <w:rFonts w:eastAsia="SimSun"/>
          <w:sz w:val="22"/>
          <w:szCs w:val="22"/>
        </w:rPr>
      </w:pPr>
      <w:r w:rsidRPr="004E2D68">
        <w:rPr>
          <w:rFonts w:eastAsia="SimSun"/>
          <w:sz w:val="22"/>
          <w:szCs w:val="22"/>
        </w:rPr>
        <w:t>d) Collecte et transport sur site : Les établissements de santé devraient adopter des pratiques et des procédures pour éliminer en temps opportun les déchets correctement emballés et étiquetés à l'aide de chariots / chariots et itinéraires désignés. La désinfection des outils et des espaces concernés doit être effectuée régulièrement. L'hygiène et la sécurité des travailleurs médicaux impliqués, tels que les nettoyeurs, doivent être garanties.</w:t>
      </w:r>
    </w:p>
    <w:p w14:paraId="3364922B" w14:textId="77777777" w:rsidR="000A58A4" w:rsidRPr="004E2D68" w:rsidRDefault="000A58A4">
      <w:pPr>
        <w:adjustRightInd w:val="0"/>
        <w:snapToGrid w:val="0"/>
        <w:spacing w:after="120" w:line="276" w:lineRule="auto"/>
        <w:jc w:val="both"/>
        <w:rPr>
          <w:rFonts w:eastAsia="SimSun"/>
          <w:sz w:val="22"/>
          <w:szCs w:val="22"/>
        </w:rPr>
      </w:pPr>
      <w:r w:rsidRPr="004E2D68">
        <w:rPr>
          <w:rFonts w:eastAsia="SimSun"/>
          <w:sz w:val="22"/>
          <w:szCs w:val="22"/>
        </w:rPr>
        <w:t>e) Stockage des déchets : Un établissement de soins de santé doit avoir plusieurs zones de stockage des déchets conçues pour différents types de déchets. Leurs fonctions et dimensions sont déterminées au stade de la conception. Un entretien et une désinfection appropriés des zones de stockage doivent être effectués. Les rapports existants suggèrent que pendant l'épidémie de COVID-19, les déchets infectieux devraient être retirés de la zone de stockage de l'établissement sanitaire pour être éliminés dans les 24 heures.</w:t>
      </w:r>
    </w:p>
    <w:p w14:paraId="344858AF" w14:textId="77777777" w:rsidR="000A58A4" w:rsidRPr="004E2D68" w:rsidRDefault="000A58A4">
      <w:pPr>
        <w:adjustRightInd w:val="0"/>
        <w:snapToGrid w:val="0"/>
        <w:spacing w:after="120" w:line="276" w:lineRule="auto"/>
        <w:jc w:val="both"/>
        <w:rPr>
          <w:rFonts w:eastAsia="SimSun"/>
          <w:sz w:val="22"/>
          <w:szCs w:val="22"/>
        </w:rPr>
      </w:pPr>
      <w:r w:rsidRPr="004E2D68">
        <w:rPr>
          <w:rFonts w:eastAsia="SimSun"/>
          <w:sz w:val="22"/>
          <w:szCs w:val="22"/>
        </w:rPr>
        <w:t>f) Traitement et élimination des déchets sur place (par exemple, un incinérateur</w:t>
      </w:r>
      <w:proofErr w:type="gramStart"/>
      <w:r w:rsidRPr="004E2D68">
        <w:rPr>
          <w:rFonts w:eastAsia="SimSun"/>
          <w:sz w:val="22"/>
          <w:szCs w:val="22"/>
        </w:rPr>
        <w:t>):</w:t>
      </w:r>
      <w:proofErr w:type="gramEnd"/>
      <w:r w:rsidRPr="004E2D68">
        <w:rPr>
          <w:rFonts w:eastAsia="SimSun"/>
          <w:sz w:val="22"/>
          <w:szCs w:val="22"/>
        </w:rPr>
        <w:t xml:space="preserve"> certains établissements sanitaires peuvent avoir leurs propres installations d'incinération des déchets installées sur place ou utiliser l'installation d'incinération d'un hôpital local. Une diligence raisonnable d'un incinérateur existant doit être menée pour examiner son adéquation technique, sa capacité de traitement, son bilan de performance et la capacité de l'exploitant. Au cas où des lacunes seraient découvertes, des mesures correctives devraient être recommandées. Pour les nouveaux établissements de santé financés par le projet, les installations d'élimination des déchets devraient être intégrées dans la conception globale et l'évaluation des impacts environnementaux et sociaux (EIES) développée. La bonne conception, les pratiques opérationnelles et les normes de production adoptées au niveau international pour les incinérateurs de déchets de soins de santé peuvent être trouvées dans les directives sur l'environnement, la santé et la sécurité (EHS) et les bonnes pratiques industrielles internationales (GIIP).</w:t>
      </w:r>
    </w:p>
    <w:p w14:paraId="567EFBFA" w14:textId="77777777" w:rsidR="000A58A4" w:rsidRPr="004E2D68" w:rsidRDefault="000A58A4">
      <w:pPr>
        <w:adjustRightInd w:val="0"/>
        <w:snapToGrid w:val="0"/>
        <w:spacing w:after="120" w:line="276" w:lineRule="auto"/>
        <w:jc w:val="both"/>
        <w:rPr>
          <w:rFonts w:eastAsia="SimSun"/>
          <w:sz w:val="22"/>
          <w:szCs w:val="22"/>
        </w:rPr>
      </w:pPr>
      <w:r w:rsidRPr="004E2D68">
        <w:rPr>
          <w:rFonts w:eastAsia="SimSun"/>
          <w:sz w:val="22"/>
          <w:szCs w:val="22"/>
        </w:rPr>
        <w:t xml:space="preserve">g) Transport et élimination dans des installations de gestion des déchets hors </w:t>
      </w:r>
      <w:proofErr w:type="gramStart"/>
      <w:r w:rsidRPr="004E2D68">
        <w:rPr>
          <w:rFonts w:eastAsia="SimSun"/>
          <w:sz w:val="22"/>
          <w:szCs w:val="22"/>
        </w:rPr>
        <w:t>site:</w:t>
      </w:r>
      <w:proofErr w:type="gramEnd"/>
      <w:r w:rsidRPr="004E2D68">
        <w:rPr>
          <w:rFonts w:eastAsia="SimSun"/>
          <w:sz w:val="22"/>
          <w:szCs w:val="22"/>
        </w:rPr>
        <w:t xml:space="preserve"> Tous les établissements de soins de santé ne disposent pas d'un incinérateur adéquat ou bien exécuté sur place, les déchets peuvent donc être exportés d'un établissement de santé à un autre avec une installation d'incinération. Tous les déchets médicaux ne sont pas adaptés à l'incinération. Un incinérateur sur site produit des résidus après </w:t>
      </w:r>
      <w:r w:rsidRPr="004E2D68">
        <w:rPr>
          <w:rFonts w:eastAsia="SimSun"/>
          <w:sz w:val="22"/>
          <w:szCs w:val="22"/>
        </w:rPr>
        <w:lastRenderedPageBreak/>
        <w:t>l'incinération. Par conséquent, des installations d'élimination des déchets hors site fournies par les autorités locales ou le secteur privé peuvent être nécessaires. Ces installations de gestion des déchets hors site peuvent inclure des incinérateurs, des décharges de déchets dangereux. Dans le même ordre d'idées, une diligence raisonnable de ces installations externes de gestion des déchets devrait être menée pour examiner son adéquation technique, sa capacité de traitement, son bilan de performance et la capacité de l'exploitant. Au cas où des lacunes seraient découvertes, des mesures correctives devraient être recommandées et convenues avec le gouvernement ou les opérateurs du secteur privé.</w:t>
      </w:r>
    </w:p>
    <w:p w14:paraId="60958DD2" w14:textId="77777777" w:rsidR="000A58A4" w:rsidRDefault="000A58A4">
      <w:pPr>
        <w:adjustRightInd w:val="0"/>
        <w:snapToGrid w:val="0"/>
        <w:spacing w:after="120" w:line="276" w:lineRule="auto"/>
        <w:jc w:val="both"/>
        <w:rPr>
          <w:rFonts w:eastAsia="SimSun"/>
          <w:sz w:val="22"/>
          <w:szCs w:val="22"/>
        </w:rPr>
      </w:pPr>
      <w:r w:rsidRPr="004E2D68">
        <w:rPr>
          <w:rFonts w:eastAsia="SimSun"/>
          <w:sz w:val="22"/>
          <w:szCs w:val="22"/>
        </w:rPr>
        <w:t>h) Traitement des eaux usées : les eaux usées des HCF sont liées aux pratiques de gestion des déchets dangereux. Une séparation et une manipulation appropriées des déchets, comme indiqué ci-dessus, doivent être effectuées pour minimiser l'entrée de déchets solides dans le flux d'eaux usées. Dans le cas où les eaux usées sont rejetées dans le réseau d'égouts local, le HCF doit s'assurer que les effluents d'eaux usées sont conformes à tous les permis et normes applicables, et que l'usine de traitement des eaux usées locale est capable de traiter le type d'effluent rejeté. Dans les cas où un système d'égouts local n'est pas en place, le HCF doit construire et exploiter correctement des ouvrages de traitement des eaux usées primaires et secondaires sur site, y compris la désinfection. Les résidus des travaux de traitement des eaux usées sur place, tels que les boues, doivent également être correctement éliminés. Il existe également des cas où les eaux usées de HCF sont transportées par camions vers une station d'épuration locale pour traitement. Des exigences en matière de transport en toute sécurité, une diligence raisonnable de la STEP en termes de capacité et</w:t>
      </w:r>
      <w:r>
        <w:rPr>
          <w:rFonts w:eastAsia="SimSun"/>
          <w:sz w:val="22"/>
          <w:szCs w:val="22"/>
        </w:rPr>
        <w:t xml:space="preserve"> de performance doit être menée</w:t>
      </w:r>
      <w:r w:rsidRPr="004E2D68">
        <w:rPr>
          <w:rFonts w:eastAsia="SimSun"/>
          <w:sz w:val="22"/>
          <w:szCs w:val="22"/>
        </w:rPr>
        <w:t>.</w:t>
      </w:r>
    </w:p>
    <w:p w14:paraId="646E8F9F" w14:textId="77777777" w:rsidR="000A58A4" w:rsidRPr="004E2D68" w:rsidRDefault="000A58A4" w:rsidP="00F71320">
      <w:pPr>
        <w:spacing w:before="200" w:after="200" w:line="276" w:lineRule="auto"/>
        <w:rPr>
          <w:b/>
          <w:sz w:val="22"/>
          <w:szCs w:val="22"/>
        </w:rPr>
      </w:pPr>
      <w:r w:rsidRPr="004E2D68">
        <w:rPr>
          <w:b/>
          <w:sz w:val="22"/>
          <w:szCs w:val="22"/>
        </w:rPr>
        <w:t>2.1.4. Plans de gestion des déchets Covid-19</w:t>
      </w:r>
    </w:p>
    <w:p w14:paraId="0088BAE8" w14:textId="77777777" w:rsidR="000A58A4" w:rsidRPr="004E2D68" w:rsidRDefault="000A58A4" w:rsidP="00F71320">
      <w:pPr>
        <w:spacing w:before="200" w:after="200" w:line="276" w:lineRule="auto"/>
        <w:rPr>
          <w:b/>
          <w:sz w:val="22"/>
          <w:szCs w:val="22"/>
        </w:rPr>
      </w:pPr>
      <w:r w:rsidRPr="004E2D68">
        <w:rPr>
          <w:b/>
          <w:sz w:val="22"/>
          <w:szCs w:val="22"/>
        </w:rPr>
        <w:t>2.1.4.1. Plans pour garantir la santé et la sécurité des travailleurs des déchets</w:t>
      </w:r>
    </w:p>
    <w:p w14:paraId="1876F83A" w14:textId="77777777" w:rsidR="000A58A4" w:rsidRPr="004E2D68" w:rsidRDefault="000A58A4" w:rsidP="00F71320">
      <w:pPr>
        <w:spacing w:line="276" w:lineRule="auto"/>
        <w:jc w:val="both"/>
        <w:rPr>
          <w:sz w:val="22"/>
          <w:szCs w:val="22"/>
        </w:rPr>
      </w:pPr>
      <w:r w:rsidRPr="004E2D68">
        <w:rPr>
          <w:sz w:val="22"/>
          <w:szCs w:val="22"/>
        </w:rPr>
        <w:t>En conséquence, il y a un besoin de garantir les précautions de santé et de sécurité des travailleurs en charge des déchets, car ils constituent l'un des obstacles sanitaires les plus importants pour protéger les établissements de santé et la communauté contre plusieurs maladies, y compris le COVID-19. Les recherches scientifiques actuelles n'ont pas prouvé que la gestion des déchets est un vecteur de transmission du virus SRAS-CoV2, mais étant donné que les travailleurs chargés des déchets sont quotidiennement en service pour garantir un environnement de travail sûr et sain, les mesures suivantes doivent être envisagées comme suit :</w:t>
      </w:r>
    </w:p>
    <w:p w14:paraId="271D876A" w14:textId="77777777" w:rsidR="000A58A4" w:rsidRPr="004E2D68" w:rsidRDefault="000A58A4" w:rsidP="00F71320">
      <w:pPr>
        <w:pStyle w:val="Paragraphedeliste"/>
        <w:spacing w:line="276" w:lineRule="auto"/>
        <w:ind w:left="360"/>
        <w:jc w:val="both"/>
        <w:rPr>
          <w:sz w:val="22"/>
          <w:szCs w:val="22"/>
        </w:rPr>
      </w:pPr>
      <w:r w:rsidRPr="004E2D68">
        <w:rPr>
          <w:sz w:val="22"/>
          <w:szCs w:val="22"/>
        </w:rPr>
        <w:t>a) Le strict respect des normes d'hygiène améliorées, y compris le changement et le nettoyage fréquents des EPI et des vêtements professionnels ; le remplacement des gants professionnels en cas de casse ou de tout incident de contamination potentielle ; désinfecter régulièrement les installations, les cabines des véhicules et autres équipements. Une mesure importante ici est de s'assurer que là où les masques sont habituellement portés, les travailleurs enlèvent les masques et les gants sans entrer en contact avec eux. Cela signifie utiliser des techniques correctes pour mettre et enlever le masque.</w:t>
      </w:r>
    </w:p>
    <w:p w14:paraId="32E0B148" w14:textId="77777777" w:rsidR="000A58A4" w:rsidRPr="004E2D68" w:rsidRDefault="000A58A4" w:rsidP="00F71320">
      <w:pPr>
        <w:pStyle w:val="Paragraphedeliste"/>
        <w:spacing w:line="276" w:lineRule="auto"/>
        <w:ind w:left="360"/>
        <w:jc w:val="both"/>
        <w:rPr>
          <w:sz w:val="22"/>
          <w:szCs w:val="22"/>
        </w:rPr>
      </w:pPr>
      <w:r w:rsidRPr="004E2D68">
        <w:rPr>
          <w:sz w:val="22"/>
          <w:szCs w:val="22"/>
        </w:rPr>
        <w:t>b) Adaptation (dans la mesure du possible et compte tenu des particularités des systèmes de collecte des déchets) du comportement afin d'éviter la contamination entre les travailleurs en équipes comme le strict respect de la distance entre les personnes (&gt; 1m), en limitant au maximum les travailleurs en la même zone (locaux de stockage, vestiaires) et toutes les mesures de précaution contribuant à préserver la santé des travailleurs dans des conditions de travail sûres.</w:t>
      </w:r>
    </w:p>
    <w:p w14:paraId="70FDE916" w14:textId="77777777" w:rsidR="000A58A4" w:rsidRPr="004E2D68" w:rsidRDefault="000A58A4" w:rsidP="00F71320">
      <w:pPr>
        <w:pStyle w:val="Paragraphedeliste"/>
        <w:spacing w:line="276" w:lineRule="auto"/>
        <w:ind w:left="360"/>
        <w:jc w:val="both"/>
        <w:rPr>
          <w:sz w:val="22"/>
          <w:szCs w:val="22"/>
        </w:rPr>
      </w:pPr>
      <w:r w:rsidRPr="004E2D68">
        <w:rPr>
          <w:sz w:val="22"/>
          <w:szCs w:val="22"/>
        </w:rPr>
        <w:t>c) Le contact direct (sans gants) avec des poubelles ou des sacs doit être évité dans tous les cas.</w:t>
      </w:r>
    </w:p>
    <w:p w14:paraId="57E3F5F4" w14:textId="77777777" w:rsidR="000A58A4" w:rsidRPr="004E2D68" w:rsidRDefault="000A58A4" w:rsidP="00F71320">
      <w:pPr>
        <w:pStyle w:val="Paragraphedeliste"/>
        <w:spacing w:line="276" w:lineRule="auto"/>
        <w:ind w:left="360"/>
        <w:jc w:val="both"/>
        <w:rPr>
          <w:sz w:val="22"/>
          <w:szCs w:val="22"/>
        </w:rPr>
      </w:pPr>
      <w:r w:rsidRPr="004E2D68">
        <w:rPr>
          <w:sz w:val="22"/>
          <w:szCs w:val="22"/>
        </w:rPr>
        <w:t>d) Les uniformes doivent être changés ou nettoyés quotidiennement - le nettoyage des vêtements et des chaussures de travail minimise la possibilité de dispersion du virus et limite sa transmission.</w:t>
      </w:r>
    </w:p>
    <w:p w14:paraId="5F5F64BC" w14:textId="77777777" w:rsidR="000A58A4" w:rsidRPr="004E2D68" w:rsidRDefault="000A58A4" w:rsidP="00F71320">
      <w:pPr>
        <w:pStyle w:val="Paragraphedeliste"/>
        <w:spacing w:line="276" w:lineRule="auto"/>
        <w:ind w:left="360"/>
        <w:jc w:val="both"/>
        <w:rPr>
          <w:sz w:val="22"/>
          <w:szCs w:val="22"/>
        </w:rPr>
      </w:pPr>
      <w:r w:rsidRPr="004E2D68">
        <w:rPr>
          <w:sz w:val="22"/>
          <w:szCs w:val="22"/>
        </w:rPr>
        <w:t>e) Si possible, mettre quotidiennement un ensemble de gants jetables en contact direct avec la peau des travailleurs, avant de porter des gants de travail habituels.</w:t>
      </w:r>
    </w:p>
    <w:p w14:paraId="69A86AFE" w14:textId="77777777" w:rsidR="000A58A4" w:rsidRDefault="000A58A4" w:rsidP="00F71320">
      <w:pPr>
        <w:pStyle w:val="Paragraphedeliste"/>
        <w:spacing w:line="276" w:lineRule="auto"/>
        <w:ind w:left="360"/>
        <w:jc w:val="both"/>
        <w:rPr>
          <w:sz w:val="22"/>
        </w:rPr>
      </w:pPr>
      <w:r w:rsidRPr="004E2D68">
        <w:rPr>
          <w:sz w:val="22"/>
          <w:szCs w:val="22"/>
        </w:rPr>
        <w:t>f) Assurez-vous que des désinfectants pour les mains sont disponibles dans chaque véhicule.</w:t>
      </w:r>
    </w:p>
    <w:p w14:paraId="7D1D8549" w14:textId="77777777" w:rsidR="000A58A4" w:rsidRPr="004E2D68" w:rsidRDefault="000A58A4" w:rsidP="00F71320">
      <w:pPr>
        <w:pStyle w:val="Paragraphedeliste"/>
        <w:spacing w:line="276" w:lineRule="auto"/>
        <w:ind w:left="360"/>
        <w:jc w:val="both"/>
        <w:rPr>
          <w:sz w:val="22"/>
          <w:szCs w:val="22"/>
        </w:rPr>
      </w:pPr>
      <w:r w:rsidRPr="004E2D68">
        <w:rPr>
          <w:sz w:val="22"/>
          <w:szCs w:val="22"/>
        </w:rPr>
        <w:lastRenderedPageBreak/>
        <w:t>g) Le lavage fréquent des mains et le nettoyage accru dans les locaux des travailleurs sont indispensables.</w:t>
      </w:r>
    </w:p>
    <w:p w14:paraId="708F3AC0" w14:textId="77777777" w:rsidR="000A58A4" w:rsidRPr="004E2D68" w:rsidRDefault="000A58A4" w:rsidP="00F71320">
      <w:pPr>
        <w:pStyle w:val="Paragraphedeliste"/>
        <w:spacing w:line="276" w:lineRule="auto"/>
        <w:ind w:left="360"/>
        <w:jc w:val="both"/>
        <w:rPr>
          <w:sz w:val="22"/>
          <w:szCs w:val="22"/>
        </w:rPr>
      </w:pPr>
      <w:r w:rsidRPr="004E2D68">
        <w:rPr>
          <w:sz w:val="22"/>
          <w:szCs w:val="22"/>
        </w:rPr>
        <w:t>h) Les chauffeurs et les collecteurs doivent éviter tout contact avec les résidents et les employés des installations Covid-19 desservies.</w:t>
      </w:r>
    </w:p>
    <w:p w14:paraId="41CDD40E" w14:textId="77777777" w:rsidR="000A58A4" w:rsidRPr="004E2D68" w:rsidRDefault="000A58A4" w:rsidP="00F71320">
      <w:pPr>
        <w:pStyle w:val="Paragraphedeliste"/>
        <w:spacing w:line="276" w:lineRule="auto"/>
        <w:ind w:left="360"/>
        <w:jc w:val="both"/>
        <w:rPr>
          <w:sz w:val="22"/>
          <w:szCs w:val="22"/>
        </w:rPr>
      </w:pPr>
      <w:r w:rsidRPr="004E2D68">
        <w:rPr>
          <w:sz w:val="22"/>
          <w:szCs w:val="22"/>
        </w:rPr>
        <w:t>i) Assainir et désinfecter la cabine du conducteur des véhicules destinés à la collecte des déchets des établissements de santé après chaque cycle de travail, en accordant une attention particulière aux surfaces dures qui peuvent représenter un site de plus grande persistance du virus. L'aspirateur ne doit être utilisé qu'après une désinfection adéquate. L'utilisation de désinfectants (par exemple au moins 70% v / v d'alcool) dans un spray pack est recommandée.</w:t>
      </w:r>
    </w:p>
    <w:p w14:paraId="104D041E" w14:textId="77777777" w:rsidR="000A58A4" w:rsidRPr="004E2D68" w:rsidRDefault="000A58A4" w:rsidP="00F71320">
      <w:pPr>
        <w:pStyle w:val="Paragraphedeliste"/>
        <w:spacing w:line="276" w:lineRule="auto"/>
        <w:ind w:left="360"/>
        <w:jc w:val="both"/>
        <w:rPr>
          <w:sz w:val="22"/>
          <w:szCs w:val="22"/>
        </w:rPr>
      </w:pPr>
      <w:r w:rsidRPr="004E2D68">
        <w:rPr>
          <w:sz w:val="22"/>
          <w:szCs w:val="22"/>
        </w:rPr>
        <w:t>j) Des pratiques de distanciation sociale devraient être appliquées à tout moment, y compris dans les salles de réunion ainsi que dans les vestiaires.</w:t>
      </w:r>
    </w:p>
    <w:p w14:paraId="75A39D01" w14:textId="77777777" w:rsidR="000A58A4" w:rsidRPr="004E2D68" w:rsidRDefault="000A58A4" w:rsidP="00F71320">
      <w:pPr>
        <w:pStyle w:val="Paragraphedeliste"/>
        <w:spacing w:line="276" w:lineRule="auto"/>
        <w:ind w:left="360"/>
        <w:jc w:val="both"/>
        <w:rPr>
          <w:sz w:val="22"/>
          <w:szCs w:val="22"/>
        </w:rPr>
      </w:pPr>
    </w:p>
    <w:p w14:paraId="20CB32B7" w14:textId="77777777" w:rsidR="000A58A4" w:rsidRDefault="000A58A4" w:rsidP="00F71320">
      <w:pPr>
        <w:spacing w:line="276" w:lineRule="auto"/>
        <w:rPr>
          <w:b/>
          <w:sz w:val="22"/>
          <w:szCs w:val="22"/>
        </w:rPr>
      </w:pPr>
      <w:r w:rsidRPr="004E2D68">
        <w:rPr>
          <w:b/>
          <w:sz w:val="22"/>
          <w:szCs w:val="22"/>
        </w:rPr>
        <w:t>2.1.4.2. Plans d'élimination en toute sécurité des déchets médicaux de Covid-19 provenant des installations de soins intensifs</w:t>
      </w:r>
    </w:p>
    <w:p w14:paraId="2E6559FE" w14:textId="77777777" w:rsidR="000A58A4" w:rsidRPr="004E2D68" w:rsidRDefault="000A58A4" w:rsidP="00F71320">
      <w:pPr>
        <w:spacing w:line="276" w:lineRule="auto"/>
        <w:rPr>
          <w:b/>
          <w:sz w:val="22"/>
          <w:szCs w:val="22"/>
        </w:rPr>
      </w:pPr>
    </w:p>
    <w:p w14:paraId="013A3201" w14:textId="77777777" w:rsidR="000A58A4" w:rsidRPr="004E2D68" w:rsidRDefault="000A58A4">
      <w:pPr>
        <w:pStyle w:val="Paragraphedeliste"/>
        <w:numPr>
          <w:ilvl w:val="0"/>
          <w:numId w:val="80"/>
        </w:numPr>
        <w:adjustRightInd w:val="0"/>
        <w:snapToGrid w:val="0"/>
        <w:spacing w:after="120" w:line="276" w:lineRule="auto"/>
        <w:jc w:val="both"/>
        <w:rPr>
          <w:rFonts w:eastAsia="SimSun"/>
          <w:b/>
          <w:sz w:val="22"/>
          <w:szCs w:val="22"/>
        </w:rPr>
      </w:pPr>
      <w:r w:rsidRPr="004E2D68">
        <w:rPr>
          <w:rFonts w:eastAsia="SimSun"/>
          <w:b/>
          <w:sz w:val="22"/>
          <w:szCs w:val="22"/>
        </w:rPr>
        <w:t>Source de production</w:t>
      </w:r>
    </w:p>
    <w:p w14:paraId="309D03D7" w14:textId="77777777" w:rsidR="000A58A4" w:rsidRPr="004E2D68" w:rsidRDefault="000A58A4">
      <w:pPr>
        <w:pStyle w:val="Paragraphedeliste"/>
        <w:adjustRightInd w:val="0"/>
        <w:snapToGrid w:val="0"/>
        <w:spacing w:after="120" w:line="276" w:lineRule="auto"/>
        <w:ind w:left="360"/>
        <w:jc w:val="both"/>
        <w:rPr>
          <w:rFonts w:eastAsia="SimSun"/>
          <w:b/>
          <w:sz w:val="22"/>
          <w:szCs w:val="22"/>
        </w:rPr>
      </w:pPr>
    </w:p>
    <w:p w14:paraId="12A920C8" w14:textId="77777777" w:rsidR="000A58A4" w:rsidRPr="004E2D68" w:rsidRDefault="000A58A4">
      <w:pPr>
        <w:pStyle w:val="Paragraphedeliste"/>
        <w:numPr>
          <w:ilvl w:val="1"/>
          <w:numId w:val="75"/>
        </w:numPr>
        <w:adjustRightInd w:val="0"/>
        <w:snapToGrid w:val="0"/>
        <w:spacing w:after="120" w:line="276" w:lineRule="auto"/>
        <w:ind w:left="360"/>
        <w:jc w:val="both"/>
        <w:rPr>
          <w:rFonts w:eastAsia="SimSun"/>
          <w:sz w:val="22"/>
          <w:szCs w:val="22"/>
        </w:rPr>
      </w:pPr>
      <w:r w:rsidRPr="004E2D68">
        <w:rPr>
          <w:rFonts w:eastAsia="SimSun"/>
          <w:sz w:val="22"/>
          <w:szCs w:val="22"/>
        </w:rPr>
        <w:t>Les déchets sont immédiatement insérés dans un conteneur désigné pour les déchets médicaux Covid-19 sur le site de production des déchets (et minimisent le mouvement des déchets au sein de l'établissement de santé). Le conteneur est ensuite scellé (double scellage avec sac désigné et conteneur désigné : voir l'annexe 6 pour les conteneurs de déchets médicaux et l'EPI conçus).</w:t>
      </w:r>
    </w:p>
    <w:p w14:paraId="7D5B572E" w14:textId="77777777" w:rsidR="000A58A4" w:rsidRPr="004E2D68" w:rsidRDefault="000A58A4">
      <w:pPr>
        <w:pStyle w:val="Paragraphedeliste"/>
        <w:numPr>
          <w:ilvl w:val="1"/>
          <w:numId w:val="75"/>
        </w:numPr>
        <w:adjustRightInd w:val="0"/>
        <w:snapToGrid w:val="0"/>
        <w:spacing w:after="120" w:line="276" w:lineRule="auto"/>
        <w:ind w:left="360"/>
        <w:jc w:val="both"/>
        <w:rPr>
          <w:rFonts w:eastAsia="SimSun"/>
          <w:sz w:val="22"/>
          <w:szCs w:val="22"/>
        </w:rPr>
      </w:pPr>
      <w:r w:rsidRPr="004E2D68">
        <w:rPr>
          <w:rFonts w:eastAsia="SimSun"/>
          <w:sz w:val="22"/>
          <w:szCs w:val="22"/>
        </w:rPr>
        <w:t>Les déchets sont désinfectés avant d'être mis dans le conteneur à déchets et après avoir scellé le conteneur. Dans le cas où l'approvisionnement du conteneur désigné en résine synthétique est interrompu, un conteneur désigné en carton ondulé peut être utilisé pour éliminer l'équipement de protection individuelle (masques, combinaison de protection, etc.) utilisé par le personnel médical ou les agents d'élimination des déchets, car cet équipement ne provoquera pas le déchirure/fuite du sac désigné.</w:t>
      </w:r>
    </w:p>
    <w:p w14:paraId="342C82F3" w14:textId="77777777" w:rsidR="000A58A4" w:rsidRPr="004E2D68" w:rsidRDefault="000A58A4">
      <w:pPr>
        <w:pStyle w:val="Paragraphedeliste"/>
        <w:numPr>
          <w:ilvl w:val="1"/>
          <w:numId w:val="75"/>
        </w:numPr>
        <w:adjustRightInd w:val="0"/>
        <w:snapToGrid w:val="0"/>
        <w:spacing w:after="120" w:line="276" w:lineRule="auto"/>
        <w:ind w:left="360"/>
        <w:jc w:val="both"/>
        <w:rPr>
          <w:rFonts w:eastAsia="SimSun"/>
          <w:sz w:val="22"/>
          <w:szCs w:val="22"/>
        </w:rPr>
      </w:pPr>
      <w:r w:rsidRPr="004E2D68">
        <w:rPr>
          <w:rFonts w:eastAsia="SimSun"/>
          <w:sz w:val="22"/>
          <w:szCs w:val="22"/>
        </w:rPr>
        <w:t>Les déchets alimentaires des patients confirmés sont également traités comme des déchets médicaux Covid-19 à éliminer dans un conteneur désigné. Dans le cas où l'ensemble de l'établissement de santé est mis en quarantaine et que les déchets alimentaires ne peuvent pas être éliminés dans des conteneurs de déchets médicaux désignés, ces déchets sont désinfectés et incinérés collectivement (dans des incinérateurs publics ou commerciaux gérés/exploités par les gouvernements locaux ou des établissements privés, si possible).</w:t>
      </w:r>
    </w:p>
    <w:p w14:paraId="2AA8707B" w14:textId="77777777" w:rsidR="000A58A4" w:rsidRPr="004E2D68" w:rsidRDefault="000A58A4">
      <w:pPr>
        <w:pStyle w:val="Paragraphedeliste"/>
        <w:numPr>
          <w:ilvl w:val="1"/>
          <w:numId w:val="75"/>
        </w:numPr>
        <w:adjustRightInd w:val="0"/>
        <w:snapToGrid w:val="0"/>
        <w:spacing w:after="120" w:line="276" w:lineRule="auto"/>
        <w:ind w:left="360"/>
        <w:jc w:val="both"/>
        <w:rPr>
          <w:rFonts w:eastAsia="SimSun"/>
          <w:sz w:val="22"/>
          <w:szCs w:val="22"/>
        </w:rPr>
      </w:pPr>
      <w:r w:rsidRPr="004E2D68">
        <w:rPr>
          <w:rFonts w:eastAsia="SimSun"/>
          <w:sz w:val="22"/>
          <w:szCs w:val="22"/>
        </w:rPr>
        <w:t>Les draps, taies d'oreiller, couvertures et autres draps qui peuvent être lavés sont nettoyés dans des machines à laver avec un désinfectant ou un détergent en cycle à eau chaude (selon les directives de l'OMS) avant réutilisation.</w:t>
      </w:r>
    </w:p>
    <w:p w14:paraId="1AEFEE1C" w14:textId="77777777" w:rsidR="000A58A4" w:rsidRPr="004E2D68" w:rsidRDefault="000A58A4" w:rsidP="00F71320">
      <w:pPr>
        <w:pStyle w:val="Paragraphedeliste"/>
        <w:numPr>
          <w:ilvl w:val="0"/>
          <w:numId w:val="80"/>
        </w:numPr>
        <w:adjustRightInd w:val="0"/>
        <w:snapToGrid w:val="0"/>
        <w:spacing w:before="200" w:after="200" w:line="276" w:lineRule="auto"/>
        <w:ind w:left="357" w:hanging="357"/>
        <w:contextualSpacing w:val="0"/>
        <w:jc w:val="both"/>
        <w:rPr>
          <w:rFonts w:eastAsia="SimSun"/>
          <w:b/>
          <w:sz w:val="22"/>
          <w:szCs w:val="22"/>
          <w:lang w:val="en-US"/>
        </w:rPr>
      </w:pPr>
      <w:r w:rsidRPr="004E2D68">
        <w:rPr>
          <w:rFonts w:eastAsia="SimSun"/>
          <w:b/>
          <w:sz w:val="22"/>
          <w:szCs w:val="22"/>
          <w:lang w:val="en-US"/>
        </w:rPr>
        <w:t>Stockage</w:t>
      </w:r>
    </w:p>
    <w:p w14:paraId="018E7055" w14:textId="21238D9E" w:rsidR="000A58A4" w:rsidRPr="00887C24" w:rsidRDefault="000A58A4">
      <w:pPr>
        <w:pStyle w:val="Paragraphedeliste"/>
        <w:numPr>
          <w:ilvl w:val="0"/>
          <w:numId w:val="111"/>
        </w:numPr>
        <w:adjustRightInd w:val="0"/>
        <w:snapToGrid w:val="0"/>
        <w:spacing w:after="120" w:line="276" w:lineRule="auto"/>
        <w:jc w:val="both"/>
        <w:rPr>
          <w:rFonts w:eastAsia="SimSun"/>
          <w:sz w:val="22"/>
          <w:szCs w:val="22"/>
        </w:rPr>
      </w:pPr>
      <w:r w:rsidRPr="00887C24">
        <w:rPr>
          <w:rFonts w:eastAsia="SimSun"/>
          <w:sz w:val="22"/>
          <w:szCs w:val="22"/>
        </w:rPr>
        <w:t xml:space="preserve">En principe, les déchets sont éliminés des hôpitaux le jour même de leur production afin de minimiser la durée de stockage dans les hôpitaux, </w:t>
      </w:r>
      <w:r w:rsidR="009A3912" w:rsidRPr="00887C24">
        <w:rPr>
          <w:rFonts w:eastAsia="SimSun"/>
          <w:sz w:val="22"/>
          <w:szCs w:val="22"/>
        </w:rPr>
        <w:t>cependant ;</w:t>
      </w:r>
    </w:p>
    <w:p w14:paraId="50781D48" w14:textId="77777777" w:rsidR="000A58A4" w:rsidRPr="00887C24" w:rsidRDefault="000A58A4">
      <w:pPr>
        <w:pStyle w:val="Paragraphedeliste"/>
        <w:numPr>
          <w:ilvl w:val="0"/>
          <w:numId w:val="111"/>
        </w:numPr>
        <w:adjustRightInd w:val="0"/>
        <w:snapToGrid w:val="0"/>
        <w:spacing w:after="120" w:line="276" w:lineRule="auto"/>
        <w:jc w:val="both"/>
        <w:rPr>
          <w:rFonts w:eastAsia="SimSun"/>
          <w:sz w:val="22"/>
          <w:szCs w:val="22"/>
        </w:rPr>
      </w:pPr>
      <w:r w:rsidRPr="00887C24">
        <w:rPr>
          <w:rFonts w:eastAsia="SimSun"/>
          <w:sz w:val="22"/>
          <w:szCs w:val="22"/>
        </w:rPr>
        <w:t>Lorsque ces déchets sont stockés dans les hôpitaux, ils sont stockés séparément des autres déchets dans un entrepôt de stockage désigné.</w:t>
      </w:r>
    </w:p>
    <w:p w14:paraId="2B083A09" w14:textId="77777777" w:rsidR="000A58A4" w:rsidRPr="00887C24" w:rsidRDefault="000A58A4">
      <w:pPr>
        <w:pStyle w:val="Paragraphedeliste"/>
        <w:numPr>
          <w:ilvl w:val="0"/>
          <w:numId w:val="111"/>
        </w:numPr>
        <w:adjustRightInd w:val="0"/>
        <w:snapToGrid w:val="0"/>
        <w:spacing w:after="120" w:line="276" w:lineRule="auto"/>
        <w:jc w:val="both"/>
        <w:rPr>
          <w:rFonts w:eastAsia="SimSun"/>
          <w:sz w:val="22"/>
          <w:szCs w:val="22"/>
        </w:rPr>
      </w:pPr>
      <w:r w:rsidRPr="00887C24">
        <w:rPr>
          <w:rFonts w:eastAsia="SimSun" w:hint="eastAsia"/>
          <w:sz w:val="22"/>
          <w:szCs w:val="22"/>
        </w:rPr>
        <w:t xml:space="preserve">Les tissus organiques doivent être stockés dans une installation réfrigérée désignée (4 </w:t>
      </w:r>
      <w:r w:rsidRPr="00887C24">
        <w:rPr>
          <w:rFonts w:eastAsia="SimSun" w:hint="eastAsia"/>
          <w:sz w:val="22"/>
          <w:szCs w:val="22"/>
        </w:rPr>
        <w:t>℃</w:t>
      </w:r>
      <w:r w:rsidRPr="00887C24">
        <w:rPr>
          <w:rFonts w:eastAsia="SimSun" w:hint="eastAsia"/>
          <w:sz w:val="22"/>
          <w:szCs w:val="22"/>
        </w:rPr>
        <w:t xml:space="preserve"> ou plus froid), et les déchets mis en quarantaine qui ne se décomposent pas doivent être réfrigérés en principe lorsque cela est possible.</w:t>
      </w:r>
    </w:p>
    <w:p w14:paraId="75A73944" w14:textId="77777777" w:rsidR="000A58A4" w:rsidRDefault="000A58A4">
      <w:pPr>
        <w:pStyle w:val="Paragraphedeliste"/>
        <w:numPr>
          <w:ilvl w:val="0"/>
          <w:numId w:val="111"/>
        </w:numPr>
        <w:adjustRightInd w:val="0"/>
        <w:snapToGrid w:val="0"/>
        <w:spacing w:after="120" w:line="276" w:lineRule="auto"/>
        <w:jc w:val="both"/>
        <w:rPr>
          <w:rFonts w:eastAsia="SimSun"/>
          <w:sz w:val="22"/>
          <w:szCs w:val="22"/>
        </w:rPr>
      </w:pPr>
      <w:r w:rsidRPr="00887C24">
        <w:rPr>
          <w:rFonts w:eastAsia="SimSun"/>
          <w:sz w:val="22"/>
          <w:szCs w:val="22"/>
        </w:rPr>
        <w:t>Les entrepôts de stockage doivent être désinfectés tous les jours. Les entrepôts doivent rester fermes pour éviter la vue des déchets médicaux de l'extérieur et l'entrée doit être contrôlée.</w:t>
      </w:r>
    </w:p>
    <w:p w14:paraId="2B4CE947" w14:textId="77777777" w:rsidR="000A58A4" w:rsidRPr="00887C24" w:rsidRDefault="000A58A4">
      <w:pPr>
        <w:pStyle w:val="Paragraphedeliste"/>
        <w:adjustRightInd w:val="0"/>
        <w:snapToGrid w:val="0"/>
        <w:spacing w:after="120" w:line="276" w:lineRule="auto"/>
        <w:jc w:val="both"/>
        <w:rPr>
          <w:rFonts w:eastAsia="SimSun"/>
          <w:sz w:val="22"/>
          <w:szCs w:val="22"/>
        </w:rPr>
      </w:pPr>
    </w:p>
    <w:p w14:paraId="409E2122" w14:textId="77777777" w:rsidR="000A58A4" w:rsidRPr="004E2D68" w:rsidRDefault="000A58A4">
      <w:pPr>
        <w:pStyle w:val="Paragraphedeliste"/>
        <w:numPr>
          <w:ilvl w:val="0"/>
          <w:numId w:val="80"/>
        </w:numPr>
        <w:adjustRightInd w:val="0"/>
        <w:snapToGrid w:val="0"/>
        <w:spacing w:after="120" w:line="276" w:lineRule="auto"/>
        <w:jc w:val="both"/>
        <w:rPr>
          <w:rFonts w:eastAsia="SimSun"/>
          <w:b/>
          <w:sz w:val="22"/>
          <w:szCs w:val="22"/>
          <w:lang w:val="en-US"/>
        </w:rPr>
      </w:pPr>
      <w:proofErr w:type="spellStart"/>
      <w:r w:rsidRPr="004E2D68">
        <w:rPr>
          <w:rFonts w:eastAsia="SimSun"/>
          <w:b/>
          <w:sz w:val="22"/>
          <w:szCs w:val="22"/>
          <w:lang w:val="en-US"/>
        </w:rPr>
        <w:t>Collecte</w:t>
      </w:r>
      <w:proofErr w:type="spellEnd"/>
      <w:r w:rsidRPr="004E2D68">
        <w:rPr>
          <w:rFonts w:eastAsia="SimSun"/>
          <w:b/>
          <w:sz w:val="22"/>
          <w:szCs w:val="22"/>
          <w:lang w:val="en-US"/>
        </w:rPr>
        <w:t xml:space="preserve"> de transport</w:t>
      </w:r>
    </w:p>
    <w:p w14:paraId="0D69F51D" w14:textId="77777777" w:rsidR="000A58A4" w:rsidRPr="00887C24" w:rsidRDefault="000A58A4">
      <w:pPr>
        <w:pStyle w:val="Paragraphedeliste"/>
        <w:numPr>
          <w:ilvl w:val="0"/>
          <w:numId w:val="112"/>
        </w:numPr>
        <w:adjustRightInd w:val="0"/>
        <w:snapToGrid w:val="0"/>
        <w:spacing w:after="120" w:line="276" w:lineRule="auto"/>
        <w:jc w:val="both"/>
        <w:rPr>
          <w:rFonts w:eastAsia="SimSun"/>
          <w:sz w:val="22"/>
          <w:szCs w:val="22"/>
        </w:rPr>
      </w:pPr>
      <w:r w:rsidRPr="00887C24">
        <w:rPr>
          <w:rFonts w:eastAsia="SimSun"/>
          <w:sz w:val="22"/>
          <w:szCs w:val="22"/>
        </w:rPr>
        <w:t>Les déchets sont scellés dans des conteneurs dédiés. Lors du transport, les déchets ne doivent pas passer par des lieux de rétention temporaires et doivent être directement envoyés aux installations d'incinération des déchets médicaux pour y être incinérés.</w:t>
      </w:r>
    </w:p>
    <w:p w14:paraId="34ED1242" w14:textId="77777777" w:rsidR="000A58A4" w:rsidRDefault="000A58A4">
      <w:pPr>
        <w:pStyle w:val="Paragraphedeliste"/>
        <w:numPr>
          <w:ilvl w:val="0"/>
          <w:numId w:val="112"/>
        </w:numPr>
        <w:adjustRightInd w:val="0"/>
        <w:snapToGrid w:val="0"/>
        <w:spacing w:after="120" w:line="276" w:lineRule="auto"/>
        <w:jc w:val="both"/>
        <w:rPr>
          <w:rFonts w:eastAsia="SimSun"/>
          <w:sz w:val="22"/>
          <w:szCs w:val="22"/>
        </w:rPr>
      </w:pPr>
      <w:r w:rsidRPr="00887C24">
        <w:rPr>
          <w:rFonts w:eastAsia="SimSun" w:hint="eastAsia"/>
          <w:sz w:val="22"/>
          <w:szCs w:val="22"/>
        </w:rPr>
        <w:t xml:space="preserve">Lors du transport dans des caisses scellées, les déchets doivent maintenir une température de 4 </w:t>
      </w:r>
      <w:r w:rsidRPr="00887C24">
        <w:rPr>
          <w:rFonts w:eastAsia="SimSun" w:hint="eastAsia"/>
          <w:sz w:val="22"/>
          <w:szCs w:val="22"/>
        </w:rPr>
        <w:t>℃</w:t>
      </w:r>
      <w:r w:rsidRPr="00887C24">
        <w:rPr>
          <w:rFonts w:eastAsia="SimSun" w:hint="eastAsia"/>
          <w:sz w:val="22"/>
          <w:szCs w:val="22"/>
        </w:rPr>
        <w:t xml:space="preserve"> ou moins. Les caisses doivent être désinfectées avec des agents chimiques après chaque utilisation.</w:t>
      </w:r>
    </w:p>
    <w:p w14:paraId="05E234B6" w14:textId="77777777" w:rsidR="000A58A4" w:rsidRDefault="000A58A4">
      <w:pPr>
        <w:pStyle w:val="Paragraphedeliste"/>
        <w:adjustRightInd w:val="0"/>
        <w:snapToGrid w:val="0"/>
        <w:spacing w:after="120" w:line="276" w:lineRule="auto"/>
        <w:jc w:val="both"/>
        <w:rPr>
          <w:rFonts w:eastAsia="SimSun"/>
          <w:sz w:val="22"/>
          <w:szCs w:val="22"/>
        </w:rPr>
      </w:pPr>
    </w:p>
    <w:p w14:paraId="6FF306F9" w14:textId="77777777" w:rsidR="000A58A4" w:rsidRPr="004E2D68" w:rsidRDefault="000A58A4">
      <w:pPr>
        <w:pStyle w:val="Paragraphedeliste"/>
        <w:numPr>
          <w:ilvl w:val="0"/>
          <w:numId w:val="80"/>
        </w:numPr>
        <w:adjustRightInd w:val="0"/>
        <w:snapToGrid w:val="0"/>
        <w:spacing w:after="120" w:line="276" w:lineRule="auto"/>
        <w:jc w:val="both"/>
        <w:rPr>
          <w:rFonts w:eastAsia="SimSun"/>
          <w:b/>
          <w:sz w:val="22"/>
          <w:szCs w:val="22"/>
          <w:lang w:val="en-US"/>
        </w:rPr>
      </w:pPr>
      <w:r w:rsidRPr="004E2D68">
        <w:rPr>
          <w:rFonts w:eastAsia="SimSun"/>
          <w:b/>
          <w:sz w:val="22"/>
          <w:szCs w:val="22"/>
          <w:lang w:val="en-US"/>
        </w:rPr>
        <w:t>Incineration</w:t>
      </w:r>
    </w:p>
    <w:p w14:paraId="595F803B" w14:textId="77777777" w:rsidR="000A58A4" w:rsidRPr="00887C24" w:rsidRDefault="000A58A4">
      <w:pPr>
        <w:pStyle w:val="Paragraphedeliste"/>
        <w:numPr>
          <w:ilvl w:val="0"/>
          <w:numId w:val="113"/>
        </w:numPr>
        <w:adjustRightInd w:val="0"/>
        <w:snapToGrid w:val="0"/>
        <w:spacing w:after="120" w:line="276" w:lineRule="auto"/>
        <w:jc w:val="both"/>
        <w:rPr>
          <w:rFonts w:eastAsia="SimSun"/>
          <w:sz w:val="22"/>
          <w:szCs w:val="22"/>
        </w:rPr>
      </w:pPr>
      <w:r w:rsidRPr="00887C24">
        <w:rPr>
          <w:rFonts w:eastAsia="SimSun"/>
          <w:sz w:val="22"/>
          <w:szCs w:val="22"/>
        </w:rPr>
        <w:t>Les déchets sont placés dans des incinérateurs dès leur arrivée à l'installation d'incinération, alors qu'ils sont scellés à l'intérieur du conteneur désigné.</w:t>
      </w:r>
    </w:p>
    <w:p w14:paraId="3FC7485A" w14:textId="77777777" w:rsidR="000A58A4" w:rsidRPr="00887C24" w:rsidRDefault="000A58A4">
      <w:pPr>
        <w:pStyle w:val="Paragraphedeliste"/>
        <w:numPr>
          <w:ilvl w:val="0"/>
          <w:numId w:val="113"/>
        </w:numPr>
        <w:adjustRightInd w:val="0"/>
        <w:snapToGrid w:val="0"/>
        <w:spacing w:after="120" w:line="276" w:lineRule="auto"/>
        <w:jc w:val="both"/>
        <w:rPr>
          <w:rFonts w:eastAsia="SimSun"/>
          <w:sz w:val="22"/>
          <w:szCs w:val="22"/>
        </w:rPr>
      </w:pPr>
      <w:r w:rsidRPr="00887C24">
        <w:rPr>
          <w:rFonts w:eastAsia="SimSun"/>
          <w:sz w:val="22"/>
          <w:szCs w:val="22"/>
        </w:rPr>
        <w:t>L'état de l'élimination des déchets et du traitement final est surveillé régulièrement par le service de la santé environnementale.</w:t>
      </w:r>
    </w:p>
    <w:p w14:paraId="5B2F7445" w14:textId="77777777" w:rsidR="000A58A4" w:rsidRPr="004E2D68" w:rsidRDefault="000A58A4" w:rsidP="00F71320">
      <w:pPr>
        <w:spacing w:before="200" w:after="200" w:line="276" w:lineRule="auto"/>
        <w:rPr>
          <w:b/>
          <w:sz w:val="22"/>
          <w:szCs w:val="22"/>
        </w:rPr>
      </w:pPr>
      <w:r w:rsidRPr="004E2D68">
        <w:rPr>
          <w:b/>
          <w:sz w:val="22"/>
          <w:szCs w:val="22"/>
        </w:rPr>
        <w:t>2.1.4.2. Plans pour une élimination sûre des déchets médicaux Covid-19 des installations d'isolement</w:t>
      </w:r>
    </w:p>
    <w:p w14:paraId="468C5129" w14:textId="77777777" w:rsidR="000A58A4" w:rsidRPr="004E2D68" w:rsidRDefault="000A58A4" w:rsidP="00F71320">
      <w:pPr>
        <w:spacing w:line="276" w:lineRule="auto"/>
        <w:jc w:val="both"/>
        <w:rPr>
          <w:sz w:val="22"/>
          <w:szCs w:val="22"/>
        </w:rPr>
      </w:pPr>
      <w:r w:rsidRPr="004E2D68">
        <w:rPr>
          <w:sz w:val="22"/>
          <w:szCs w:val="22"/>
        </w:rPr>
        <w:t>Tous les déchets (y compris les déchets alimentaires) générés par les patients confirmés sont traités comme des déchets médicaux Covid-19. Ces déchets sont (1) désinfectés et scellés avant la génération, (2) régulièrement désinfectés et (3) tous incinérés pour être éliminés chaque jour. Toutes les installations COVID-19 fournissant un soutien médical et vital (c'est-à-dire les centres d'isolement, les centres de quarantaine ou les établissements de santé, privés ou publics), sont considérées comme des installations générant des déchets médicaux Covid-19.</w:t>
      </w:r>
    </w:p>
    <w:p w14:paraId="1012606C" w14:textId="77777777" w:rsidR="000A58A4" w:rsidRPr="004E2D68" w:rsidRDefault="000A58A4">
      <w:pPr>
        <w:pStyle w:val="Paragraphedeliste"/>
        <w:numPr>
          <w:ilvl w:val="0"/>
          <w:numId w:val="76"/>
        </w:numPr>
        <w:adjustRightInd w:val="0"/>
        <w:snapToGrid w:val="0"/>
        <w:spacing w:after="120" w:line="276" w:lineRule="auto"/>
        <w:jc w:val="both"/>
        <w:rPr>
          <w:rFonts w:eastAsia="SimSun"/>
          <w:b/>
          <w:sz w:val="22"/>
          <w:szCs w:val="22"/>
          <w:lang w:val="en-US"/>
        </w:rPr>
      </w:pPr>
      <w:r w:rsidRPr="004E2D68">
        <w:rPr>
          <w:rFonts w:eastAsia="SimSun"/>
          <w:b/>
          <w:sz w:val="22"/>
          <w:szCs w:val="22"/>
          <w:lang w:val="en-US"/>
        </w:rPr>
        <w:t>Source de production</w:t>
      </w:r>
    </w:p>
    <w:p w14:paraId="2C09D080" w14:textId="77777777" w:rsidR="000A58A4" w:rsidRPr="004E2D68" w:rsidRDefault="000A58A4">
      <w:pPr>
        <w:adjustRightInd w:val="0"/>
        <w:snapToGrid w:val="0"/>
        <w:spacing w:after="120" w:line="276" w:lineRule="auto"/>
        <w:jc w:val="both"/>
        <w:rPr>
          <w:rFonts w:eastAsia="SimSun"/>
          <w:sz w:val="22"/>
          <w:szCs w:val="22"/>
        </w:rPr>
      </w:pPr>
      <w:r w:rsidRPr="004E2D68">
        <w:rPr>
          <w:rFonts w:eastAsia="SimSun"/>
          <w:sz w:val="22"/>
          <w:szCs w:val="22"/>
        </w:rPr>
        <w:t>Tous les déchets générés sont désinfectés, scellés et placés dans des sacs désignés et des conteneurs en résine synthétique désignés, scellez-les et place-les dans un endroit sûr.</w:t>
      </w:r>
    </w:p>
    <w:p w14:paraId="0F9079FF" w14:textId="77777777" w:rsidR="000A58A4" w:rsidRPr="004E2D68" w:rsidRDefault="000A58A4">
      <w:pPr>
        <w:pStyle w:val="Paragraphedeliste"/>
        <w:numPr>
          <w:ilvl w:val="0"/>
          <w:numId w:val="76"/>
        </w:numPr>
        <w:adjustRightInd w:val="0"/>
        <w:snapToGrid w:val="0"/>
        <w:spacing w:after="120" w:line="276" w:lineRule="auto"/>
        <w:jc w:val="both"/>
        <w:rPr>
          <w:rFonts w:eastAsia="SimSun"/>
          <w:b/>
          <w:sz w:val="22"/>
          <w:szCs w:val="22"/>
          <w:lang w:val="en-US"/>
        </w:rPr>
      </w:pPr>
      <w:proofErr w:type="spellStart"/>
      <w:r w:rsidRPr="004E2D68">
        <w:rPr>
          <w:rFonts w:eastAsia="SimSun"/>
          <w:b/>
          <w:sz w:val="22"/>
          <w:szCs w:val="22"/>
          <w:lang w:val="en-US"/>
        </w:rPr>
        <w:t>Collecte</w:t>
      </w:r>
      <w:proofErr w:type="spellEnd"/>
      <w:r w:rsidRPr="004E2D68">
        <w:rPr>
          <w:rFonts w:eastAsia="SimSun"/>
          <w:b/>
          <w:sz w:val="22"/>
          <w:szCs w:val="22"/>
          <w:lang w:val="en-US"/>
        </w:rPr>
        <w:t xml:space="preserve"> and Transport</w:t>
      </w:r>
    </w:p>
    <w:p w14:paraId="34A4E7A8" w14:textId="5BE43BBE" w:rsidR="000A58A4" w:rsidRPr="004E2D68" w:rsidRDefault="000A58A4">
      <w:pPr>
        <w:adjustRightInd w:val="0"/>
        <w:snapToGrid w:val="0"/>
        <w:spacing w:after="120" w:line="276" w:lineRule="auto"/>
        <w:jc w:val="both"/>
        <w:rPr>
          <w:rFonts w:eastAsia="SimSun"/>
          <w:sz w:val="22"/>
          <w:szCs w:val="22"/>
        </w:rPr>
      </w:pPr>
      <w:r w:rsidRPr="004E2D68">
        <w:rPr>
          <w:rFonts w:eastAsia="SimSun"/>
          <w:sz w:val="22"/>
          <w:szCs w:val="22"/>
        </w:rPr>
        <w:t xml:space="preserve">o Les travailleurs de gestion des déchets collectent les déchets à une heure déterminée chaque jour. Les déchets sont désinfectés et stockés dans des lieux de stockage (temporaires) désignés séparément. Ces emplacements de stockage doivent rester fermes pour </w:t>
      </w:r>
      <w:r w:rsidR="00D57CEA" w:rsidRPr="004E2D68">
        <w:rPr>
          <w:rFonts w:eastAsia="SimSun"/>
          <w:sz w:val="22"/>
          <w:szCs w:val="22"/>
        </w:rPr>
        <w:t>éviter la</w:t>
      </w:r>
      <w:r w:rsidRPr="004E2D68">
        <w:rPr>
          <w:rFonts w:eastAsia="SimSun"/>
          <w:sz w:val="22"/>
          <w:szCs w:val="22"/>
        </w:rPr>
        <w:t xml:space="preserve"> vue des déchets médicaux de l'extérieur (dans un espace séparé, conteneur de fret temporaire, etc.). L'accès à ces emplacements doit être contrôlé et doit être désinfecté chimiquement au moins une fois par jour.</w:t>
      </w:r>
    </w:p>
    <w:p w14:paraId="3557DE77" w14:textId="77777777" w:rsidR="000A58A4" w:rsidRPr="004E2D68" w:rsidRDefault="000A58A4">
      <w:pPr>
        <w:pStyle w:val="Paragraphedeliste"/>
        <w:numPr>
          <w:ilvl w:val="0"/>
          <w:numId w:val="76"/>
        </w:numPr>
        <w:adjustRightInd w:val="0"/>
        <w:snapToGrid w:val="0"/>
        <w:spacing w:after="120" w:line="276" w:lineRule="auto"/>
        <w:jc w:val="both"/>
        <w:rPr>
          <w:rFonts w:eastAsia="SimSun"/>
          <w:b/>
          <w:sz w:val="22"/>
          <w:szCs w:val="22"/>
          <w:lang w:val="en-US"/>
        </w:rPr>
      </w:pPr>
      <w:r w:rsidRPr="004E2D68">
        <w:rPr>
          <w:rFonts w:eastAsia="SimSun"/>
          <w:b/>
          <w:sz w:val="22"/>
          <w:szCs w:val="22"/>
          <w:lang w:val="en-US"/>
        </w:rPr>
        <w:t>Transport and Elimination</w:t>
      </w:r>
    </w:p>
    <w:p w14:paraId="06FE4B2F" w14:textId="77777777" w:rsidR="000A58A4" w:rsidRPr="00887C24" w:rsidRDefault="000A58A4">
      <w:pPr>
        <w:pStyle w:val="Paragraphedeliste"/>
        <w:numPr>
          <w:ilvl w:val="0"/>
          <w:numId w:val="114"/>
        </w:numPr>
        <w:adjustRightInd w:val="0"/>
        <w:snapToGrid w:val="0"/>
        <w:spacing w:after="120" w:line="276" w:lineRule="auto"/>
        <w:jc w:val="both"/>
        <w:rPr>
          <w:rFonts w:eastAsia="SimSun"/>
          <w:sz w:val="22"/>
          <w:szCs w:val="22"/>
        </w:rPr>
      </w:pPr>
      <w:r w:rsidRPr="00887C24">
        <w:rPr>
          <w:rFonts w:eastAsia="SimSun"/>
          <w:sz w:val="22"/>
          <w:szCs w:val="22"/>
        </w:rPr>
        <w:t>Les entreprises de collecte et de transport désignées transportent les déchets stockés dans une installation d'élimination désignée le même jour pour y être incinérés.</w:t>
      </w:r>
    </w:p>
    <w:p w14:paraId="6496F648" w14:textId="77777777" w:rsidR="000A58A4" w:rsidRPr="00887C24" w:rsidRDefault="000A58A4">
      <w:pPr>
        <w:pStyle w:val="Paragraphedeliste"/>
        <w:numPr>
          <w:ilvl w:val="0"/>
          <w:numId w:val="114"/>
        </w:numPr>
        <w:adjustRightInd w:val="0"/>
        <w:snapToGrid w:val="0"/>
        <w:spacing w:after="120" w:line="276" w:lineRule="auto"/>
        <w:jc w:val="both"/>
        <w:rPr>
          <w:rFonts w:eastAsia="SimSun"/>
          <w:sz w:val="22"/>
          <w:szCs w:val="22"/>
        </w:rPr>
      </w:pPr>
      <w:r w:rsidRPr="00887C24">
        <w:rPr>
          <w:rFonts w:eastAsia="SimSun"/>
          <w:sz w:val="22"/>
          <w:szCs w:val="22"/>
        </w:rPr>
        <w:t>Les déchets résidentiels générés par les fonctions d'exploitation et de support de l'établissement de santé, sans entrer en contact avec des patients confirmés, sont strictement traités comme des déchets médicaux Covid-19 généraux et sont incinérés.</w:t>
      </w:r>
    </w:p>
    <w:p w14:paraId="0E730871" w14:textId="77777777" w:rsidR="000A58A4" w:rsidRPr="00887C24" w:rsidRDefault="000A58A4">
      <w:pPr>
        <w:pStyle w:val="Paragraphedeliste"/>
        <w:numPr>
          <w:ilvl w:val="0"/>
          <w:numId w:val="114"/>
        </w:numPr>
        <w:adjustRightInd w:val="0"/>
        <w:snapToGrid w:val="0"/>
        <w:spacing w:after="120" w:line="276" w:lineRule="auto"/>
        <w:jc w:val="both"/>
        <w:rPr>
          <w:rFonts w:eastAsia="SimSun"/>
          <w:sz w:val="22"/>
          <w:szCs w:val="22"/>
        </w:rPr>
      </w:pPr>
      <w:r w:rsidRPr="00887C24">
        <w:rPr>
          <w:rFonts w:eastAsia="SimSun"/>
          <w:sz w:val="22"/>
          <w:szCs w:val="22"/>
        </w:rPr>
        <w:t>Comme dans le cas des déchets médicaux Covid-19 dans les établissements de santé, les matériaux traités comme des déchets médicaux généraux sont tous désinfectés, scellés et incinérés le jour même de leur production. Cependant, ils sont contenus dans des conteneurs en carton ondulé désignés plutôt que dans des conteneurs en résine synthétique désignés.</w:t>
      </w:r>
    </w:p>
    <w:p w14:paraId="6E179A2F" w14:textId="77777777" w:rsidR="000A58A4" w:rsidRPr="00887C24" w:rsidRDefault="000A58A4">
      <w:pPr>
        <w:pStyle w:val="Paragraphedeliste"/>
        <w:numPr>
          <w:ilvl w:val="0"/>
          <w:numId w:val="114"/>
        </w:numPr>
        <w:adjustRightInd w:val="0"/>
        <w:snapToGrid w:val="0"/>
        <w:spacing w:after="120" w:line="276" w:lineRule="auto"/>
        <w:jc w:val="both"/>
        <w:rPr>
          <w:rFonts w:eastAsia="SimSun"/>
          <w:sz w:val="22"/>
          <w:szCs w:val="22"/>
        </w:rPr>
      </w:pPr>
      <w:r w:rsidRPr="00887C24">
        <w:rPr>
          <w:rFonts w:eastAsia="SimSun"/>
          <w:sz w:val="22"/>
          <w:szCs w:val="22"/>
        </w:rPr>
        <w:t>La gestion des établissements des soins de santé désigne des entreprises pour collecter et éliminer exclusivement les déchets médicaux Covid-19. Ces entreprises vérifient le volume de déchets générés et traités et communiquent les chiffres aux établissements de santé et au département de l'environnement.</w:t>
      </w:r>
    </w:p>
    <w:p w14:paraId="1A82F3B0" w14:textId="77777777" w:rsidR="000A58A4" w:rsidRDefault="000A58A4" w:rsidP="00F71320">
      <w:pPr>
        <w:spacing w:after="160" w:line="276" w:lineRule="auto"/>
        <w:rPr>
          <w:b/>
          <w:sz w:val="22"/>
          <w:szCs w:val="22"/>
        </w:rPr>
      </w:pPr>
      <w:r>
        <w:rPr>
          <w:b/>
          <w:sz w:val="22"/>
          <w:szCs w:val="22"/>
        </w:rPr>
        <w:lastRenderedPageBreak/>
        <w:br w:type="page"/>
      </w:r>
    </w:p>
    <w:p w14:paraId="2CCB6F18" w14:textId="77777777" w:rsidR="000A58A4" w:rsidRPr="004E2D68" w:rsidRDefault="000A58A4" w:rsidP="00F71320">
      <w:pPr>
        <w:spacing w:before="200" w:after="200" w:line="276" w:lineRule="auto"/>
        <w:rPr>
          <w:b/>
          <w:sz w:val="22"/>
          <w:szCs w:val="22"/>
        </w:rPr>
      </w:pPr>
      <w:r w:rsidRPr="004E2D68">
        <w:rPr>
          <w:b/>
          <w:sz w:val="22"/>
          <w:szCs w:val="22"/>
        </w:rPr>
        <w:lastRenderedPageBreak/>
        <w:t>2.1.4.3. Plans d'élimination en toute sécurité des déchets médicaux Covid-19 des installations de quarantaine</w:t>
      </w:r>
    </w:p>
    <w:p w14:paraId="1371C27D" w14:textId="77777777" w:rsidR="000A58A4" w:rsidRPr="004E2D68" w:rsidRDefault="000A58A4" w:rsidP="00F71320">
      <w:pPr>
        <w:spacing w:line="276" w:lineRule="auto"/>
        <w:jc w:val="both"/>
        <w:rPr>
          <w:sz w:val="22"/>
          <w:szCs w:val="22"/>
        </w:rPr>
      </w:pPr>
      <w:r w:rsidRPr="004E2D68">
        <w:rPr>
          <w:sz w:val="22"/>
          <w:szCs w:val="22"/>
        </w:rPr>
        <w:t>Toutes les installations de quarantaine COVID-19 fournissant un soutien vital et médical sont considérées comme des installations générant des déchets médicaux Covid-19. Les personnes mises en quarantaine reçoivent gratuitement des sacs et un désinfectant désigné.</w:t>
      </w:r>
    </w:p>
    <w:p w14:paraId="0E3EF5ED" w14:textId="77777777" w:rsidR="000A58A4" w:rsidRPr="004E2D68" w:rsidRDefault="000A58A4">
      <w:pPr>
        <w:pStyle w:val="Paragraphedeliste"/>
        <w:numPr>
          <w:ilvl w:val="0"/>
          <w:numId w:val="77"/>
        </w:numPr>
        <w:adjustRightInd w:val="0"/>
        <w:snapToGrid w:val="0"/>
        <w:spacing w:after="120" w:line="276" w:lineRule="auto"/>
        <w:jc w:val="both"/>
        <w:rPr>
          <w:rFonts w:eastAsia="SimSun"/>
          <w:b/>
          <w:sz w:val="22"/>
          <w:szCs w:val="22"/>
          <w:lang w:val="en-US"/>
        </w:rPr>
      </w:pPr>
      <w:r w:rsidRPr="004E2D68">
        <w:rPr>
          <w:rFonts w:eastAsia="SimSun"/>
          <w:b/>
          <w:sz w:val="22"/>
          <w:szCs w:val="22"/>
          <w:lang w:val="en-US"/>
        </w:rPr>
        <w:t>Source de production</w:t>
      </w:r>
    </w:p>
    <w:p w14:paraId="206D47A3" w14:textId="77777777" w:rsidR="000A58A4" w:rsidRPr="004E2D68" w:rsidRDefault="000A58A4">
      <w:pPr>
        <w:adjustRightInd w:val="0"/>
        <w:snapToGrid w:val="0"/>
        <w:spacing w:after="120" w:line="276" w:lineRule="auto"/>
        <w:jc w:val="both"/>
        <w:rPr>
          <w:rFonts w:eastAsia="SimSun"/>
          <w:sz w:val="22"/>
          <w:szCs w:val="22"/>
        </w:rPr>
      </w:pPr>
      <w:r w:rsidRPr="004E2D68">
        <w:rPr>
          <w:rFonts w:eastAsia="SimSun"/>
          <w:sz w:val="22"/>
          <w:szCs w:val="22"/>
        </w:rPr>
        <w:t>o Les déchets sont désinfectés et scellés dans des sacs de déchets médicaux désignés, puis placés dans des sacs à ordures standard pour être stockés.</w:t>
      </w:r>
    </w:p>
    <w:p w14:paraId="1B61F715" w14:textId="77777777" w:rsidR="000A58A4" w:rsidRPr="004E2D68" w:rsidRDefault="000A58A4">
      <w:pPr>
        <w:adjustRightInd w:val="0"/>
        <w:snapToGrid w:val="0"/>
        <w:spacing w:after="120" w:line="276" w:lineRule="auto"/>
        <w:jc w:val="both"/>
        <w:rPr>
          <w:rFonts w:eastAsia="SimSun"/>
          <w:sz w:val="22"/>
          <w:szCs w:val="22"/>
        </w:rPr>
      </w:pPr>
      <w:r w:rsidRPr="004E2D68">
        <w:rPr>
          <w:rFonts w:eastAsia="SimSun"/>
          <w:sz w:val="22"/>
          <w:szCs w:val="22"/>
        </w:rPr>
        <w:t>o Il est conseillé aux particuliers de s'abstenir de produire des déchets, des générations de déchets se produisant dans des circonstances extrêmement exceptionnelles. Les personnes mises en quarantaine doivent désinfecter leurs propres déchets (y compris les déchets alimentaires), les mettre dans des sacs de déchets médicaux désignés.</w:t>
      </w:r>
    </w:p>
    <w:p w14:paraId="1850A351" w14:textId="77777777" w:rsidR="000A58A4" w:rsidRPr="004E2D68" w:rsidRDefault="000A58A4">
      <w:pPr>
        <w:pStyle w:val="Paragraphedeliste"/>
        <w:numPr>
          <w:ilvl w:val="0"/>
          <w:numId w:val="77"/>
        </w:numPr>
        <w:adjustRightInd w:val="0"/>
        <w:snapToGrid w:val="0"/>
        <w:spacing w:after="120" w:line="276" w:lineRule="auto"/>
        <w:jc w:val="both"/>
        <w:rPr>
          <w:rFonts w:eastAsia="SimSun"/>
          <w:b/>
          <w:sz w:val="22"/>
          <w:szCs w:val="22"/>
          <w:lang w:val="en-US"/>
        </w:rPr>
      </w:pPr>
      <w:r w:rsidRPr="004E2D68">
        <w:rPr>
          <w:rFonts w:eastAsia="SimSun"/>
          <w:b/>
          <w:sz w:val="22"/>
          <w:szCs w:val="22"/>
          <w:lang w:val="en-US"/>
        </w:rPr>
        <w:t>Collection et Elimination</w:t>
      </w:r>
    </w:p>
    <w:p w14:paraId="6896273A" w14:textId="77777777" w:rsidR="000A58A4" w:rsidRPr="004E2D68" w:rsidRDefault="000A58A4">
      <w:pPr>
        <w:adjustRightInd w:val="0"/>
        <w:snapToGrid w:val="0"/>
        <w:spacing w:after="120" w:line="276" w:lineRule="auto"/>
        <w:jc w:val="both"/>
        <w:rPr>
          <w:rFonts w:eastAsia="SimSun"/>
          <w:sz w:val="22"/>
          <w:szCs w:val="22"/>
        </w:rPr>
      </w:pPr>
      <w:r w:rsidRPr="004E2D68">
        <w:rPr>
          <w:rFonts w:eastAsia="SimSun"/>
          <w:sz w:val="22"/>
          <w:szCs w:val="22"/>
        </w:rPr>
        <w:t>o Les travailleurs de la gestion des déchets collectent les déchets à une heure déterminée chaque jour. Les déchets sont désinfectés et stockés dans des lieux de stockage (temporaires) désignés. Ces emplacements de stockage doivent cacher la vue des déchets médicaux de l'extérieur (dans un espace séparé, conteneur temporaire, etc.). L'entrée dans ces endroits doit être contrôlée et doit être désinfectée chimiquement au moins une fois par jour.</w:t>
      </w:r>
    </w:p>
    <w:p w14:paraId="636BBCE0" w14:textId="77777777" w:rsidR="000A58A4" w:rsidRPr="004E2D68" w:rsidRDefault="000A58A4">
      <w:pPr>
        <w:pStyle w:val="Paragraphedeliste"/>
        <w:numPr>
          <w:ilvl w:val="0"/>
          <w:numId w:val="77"/>
        </w:numPr>
        <w:adjustRightInd w:val="0"/>
        <w:snapToGrid w:val="0"/>
        <w:spacing w:after="120" w:line="276" w:lineRule="auto"/>
        <w:jc w:val="both"/>
        <w:rPr>
          <w:rFonts w:eastAsia="SimSun"/>
          <w:b/>
          <w:sz w:val="22"/>
          <w:szCs w:val="22"/>
          <w:lang w:val="en-US"/>
        </w:rPr>
      </w:pPr>
      <w:r w:rsidRPr="004E2D68">
        <w:rPr>
          <w:rFonts w:eastAsia="SimSun"/>
          <w:b/>
          <w:sz w:val="22"/>
          <w:szCs w:val="22"/>
          <w:lang w:val="en-US"/>
        </w:rPr>
        <w:t>Transport et Elimination</w:t>
      </w:r>
    </w:p>
    <w:p w14:paraId="3739D14A" w14:textId="77777777" w:rsidR="000A58A4" w:rsidRPr="004E2D68" w:rsidRDefault="000A58A4">
      <w:pPr>
        <w:adjustRightInd w:val="0"/>
        <w:snapToGrid w:val="0"/>
        <w:spacing w:after="120" w:line="276" w:lineRule="auto"/>
        <w:jc w:val="both"/>
        <w:rPr>
          <w:rFonts w:eastAsia="SimSun"/>
          <w:sz w:val="22"/>
          <w:szCs w:val="22"/>
        </w:rPr>
      </w:pPr>
      <w:r w:rsidRPr="004E2D68">
        <w:rPr>
          <w:rFonts w:eastAsia="SimSun"/>
          <w:sz w:val="22"/>
          <w:szCs w:val="22"/>
        </w:rPr>
        <w:t>Les entreprises de collecte et de transport désignées transportent les déchets stockés dans une installation d'élimination désignée le même jour pour y être incinérés.</w:t>
      </w:r>
    </w:p>
    <w:p w14:paraId="401EDDA6" w14:textId="77777777" w:rsidR="000A58A4" w:rsidRPr="004E2D68" w:rsidRDefault="000A58A4" w:rsidP="00F71320">
      <w:pPr>
        <w:spacing w:before="200" w:after="200" w:line="276" w:lineRule="auto"/>
        <w:rPr>
          <w:b/>
          <w:sz w:val="22"/>
          <w:szCs w:val="22"/>
        </w:rPr>
      </w:pPr>
      <w:r w:rsidRPr="004E2D68">
        <w:rPr>
          <w:b/>
          <w:sz w:val="22"/>
          <w:szCs w:val="22"/>
        </w:rPr>
        <w:t>2.1.4.4. Plans d'élimination en toute sécurité des déchets médicaux de Covid-19 provenant de patients suspects de COVID-19 qui sont en auto-quarantaine en raison du manque d'installations de quarantaine gouvernementales</w:t>
      </w:r>
    </w:p>
    <w:p w14:paraId="7B29F401" w14:textId="77777777" w:rsidR="000A58A4" w:rsidRPr="004E2D68" w:rsidRDefault="000A58A4" w:rsidP="00F71320">
      <w:pPr>
        <w:pStyle w:val="Paragraphedeliste"/>
        <w:numPr>
          <w:ilvl w:val="0"/>
          <w:numId w:val="78"/>
        </w:numPr>
        <w:adjustRightInd w:val="0"/>
        <w:snapToGrid w:val="0"/>
        <w:spacing w:before="200" w:after="200" w:line="276" w:lineRule="auto"/>
        <w:jc w:val="both"/>
        <w:rPr>
          <w:rFonts w:eastAsia="SimSun"/>
          <w:b/>
          <w:sz w:val="22"/>
          <w:szCs w:val="22"/>
          <w:lang w:val="en-US"/>
        </w:rPr>
      </w:pPr>
      <w:r w:rsidRPr="004E2D68">
        <w:rPr>
          <w:rFonts w:eastAsia="SimSun"/>
          <w:b/>
          <w:sz w:val="22"/>
          <w:szCs w:val="22"/>
        </w:rPr>
        <w:t>Source de production</w:t>
      </w:r>
    </w:p>
    <w:p w14:paraId="1382CE3D" w14:textId="77777777" w:rsidR="000A58A4" w:rsidRPr="004E2D68" w:rsidRDefault="000A58A4" w:rsidP="00F71320">
      <w:pPr>
        <w:adjustRightInd w:val="0"/>
        <w:snapToGrid w:val="0"/>
        <w:spacing w:before="200" w:after="200" w:line="276" w:lineRule="auto"/>
        <w:jc w:val="both"/>
        <w:rPr>
          <w:rFonts w:eastAsia="SimSun"/>
          <w:sz w:val="22"/>
          <w:szCs w:val="22"/>
        </w:rPr>
      </w:pPr>
      <w:r w:rsidRPr="004E2D68">
        <w:rPr>
          <w:rFonts w:eastAsia="SimSun"/>
          <w:sz w:val="22"/>
          <w:szCs w:val="22"/>
        </w:rPr>
        <w:t>Les patients auto-mis en quarantaine eux-mêmes désinfectent TOUS leurs propres déchets, les scellent et les mettent dans des sacs de déchets médicaux désignés, puis les mettent dans des sacs à ordures standard jusqu'à ce que le patient soit transporté dans un établissement de quarantaine gouvernemental.</w:t>
      </w:r>
    </w:p>
    <w:p w14:paraId="1C2EC803" w14:textId="77777777" w:rsidR="000A58A4" w:rsidRPr="004E2D68" w:rsidRDefault="000A58A4">
      <w:pPr>
        <w:adjustRightInd w:val="0"/>
        <w:snapToGrid w:val="0"/>
        <w:spacing w:after="120" w:line="276" w:lineRule="auto"/>
        <w:jc w:val="both"/>
        <w:rPr>
          <w:rFonts w:eastAsia="SimSun"/>
          <w:sz w:val="22"/>
          <w:szCs w:val="22"/>
        </w:rPr>
      </w:pPr>
      <w:r w:rsidRPr="004E2D68">
        <w:rPr>
          <w:rFonts w:eastAsia="SimSun"/>
          <w:sz w:val="22"/>
          <w:szCs w:val="22"/>
        </w:rPr>
        <w:t>Pour les personnes dont l'auto-quarantaine a été libérée (testée négative), les déchets stockés dans des sacs de déchets médicaux désignés sont placés dans des sacs à ordures standard et éliminés en tant que déchets résidentiels à incinérer (voir l'annexe 2 pour les lignes directrices pour les patients en attente d'hospitalisation).</w:t>
      </w:r>
    </w:p>
    <w:p w14:paraId="49BBEA5D" w14:textId="77777777" w:rsidR="000A58A4" w:rsidRPr="004E2D68" w:rsidRDefault="000A58A4">
      <w:pPr>
        <w:pStyle w:val="Paragraphedeliste"/>
        <w:numPr>
          <w:ilvl w:val="0"/>
          <w:numId w:val="78"/>
        </w:numPr>
        <w:adjustRightInd w:val="0"/>
        <w:snapToGrid w:val="0"/>
        <w:spacing w:after="120" w:line="276" w:lineRule="auto"/>
        <w:jc w:val="both"/>
        <w:rPr>
          <w:rFonts w:eastAsia="SimSun"/>
          <w:b/>
          <w:sz w:val="22"/>
          <w:szCs w:val="22"/>
          <w:lang w:val="en-US"/>
        </w:rPr>
      </w:pPr>
      <w:r w:rsidRPr="004E2D68">
        <w:rPr>
          <w:rFonts w:eastAsia="SimSun"/>
          <w:b/>
          <w:sz w:val="22"/>
          <w:szCs w:val="22"/>
        </w:rPr>
        <w:t>Collecte et Elimination</w:t>
      </w:r>
    </w:p>
    <w:p w14:paraId="491AD25E" w14:textId="77777777" w:rsidR="000A58A4" w:rsidRPr="00887C24" w:rsidRDefault="000A58A4">
      <w:pPr>
        <w:pStyle w:val="Paragraphedeliste"/>
        <w:numPr>
          <w:ilvl w:val="0"/>
          <w:numId w:val="115"/>
        </w:numPr>
        <w:adjustRightInd w:val="0"/>
        <w:snapToGrid w:val="0"/>
        <w:spacing w:after="120" w:line="276" w:lineRule="auto"/>
        <w:jc w:val="both"/>
        <w:rPr>
          <w:rFonts w:eastAsia="SimSun"/>
          <w:sz w:val="22"/>
          <w:szCs w:val="22"/>
        </w:rPr>
      </w:pPr>
      <w:r w:rsidRPr="00887C24">
        <w:rPr>
          <w:rFonts w:eastAsia="SimSun"/>
          <w:sz w:val="22"/>
          <w:szCs w:val="22"/>
        </w:rPr>
        <w:t>Lorsque le patient est transporté à l'hôpital Covid-19, les déchets sont transportés dans une clinique publique. Ensuite, la clinique publique contient les déchets dans des conteneurs de résine synthétique désignés et les envoie à l'entreprise chargée de la collecte, du transport et du traitement des déchets médicaux à incinérer le même jour.</w:t>
      </w:r>
    </w:p>
    <w:p w14:paraId="25053F29" w14:textId="77777777" w:rsidR="000A58A4" w:rsidRPr="00887C24" w:rsidRDefault="000A58A4">
      <w:pPr>
        <w:pStyle w:val="Paragraphedeliste"/>
        <w:numPr>
          <w:ilvl w:val="0"/>
          <w:numId w:val="115"/>
        </w:numPr>
        <w:adjustRightInd w:val="0"/>
        <w:snapToGrid w:val="0"/>
        <w:spacing w:after="120" w:line="276" w:lineRule="auto"/>
        <w:jc w:val="both"/>
        <w:rPr>
          <w:rFonts w:eastAsia="SimSun"/>
          <w:sz w:val="22"/>
          <w:szCs w:val="22"/>
        </w:rPr>
      </w:pPr>
      <w:r w:rsidRPr="00887C24">
        <w:rPr>
          <w:rFonts w:eastAsia="SimSun"/>
          <w:sz w:val="22"/>
          <w:szCs w:val="22"/>
        </w:rPr>
        <w:t>En cas de circonstances inévitables telles qu'un volume excessif de déchets et que les déchets ne peuvent pas être éliminés le même jour, les déchets sont traités via le centre de santé local.</w:t>
      </w:r>
    </w:p>
    <w:p w14:paraId="5554C7A8" w14:textId="77777777" w:rsidR="000A58A4" w:rsidRPr="004E2D68" w:rsidRDefault="000A58A4">
      <w:pPr>
        <w:pStyle w:val="Paragraphedeliste"/>
        <w:numPr>
          <w:ilvl w:val="0"/>
          <w:numId w:val="78"/>
        </w:numPr>
        <w:adjustRightInd w:val="0"/>
        <w:snapToGrid w:val="0"/>
        <w:spacing w:after="120" w:line="276" w:lineRule="auto"/>
        <w:jc w:val="both"/>
        <w:rPr>
          <w:rFonts w:eastAsia="SimSun"/>
          <w:b/>
          <w:sz w:val="22"/>
          <w:szCs w:val="22"/>
          <w:lang w:val="en-US"/>
        </w:rPr>
      </w:pPr>
      <w:r w:rsidRPr="004E2D68">
        <w:rPr>
          <w:rFonts w:eastAsia="SimSun"/>
          <w:b/>
          <w:sz w:val="22"/>
          <w:szCs w:val="22"/>
        </w:rPr>
        <w:t>Collecte d’urgence</w:t>
      </w:r>
    </w:p>
    <w:p w14:paraId="307C67FA" w14:textId="77777777" w:rsidR="000A58A4" w:rsidRPr="00BE768A" w:rsidRDefault="000A58A4" w:rsidP="00F71320">
      <w:pPr>
        <w:jc w:val="both"/>
        <w:rPr>
          <w:rFonts w:eastAsia="SimSun"/>
        </w:rPr>
      </w:pPr>
      <w:r w:rsidRPr="00BE768A">
        <w:rPr>
          <w:rFonts w:eastAsia="SimSun"/>
        </w:rPr>
        <w:lastRenderedPageBreak/>
        <w:t>Au cas où les établissements de santé ne peuvent pas éliminer les déchets spécifiés ci-dessus, la direction des établissements de santé de district peut configurer et mettre en œuvre un système distinct de collecte, de transport et de traitement des déchets d'urgence (se reporter à l'annexe 1 pour des directives détaillées sur le système de collecte et de transport d'urgence des déchets médicaux).</w:t>
      </w:r>
    </w:p>
    <w:p w14:paraId="2FADA389" w14:textId="77777777" w:rsidR="000A58A4" w:rsidRPr="008C55D7" w:rsidRDefault="000A58A4" w:rsidP="00F71320">
      <w:pPr>
        <w:spacing w:before="200" w:after="200" w:line="276" w:lineRule="auto"/>
        <w:rPr>
          <w:b/>
          <w:sz w:val="22"/>
          <w:szCs w:val="22"/>
        </w:rPr>
      </w:pPr>
      <w:r w:rsidRPr="004E2D68">
        <w:rPr>
          <w:b/>
          <w:sz w:val="22"/>
          <w:szCs w:val="22"/>
        </w:rPr>
        <w:t>2.1.4.5. Plans d'élimination en toute sécurité des déchets médicaux de Covid-19 générés par les personnes présentant des symptômes de COVI</w:t>
      </w:r>
      <w:r>
        <w:rPr>
          <w:b/>
          <w:sz w:val="22"/>
          <w:szCs w:val="22"/>
        </w:rPr>
        <w:t>D-19 pendant l'auto-quarantaine</w:t>
      </w:r>
    </w:p>
    <w:p w14:paraId="33677DB6" w14:textId="77777777" w:rsidR="000A58A4" w:rsidRPr="004E2D68" w:rsidRDefault="000A58A4" w:rsidP="00F71320">
      <w:pPr>
        <w:pStyle w:val="Paragraphedeliste"/>
        <w:numPr>
          <w:ilvl w:val="0"/>
          <w:numId w:val="79"/>
        </w:numPr>
        <w:adjustRightInd w:val="0"/>
        <w:snapToGrid w:val="0"/>
        <w:spacing w:before="200" w:after="200" w:line="276" w:lineRule="auto"/>
        <w:contextualSpacing w:val="0"/>
        <w:jc w:val="both"/>
        <w:rPr>
          <w:rFonts w:eastAsia="SimSun"/>
          <w:b/>
          <w:sz w:val="22"/>
          <w:szCs w:val="22"/>
          <w:lang w:val="en-US"/>
        </w:rPr>
      </w:pPr>
      <w:r w:rsidRPr="004E2D68">
        <w:rPr>
          <w:rFonts w:eastAsia="SimSun"/>
          <w:b/>
          <w:sz w:val="22"/>
          <w:szCs w:val="22"/>
          <w:lang w:val="en-US"/>
        </w:rPr>
        <w:t xml:space="preserve">Source de production </w:t>
      </w:r>
    </w:p>
    <w:p w14:paraId="244E78C6" w14:textId="77777777" w:rsidR="000A58A4" w:rsidRPr="004E2D68" w:rsidRDefault="000A58A4" w:rsidP="00F71320">
      <w:pPr>
        <w:pStyle w:val="Paragraphedeliste"/>
        <w:numPr>
          <w:ilvl w:val="0"/>
          <w:numId w:val="117"/>
        </w:numPr>
        <w:adjustRightInd w:val="0"/>
        <w:snapToGrid w:val="0"/>
        <w:spacing w:before="200" w:after="200" w:line="276" w:lineRule="auto"/>
        <w:contextualSpacing w:val="0"/>
        <w:jc w:val="both"/>
        <w:rPr>
          <w:rFonts w:eastAsia="SimSun"/>
          <w:sz w:val="22"/>
          <w:szCs w:val="22"/>
        </w:rPr>
      </w:pPr>
      <w:r w:rsidRPr="004E2D68">
        <w:rPr>
          <w:rFonts w:eastAsia="SimSun"/>
          <w:sz w:val="22"/>
          <w:szCs w:val="22"/>
        </w:rPr>
        <w:t>Tous les déchets générés sont désinfectés et scellés dans des sacs à déchets médicaux désignés, puis placés dans des sacs à ordures standard pour être stockés dans un endroit sûr (voir l'annexe 2 pour les directives pour les patients en attente d'hospitalisation).</w:t>
      </w:r>
    </w:p>
    <w:p w14:paraId="717C0C9C" w14:textId="77777777" w:rsidR="000A58A4" w:rsidRPr="004E2D68" w:rsidRDefault="000A58A4" w:rsidP="00F71320">
      <w:pPr>
        <w:pStyle w:val="Paragraphedeliste"/>
        <w:numPr>
          <w:ilvl w:val="0"/>
          <w:numId w:val="79"/>
        </w:numPr>
        <w:adjustRightInd w:val="0"/>
        <w:snapToGrid w:val="0"/>
        <w:spacing w:before="200" w:after="200" w:line="276" w:lineRule="auto"/>
        <w:contextualSpacing w:val="0"/>
        <w:jc w:val="both"/>
        <w:rPr>
          <w:rFonts w:eastAsia="SimSun"/>
          <w:b/>
          <w:sz w:val="22"/>
          <w:szCs w:val="22"/>
          <w:lang w:val="en-US"/>
        </w:rPr>
      </w:pPr>
      <w:proofErr w:type="spellStart"/>
      <w:r w:rsidRPr="004E2D68">
        <w:rPr>
          <w:rFonts w:eastAsia="SimSun"/>
          <w:b/>
          <w:sz w:val="22"/>
          <w:szCs w:val="22"/>
          <w:lang w:val="en-US"/>
        </w:rPr>
        <w:t>Collecte</w:t>
      </w:r>
      <w:proofErr w:type="spellEnd"/>
      <w:r w:rsidRPr="004E2D68">
        <w:rPr>
          <w:rFonts w:eastAsia="SimSun"/>
          <w:b/>
          <w:sz w:val="22"/>
          <w:szCs w:val="22"/>
          <w:lang w:val="en-US"/>
        </w:rPr>
        <w:t xml:space="preserve"> et Elimination </w:t>
      </w:r>
    </w:p>
    <w:p w14:paraId="3EFC9DDB" w14:textId="77777777" w:rsidR="000A58A4" w:rsidRPr="00F71320" w:rsidRDefault="000A58A4" w:rsidP="00F71320">
      <w:pPr>
        <w:pStyle w:val="Paragraphedeliste"/>
        <w:numPr>
          <w:ilvl w:val="0"/>
          <w:numId w:val="183"/>
        </w:numPr>
        <w:jc w:val="both"/>
        <w:rPr>
          <w:rFonts w:eastAsia="SimSun"/>
        </w:rPr>
      </w:pPr>
      <w:r w:rsidRPr="00F71320">
        <w:rPr>
          <w:rFonts w:eastAsia="SimSun"/>
        </w:rPr>
        <w:t>Après avoir transporté en toute sécurité les déchets vers un établissement de santé local, l'établissement de santé contient les déchets dans des conteneurs de résine synthétique désignés et les envoie à l'entreprise chargée de collecter, transporter et traiter les déchets médicaux à incinérer le même jour.</w:t>
      </w:r>
    </w:p>
    <w:p w14:paraId="7C40A4A9" w14:textId="77777777" w:rsidR="000A58A4" w:rsidRPr="00F71320" w:rsidRDefault="000A58A4" w:rsidP="00F71320">
      <w:pPr>
        <w:pStyle w:val="Paragraphedeliste"/>
        <w:numPr>
          <w:ilvl w:val="0"/>
          <w:numId w:val="183"/>
        </w:numPr>
        <w:jc w:val="both"/>
        <w:rPr>
          <w:rFonts w:eastAsia="SimSun"/>
        </w:rPr>
      </w:pPr>
      <w:r w:rsidRPr="00F71320">
        <w:rPr>
          <w:rFonts w:eastAsia="SimSun"/>
        </w:rPr>
        <w:t>En cas de circonstances inévitables telles qu'un volume excessif de déchets et que les déchets ne peuvent pas être éliminés le même jour, les déchets sont traités via l'établissement de santé de district.</w:t>
      </w:r>
    </w:p>
    <w:p w14:paraId="56F9D9E2" w14:textId="77777777" w:rsidR="000A58A4" w:rsidRPr="00F71320" w:rsidRDefault="000A58A4" w:rsidP="00F71320">
      <w:pPr>
        <w:pStyle w:val="Paragraphedeliste"/>
        <w:numPr>
          <w:ilvl w:val="0"/>
          <w:numId w:val="183"/>
        </w:numPr>
        <w:jc w:val="both"/>
        <w:rPr>
          <w:rFonts w:eastAsia="SimSun"/>
        </w:rPr>
      </w:pPr>
      <w:r w:rsidRPr="00F71320">
        <w:rPr>
          <w:rFonts w:eastAsia="SimSun"/>
        </w:rPr>
        <w:t>Pour les personnes dont l'auto-quarantaine a été libérée (testée négative), les déchets stockés dans des sacs de déchets médicaux désignés sont placés dans des sacs à ordures standard et éliminés en tant que déchets résidentiels à incinérer.</w:t>
      </w:r>
    </w:p>
    <w:p w14:paraId="4A28A1EC" w14:textId="77777777" w:rsidR="000A58A4" w:rsidRPr="004E2D68" w:rsidRDefault="000A58A4" w:rsidP="00F71320">
      <w:pPr>
        <w:spacing w:line="276" w:lineRule="auto"/>
        <w:rPr>
          <w:sz w:val="22"/>
          <w:szCs w:val="22"/>
        </w:rPr>
      </w:pPr>
    </w:p>
    <w:p w14:paraId="13D8A704" w14:textId="77777777" w:rsidR="000A58A4" w:rsidRPr="004E2D68" w:rsidRDefault="000A58A4" w:rsidP="00F71320">
      <w:pPr>
        <w:spacing w:before="200" w:after="200" w:line="276" w:lineRule="auto"/>
        <w:rPr>
          <w:b/>
          <w:sz w:val="22"/>
          <w:szCs w:val="22"/>
        </w:rPr>
      </w:pPr>
      <w:r w:rsidRPr="004E2D68">
        <w:rPr>
          <w:b/>
          <w:sz w:val="22"/>
          <w:szCs w:val="22"/>
        </w:rPr>
        <w:t>2.1.4.6. Plans d'élimination en toute sécurité des déchets médicaux de Covid-19 à partir des emplacements visités par les patients confirmés</w:t>
      </w:r>
    </w:p>
    <w:p w14:paraId="798BF47B" w14:textId="77777777" w:rsidR="000A58A4" w:rsidRPr="00A846AD" w:rsidRDefault="000A58A4">
      <w:pPr>
        <w:adjustRightInd w:val="0"/>
        <w:snapToGrid w:val="0"/>
        <w:spacing w:after="120" w:line="276" w:lineRule="auto"/>
        <w:jc w:val="both"/>
        <w:rPr>
          <w:rFonts w:eastAsia="SimSun"/>
          <w:bCs/>
          <w:sz w:val="22"/>
          <w:szCs w:val="22"/>
        </w:rPr>
      </w:pPr>
      <w:r w:rsidRPr="00A846AD">
        <w:rPr>
          <w:rFonts w:eastAsia="SimSun"/>
          <w:bCs/>
          <w:sz w:val="22"/>
          <w:szCs w:val="22"/>
        </w:rPr>
        <w:t>Les zones exposées aux patients sont désinfectées de manière appropriée conformément aux directives de l'OMS et bloquées jusqu'au lendemain.</w:t>
      </w:r>
    </w:p>
    <w:p w14:paraId="092EFD16" w14:textId="77777777" w:rsidR="000A58A4" w:rsidRPr="00A846AD" w:rsidRDefault="000A58A4">
      <w:pPr>
        <w:pStyle w:val="Paragraphedeliste"/>
        <w:numPr>
          <w:ilvl w:val="0"/>
          <w:numId w:val="118"/>
        </w:numPr>
        <w:adjustRightInd w:val="0"/>
        <w:snapToGrid w:val="0"/>
        <w:spacing w:after="120" w:line="276" w:lineRule="auto"/>
        <w:jc w:val="both"/>
        <w:rPr>
          <w:rFonts w:eastAsia="SimSun"/>
          <w:bCs/>
          <w:sz w:val="22"/>
          <w:szCs w:val="22"/>
        </w:rPr>
      </w:pPr>
      <w:r w:rsidRPr="00A846AD">
        <w:rPr>
          <w:rFonts w:eastAsia="SimSun"/>
          <w:bCs/>
          <w:sz w:val="22"/>
          <w:szCs w:val="22"/>
        </w:rPr>
        <w:t>Les déchets générés sont scellés deux fois dans des sacs à ordures standard et désinfectés avant d'être envoyés pour incinération dans les incinérateurs des hôpitaux publics.</w:t>
      </w:r>
    </w:p>
    <w:p w14:paraId="6AAFE5C5" w14:textId="77777777" w:rsidR="000A58A4" w:rsidRPr="00A846AD" w:rsidRDefault="000A58A4">
      <w:pPr>
        <w:pStyle w:val="Paragraphedeliste"/>
        <w:numPr>
          <w:ilvl w:val="0"/>
          <w:numId w:val="118"/>
        </w:numPr>
        <w:adjustRightInd w:val="0"/>
        <w:snapToGrid w:val="0"/>
        <w:spacing w:after="120" w:line="276" w:lineRule="auto"/>
        <w:jc w:val="both"/>
        <w:rPr>
          <w:rFonts w:eastAsia="SimSun"/>
          <w:bCs/>
          <w:sz w:val="22"/>
          <w:szCs w:val="22"/>
        </w:rPr>
      </w:pPr>
      <w:r w:rsidRPr="00A846AD">
        <w:rPr>
          <w:rFonts w:eastAsia="SimSun"/>
          <w:bCs/>
          <w:sz w:val="22"/>
          <w:szCs w:val="22"/>
        </w:rPr>
        <w:t>Les combinaisons de protection, masques, etc. générés pendant le processus de désinfection sont traités comme des déchets médicaux Covid-19.</w:t>
      </w:r>
    </w:p>
    <w:p w14:paraId="790E99EB" w14:textId="77777777" w:rsidR="000A58A4" w:rsidRPr="00A846AD" w:rsidRDefault="000A58A4">
      <w:pPr>
        <w:pStyle w:val="Paragraphedeliste"/>
        <w:numPr>
          <w:ilvl w:val="0"/>
          <w:numId w:val="118"/>
        </w:numPr>
        <w:adjustRightInd w:val="0"/>
        <w:snapToGrid w:val="0"/>
        <w:spacing w:after="120" w:line="276" w:lineRule="auto"/>
        <w:jc w:val="both"/>
        <w:rPr>
          <w:rFonts w:eastAsia="SimSun"/>
          <w:bCs/>
          <w:sz w:val="22"/>
          <w:szCs w:val="22"/>
        </w:rPr>
      </w:pPr>
      <w:r w:rsidRPr="00A846AD">
        <w:rPr>
          <w:rFonts w:eastAsia="SimSun"/>
          <w:bCs/>
          <w:sz w:val="22"/>
          <w:szCs w:val="22"/>
        </w:rPr>
        <w:t>Les déchets générés par la désinfection préventive des établissements publics sont double scellés, désinfectés et incinérés dans les incinérateurs des établissements de santé publics.</w:t>
      </w:r>
    </w:p>
    <w:p w14:paraId="4033C707" w14:textId="77777777" w:rsidR="000A58A4" w:rsidRDefault="000A58A4" w:rsidP="00F71320">
      <w:pPr>
        <w:spacing w:after="160" w:line="276" w:lineRule="auto"/>
        <w:rPr>
          <w:rFonts w:eastAsia="SimSun"/>
          <w:sz w:val="22"/>
          <w:szCs w:val="22"/>
        </w:rPr>
      </w:pPr>
      <w:r>
        <w:rPr>
          <w:rFonts w:eastAsia="SimSun"/>
          <w:sz w:val="22"/>
          <w:szCs w:val="22"/>
        </w:rPr>
        <w:br w:type="page"/>
      </w:r>
    </w:p>
    <w:p w14:paraId="1D673EB9" w14:textId="77777777" w:rsidR="000A58A4" w:rsidRPr="004E2D68" w:rsidRDefault="000A58A4">
      <w:pPr>
        <w:pStyle w:val="Paragraphedeliste"/>
        <w:numPr>
          <w:ilvl w:val="0"/>
          <w:numId w:val="82"/>
        </w:numPr>
        <w:adjustRightInd w:val="0"/>
        <w:snapToGrid w:val="0"/>
        <w:spacing w:after="120" w:line="276" w:lineRule="auto"/>
        <w:jc w:val="both"/>
        <w:rPr>
          <w:rFonts w:eastAsia="SimSun"/>
          <w:sz w:val="22"/>
          <w:szCs w:val="22"/>
        </w:rPr>
      </w:pPr>
      <w:r w:rsidRPr="004E2D68">
        <w:rPr>
          <w:rFonts w:eastAsia="SimSun"/>
          <w:sz w:val="22"/>
          <w:szCs w:val="22"/>
        </w:rPr>
        <w:lastRenderedPageBreak/>
        <w:t>Préparation et intervention d'urgence</w:t>
      </w:r>
    </w:p>
    <w:p w14:paraId="1CDDF742" w14:textId="77777777" w:rsidR="000A58A4" w:rsidRPr="004E2D68" w:rsidRDefault="000A58A4">
      <w:pPr>
        <w:spacing w:after="200" w:line="276" w:lineRule="auto"/>
        <w:jc w:val="both"/>
        <w:rPr>
          <w:rFonts w:eastAsia="SimSun"/>
          <w:sz w:val="22"/>
          <w:szCs w:val="22"/>
        </w:rPr>
      </w:pPr>
      <w:r w:rsidRPr="004E2D68">
        <w:rPr>
          <w:rFonts w:eastAsia="SimSun"/>
          <w:sz w:val="22"/>
          <w:szCs w:val="22"/>
        </w:rPr>
        <w:t>Les incidents / accidents d'urgence survenant dans un établissement sanitaire peuvent inclure un déversement, une exposition professionnelle à des matières infectieuses ou à des rayonnements, des rejets accidentels de substances infectieuses ou dangereuses dans l'environnement, une défaillance de l'équipement médical, une défaillance des installations de traitement des déchets solides et des eaux usées, une défaillance des systèmes d'approvisionnement en eau, incendie, acte criminel. Ces événements d’urgence sont susceptibles d’affecter gravement le personnel médical, les communautés locales, le fonctionnement de l’établissement sanitaire et l’environnement.</w:t>
      </w:r>
    </w:p>
    <w:p w14:paraId="0A634D5C" w14:textId="77777777" w:rsidR="000A58A4" w:rsidRPr="004E2D68" w:rsidRDefault="000A58A4">
      <w:pPr>
        <w:spacing w:after="200" w:line="276" w:lineRule="auto"/>
        <w:jc w:val="both"/>
        <w:rPr>
          <w:rFonts w:eastAsia="SimSun"/>
          <w:sz w:val="22"/>
          <w:szCs w:val="22"/>
        </w:rPr>
      </w:pPr>
      <w:r w:rsidRPr="004E2D68">
        <w:rPr>
          <w:rFonts w:eastAsia="SimSun"/>
          <w:sz w:val="22"/>
          <w:szCs w:val="22"/>
        </w:rPr>
        <w:t>En cas d'incident / d'accident ci-dessus, entraînant une destruction grave de l'établissement de soins de santé ou la prestation de ses services, le même incident/accident doit être immédiatement signalé à la direction de l'établissement de santé; à la suite de quoi les numéros d'urgence suivants (dans le tableau 3-1) ci-dessous peuvent également être utilisés pour signaler l'événement aux fournisseurs de services d'urgence externes, en plus des procédures d'intervention d'urgence existantes de l'établissement de santé, telles que les lignes de signalement d'urgence, les groupes d'urgence identifiés, alarmes automatiques, systèmes d'arrêt, etc. Produits d'exploitation standard (SOP), 2016.</w:t>
      </w:r>
    </w:p>
    <w:p w14:paraId="1E9B869C" w14:textId="77777777" w:rsidR="000A58A4" w:rsidRPr="004E2D68" w:rsidRDefault="000A58A4">
      <w:pPr>
        <w:spacing w:after="200" w:line="276" w:lineRule="auto"/>
        <w:jc w:val="both"/>
        <w:rPr>
          <w:rFonts w:eastAsia="SimSun"/>
          <w:b/>
          <w:sz w:val="22"/>
          <w:szCs w:val="22"/>
          <w:lang w:val="en-US"/>
        </w:rPr>
      </w:pPr>
      <w:r w:rsidRPr="004E2D68">
        <w:rPr>
          <w:rFonts w:eastAsia="SimSun"/>
          <w:b/>
          <w:sz w:val="22"/>
          <w:szCs w:val="22"/>
          <w:lang w:val="en-US"/>
        </w:rPr>
        <w:t xml:space="preserve">Table 3-1: </w:t>
      </w:r>
      <w:proofErr w:type="spellStart"/>
      <w:r w:rsidRPr="004E2D68">
        <w:rPr>
          <w:rFonts w:eastAsia="SimSun"/>
          <w:b/>
          <w:sz w:val="22"/>
          <w:szCs w:val="22"/>
          <w:lang w:val="en-US"/>
        </w:rPr>
        <w:t>Numeros</w:t>
      </w:r>
      <w:proofErr w:type="spellEnd"/>
      <w:r w:rsidRPr="004E2D68">
        <w:rPr>
          <w:rFonts w:eastAsia="SimSun"/>
          <w:b/>
          <w:sz w:val="22"/>
          <w:szCs w:val="22"/>
          <w:lang w:val="en-US"/>
        </w:rPr>
        <w:t xml:space="preserve"> </w:t>
      </w:r>
      <w:proofErr w:type="spellStart"/>
      <w:r w:rsidRPr="004E2D68">
        <w:rPr>
          <w:rFonts w:eastAsia="SimSun"/>
          <w:b/>
          <w:sz w:val="22"/>
          <w:szCs w:val="22"/>
          <w:lang w:val="en-US"/>
        </w:rPr>
        <w:t>d’urgence</w:t>
      </w:r>
      <w:proofErr w:type="spellEnd"/>
      <w:r w:rsidRPr="004E2D68">
        <w:rPr>
          <w:rFonts w:eastAsia="SimSun"/>
          <w:b/>
          <w:sz w:val="22"/>
          <w:szCs w:val="22"/>
          <w:lang w:val="en-US"/>
        </w:rPr>
        <w:t xml:space="preserve"> </w:t>
      </w:r>
    </w:p>
    <w:tbl>
      <w:tblPr>
        <w:tblW w:w="5000" w:type="pct"/>
        <w:tblLook w:val="04A0" w:firstRow="1" w:lastRow="0" w:firstColumn="1" w:lastColumn="0" w:noHBand="0" w:noVBand="1"/>
      </w:tblPr>
      <w:tblGrid>
        <w:gridCol w:w="3163"/>
        <w:gridCol w:w="3250"/>
        <w:gridCol w:w="2905"/>
      </w:tblGrid>
      <w:tr w:rsidR="000A58A4" w:rsidRPr="004E2D68" w14:paraId="2F8AB4C2" w14:textId="77777777" w:rsidTr="000A58A4">
        <w:trPr>
          <w:tblHeader/>
        </w:trPr>
        <w:tc>
          <w:tcPr>
            <w:tcW w:w="1697" w:type="pct"/>
            <w:shd w:val="clear" w:color="auto" w:fill="B8CCE4" w:themeFill="accent1" w:themeFillTint="66"/>
          </w:tcPr>
          <w:p w14:paraId="4F87CD63" w14:textId="77777777" w:rsidR="000A58A4" w:rsidRPr="004E2D68" w:rsidRDefault="000A58A4" w:rsidP="00F71320">
            <w:pPr>
              <w:numPr>
                <w:ilvl w:val="0"/>
                <w:numId w:val="81"/>
              </w:numPr>
              <w:spacing w:line="276" w:lineRule="auto"/>
              <w:jc w:val="both"/>
              <w:rPr>
                <w:rFonts w:eastAsia="SimSun"/>
                <w:b/>
                <w:sz w:val="22"/>
                <w:szCs w:val="22"/>
              </w:rPr>
            </w:pPr>
            <w:r w:rsidRPr="004E2D68">
              <w:rPr>
                <w:rFonts w:eastAsia="SimSun"/>
                <w:b/>
                <w:sz w:val="22"/>
                <w:szCs w:val="22"/>
              </w:rPr>
              <w:t>Accident/Incident</w:t>
            </w:r>
          </w:p>
        </w:tc>
        <w:tc>
          <w:tcPr>
            <w:tcW w:w="1744" w:type="pct"/>
            <w:shd w:val="clear" w:color="auto" w:fill="B8CCE4" w:themeFill="accent1" w:themeFillTint="66"/>
          </w:tcPr>
          <w:p w14:paraId="27DF2A14" w14:textId="77777777" w:rsidR="000A58A4" w:rsidRPr="004E2D68" w:rsidRDefault="000A58A4" w:rsidP="00F71320">
            <w:pPr>
              <w:numPr>
                <w:ilvl w:val="0"/>
                <w:numId w:val="81"/>
              </w:numPr>
              <w:spacing w:line="276" w:lineRule="auto"/>
              <w:jc w:val="both"/>
              <w:rPr>
                <w:rFonts w:eastAsia="SimSun"/>
                <w:b/>
                <w:sz w:val="22"/>
                <w:szCs w:val="22"/>
              </w:rPr>
            </w:pPr>
            <w:proofErr w:type="spellStart"/>
            <w:r w:rsidRPr="004E2D68">
              <w:rPr>
                <w:rFonts w:eastAsia="SimSun"/>
                <w:b/>
                <w:sz w:val="22"/>
                <w:szCs w:val="22"/>
              </w:rPr>
              <w:t>Numeros</w:t>
            </w:r>
            <w:proofErr w:type="spellEnd"/>
            <w:r w:rsidRPr="004E2D68">
              <w:rPr>
                <w:rFonts w:eastAsia="SimSun"/>
                <w:b/>
                <w:sz w:val="22"/>
                <w:szCs w:val="22"/>
              </w:rPr>
              <w:t xml:space="preserve"> d’urgence </w:t>
            </w:r>
          </w:p>
        </w:tc>
        <w:tc>
          <w:tcPr>
            <w:tcW w:w="1559" w:type="pct"/>
            <w:shd w:val="clear" w:color="auto" w:fill="B8CCE4" w:themeFill="accent1" w:themeFillTint="66"/>
          </w:tcPr>
          <w:p w14:paraId="375E164F" w14:textId="77777777" w:rsidR="000A58A4" w:rsidRPr="004E2D68" w:rsidRDefault="000A58A4" w:rsidP="00F71320">
            <w:pPr>
              <w:numPr>
                <w:ilvl w:val="0"/>
                <w:numId w:val="81"/>
              </w:numPr>
              <w:spacing w:line="276" w:lineRule="auto"/>
              <w:jc w:val="both"/>
              <w:rPr>
                <w:rFonts w:eastAsia="SimSun"/>
                <w:b/>
                <w:sz w:val="22"/>
                <w:szCs w:val="22"/>
              </w:rPr>
            </w:pPr>
            <w:r w:rsidRPr="004E2D68">
              <w:rPr>
                <w:rFonts w:eastAsia="SimSun"/>
                <w:sz w:val="22"/>
                <w:szCs w:val="22"/>
              </w:rPr>
              <w:t xml:space="preserve">Water and </w:t>
            </w:r>
            <w:proofErr w:type="spellStart"/>
            <w:r w:rsidRPr="004E2D68">
              <w:rPr>
                <w:rFonts w:eastAsia="SimSun"/>
                <w:sz w:val="22"/>
                <w:szCs w:val="22"/>
              </w:rPr>
              <w:t>Sewage</w:t>
            </w:r>
            <w:proofErr w:type="spellEnd"/>
          </w:p>
        </w:tc>
      </w:tr>
      <w:tr w:rsidR="000A58A4" w:rsidRPr="004E2D68" w14:paraId="692C26FD" w14:textId="77777777" w:rsidTr="000A58A4">
        <w:tc>
          <w:tcPr>
            <w:tcW w:w="1697" w:type="pct"/>
          </w:tcPr>
          <w:p w14:paraId="77454B11" w14:textId="77777777" w:rsidR="000A58A4" w:rsidRPr="004E2D68" w:rsidRDefault="000A58A4" w:rsidP="00F71320">
            <w:pPr>
              <w:numPr>
                <w:ilvl w:val="0"/>
                <w:numId w:val="81"/>
              </w:numPr>
              <w:spacing w:line="276" w:lineRule="auto"/>
              <w:jc w:val="both"/>
              <w:rPr>
                <w:rFonts w:eastAsia="SimSun"/>
                <w:sz w:val="22"/>
                <w:szCs w:val="22"/>
              </w:rPr>
            </w:pPr>
            <w:r w:rsidRPr="004E2D68">
              <w:rPr>
                <w:rFonts w:eastAsia="SimSun"/>
                <w:sz w:val="22"/>
                <w:szCs w:val="22"/>
              </w:rPr>
              <w:t>Feux</w:t>
            </w:r>
          </w:p>
        </w:tc>
        <w:tc>
          <w:tcPr>
            <w:tcW w:w="1744" w:type="pct"/>
          </w:tcPr>
          <w:p w14:paraId="385DCE27" w14:textId="77777777" w:rsidR="000A58A4" w:rsidRPr="004E2D68" w:rsidRDefault="000A58A4" w:rsidP="00F71320">
            <w:pPr>
              <w:numPr>
                <w:ilvl w:val="0"/>
                <w:numId w:val="81"/>
              </w:numPr>
              <w:spacing w:line="276" w:lineRule="auto"/>
              <w:jc w:val="both"/>
              <w:rPr>
                <w:rFonts w:eastAsia="SimSun"/>
                <w:sz w:val="22"/>
                <w:szCs w:val="22"/>
              </w:rPr>
            </w:pPr>
          </w:p>
        </w:tc>
        <w:tc>
          <w:tcPr>
            <w:tcW w:w="1559" w:type="pct"/>
          </w:tcPr>
          <w:p w14:paraId="01BA7521" w14:textId="77777777" w:rsidR="000A58A4" w:rsidRPr="004E2D68" w:rsidRDefault="000A58A4" w:rsidP="00F71320">
            <w:pPr>
              <w:numPr>
                <w:ilvl w:val="0"/>
                <w:numId w:val="81"/>
              </w:numPr>
              <w:spacing w:line="276" w:lineRule="auto"/>
              <w:jc w:val="both"/>
              <w:rPr>
                <w:rFonts w:eastAsia="SimSun"/>
                <w:sz w:val="22"/>
                <w:szCs w:val="22"/>
              </w:rPr>
            </w:pPr>
          </w:p>
        </w:tc>
      </w:tr>
      <w:tr w:rsidR="000A58A4" w:rsidRPr="004E2D68" w14:paraId="601076DD" w14:textId="77777777" w:rsidTr="000A58A4">
        <w:tc>
          <w:tcPr>
            <w:tcW w:w="1697" w:type="pct"/>
          </w:tcPr>
          <w:p w14:paraId="5DE093FF" w14:textId="77777777" w:rsidR="000A58A4" w:rsidRPr="004E2D68" w:rsidRDefault="000A58A4" w:rsidP="00F71320">
            <w:pPr>
              <w:numPr>
                <w:ilvl w:val="0"/>
                <w:numId w:val="81"/>
              </w:numPr>
              <w:spacing w:line="276" w:lineRule="auto"/>
              <w:jc w:val="both"/>
              <w:rPr>
                <w:rFonts w:eastAsia="SimSun"/>
                <w:sz w:val="22"/>
                <w:szCs w:val="22"/>
              </w:rPr>
            </w:pPr>
            <w:r w:rsidRPr="004E2D68">
              <w:rPr>
                <w:rFonts w:eastAsia="SimSun"/>
                <w:sz w:val="22"/>
                <w:szCs w:val="22"/>
              </w:rPr>
              <w:t>Electricit</w:t>
            </w:r>
            <w:r>
              <w:rPr>
                <w:rFonts w:eastAsia="SimSun"/>
                <w:sz w:val="22"/>
                <w:szCs w:val="22"/>
              </w:rPr>
              <w:t>é</w:t>
            </w:r>
          </w:p>
        </w:tc>
        <w:tc>
          <w:tcPr>
            <w:tcW w:w="1744" w:type="pct"/>
          </w:tcPr>
          <w:p w14:paraId="0B9A978C" w14:textId="77777777" w:rsidR="000A58A4" w:rsidRPr="004E2D68" w:rsidRDefault="000A58A4" w:rsidP="00F71320">
            <w:pPr>
              <w:numPr>
                <w:ilvl w:val="0"/>
                <w:numId w:val="81"/>
              </w:numPr>
              <w:spacing w:line="276" w:lineRule="auto"/>
              <w:jc w:val="both"/>
              <w:rPr>
                <w:rFonts w:eastAsia="SimSun"/>
                <w:sz w:val="22"/>
                <w:szCs w:val="22"/>
              </w:rPr>
            </w:pPr>
          </w:p>
        </w:tc>
        <w:tc>
          <w:tcPr>
            <w:tcW w:w="1559" w:type="pct"/>
          </w:tcPr>
          <w:p w14:paraId="44B49DA4" w14:textId="77777777" w:rsidR="000A58A4" w:rsidRPr="004E2D68" w:rsidRDefault="000A58A4" w:rsidP="00F71320">
            <w:pPr>
              <w:numPr>
                <w:ilvl w:val="0"/>
                <w:numId w:val="81"/>
              </w:numPr>
              <w:spacing w:line="276" w:lineRule="auto"/>
              <w:jc w:val="both"/>
              <w:rPr>
                <w:rFonts w:eastAsia="SimSun"/>
                <w:sz w:val="22"/>
                <w:szCs w:val="22"/>
              </w:rPr>
            </w:pPr>
          </w:p>
        </w:tc>
      </w:tr>
      <w:tr w:rsidR="000A58A4" w:rsidRPr="004E2D68" w14:paraId="6011F536" w14:textId="77777777" w:rsidTr="000A58A4">
        <w:tc>
          <w:tcPr>
            <w:tcW w:w="1697" w:type="pct"/>
          </w:tcPr>
          <w:p w14:paraId="72ACF7C4" w14:textId="77777777" w:rsidR="000A58A4" w:rsidRPr="004E2D68" w:rsidRDefault="000A58A4" w:rsidP="00F71320">
            <w:pPr>
              <w:numPr>
                <w:ilvl w:val="0"/>
                <w:numId w:val="81"/>
              </w:numPr>
              <w:spacing w:line="276" w:lineRule="auto"/>
              <w:jc w:val="both"/>
              <w:rPr>
                <w:rFonts w:eastAsia="SimSun"/>
                <w:sz w:val="22"/>
                <w:szCs w:val="22"/>
              </w:rPr>
            </w:pPr>
            <w:r w:rsidRPr="004E2D68">
              <w:rPr>
                <w:rFonts w:eastAsia="SimSun"/>
                <w:sz w:val="22"/>
                <w:szCs w:val="22"/>
              </w:rPr>
              <w:t xml:space="preserve">Eau et </w:t>
            </w:r>
            <w:proofErr w:type="spellStart"/>
            <w:r w:rsidRPr="004E2D68">
              <w:rPr>
                <w:rFonts w:eastAsia="SimSun"/>
                <w:sz w:val="22"/>
                <w:szCs w:val="22"/>
              </w:rPr>
              <w:t>egouts</w:t>
            </w:r>
            <w:proofErr w:type="spellEnd"/>
            <w:r w:rsidRPr="004E2D68">
              <w:rPr>
                <w:rFonts w:eastAsia="SimSun"/>
                <w:sz w:val="22"/>
                <w:szCs w:val="22"/>
              </w:rPr>
              <w:t xml:space="preserve"> </w:t>
            </w:r>
          </w:p>
        </w:tc>
        <w:tc>
          <w:tcPr>
            <w:tcW w:w="1744" w:type="pct"/>
          </w:tcPr>
          <w:p w14:paraId="70AA013A" w14:textId="77777777" w:rsidR="000A58A4" w:rsidRPr="004E2D68" w:rsidRDefault="000A58A4" w:rsidP="00F71320">
            <w:pPr>
              <w:numPr>
                <w:ilvl w:val="0"/>
                <w:numId w:val="81"/>
              </w:numPr>
              <w:spacing w:line="276" w:lineRule="auto"/>
              <w:jc w:val="both"/>
              <w:rPr>
                <w:rFonts w:eastAsia="SimSun"/>
                <w:sz w:val="22"/>
                <w:szCs w:val="22"/>
              </w:rPr>
            </w:pPr>
          </w:p>
        </w:tc>
        <w:tc>
          <w:tcPr>
            <w:tcW w:w="1559" w:type="pct"/>
          </w:tcPr>
          <w:p w14:paraId="44FE04FB" w14:textId="77777777" w:rsidR="000A58A4" w:rsidRPr="004E2D68" w:rsidRDefault="000A58A4" w:rsidP="00F71320">
            <w:pPr>
              <w:numPr>
                <w:ilvl w:val="0"/>
                <w:numId w:val="81"/>
              </w:numPr>
              <w:spacing w:line="276" w:lineRule="auto"/>
              <w:jc w:val="both"/>
              <w:rPr>
                <w:rFonts w:eastAsia="SimSun"/>
                <w:sz w:val="22"/>
                <w:szCs w:val="22"/>
              </w:rPr>
            </w:pPr>
          </w:p>
        </w:tc>
      </w:tr>
      <w:tr w:rsidR="000A58A4" w:rsidRPr="004E2D68" w14:paraId="3DB702C8" w14:textId="77777777" w:rsidTr="000A58A4">
        <w:trPr>
          <w:trHeight w:val="593"/>
        </w:trPr>
        <w:tc>
          <w:tcPr>
            <w:tcW w:w="1697" w:type="pct"/>
          </w:tcPr>
          <w:p w14:paraId="2BF90544" w14:textId="77777777" w:rsidR="000A58A4" w:rsidRPr="004E2D68" w:rsidRDefault="000A58A4" w:rsidP="00F71320">
            <w:pPr>
              <w:numPr>
                <w:ilvl w:val="0"/>
                <w:numId w:val="81"/>
              </w:numPr>
              <w:spacing w:line="276" w:lineRule="auto"/>
              <w:jc w:val="both"/>
              <w:rPr>
                <w:rFonts w:eastAsia="SimSun"/>
                <w:sz w:val="22"/>
                <w:szCs w:val="22"/>
              </w:rPr>
            </w:pPr>
            <w:r w:rsidRPr="004E2D68">
              <w:rPr>
                <w:rFonts w:eastAsia="SimSun"/>
                <w:sz w:val="22"/>
                <w:szCs w:val="22"/>
              </w:rPr>
              <w:t xml:space="preserve">Impacts environnementaux et pollutions </w:t>
            </w:r>
          </w:p>
        </w:tc>
        <w:tc>
          <w:tcPr>
            <w:tcW w:w="1744" w:type="pct"/>
          </w:tcPr>
          <w:p w14:paraId="0B4BC3B8" w14:textId="77777777" w:rsidR="000A58A4" w:rsidRPr="004E2D68" w:rsidRDefault="000A58A4" w:rsidP="00F71320">
            <w:pPr>
              <w:numPr>
                <w:ilvl w:val="0"/>
                <w:numId w:val="81"/>
              </w:numPr>
              <w:spacing w:line="276" w:lineRule="auto"/>
              <w:jc w:val="both"/>
              <w:rPr>
                <w:rFonts w:eastAsia="SimSun"/>
                <w:sz w:val="22"/>
                <w:szCs w:val="22"/>
              </w:rPr>
            </w:pPr>
          </w:p>
        </w:tc>
        <w:tc>
          <w:tcPr>
            <w:tcW w:w="1559" w:type="pct"/>
          </w:tcPr>
          <w:p w14:paraId="74A01E4A" w14:textId="77777777" w:rsidR="000A58A4" w:rsidRPr="004E2D68" w:rsidRDefault="000A58A4" w:rsidP="00F71320">
            <w:pPr>
              <w:numPr>
                <w:ilvl w:val="0"/>
                <w:numId w:val="81"/>
              </w:numPr>
              <w:spacing w:line="276" w:lineRule="auto"/>
              <w:jc w:val="both"/>
              <w:rPr>
                <w:rFonts w:eastAsia="SimSun"/>
                <w:sz w:val="22"/>
                <w:szCs w:val="22"/>
              </w:rPr>
            </w:pPr>
          </w:p>
        </w:tc>
      </w:tr>
      <w:tr w:rsidR="000A58A4" w:rsidRPr="004E2D68" w14:paraId="5B5907E7" w14:textId="77777777" w:rsidTr="000A58A4">
        <w:tc>
          <w:tcPr>
            <w:tcW w:w="1697" w:type="pct"/>
          </w:tcPr>
          <w:p w14:paraId="30F27CE9" w14:textId="77777777" w:rsidR="000A58A4" w:rsidRPr="004E2D68" w:rsidRDefault="000A58A4" w:rsidP="00F71320">
            <w:pPr>
              <w:numPr>
                <w:ilvl w:val="0"/>
                <w:numId w:val="81"/>
              </w:numPr>
              <w:spacing w:line="276" w:lineRule="auto"/>
              <w:jc w:val="both"/>
              <w:rPr>
                <w:rFonts w:eastAsia="SimSun"/>
                <w:sz w:val="22"/>
                <w:szCs w:val="22"/>
              </w:rPr>
            </w:pPr>
            <w:r w:rsidRPr="004E2D68">
              <w:rPr>
                <w:rFonts w:eastAsia="SimSun"/>
                <w:sz w:val="22"/>
                <w:szCs w:val="22"/>
              </w:rPr>
              <w:t>Actes criminels (police d’urgence)</w:t>
            </w:r>
          </w:p>
        </w:tc>
        <w:tc>
          <w:tcPr>
            <w:tcW w:w="1744" w:type="pct"/>
          </w:tcPr>
          <w:p w14:paraId="61AED0B5" w14:textId="77777777" w:rsidR="000A58A4" w:rsidRPr="004E2D68" w:rsidRDefault="000A58A4" w:rsidP="00F71320">
            <w:pPr>
              <w:numPr>
                <w:ilvl w:val="0"/>
                <w:numId w:val="81"/>
              </w:numPr>
              <w:spacing w:line="276" w:lineRule="auto"/>
              <w:jc w:val="both"/>
              <w:rPr>
                <w:rFonts w:eastAsia="SimSun"/>
                <w:sz w:val="22"/>
                <w:szCs w:val="22"/>
              </w:rPr>
            </w:pPr>
          </w:p>
        </w:tc>
        <w:tc>
          <w:tcPr>
            <w:tcW w:w="1559" w:type="pct"/>
          </w:tcPr>
          <w:p w14:paraId="0A899656" w14:textId="77777777" w:rsidR="000A58A4" w:rsidRPr="004E2D68" w:rsidRDefault="000A58A4" w:rsidP="00F71320">
            <w:pPr>
              <w:numPr>
                <w:ilvl w:val="0"/>
                <w:numId w:val="81"/>
              </w:numPr>
              <w:spacing w:line="276" w:lineRule="auto"/>
              <w:jc w:val="both"/>
              <w:rPr>
                <w:rFonts w:eastAsia="SimSun"/>
                <w:sz w:val="22"/>
                <w:szCs w:val="22"/>
              </w:rPr>
            </w:pPr>
          </w:p>
        </w:tc>
      </w:tr>
      <w:tr w:rsidR="000A58A4" w:rsidRPr="004E2D68" w14:paraId="50F47048" w14:textId="77777777" w:rsidTr="000A58A4">
        <w:tc>
          <w:tcPr>
            <w:tcW w:w="1697" w:type="pct"/>
            <w:vMerge w:val="restart"/>
          </w:tcPr>
          <w:p w14:paraId="01911EA2" w14:textId="77777777" w:rsidR="000A58A4" w:rsidRPr="004E2D68" w:rsidRDefault="000A58A4" w:rsidP="00F71320">
            <w:pPr>
              <w:numPr>
                <w:ilvl w:val="0"/>
                <w:numId w:val="81"/>
              </w:numPr>
              <w:spacing w:line="276" w:lineRule="auto"/>
              <w:jc w:val="both"/>
              <w:rPr>
                <w:rFonts w:eastAsia="SimSun"/>
                <w:sz w:val="22"/>
                <w:szCs w:val="22"/>
              </w:rPr>
            </w:pPr>
            <w:r w:rsidRPr="004E2D68">
              <w:rPr>
                <w:rFonts w:eastAsia="SimSun"/>
                <w:sz w:val="22"/>
                <w:szCs w:val="22"/>
              </w:rPr>
              <w:t xml:space="preserve">Ambulance et </w:t>
            </w:r>
            <w:proofErr w:type="spellStart"/>
            <w:r w:rsidRPr="004E2D68">
              <w:rPr>
                <w:rFonts w:eastAsia="SimSun"/>
                <w:sz w:val="22"/>
                <w:szCs w:val="22"/>
              </w:rPr>
              <w:t>Hopital</w:t>
            </w:r>
            <w:proofErr w:type="spellEnd"/>
            <w:r w:rsidRPr="004E2D68">
              <w:rPr>
                <w:rFonts w:eastAsia="SimSun"/>
                <w:sz w:val="22"/>
                <w:szCs w:val="22"/>
              </w:rPr>
              <w:t xml:space="preserve"> </w:t>
            </w:r>
          </w:p>
        </w:tc>
        <w:tc>
          <w:tcPr>
            <w:tcW w:w="1744" w:type="pct"/>
          </w:tcPr>
          <w:p w14:paraId="3750EE0A" w14:textId="77777777" w:rsidR="000A58A4" w:rsidRPr="004E2D68" w:rsidRDefault="000A58A4" w:rsidP="00F71320">
            <w:pPr>
              <w:numPr>
                <w:ilvl w:val="0"/>
                <w:numId w:val="81"/>
              </w:numPr>
              <w:spacing w:line="276" w:lineRule="auto"/>
              <w:jc w:val="both"/>
              <w:rPr>
                <w:rFonts w:eastAsia="SimSun"/>
                <w:sz w:val="22"/>
                <w:szCs w:val="22"/>
              </w:rPr>
            </w:pPr>
          </w:p>
        </w:tc>
        <w:tc>
          <w:tcPr>
            <w:tcW w:w="1559" w:type="pct"/>
          </w:tcPr>
          <w:p w14:paraId="36C8D086" w14:textId="77777777" w:rsidR="000A58A4" w:rsidRPr="004E2D68" w:rsidRDefault="000A58A4" w:rsidP="00F71320">
            <w:pPr>
              <w:numPr>
                <w:ilvl w:val="0"/>
                <w:numId w:val="81"/>
              </w:numPr>
              <w:spacing w:line="276" w:lineRule="auto"/>
              <w:jc w:val="both"/>
              <w:rPr>
                <w:rFonts w:eastAsia="SimSun"/>
                <w:sz w:val="22"/>
                <w:szCs w:val="22"/>
              </w:rPr>
            </w:pPr>
          </w:p>
        </w:tc>
      </w:tr>
      <w:tr w:rsidR="000A58A4" w:rsidRPr="004E2D68" w14:paraId="3697442C" w14:textId="77777777" w:rsidTr="000A58A4">
        <w:tc>
          <w:tcPr>
            <w:tcW w:w="1697" w:type="pct"/>
            <w:vMerge/>
          </w:tcPr>
          <w:p w14:paraId="4C845E8F" w14:textId="77777777" w:rsidR="000A58A4" w:rsidRPr="004E2D68" w:rsidRDefault="000A58A4" w:rsidP="00F71320">
            <w:pPr>
              <w:numPr>
                <w:ilvl w:val="0"/>
                <w:numId w:val="81"/>
              </w:numPr>
              <w:spacing w:line="276" w:lineRule="auto"/>
              <w:jc w:val="both"/>
              <w:rPr>
                <w:rFonts w:eastAsia="SimSun"/>
                <w:sz w:val="22"/>
                <w:szCs w:val="22"/>
              </w:rPr>
            </w:pPr>
          </w:p>
        </w:tc>
        <w:tc>
          <w:tcPr>
            <w:tcW w:w="1744" w:type="pct"/>
          </w:tcPr>
          <w:p w14:paraId="0D2C7D14" w14:textId="77777777" w:rsidR="000A58A4" w:rsidRPr="004E2D68" w:rsidRDefault="000A58A4" w:rsidP="00F71320">
            <w:pPr>
              <w:numPr>
                <w:ilvl w:val="0"/>
                <w:numId w:val="81"/>
              </w:numPr>
              <w:spacing w:line="276" w:lineRule="auto"/>
              <w:jc w:val="both"/>
              <w:rPr>
                <w:rFonts w:eastAsia="SimSun"/>
                <w:sz w:val="22"/>
                <w:szCs w:val="22"/>
              </w:rPr>
            </w:pPr>
          </w:p>
        </w:tc>
        <w:tc>
          <w:tcPr>
            <w:tcW w:w="1559" w:type="pct"/>
          </w:tcPr>
          <w:p w14:paraId="7EC715AB" w14:textId="77777777" w:rsidR="000A58A4" w:rsidRPr="004E2D68" w:rsidRDefault="000A58A4" w:rsidP="00F71320">
            <w:pPr>
              <w:numPr>
                <w:ilvl w:val="0"/>
                <w:numId w:val="81"/>
              </w:numPr>
              <w:spacing w:line="276" w:lineRule="auto"/>
              <w:jc w:val="both"/>
              <w:rPr>
                <w:rFonts w:eastAsia="SimSun"/>
                <w:sz w:val="22"/>
                <w:szCs w:val="22"/>
              </w:rPr>
            </w:pPr>
          </w:p>
        </w:tc>
      </w:tr>
      <w:tr w:rsidR="000A58A4" w:rsidRPr="004E2D68" w14:paraId="282550B0" w14:textId="77777777" w:rsidTr="000A58A4">
        <w:tc>
          <w:tcPr>
            <w:tcW w:w="1697" w:type="pct"/>
            <w:vMerge/>
          </w:tcPr>
          <w:p w14:paraId="641F19FC" w14:textId="77777777" w:rsidR="000A58A4" w:rsidRPr="004E2D68" w:rsidRDefault="000A58A4" w:rsidP="00F71320">
            <w:pPr>
              <w:numPr>
                <w:ilvl w:val="0"/>
                <w:numId w:val="81"/>
              </w:numPr>
              <w:spacing w:line="276" w:lineRule="auto"/>
              <w:jc w:val="both"/>
              <w:rPr>
                <w:rFonts w:eastAsia="SimSun"/>
                <w:sz w:val="22"/>
                <w:szCs w:val="22"/>
              </w:rPr>
            </w:pPr>
          </w:p>
        </w:tc>
        <w:tc>
          <w:tcPr>
            <w:tcW w:w="1744" w:type="pct"/>
          </w:tcPr>
          <w:p w14:paraId="1834B5C3" w14:textId="77777777" w:rsidR="000A58A4" w:rsidRPr="004E2D68" w:rsidRDefault="000A58A4" w:rsidP="00F71320">
            <w:pPr>
              <w:numPr>
                <w:ilvl w:val="0"/>
                <w:numId w:val="81"/>
              </w:numPr>
              <w:spacing w:line="276" w:lineRule="auto"/>
              <w:jc w:val="both"/>
              <w:rPr>
                <w:rFonts w:eastAsia="SimSun"/>
                <w:sz w:val="22"/>
                <w:szCs w:val="22"/>
              </w:rPr>
            </w:pPr>
          </w:p>
        </w:tc>
        <w:tc>
          <w:tcPr>
            <w:tcW w:w="1559" w:type="pct"/>
          </w:tcPr>
          <w:p w14:paraId="392DABD1" w14:textId="77777777" w:rsidR="000A58A4" w:rsidRPr="004E2D68" w:rsidRDefault="000A58A4" w:rsidP="00F71320">
            <w:pPr>
              <w:numPr>
                <w:ilvl w:val="0"/>
                <w:numId w:val="81"/>
              </w:numPr>
              <w:spacing w:line="276" w:lineRule="auto"/>
              <w:jc w:val="both"/>
              <w:rPr>
                <w:rFonts w:eastAsia="SimSun"/>
                <w:sz w:val="22"/>
                <w:szCs w:val="22"/>
              </w:rPr>
            </w:pPr>
          </w:p>
        </w:tc>
      </w:tr>
      <w:tr w:rsidR="000A58A4" w:rsidRPr="004E2D68" w14:paraId="0DFDAADE" w14:textId="77777777" w:rsidTr="000A58A4">
        <w:tc>
          <w:tcPr>
            <w:tcW w:w="1697" w:type="pct"/>
            <w:vMerge/>
          </w:tcPr>
          <w:p w14:paraId="3A9528A9" w14:textId="77777777" w:rsidR="000A58A4" w:rsidRPr="004E2D68" w:rsidRDefault="000A58A4" w:rsidP="00F71320">
            <w:pPr>
              <w:numPr>
                <w:ilvl w:val="0"/>
                <w:numId w:val="81"/>
              </w:numPr>
              <w:spacing w:line="276" w:lineRule="auto"/>
              <w:jc w:val="both"/>
              <w:rPr>
                <w:rFonts w:eastAsia="SimSun"/>
                <w:sz w:val="22"/>
                <w:szCs w:val="22"/>
              </w:rPr>
            </w:pPr>
          </w:p>
        </w:tc>
        <w:tc>
          <w:tcPr>
            <w:tcW w:w="1744" w:type="pct"/>
          </w:tcPr>
          <w:p w14:paraId="0745A221" w14:textId="77777777" w:rsidR="000A58A4" w:rsidRPr="004E2D68" w:rsidRDefault="000A58A4" w:rsidP="00F71320">
            <w:pPr>
              <w:numPr>
                <w:ilvl w:val="0"/>
                <w:numId w:val="81"/>
              </w:numPr>
              <w:spacing w:line="276" w:lineRule="auto"/>
              <w:jc w:val="both"/>
              <w:rPr>
                <w:rFonts w:eastAsia="SimSun"/>
                <w:sz w:val="22"/>
                <w:szCs w:val="22"/>
              </w:rPr>
            </w:pPr>
          </w:p>
        </w:tc>
        <w:tc>
          <w:tcPr>
            <w:tcW w:w="1559" w:type="pct"/>
          </w:tcPr>
          <w:p w14:paraId="15699173" w14:textId="77777777" w:rsidR="000A58A4" w:rsidRPr="004E2D68" w:rsidRDefault="000A58A4" w:rsidP="00F71320">
            <w:pPr>
              <w:numPr>
                <w:ilvl w:val="0"/>
                <w:numId w:val="81"/>
              </w:numPr>
              <w:spacing w:line="276" w:lineRule="auto"/>
              <w:jc w:val="both"/>
              <w:rPr>
                <w:rFonts w:eastAsia="SimSun"/>
                <w:sz w:val="22"/>
                <w:szCs w:val="22"/>
              </w:rPr>
            </w:pPr>
          </w:p>
        </w:tc>
      </w:tr>
      <w:tr w:rsidR="000A58A4" w:rsidRPr="004E2D68" w14:paraId="636313B7" w14:textId="77777777" w:rsidTr="000A58A4">
        <w:tc>
          <w:tcPr>
            <w:tcW w:w="1697" w:type="pct"/>
            <w:vMerge/>
          </w:tcPr>
          <w:p w14:paraId="5790C211" w14:textId="77777777" w:rsidR="000A58A4" w:rsidRPr="004E2D68" w:rsidRDefault="000A58A4" w:rsidP="00F71320">
            <w:pPr>
              <w:numPr>
                <w:ilvl w:val="0"/>
                <w:numId w:val="81"/>
              </w:numPr>
              <w:spacing w:line="276" w:lineRule="auto"/>
              <w:jc w:val="both"/>
              <w:rPr>
                <w:rFonts w:eastAsia="SimSun"/>
                <w:sz w:val="22"/>
                <w:szCs w:val="22"/>
              </w:rPr>
            </w:pPr>
          </w:p>
        </w:tc>
        <w:tc>
          <w:tcPr>
            <w:tcW w:w="1744" w:type="pct"/>
          </w:tcPr>
          <w:p w14:paraId="6771E196" w14:textId="77777777" w:rsidR="000A58A4" w:rsidRPr="004E2D68" w:rsidRDefault="000A58A4" w:rsidP="00F71320">
            <w:pPr>
              <w:numPr>
                <w:ilvl w:val="0"/>
                <w:numId w:val="81"/>
              </w:numPr>
              <w:spacing w:line="276" w:lineRule="auto"/>
              <w:jc w:val="both"/>
              <w:rPr>
                <w:rFonts w:eastAsia="SimSun"/>
                <w:sz w:val="22"/>
                <w:szCs w:val="22"/>
              </w:rPr>
            </w:pPr>
          </w:p>
        </w:tc>
        <w:tc>
          <w:tcPr>
            <w:tcW w:w="1559" w:type="pct"/>
          </w:tcPr>
          <w:p w14:paraId="16E82869" w14:textId="77777777" w:rsidR="000A58A4" w:rsidRPr="004E2D68" w:rsidRDefault="000A58A4" w:rsidP="00F71320">
            <w:pPr>
              <w:numPr>
                <w:ilvl w:val="0"/>
                <w:numId w:val="81"/>
              </w:numPr>
              <w:spacing w:line="276" w:lineRule="auto"/>
              <w:jc w:val="both"/>
              <w:rPr>
                <w:rFonts w:eastAsia="SimSun"/>
                <w:sz w:val="22"/>
                <w:szCs w:val="22"/>
              </w:rPr>
            </w:pPr>
          </w:p>
        </w:tc>
      </w:tr>
      <w:tr w:rsidR="000A58A4" w:rsidRPr="004E2D68" w14:paraId="76BCEBE0" w14:textId="77777777" w:rsidTr="000A58A4">
        <w:tc>
          <w:tcPr>
            <w:tcW w:w="1697" w:type="pct"/>
            <w:vMerge/>
          </w:tcPr>
          <w:p w14:paraId="6AF84FEF" w14:textId="77777777" w:rsidR="000A58A4" w:rsidRPr="004E2D68" w:rsidRDefault="000A58A4" w:rsidP="00F71320">
            <w:pPr>
              <w:numPr>
                <w:ilvl w:val="0"/>
                <w:numId w:val="81"/>
              </w:numPr>
              <w:spacing w:line="276" w:lineRule="auto"/>
              <w:jc w:val="both"/>
              <w:rPr>
                <w:rFonts w:eastAsia="SimSun"/>
                <w:sz w:val="22"/>
                <w:szCs w:val="22"/>
              </w:rPr>
            </w:pPr>
          </w:p>
        </w:tc>
        <w:tc>
          <w:tcPr>
            <w:tcW w:w="1744" w:type="pct"/>
          </w:tcPr>
          <w:p w14:paraId="531F78B6" w14:textId="77777777" w:rsidR="000A58A4" w:rsidRPr="004E2D68" w:rsidRDefault="000A58A4" w:rsidP="00F71320">
            <w:pPr>
              <w:numPr>
                <w:ilvl w:val="0"/>
                <w:numId w:val="81"/>
              </w:numPr>
              <w:spacing w:line="276" w:lineRule="auto"/>
              <w:jc w:val="both"/>
              <w:rPr>
                <w:rFonts w:eastAsia="SimSun"/>
                <w:sz w:val="22"/>
                <w:szCs w:val="22"/>
              </w:rPr>
            </w:pPr>
          </w:p>
        </w:tc>
        <w:tc>
          <w:tcPr>
            <w:tcW w:w="1559" w:type="pct"/>
          </w:tcPr>
          <w:p w14:paraId="7966C5BD" w14:textId="77777777" w:rsidR="000A58A4" w:rsidRPr="004E2D68" w:rsidRDefault="000A58A4" w:rsidP="00F71320">
            <w:pPr>
              <w:numPr>
                <w:ilvl w:val="0"/>
                <w:numId w:val="81"/>
              </w:numPr>
              <w:spacing w:line="276" w:lineRule="auto"/>
              <w:jc w:val="both"/>
              <w:rPr>
                <w:rFonts w:eastAsia="SimSun"/>
                <w:sz w:val="22"/>
                <w:szCs w:val="22"/>
              </w:rPr>
            </w:pPr>
          </w:p>
        </w:tc>
      </w:tr>
      <w:tr w:rsidR="000A58A4" w:rsidRPr="004E2D68" w14:paraId="6C71500D" w14:textId="77777777" w:rsidTr="000A58A4">
        <w:tc>
          <w:tcPr>
            <w:tcW w:w="1697" w:type="pct"/>
            <w:vMerge/>
          </w:tcPr>
          <w:p w14:paraId="48B1F945" w14:textId="77777777" w:rsidR="000A58A4" w:rsidRPr="004E2D68" w:rsidRDefault="000A58A4" w:rsidP="00F71320">
            <w:pPr>
              <w:numPr>
                <w:ilvl w:val="0"/>
                <w:numId w:val="81"/>
              </w:numPr>
              <w:spacing w:line="276" w:lineRule="auto"/>
              <w:jc w:val="both"/>
              <w:rPr>
                <w:rFonts w:eastAsia="SimSun"/>
                <w:sz w:val="22"/>
                <w:szCs w:val="22"/>
              </w:rPr>
            </w:pPr>
          </w:p>
        </w:tc>
        <w:tc>
          <w:tcPr>
            <w:tcW w:w="1744" w:type="pct"/>
          </w:tcPr>
          <w:p w14:paraId="6EB4A082" w14:textId="77777777" w:rsidR="000A58A4" w:rsidRPr="004E2D68" w:rsidRDefault="000A58A4" w:rsidP="00F71320">
            <w:pPr>
              <w:numPr>
                <w:ilvl w:val="0"/>
                <w:numId w:val="81"/>
              </w:numPr>
              <w:spacing w:line="276" w:lineRule="auto"/>
              <w:jc w:val="both"/>
              <w:rPr>
                <w:rFonts w:eastAsia="SimSun"/>
                <w:sz w:val="22"/>
                <w:szCs w:val="22"/>
              </w:rPr>
            </w:pPr>
          </w:p>
        </w:tc>
        <w:tc>
          <w:tcPr>
            <w:tcW w:w="1559" w:type="pct"/>
          </w:tcPr>
          <w:p w14:paraId="227E9044" w14:textId="77777777" w:rsidR="000A58A4" w:rsidRPr="004E2D68" w:rsidRDefault="000A58A4" w:rsidP="00F71320">
            <w:pPr>
              <w:numPr>
                <w:ilvl w:val="0"/>
                <w:numId w:val="81"/>
              </w:numPr>
              <w:spacing w:line="276" w:lineRule="auto"/>
              <w:jc w:val="both"/>
              <w:rPr>
                <w:rFonts w:eastAsia="SimSun"/>
                <w:sz w:val="22"/>
                <w:szCs w:val="22"/>
              </w:rPr>
            </w:pPr>
          </w:p>
        </w:tc>
      </w:tr>
      <w:tr w:rsidR="000A58A4" w:rsidRPr="004E2D68" w14:paraId="1FC4334D" w14:textId="77777777" w:rsidTr="000A58A4">
        <w:tc>
          <w:tcPr>
            <w:tcW w:w="1697" w:type="pct"/>
            <w:vMerge/>
          </w:tcPr>
          <w:p w14:paraId="5218EA46" w14:textId="77777777" w:rsidR="000A58A4" w:rsidRPr="004E2D68" w:rsidRDefault="000A58A4" w:rsidP="00F71320">
            <w:pPr>
              <w:numPr>
                <w:ilvl w:val="0"/>
                <w:numId w:val="81"/>
              </w:numPr>
              <w:spacing w:line="276" w:lineRule="auto"/>
              <w:jc w:val="both"/>
              <w:rPr>
                <w:rFonts w:eastAsia="SimSun"/>
                <w:sz w:val="22"/>
                <w:szCs w:val="22"/>
              </w:rPr>
            </w:pPr>
          </w:p>
        </w:tc>
        <w:tc>
          <w:tcPr>
            <w:tcW w:w="1744" w:type="pct"/>
          </w:tcPr>
          <w:p w14:paraId="20E05A78" w14:textId="77777777" w:rsidR="000A58A4" w:rsidRPr="004E2D68" w:rsidRDefault="000A58A4" w:rsidP="00F71320">
            <w:pPr>
              <w:numPr>
                <w:ilvl w:val="0"/>
                <w:numId w:val="81"/>
              </w:numPr>
              <w:spacing w:line="276" w:lineRule="auto"/>
              <w:jc w:val="both"/>
              <w:rPr>
                <w:rFonts w:eastAsia="SimSun"/>
                <w:sz w:val="22"/>
                <w:szCs w:val="22"/>
              </w:rPr>
            </w:pPr>
          </w:p>
        </w:tc>
        <w:tc>
          <w:tcPr>
            <w:tcW w:w="1559" w:type="pct"/>
          </w:tcPr>
          <w:p w14:paraId="59FB7BAB" w14:textId="77777777" w:rsidR="000A58A4" w:rsidRPr="004E2D68" w:rsidRDefault="000A58A4" w:rsidP="00F71320">
            <w:pPr>
              <w:numPr>
                <w:ilvl w:val="0"/>
                <w:numId w:val="81"/>
              </w:numPr>
              <w:spacing w:line="276" w:lineRule="auto"/>
              <w:jc w:val="both"/>
              <w:rPr>
                <w:rFonts w:eastAsia="SimSun"/>
                <w:sz w:val="22"/>
                <w:szCs w:val="22"/>
              </w:rPr>
            </w:pPr>
          </w:p>
        </w:tc>
      </w:tr>
      <w:tr w:rsidR="000A58A4" w:rsidRPr="004E2D68" w14:paraId="3868D275" w14:textId="77777777" w:rsidTr="000A58A4">
        <w:tc>
          <w:tcPr>
            <w:tcW w:w="1697" w:type="pct"/>
            <w:vMerge/>
          </w:tcPr>
          <w:p w14:paraId="44F0E531" w14:textId="77777777" w:rsidR="000A58A4" w:rsidRPr="004E2D68" w:rsidRDefault="000A58A4" w:rsidP="00F71320">
            <w:pPr>
              <w:numPr>
                <w:ilvl w:val="0"/>
                <w:numId w:val="81"/>
              </w:numPr>
              <w:spacing w:line="276" w:lineRule="auto"/>
              <w:jc w:val="both"/>
              <w:rPr>
                <w:rFonts w:eastAsia="SimSun"/>
                <w:sz w:val="22"/>
                <w:szCs w:val="22"/>
              </w:rPr>
            </w:pPr>
          </w:p>
        </w:tc>
        <w:tc>
          <w:tcPr>
            <w:tcW w:w="1744" w:type="pct"/>
          </w:tcPr>
          <w:p w14:paraId="689568EE" w14:textId="77777777" w:rsidR="000A58A4" w:rsidRPr="004E2D68" w:rsidRDefault="000A58A4" w:rsidP="00F71320">
            <w:pPr>
              <w:numPr>
                <w:ilvl w:val="0"/>
                <w:numId w:val="81"/>
              </w:numPr>
              <w:spacing w:line="276" w:lineRule="auto"/>
              <w:jc w:val="both"/>
              <w:rPr>
                <w:rFonts w:eastAsia="SimSun"/>
                <w:sz w:val="22"/>
                <w:szCs w:val="22"/>
              </w:rPr>
            </w:pPr>
          </w:p>
        </w:tc>
        <w:tc>
          <w:tcPr>
            <w:tcW w:w="1559" w:type="pct"/>
          </w:tcPr>
          <w:p w14:paraId="46E77463" w14:textId="77777777" w:rsidR="000A58A4" w:rsidRPr="004E2D68" w:rsidRDefault="000A58A4" w:rsidP="00F71320">
            <w:pPr>
              <w:numPr>
                <w:ilvl w:val="0"/>
                <w:numId w:val="81"/>
              </w:numPr>
              <w:spacing w:line="276" w:lineRule="auto"/>
              <w:jc w:val="both"/>
              <w:rPr>
                <w:rFonts w:eastAsia="SimSun"/>
                <w:sz w:val="22"/>
                <w:szCs w:val="22"/>
              </w:rPr>
            </w:pPr>
          </w:p>
        </w:tc>
      </w:tr>
      <w:tr w:rsidR="000A58A4" w:rsidRPr="004E2D68" w14:paraId="1491F73D" w14:textId="77777777" w:rsidTr="000A58A4">
        <w:tc>
          <w:tcPr>
            <w:tcW w:w="1697" w:type="pct"/>
            <w:vMerge/>
          </w:tcPr>
          <w:p w14:paraId="285E99D6" w14:textId="77777777" w:rsidR="000A58A4" w:rsidRPr="004E2D68" w:rsidRDefault="000A58A4" w:rsidP="00F71320">
            <w:pPr>
              <w:numPr>
                <w:ilvl w:val="0"/>
                <w:numId w:val="81"/>
              </w:numPr>
              <w:spacing w:line="276" w:lineRule="auto"/>
              <w:jc w:val="both"/>
              <w:rPr>
                <w:rFonts w:eastAsia="SimSun"/>
                <w:sz w:val="22"/>
                <w:szCs w:val="22"/>
              </w:rPr>
            </w:pPr>
          </w:p>
        </w:tc>
        <w:tc>
          <w:tcPr>
            <w:tcW w:w="1744" w:type="pct"/>
          </w:tcPr>
          <w:p w14:paraId="50407D95" w14:textId="77777777" w:rsidR="000A58A4" w:rsidRPr="004E2D68" w:rsidRDefault="000A58A4" w:rsidP="00F71320">
            <w:pPr>
              <w:numPr>
                <w:ilvl w:val="0"/>
                <w:numId w:val="81"/>
              </w:numPr>
              <w:spacing w:line="276" w:lineRule="auto"/>
              <w:jc w:val="both"/>
              <w:rPr>
                <w:rFonts w:eastAsia="SimSun"/>
                <w:sz w:val="22"/>
                <w:szCs w:val="22"/>
              </w:rPr>
            </w:pPr>
          </w:p>
        </w:tc>
        <w:tc>
          <w:tcPr>
            <w:tcW w:w="1559" w:type="pct"/>
          </w:tcPr>
          <w:p w14:paraId="551EAAF9" w14:textId="77777777" w:rsidR="000A58A4" w:rsidRPr="004E2D68" w:rsidRDefault="000A58A4" w:rsidP="00F71320">
            <w:pPr>
              <w:numPr>
                <w:ilvl w:val="0"/>
                <w:numId w:val="81"/>
              </w:numPr>
              <w:spacing w:line="276" w:lineRule="auto"/>
              <w:jc w:val="both"/>
              <w:rPr>
                <w:rFonts w:eastAsia="SimSun"/>
                <w:sz w:val="22"/>
                <w:szCs w:val="22"/>
              </w:rPr>
            </w:pPr>
          </w:p>
        </w:tc>
      </w:tr>
    </w:tbl>
    <w:p w14:paraId="3EC69E66" w14:textId="77777777" w:rsidR="000A58A4" w:rsidRPr="004E2D68" w:rsidRDefault="000A58A4">
      <w:pPr>
        <w:spacing w:line="276" w:lineRule="auto"/>
        <w:rPr>
          <w:rFonts w:eastAsia="SimSun"/>
          <w:b/>
          <w:sz w:val="22"/>
          <w:szCs w:val="22"/>
          <w:lang w:val="en-US"/>
        </w:rPr>
      </w:pPr>
    </w:p>
    <w:p w14:paraId="64B79495" w14:textId="77777777" w:rsidR="000A58A4" w:rsidRPr="004E2D68" w:rsidRDefault="000A58A4" w:rsidP="00F71320">
      <w:pPr>
        <w:spacing w:before="200" w:after="200" w:line="276" w:lineRule="auto"/>
        <w:rPr>
          <w:rFonts w:eastAsia="SimSun"/>
          <w:b/>
          <w:sz w:val="22"/>
          <w:szCs w:val="22"/>
        </w:rPr>
      </w:pPr>
      <w:r w:rsidRPr="004E2D68">
        <w:rPr>
          <w:rFonts w:eastAsia="SimSun"/>
          <w:b/>
          <w:sz w:val="22"/>
          <w:szCs w:val="22"/>
        </w:rPr>
        <w:br w:type="page"/>
      </w:r>
      <w:r w:rsidRPr="004E2D68">
        <w:rPr>
          <w:rFonts w:eastAsia="SimSun"/>
          <w:b/>
          <w:sz w:val="22"/>
          <w:szCs w:val="22"/>
        </w:rPr>
        <w:lastRenderedPageBreak/>
        <w:t xml:space="preserve">3. </w:t>
      </w:r>
      <w:r w:rsidRPr="004E2D68">
        <w:rPr>
          <w:b/>
          <w:sz w:val="22"/>
          <w:szCs w:val="22"/>
        </w:rPr>
        <w:t>Procédures de prévention et de contrôle des infections</w:t>
      </w:r>
    </w:p>
    <w:p w14:paraId="71CBF6B0" w14:textId="77777777" w:rsidR="000A58A4" w:rsidRPr="004E2D68" w:rsidRDefault="000A58A4" w:rsidP="00F71320">
      <w:pPr>
        <w:spacing w:before="200" w:after="200" w:line="276" w:lineRule="auto"/>
        <w:jc w:val="both"/>
        <w:rPr>
          <w:rFonts w:eastAsia="SimSun"/>
          <w:sz w:val="22"/>
          <w:szCs w:val="22"/>
        </w:rPr>
      </w:pPr>
      <w:r w:rsidRPr="004E2D68">
        <w:rPr>
          <w:rFonts w:eastAsia="SimSun"/>
          <w:sz w:val="22"/>
          <w:szCs w:val="22"/>
        </w:rPr>
        <w:t>Les agents de santé et le personnel associé doivent suivre les procédures de prévention et de contrôle des infections pour une prévention et un contrôle efficace du COVID-19.</w:t>
      </w:r>
    </w:p>
    <w:p w14:paraId="38C3A09E" w14:textId="77777777" w:rsidR="000A58A4" w:rsidRPr="004E2D68" w:rsidRDefault="000A58A4" w:rsidP="00F71320">
      <w:pPr>
        <w:spacing w:before="200" w:after="200" w:line="276" w:lineRule="auto"/>
        <w:rPr>
          <w:b/>
          <w:sz w:val="22"/>
          <w:szCs w:val="22"/>
        </w:rPr>
      </w:pPr>
      <w:r w:rsidRPr="004E2D68">
        <w:rPr>
          <w:b/>
          <w:sz w:val="22"/>
          <w:szCs w:val="22"/>
        </w:rPr>
        <w:t>3.1. Mise en place d'un système de gestion COVID-19 et d'un mécanisme de coordination</w:t>
      </w:r>
    </w:p>
    <w:p w14:paraId="43F5AFC8" w14:textId="77777777" w:rsidR="000A58A4" w:rsidRPr="004E2D68" w:rsidRDefault="000A58A4" w:rsidP="00F71320">
      <w:pPr>
        <w:spacing w:before="200" w:after="200" w:line="276" w:lineRule="auto"/>
        <w:jc w:val="both"/>
        <w:rPr>
          <w:rFonts w:eastAsia="SimSun"/>
          <w:sz w:val="22"/>
          <w:szCs w:val="22"/>
        </w:rPr>
      </w:pPr>
      <w:r w:rsidRPr="004E2D68">
        <w:rPr>
          <w:rFonts w:eastAsia="SimSun"/>
          <w:sz w:val="22"/>
          <w:szCs w:val="22"/>
        </w:rPr>
        <w:t>Les établissements devraient établir des plans d'action de mise en œuvre pour la préparation et la réponse au COVID-19, qui incluent des stratégies de gestion efficace de leurs employés, visiteurs, etc.</w:t>
      </w:r>
    </w:p>
    <w:p w14:paraId="43655217" w14:textId="77777777" w:rsidR="000A58A4" w:rsidRPr="004E2D68" w:rsidRDefault="000A58A4" w:rsidP="00F71320">
      <w:pPr>
        <w:spacing w:before="200" w:after="200" w:line="276" w:lineRule="auto"/>
        <w:jc w:val="both"/>
        <w:rPr>
          <w:rFonts w:eastAsia="SimSun"/>
          <w:sz w:val="22"/>
          <w:szCs w:val="22"/>
        </w:rPr>
      </w:pPr>
      <w:r w:rsidRPr="004E2D68">
        <w:rPr>
          <w:rFonts w:eastAsia="SimSun"/>
          <w:sz w:val="22"/>
          <w:szCs w:val="22"/>
        </w:rPr>
        <w:t>Les établissements devraient désigner des personnes spécifiques responsables de la lutte contre l'infection au COVID-19 pour assurer la responsabilité dans les efforts de prévention et d'atténuation des maladies.</w:t>
      </w:r>
    </w:p>
    <w:p w14:paraId="210B0C4E" w14:textId="77777777" w:rsidR="000A58A4" w:rsidRPr="004E2D68" w:rsidRDefault="000A58A4" w:rsidP="00F71320">
      <w:pPr>
        <w:spacing w:before="200" w:after="200" w:line="276" w:lineRule="auto"/>
        <w:rPr>
          <w:b/>
          <w:sz w:val="22"/>
          <w:szCs w:val="22"/>
        </w:rPr>
      </w:pPr>
      <w:r w:rsidRPr="004E2D68">
        <w:rPr>
          <w:b/>
          <w:sz w:val="22"/>
          <w:szCs w:val="22"/>
        </w:rPr>
        <w:t>3.1.1. Éducation pour une prévention efficace</w:t>
      </w:r>
    </w:p>
    <w:p w14:paraId="3FE3DEE8"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 Les établissements devraient fournir à leurs employés, visiteurs et personnel associé des informations sur le COVID-19 et organiser des séances de formation sur le lavage des mains, la distance physique, l'étiquette de la toux, etc.</w:t>
      </w:r>
    </w:p>
    <w:p w14:paraId="23EB4A91"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 Informer les utilisateurs des installations que leur accès aux installations peut être limité s'ils ont de la fièvre ou des symptômes respiratoires avec des affichages visuels de cette notification dans les espaces communs.</w:t>
      </w:r>
    </w:p>
    <w:p w14:paraId="14985FD1"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 xml:space="preserve">- Promouvoir l'étiquette de respiratoire et de la toux </w:t>
      </w:r>
      <w:proofErr w:type="gramStart"/>
      <w:r w:rsidRPr="004E2D68">
        <w:rPr>
          <w:rFonts w:eastAsia="SimSun"/>
          <w:sz w:val="22"/>
          <w:szCs w:val="22"/>
        </w:rPr>
        <w:t>en:</w:t>
      </w:r>
      <w:proofErr w:type="gramEnd"/>
    </w:p>
    <w:p w14:paraId="34A07ED0"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o Éduquant le personnel, les patients et les visiteurs de l'Hôpital sur l'importance de contenir les gouttelettes / aérosols respiratoires et les sécrétions pour prévenir la transmission de maladies infectieuses.</w:t>
      </w:r>
    </w:p>
    <w:p w14:paraId="0C2DB9A6"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o Affichant des affiches visuelles informant que les patients et les membres de la famille présentant des symptômes respiratoires doivent respecter les règles d'hygiène respiratoire / toux.</w:t>
      </w:r>
    </w:p>
    <w:p w14:paraId="5137BEBD" w14:textId="77777777" w:rsidR="000A58A4" w:rsidRPr="004E2D68" w:rsidRDefault="000A58A4" w:rsidP="00F71320">
      <w:pPr>
        <w:spacing w:before="200" w:after="200" w:line="276" w:lineRule="auto"/>
        <w:rPr>
          <w:b/>
          <w:sz w:val="22"/>
          <w:szCs w:val="22"/>
        </w:rPr>
      </w:pPr>
      <w:r w:rsidRPr="004E2D68">
        <w:rPr>
          <w:b/>
          <w:sz w:val="22"/>
          <w:szCs w:val="22"/>
        </w:rPr>
        <w:t>3.1.2. Renforcer la gestion des employés, des visiteurs et du personnel associé</w:t>
      </w:r>
    </w:p>
    <w:p w14:paraId="629D43A8" w14:textId="77777777" w:rsidR="000A58A4" w:rsidRPr="004E2D68" w:rsidRDefault="000A58A4" w:rsidP="00F71320">
      <w:pPr>
        <w:spacing w:line="276" w:lineRule="auto"/>
        <w:rPr>
          <w:sz w:val="22"/>
          <w:szCs w:val="22"/>
        </w:rPr>
      </w:pPr>
      <w:r w:rsidRPr="004E2D68">
        <w:rPr>
          <w:sz w:val="22"/>
          <w:szCs w:val="22"/>
        </w:rPr>
        <w:t>- Les installations devraient effectuer des contrôles de température aux points d'entrée et à l'intérieur du bureau.</w:t>
      </w:r>
    </w:p>
    <w:p w14:paraId="46396C8E" w14:textId="77777777" w:rsidR="000A58A4" w:rsidRPr="00BC788D" w:rsidRDefault="000A58A4">
      <w:pPr>
        <w:pStyle w:val="Paragraphedeliste"/>
        <w:numPr>
          <w:ilvl w:val="0"/>
          <w:numId w:val="153"/>
        </w:numPr>
        <w:spacing w:line="276" w:lineRule="auto"/>
        <w:jc w:val="both"/>
        <w:rPr>
          <w:rFonts w:eastAsia="SimSun"/>
          <w:sz w:val="22"/>
          <w:szCs w:val="22"/>
        </w:rPr>
      </w:pPr>
      <w:r w:rsidRPr="00BC788D">
        <w:rPr>
          <w:rFonts w:eastAsia="SimSun"/>
          <w:sz w:val="22"/>
          <w:szCs w:val="22"/>
        </w:rPr>
        <w:t>Il est recommandé de vérifier deux fois par jour la température et le dépistage des symptômes respiratoires des employés et du personnel associé.</w:t>
      </w:r>
    </w:p>
    <w:p w14:paraId="24066C56" w14:textId="77777777" w:rsidR="000A58A4" w:rsidRPr="00BC788D" w:rsidRDefault="000A58A4">
      <w:pPr>
        <w:pStyle w:val="Paragraphedeliste"/>
        <w:numPr>
          <w:ilvl w:val="0"/>
          <w:numId w:val="153"/>
        </w:numPr>
        <w:spacing w:line="276" w:lineRule="auto"/>
        <w:jc w:val="both"/>
        <w:rPr>
          <w:rFonts w:eastAsia="SimSun"/>
          <w:sz w:val="22"/>
          <w:szCs w:val="22"/>
        </w:rPr>
      </w:pPr>
      <w:r w:rsidRPr="00BC788D">
        <w:rPr>
          <w:rFonts w:eastAsia="SimSun"/>
          <w:sz w:val="22"/>
          <w:szCs w:val="22"/>
        </w:rPr>
        <w:t>Effectuer des contrôles de température pour les utilisateurs et les visiteurs des installations lorsqu'ils entrent dans les installations.</w:t>
      </w:r>
    </w:p>
    <w:p w14:paraId="2576F689" w14:textId="77777777" w:rsidR="000A58A4" w:rsidRPr="00BC788D" w:rsidRDefault="000A58A4">
      <w:pPr>
        <w:pStyle w:val="Paragraphedeliste"/>
        <w:numPr>
          <w:ilvl w:val="0"/>
          <w:numId w:val="153"/>
        </w:numPr>
        <w:spacing w:line="276" w:lineRule="auto"/>
        <w:jc w:val="both"/>
        <w:rPr>
          <w:rFonts w:eastAsia="SimSun"/>
          <w:sz w:val="22"/>
          <w:szCs w:val="22"/>
        </w:rPr>
      </w:pPr>
      <w:r w:rsidRPr="00BC788D">
        <w:rPr>
          <w:rFonts w:eastAsia="SimSun"/>
          <w:sz w:val="22"/>
          <w:szCs w:val="22"/>
        </w:rPr>
        <w:t>Tenir un registre des visiteurs et des utilisateurs avec leurs coordonnées personnelles, leurs coordonnées, les résultats des contrôles de température, etc.</w:t>
      </w:r>
    </w:p>
    <w:p w14:paraId="5FDCB0B2"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Ne pas permettre aux employés ou aux visiteurs présentant de la fièvre ou des symptômes respiratoires de travailler ou d'utiliser les établissements sanitaires.</w:t>
      </w:r>
    </w:p>
    <w:p w14:paraId="30738F15" w14:textId="77777777" w:rsidR="000A58A4" w:rsidRDefault="000A58A4">
      <w:pPr>
        <w:spacing w:line="276" w:lineRule="auto"/>
        <w:contextualSpacing/>
        <w:jc w:val="both"/>
        <w:rPr>
          <w:rFonts w:eastAsia="SimSun"/>
          <w:sz w:val="22"/>
        </w:rPr>
      </w:pPr>
      <w:r w:rsidRPr="004E2D68">
        <w:rPr>
          <w:rFonts w:eastAsia="SimSun"/>
          <w:sz w:val="22"/>
          <w:szCs w:val="22"/>
        </w:rPr>
        <w:t xml:space="preserve"> Les travailleurs ayant de la fièvre ou des symptômes respiratoires resteront à la maison et s'abstiendront d'entrer en contact avec les autres, tout en surveillant leur santé pendant les prochains jours.</w:t>
      </w:r>
    </w:p>
    <w:p w14:paraId="5C44DA1D"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Informer activement la direction que les travailleurs doivent rester à la maison s'ils développent de la fièvre ou des symptômes respiratoires.</w:t>
      </w:r>
    </w:p>
    <w:p w14:paraId="5870814C" w14:textId="77777777" w:rsidR="000A58A4" w:rsidRDefault="000A58A4" w:rsidP="00F71320">
      <w:pPr>
        <w:spacing w:after="160" w:line="276" w:lineRule="auto"/>
        <w:rPr>
          <w:rFonts w:eastAsia="SimSun"/>
          <w:sz w:val="22"/>
          <w:szCs w:val="22"/>
        </w:rPr>
      </w:pPr>
      <w:r>
        <w:rPr>
          <w:rFonts w:eastAsia="SimSun"/>
          <w:sz w:val="22"/>
          <w:szCs w:val="22"/>
        </w:rPr>
        <w:br w:type="page"/>
      </w:r>
    </w:p>
    <w:p w14:paraId="6F1D16A0" w14:textId="77777777" w:rsidR="000A58A4" w:rsidRPr="004E2D68" w:rsidRDefault="000A58A4">
      <w:pPr>
        <w:spacing w:line="276" w:lineRule="auto"/>
        <w:jc w:val="both"/>
        <w:rPr>
          <w:rFonts w:eastAsia="SimSun"/>
          <w:sz w:val="22"/>
          <w:szCs w:val="22"/>
        </w:rPr>
      </w:pPr>
      <w:r w:rsidRPr="004E2D68">
        <w:rPr>
          <w:rFonts w:eastAsia="SimSun"/>
          <w:sz w:val="22"/>
          <w:szCs w:val="22"/>
        </w:rPr>
        <w:lastRenderedPageBreak/>
        <w:t>- S'il y a un patient suspecté de COVID-19, prévoir une zone d'isolement dans les installations avec des portes bien ventilées qui peuvent être fermées et restreindre l'accès à cette zone à ceux qui portent des équipements de protection tels que des masques médicaux.</w:t>
      </w:r>
    </w:p>
    <w:p w14:paraId="49F9E60B" w14:textId="77777777" w:rsidR="000A58A4" w:rsidRPr="004E2D68" w:rsidRDefault="000A58A4" w:rsidP="00F71320">
      <w:pPr>
        <w:spacing w:line="276" w:lineRule="auto"/>
        <w:rPr>
          <w:b/>
          <w:sz w:val="22"/>
          <w:szCs w:val="22"/>
        </w:rPr>
      </w:pPr>
      <w:r w:rsidRPr="004E2D68">
        <w:rPr>
          <w:b/>
          <w:sz w:val="22"/>
          <w:szCs w:val="22"/>
        </w:rPr>
        <w:t>3.1.3. Distanciation physique</w:t>
      </w:r>
    </w:p>
    <w:p w14:paraId="12FB1FD2" w14:textId="77777777" w:rsidR="000A58A4" w:rsidRPr="00BC788D" w:rsidRDefault="000A58A4">
      <w:pPr>
        <w:pStyle w:val="Paragraphedeliste"/>
        <w:numPr>
          <w:ilvl w:val="0"/>
          <w:numId w:val="154"/>
        </w:numPr>
        <w:spacing w:line="276" w:lineRule="auto"/>
        <w:jc w:val="both"/>
        <w:rPr>
          <w:rFonts w:eastAsia="SimSun"/>
          <w:sz w:val="22"/>
          <w:szCs w:val="22"/>
        </w:rPr>
      </w:pPr>
      <w:r w:rsidRPr="00BC788D">
        <w:rPr>
          <w:rFonts w:eastAsia="SimSun"/>
          <w:sz w:val="22"/>
          <w:szCs w:val="22"/>
        </w:rPr>
        <w:t>Évitez tout contact physique, y compris les poignées de main, etc. avec d'autres employés et visiteurs de l'établissement.</w:t>
      </w:r>
    </w:p>
    <w:p w14:paraId="47007D60" w14:textId="77777777" w:rsidR="000A58A4" w:rsidRPr="00BC788D" w:rsidRDefault="000A58A4">
      <w:pPr>
        <w:pStyle w:val="Paragraphedeliste"/>
        <w:numPr>
          <w:ilvl w:val="0"/>
          <w:numId w:val="154"/>
        </w:numPr>
        <w:spacing w:line="276" w:lineRule="auto"/>
        <w:jc w:val="both"/>
        <w:rPr>
          <w:rFonts w:eastAsia="SimSun"/>
          <w:sz w:val="22"/>
          <w:szCs w:val="22"/>
        </w:rPr>
      </w:pPr>
      <w:r w:rsidRPr="00BC788D">
        <w:rPr>
          <w:rFonts w:eastAsia="SimSun"/>
          <w:sz w:val="22"/>
          <w:szCs w:val="22"/>
        </w:rPr>
        <w:t>Améliorer l'environnement de travail en prenant des mesures pour maintenir une distance adéquate entre les travailleurs.</w:t>
      </w:r>
    </w:p>
    <w:p w14:paraId="78D6ADA7" w14:textId="77777777" w:rsidR="000A58A4" w:rsidRPr="00BC788D" w:rsidRDefault="000A58A4">
      <w:pPr>
        <w:pStyle w:val="Paragraphedeliste"/>
        <w:numPr>
          <w:ilvl w:val="0"/>
          <w:numId w:val="154"/>
        </w:numPr>
        <w:spacing w:line="276" w:lineRule="auto"/>
        <w:jc w:val="both"/>
        <w:rPr>
          <w:rFonts w:eastAsia="SimSun"/>
          <w:sz w:val="22"/>
          <w:szCs w:val="22"/>
        </w:rPr>
      </w:pPr>
      <w:r w:rsidRPr="00BC788D">
        <w:rPr>
          <w:rFonts w:eastAsia="SimSun"/>
          <w:sz w:val="22"/>
          <w:szCs w:val="22"/>
        </w:rPr>
        <w:t>Utiliser des heures de travail et des heures de repas alternatives pour promouvoir des horaires de travail flexibles et pour empêcher le rassemblement massif de personnel.</w:t>
      </w:r>
    </w:p>
    <w:p w14:paraId="5ED0E171" w14:textId="77777777" w:rsidR="000A58A4" w:rsidRPr="00BC788D" w:rsidRDefault="000A58A4">
      <w:pPr>
        <w:pStyle w:val="Paragraphedeliste"/>
        <w:numPr>
          <w:ilvl w:val="0"/>
          <w:numId w:val="154"/>
        </w:numPr>
        <w:spacing w:line="276" w:lineRule="auto"/>
        <w:jc w:val="both"/>
        <w:rPr>
          <w:rFonts w:eastAsia="SimSun"/>
          <w:sz w:val="22"/>
          <w:szCs w:val="22"/>
        </w:rPr>
      </w:pPr>
      <w:r w:rsidRPr="00BC788D">
        <w:rPr>
          <w:rFonts w:eastAsia="SimSun"/>
          <w:sz w:val="22"/>
          <w:szCs w:val="22"/>
        </w:rPr>
        <w:t>Suspendre temporairement l'exploitation des espaces publics tels que les salons intérieurs et les aires de repos.</w:t>
      </w:r>
    </w:p>
    <w:p w14:paraId="0E659CF9" w14:textId="77777777" w:rsidR="000A58A4" w:rsidRPr="00BC788D" w:rsidRDefault="000A58A4">
      <w:pPr>
        <w:pStyle w:val="Paragraphedeliste"/>
        <w:numPr>
          <w:ilvl w:val="0"/>
          <w:numId w:val="154"/>
        </w:numPr>
        <w:spacing w:line="276" w:lineRule="auto"/>
        <w:jc w:val="both"/>
        <w:rPr>
          <w:rFonts w:eastAsia="SimSun"/>
          <w:sz w:val="22"/>
          <w:szCs w:val="22"/>
        </w:rPr>
      </w:pPr>
      <w:r w:rsidRPr="00BC788D">
        <w:rPr>
          <w:rFonts w:eastAsia="SimSun"/>
          <w:sz w:val="22"/>
          <w:szCs w:val="22"/>
        </w:rPr>
        <w:t>Reporter et / ou annuler les rassemblements de masse inutiles, les événements en petits groupes, etc.</w:t>
      </w:r>
    </w:p>
    <w:p w14:paraId="6B43A5AA" w14:textId="77777777" w:rsidR="000A58A4" w:rsidRPr="004E2D68" w:rsidRDefault="000A58A4" w:rsidP="00F71320">
      <w:pPr>
        <w:spacing w:before="200" w:after="200" w:line="276" w:lineRule="auto"/>
        <w:rPr>
          <w:b/>
          <w:sz w:val="22"/>
          <w:szCs w:val="22"/>
        </w:rPr>
      </w:pPr>
      <w:r w:rsidRPr="004E2D68">
        <w:rPr>
          <w:b/>
          <w:sz w:val="22"/>
          <w:szCs w:val="22"/>
        </w:rPr>
        <w:t>3.1.4. Actions à mener à la suite de la détection de patients suspects</w:t>
      </w:r>
    </w:p>
    <w:p w14:paraId="1D376737" w14:textId="77777777" w:rsidR="000A58A4" w:rsidRPr="00BC788D" w:rsidRDefault="000A58A4">
      <w:pPr>
        <w:pStyle w:val="Paragraphedeliste"/>
        <w:numPr>
          <w:ilvl w:val="0"/>
          <w:numId w:val="155"/>
        </w:numPr>
        <w:spacing w:line="276" w:lineRule="auto"/>
        <w:jc w:val="both"/>
        <w:rPr>
          <w:rFonts w:eastAsia="SimSun"/>
          <w:sz w:val="22"/>
          <w:szCs w:val="22"/>
        </w:rPr>
      </w:pPr>
      <w:r w:rsidRPr="00BC788D">
        <w:rPr>
          <w:rFonts w:eastAsia="SimSun"/>
          <w:sz w:val="22"/>
          <w:szCs w:val="22"/>
        </w:rPr>
        <w:t>Les gestionnaires des établissements doivent immédiatement signaler le centre / les établissements de santé publique locaux si un patient suspect est identifié.</w:t>
      </w:r>
    </w:p>
    <w:p w14:paraId="717F7794" w14:textId="77777777" w:rsidR="000A58A4" w:rsidRPr="00BC788D" w:rsidRDefault="000A58A4" w:rsidP="00F71320">
      <w:pPr>
        <w:pStyle w:val="Paragraphedeliste"/>
        <w:numPr>
          <w:ilvl w:val="0"/>
          <w:numId w:val="155"/>
        </w:numPr>
        <w:spacing w:line="276" w:lineRule="auto"/>
        <w:jc w:val="both"/>
        <w:rPr>
          <w:rFonts w:eastAsia="SimSun"/>
          <w:sz w:val="22"/>
          <w:szCs w:val="22"/>
        </w:rPr>
      </w:pPr>
      <w:r w:rsidRPr="00BC788D">
        <w:rPr>
          <w:rFonts w:eastAsia="SimSun"/>
          <w:sz w:val="22"/>
          <w:szCs w:val="22"/>
        </w:rPr>
        <w:t>Le patient suspect doit porter un masque et rester dans un espace séparé jusqu'à ce que le patient soit transféré vers un poste de dépistage. Le patient suspect doit être placé en auto-quarantaine jusqu'à ce que les résultats du test soient confirmés.</w:t>
      </w:r>
    </w:p>
    <w:p w14:paraId="421B575C" w14:textId="77777777" w:rsidR="000A58A4" w:rsidRPr="00BC788D" w:rsidRDefault="000A58A4" w:rsidP="00F71320">
      <w:pPr>
        <w:pStyle w:val="Paragraphedeliste"/>
        <w:numPr>
          <w:ilvl w:val="0"/>
          <w:numId w:val="155"/>
        </w:numPr>
        <w:spacing w:line="276" w:lineRule="auto"/>
        <w:jc w:val="both"/>
        <w:rPr>
          <w:rFonts w:eastAsia="SimSun"/>
          <w:sz w:val="22"/>
          <w:szCs w:val="22"/>
        </w:rPr>
      </w:pPr>
      <w:r w:rsidRPr="00BC788D">
        <w:rPr>
          <w:rFonts w:eastAsia="SimSun"/>
          <w:sz w:val="22"/>
          <w:szCs w:val="22"/>
        </w:rPr>
        <w:t>Une fois le patient suspect transféré au poste de dépistage, désinfectez la zone où le patient est resté.</w:t>
      </w:r>
    </w:p>
    <w:p w14:paraId="2DF34229" w14:textId="77777777" w:rsidR="000A58A4" w:rsidRPr="004E2D68" w:rsidRDefault="000A58A4" w:rsidP="00F71320">
      <w:pPr>
        <w:spacing w:before="200" w:after="200" w:line="276" w:lineRule="auto"/>
        <w:rPr>
          <w:b/>
          <w:sz w:val="22"/>
          <w:szCs w:val="22"/>
        </w:rPr>
      </w:pPr>
      <w:bookmarkStart w:id="176" w:name="_Toc41489601"/>
      <w:r w:rsidRPr="004E2D68">
        <w:rPr>
          <w:b/>
          <w:sz w:val="22"/>
          <w:szCs w:val="22"/>
        </w:rPr>
        <w:t xml:space="preserve">3.2. Procédures du port de l’Equipement </w:t>
      </w:r>
      <w:bookmarkEnd w:id="176"/>
      <w:r w:rsidRPr="004E2D68">
        <w:rPr>
          <w:b/>
          <w:sz w:val="22"/>
          <w:szCs w:val="22"/>
        </w:rPr>
        <w:t>de Protection Individuelle (EPI)</w:t>
      </w:r>
    </w:p>
    <w:p w14:paraId="683DDB49" w14:textId="77777777" w:rsidR="000A58A4" w:rsidRPr="004E2D68" w:rsidRDefault="000A58A4" w:rsidP="00F71320">
      <w:pPr>
        <w:spacing w:before="200" w:after="200" w:line="276" w:lineRule="auto"/>
        <w:jc w:val="both"/>
        <w:rPr>
          <w:rFonts w:eastAsia="SimSun"/>
          <w:sz w:val="22"/>
          <w:szCs w:val="22"/>
        </w:rPr>
      </w:pPr>
      <w:r w:rsidRPr="004E2D68">
        <w:rPr>
          <w:rFonts w:eastAsia="SimSun"/>
          <w:sz w:val="22"/>
          <w:szCs w:val="22"/>
        </w:rPr>
        <w:t>L'EPI à porter dépendra du type de précautions d’isolement ; par conséquent, plusieurs procédures d'EPI sont possibles. Gardez à l'esprit les étapes pour retirer l'EPI (de plus contaminé à moins), cela guidera l'étape de mise en place de l'EPI.</w:t>
      </w:r>
    </w:p>
    <w:p w14:paraId="281268CC" w14:textId="77777777" w:rsidR="000A58A4" w:rsidRPr="004E2D68" w:rsidRDefault="000A58A4" w:rsidP="00F71320">
      <w:pPr>
        <w:spacing w:before="200" w:after="200" w:line="276" w:lineRule="auto"/>
        <w:jc w:val="both"/>
        <w:rPr>
          <w:rFonts w:eastAsia="SimSun"/>
          <w:b/>
          <w:bCs/>
          <w:sz w:val="22"/>
          <w:szCs w:val="22"/>
        </w:rPr>
      </w:pPr>
      <w:r w:rsidRPr="004E2D68">
        <w:rPr>
          <w:rFonts w:eastAsia="SimSun"/>
          <w:b/>
          <w:bCs/>
          <w:sz w:val="22"/>
          <w:szCs w:val="22"/>
        </w:rPr>
        <w:t>Procédures relatives au port de l'équipement de protection individuelle</w:t>
      </w:r>
    </w:p>
    <w:p w14:paraId="654B1573" w14:textId="77777777" w:rsidR="000A58A4" w:rsidRPr="004E2D68" w:rsidRDefault="000A58A4" w:rsidP="00F71320">
      <w:pPr>
        <w:spacing w:before="200" w:after="200" w:line="276" w:lineRule="auto"/>
        <w:jc w:val="both"/>
        <w:rPr>
          <w:rFonts w:eastAsia="SimSun"/>
          <w:sz w:val="22"/>
          <w:szCs w:val="22"/>
        </w:rPr>
      </w:pPr>
      <w:r w:rsidRPr="004E2D68">
        <w:rPr>
          <w:rFonts w:eastAsia="SimSun"/>
          <w:sz w:val="22"/>
          <w:szCs w:val="22"/>
        </w:rPr>
        <w:t>Les travailleurs de la santé doivent choisir l'EPI approprié après avoir évalué le risque de contact avec des fluides corporels.</w:t>
      </w:r>
    </w:p>
    <w:p w14:paraId="0C82D797" w14:textId="77777777" w:rsidR="000A58A4" w:rsidRPr="004E2D68" w:rsidRDefault="000A58A4">
      <w:pPr>
        <w:spacing w:line="276" w:lineRule="auto"/>
        <w:jc w:val="both"/>
        <w:rPr>
          <w:rFonts w:eastAsia="SimSun"/>
          <w:sz w:val="22"/>
          <w:szCs w:val="22"/>
        </w:rPr>
      </w:pPr>
      <w:r w:rsidRPr="004E2D68">
        <w:rPr>
          <w:rFonts w:eastAsia="SimSun"/>
          <w:sz w:val="22"/>
          <w:szCs w:val="22"/>
        </w:rPr>
        <w:t>Portez l'EPI dans un ordre logique, pour pouvoir enlever les objets/éléments les plus contaminés aux éléments les moins contaminés.</w:t>
      </w:r>
    </w:p>
    <w:p w14:paraId="1295642C" w14:textId="77777777" w:rsidR="000A58A4" w:rsidRPr="004E2D68" w:rsidRDefault="000A58A4">
      <w:pPr>
        <w:spacing w:line="276" w:lineRule="auto"/>
        <w:jc w:val="both"/>
        <w:rPr>
          <w:rFonts w:eastAsia="SimSun"/>
          <w:b/>
          <w:bCs/>
          <w:sz w:val="22"/>
          <w:szCs w:val="22"/>
        </w:rPr>
      </w:pPr>
      <w:r w:rsidRPr="004E2D68">
        <w:rPr>
          <w:rFonts w:eastAsia="SimSun"/>
          <w:b/>
          <w:bCs/>
          <w:sz w:val="22"/>
          <w:szCs w:val="22"/>
        </w:rPr>
        <w:t>Gants</w:t>
      </w:r>
    </w:p>
    <w:p w14:paraId="083094D3" w14:textId="77777777" w:rsidR="000A58A4" w:rsidRPr="00BC788D" w:rsidRDefault="000A58A4" w:rsidP="00F71320">
      <w:pPr>
        <w:pStyle w:val="Paragraphedeliste"/>
        <w:numPr>
          <w:ilvl w:val="0"/>
          <w:numId w:val="156"/>
        </w:numPr>
        <w:spacing w:line="276" w:lineRule="auto"/>
        <w:jc w:val="both"/>
        <w:rPr>
          <w:rFonts w:eastAsia="SimSun"/>
          <w:sz w:val="22"/>
          <w:szCs w:val="22"/>
        </w:rPr>
      </w:pPr>
      <w:r w:rsidRPr="00BC788D">
        <w:rPr>
          <w:rFonts w:eastAsia="SimSun"/>
          <w:i/>
          <w:iCs/>
          <w:sz w:val="22"/>
          <w:szCs w:val="22"/>
        </w:rPr>
        <w:t>Port des gants</w:t>
      </w:r>
      <w:r w:rsidRPr="00BC788D">
        <w:rPr>
          <w:rFonts w:eastAsia="SimSun"/>
          <w:sz w:val="22"/>
          <w:szCs w:val="22"/>
        </w:rPr>
        <w:t xml:space="preserve"> : mettre soigneusement des gants jetables. Lorsque vous portez une robe à manches longues, des gants couvrent les manches de la robe.</w:t>
      </w:r>
    </w:p>
    <w:p w14:paraId="4ACA15E7" w14:textId="77777777" w:rsidR="000A58A4" w:rsidRPr="00BC788D" w:rsidRDefault="000A58A4" w:rsidP="00F71320">
      <w:pPr>
        <w:pStyle w:val="Paragraphedeliste"/>
        <w:numPr>
          <w:ilvl w:val="0"/>
          <w:numId w:val="156"/>
        </w:numPr>
        <w:spacing w:line="276" w:lineRule="auto"/>
        <w:jc w:val="both"/>
        <w:rPr>
          <w:rFonts w:eastAsia="SimSun"/>
          <w:sz w:val="22"/>
          <w:szCs w:val="22"/>
        </w:rPr>
      </w:pPr>
      <w:r w:rsidRPr="00BC788D">
        <w:rPr>
          <w:rFonts w:eastAsia="SimSun"/>
          <w:i/>
          <w:iCs/>
          <w:sz w:val="22"/>
          <w:szCs w:val="22"/>
        </w:rPr>
        <w:t>Retrait des gants :</w:t>
      </w:r>
      <w:r w:rsidRPr="00BC788D">
        <w:rPr>
          <w:rFonts w:eastAsia="SimSun"/>
          <w:sz w:val="22"/>
          <w:szCs w:val="22"/>
        </w:rPr>
        <w:t xml:space="preserve"> partie extérieure des gants en cas de contamination ; Saisissez l'extérieur du gant avec la main gantée opposée ; se détacher ; Tenir le gant retiré dans la main gantée ou le jeter dans un contenant à déchets ; Glissez les doigts de la main non gantée sous le gant restant au poignet ; Enlevez le gant ; Jeter les gants dans une poubelle.</w:t>
      </w:r>
    </w:p>
    <w:p w14:paraId="45B7220C" w14:textId="77777777" w:rsidR="000A58A4" w:rsidRDefault="000A58A4" w:rsidP="00F71320">
      <w:pPr>
        <w:spacing w:line="276" w:lineRule="auto"/>
        <w:jc w:val="both"/>
        <w:rPr>
          <w:rFonts w:eastAsia="SimSun"/>
          <w:sz w:val="22"/>
          <w:szCs w:val="22"/>
        </w:rPr>
      </w:pPr>
    </w:p>
    <w:p w14:paraId="1DA20C1D" w14:textId="77777777" w:rsidR="000A58A4" w:rsidRPr="004E2D68" w:rsidRDefault="000A58A4">
      <w:pPr>
        <w:spacing w:line="276" w:lineRule="auto"/>
        <w:jc w:val="both"/>
        <w:rPr>
          <w:rFonts w:eastAsia="SimSun"/>
          <w:b/>
          <w:bCs/>
          <w:sz w:val="22"/>
          <w:szCs w:val="22"/>
        </w:rPr>
      </w:pPr>
      <w:r w:rsidRPr="004E2D68">
        <w:rPr>
          <w:rFonts w:eastAsia="SimSun"/>
          <w:b/>
          <w:bCs/>
          <w:sz w:val="22"/>
          <w:szCs w:val="22"/>
        </w:rPr>
        <w:t xml:space="preserve">Robe médicale </w:t>
      </w:r>
    </w:p>
    <w:p w14:paraId="6CB781A2" w14:textId="77777777" w:rsidR="000A58A4" w:rsidRPr="00BC788D" w:rsidRDefault="000A58A4">
      <w:pPr>
        <w:pStyle w:val="Paragraphedeliste"/>
        <w:numPr>
          <w:ilvl w:val="0"/>
          <w:numId w:val="157"/>
        </w:numPr>
        <w:spacing w:line="276" w:lineRule="auto"/>
        <w:jc w:val="both"/>
        <w:rPr>
          <w:rFonts w:eastAsia="SimSun"/>
          <w:sz w:val="22"/>
          <w:szCs w:val="22"/>
        </w:rPr>
      </w:pPr>
      <w:r w:rsidRPr="00BC788D">
        <w:rPr>
          <w:rFonts w:eastAsia="SimSun"/>
          <w:i/>
          <w:iCs/>
          <w:sz w:val="22"/>
          <w:szCs w:val="22"/>
        </w:rPr>
        <w:t>Port de la robe :</w:t>
      </w:r>
      <w:r w:rsidRPr="00BC788D">
        <w:rPr>
          <w:rFonts w:eastAsia="SimSun"/>
          <w:sz w:val="22"/>
          <w:szCs w:val="22"/>
        </w:rPr>
        <w:t xml:space="preserve"> Couvrez entièrement le torse du cou aux genoux, des bras à l'extrémité des poignets et enroulez autour du dos ; Fermeture à l'arrière du cou et à la taille,</w:t>
      </w:r>
    </w:p>
    <w:p w14:paraId="56F52088" w14:textId="77777777" w:rsidR="000A58A4" w:rsidRPr="00BC788D" w:rsidRDefault="000A58A4">
      <w:pPr>
        <w:pStyle w:val="Paragraphedeliste"/>
        <w:numPr>
          <w:ilvl w:val="0"/>
          <w:numId w:val="157"/>
        </w:numPr>
        <w:spacing w:line="276" w:lineRule="auto"/>
        <w:jc w:val="both"/>
        <w:rPr>
          <w:rFonts w:eastAsia="SimSun"/>
          <w:sz w:val="22"/>
          <w:szCs w:val="22"/>
        </w:rPr>
      </w:pPr>
      <w:r w:rsidRPr="00BC788D">
        <w:rPr>
          <w:rFonts w:eastAsia="SimSun"/>
          <w:i/>
          <w:iCs/>
          <w:sz w:val="22"/>
          <w:szCs w:val="22"/>
        </w:rPr>
        <w:lastRenderedPageBreak/>
        <w:t>Retrait de la robe</w:t>
      </w:r>
      <w:r w:rsidRPr="00BC788D">
        <w:rPr>
          <w:rFonts w:eastAsia="SimSun"/>
          <w:sz w:val="22"/>
          <w:szCs w:val="22"/>
        </w:rPr>
        <w:t xml:space="preserve"> : le devant et les manches de la robe sont contaminés ; Détachez les liens ; Éloignez-vous du cou et des épaules, en touchant l'intérieur de la robe ; Retournez la robe à l’envers ; Pliez ou roulez en un paquet et jetez.</w:t>
      </w:r>
    </w:p>
    <w:p w14:paraId="14EDE4D7" w14:textId="77777777" w:rsidR="000A58A4" w:rsidRPr="004E2D68" w:rsidRDefault="000A58A4">
      <w:pPr>
        <w:spacing w:line="276" w:lineRule="auto"/>
        <w:jc w:val="both"/>
        <w:rPr>
          <w:rFonts w:eastAsia="SimSun"/>
          <w:b/>
          <w:bCs/>
          <w:sz w:val="22"/>
          <w:szCs w:val="22"/>
        </w:rPr>
      </w:pPr>
      <w:proofErr w:type="spellStart"/>
      <w:r w:rsidRPr="004E2D68">
        <w:rPr>
          <w:rFonts w:eastAsia="SimSun"/>
          <w:b/>
          <w:bCs/>
          <w:sz w:val="22"/>
          <w:szCs w:val="22"/>
        </w:rPr>
        <w:t>Surgical</w:t>
      </w:r>
      <w:proofErr w:type="spellEnd"/>
      <w:r w:rsidRPr="004E2D68">
        <w:rPr>
          <w:rFonts w:eastAsia="SimSun"/>
          <w:b/>
          <w:bCs/>
          <w:sz w:val="22"/>
          <w:szCs w:val="22"/>
        </w:rPr>
        <w:t xml:space="preserve"> Mask</w:t>
      </w:r>
    </w:p>
    <w:p w14:paraId="0570C102" w14:textId="77777777" w:rsidR="000A58A4" w:rsidRPr="00605424" w:rsidRDefault="000A58A4">
      <w:pPr>
        <w:pStyle w:val="Paragraphedeliste"/>
        <w:numPr>
          <w:ilvl w:val="0"/>
          <w:numId w:val="108"/>
        </w:numPr>
        <w:spacing w:after="160" w:line="276" w:lineRule="auto"/>
        <w:jc w:val="both"/>
        <w:rPr>
          <w:rFonts w:eastAsia="SimSun"/>
          <w:sz w:val="22"/>
          <w:szCs w:val="22"/>
          <w:lang w:val="en-US"/>
        </w:rPr>
      </w:pPr>
      <w:r w:rsidRPr="00605424">
        <w:rPr>
          <w:rFonts w:eastAsia="SimSun"/>
          <w:sz w:val="22"/>
          <w:szCs w:val="22"/>
          <w:lang w:val="en-US"/>
        </w:rPr>
        <w:t>Putting on: Secure ties or elastic bands at middle of head and neck; Fit flexible band to nose bridge; Fit snug to face and below chin</w:t>
      </w:r>
    </w:p>
    <w:p w14:paraId="51A92658" w14:textId="77777777" w:rsidR="000A58A4" w:rsidRPr="00605424" w:rsidRDefault="000A58A4">
      <w:pPr>
        <w:pStyle w:val="Paragraphedeliste"/>
        <w:numPr>
          <w:ilvl w:val="0"/>
          <w:numId w:val="108"/>
        </w:numPr>
        <w:spacing w:after="160" w:line="276" w:lineRule="auto"/>
        <w:jc w:val="both"/>
        <w:rPr>
          <w:rFonts w:eastAsia="SimSun"/>
          <w:sz w:val="22"/>
          <w:szCs w:val="22"/>
          <w:lang w:val="en-US"/>
        </w:rPr>
      </w:pPr>
      <w:r w:rsidRPr="00605424">
        <w:rPr>
          <w:rFonts w:eastAsia="SimSun"/>
          <w:sz w:val="22"/>
          <w:szCs w:val="22"/>
          <w:lang w:val="en-US"/>
        </w:rPr>
        <w:t>Taking off: Front of the mask is contaminated; Grasp ties of elastics and take off; Discard in waste container</w:t>
      </w:r>
    </w:p>
    <w:p w14:paraId="6130D5C8" w14:textId="77777777" w:rsidR="000A58A4" w:rsidRPr="004E2D68" w:rsidRDefault="000A58A4">
      <w:pPr>
        <w:spacing w:line="276" w:lineRule="auto"/>
        <w:jc w:val="both"/>
        <w:rPr>
          <w:rFonts w:eastAsia="SimSun"/>
          <w:b/>
          <w:bCs/>
          <w:sz w:val="22"/>
          <w:szCs w:val="22"/>
        </w:rPr>
      </w:pPr>
      <w:r w:rsidRPr="004E2D68">
        <w:rPr>
          <w:rFonts w:eastAsia="SimSun"/>
          <w:b/>
          <w:bCs/>
          <w:sz w:val="22"/>
          <w:szCs w:val="22"/>
        </w:rPr>
        <w:t>Masque chirurgical</w:t>
      </w:r>
    </w:p>
    <w:p w14:paraId="2986555D" w14:textId="77777777" w:rsidR="000A58A4" w:rsidRPr="00BC788D" w:rsidRDefault="000A58A4">
      <w:pPr>
        <w:pStyle w:val="Paragraphedeliste"/>
        <w:numPr>
          <w:ilvl w:val="0"/>
          <w:numId w:val="158"/>
        </w:numPr>
        <w:spacing w:line="276" w:lineRule="auto"/>
        <w:jc w:val="both"/>
        <w:rPr>
          <w:rFonts w:eastAsia="SimSun"/>
          <w:sz w:val="22"/>
          <w:szCs w:val="22"/>
        </w:rPr>
      </w:pPr>
      <w:r w:rsidRPr="00BC788D">
        <w:rPr>
          <w:rFonts w:eastAsia="SimSun"/>
          <w:i/>
          <w:iCs/>
          <w:sz w:val="22"/>
          <w:szCs w:val="22"/>
        </w:rPr>
        <w:t>Son port :</w:t>
      </w:r>
      <w:r w:rsidRPr="00BC788D">
        <w:rPr>
          <w:rFonts w:eastAsia="SimSun"/>
          <w:sz w:val="22"/>
          <w:szCs w:val="22"/>
        </w:rPr>
        <w:t xml:space="preserve"> sécuriser les liens ou élastiques au milieu de la tête et du cou ; Ajustez la bande flexible au pont du nez ; Bien ajusté au visage et sous le menton,</w:t>
      </w:r>
    </w:p>
    <w:p w14:paraId="2185A65B" w14:textId="77777777" w:rsidR="000A58A4" w:rsidRPr="00BC788D" w:rsidRDefault="000A58A4">
      <w:pPr>
        <w:pStyle w:val="Paragraphedeliste"/>
        <w:numPr>
          <w:ilvl w:val="0"/>
          <w:numId w:val="158"/>
        </w:numPr>
        <w:spacing w:line="276" w:lineRule="auto"/>
        <w:jc w:val="both"/>
        <w:rPr>
          <w:rFonts w:eastAsia="SimSun"/>
          <w:sz w:val="22"/>
          <w:szCs w:val="22"/>
        </w:rPr>
      </w:pPr>
      <w:r w:rsidRPr="00BC788D">
        <w:rPr>
          <w:rFonts w:eastAsia="SimSun"/>
          <w:i/>
          <w:iCs/>
          <w:sz w:val="22"/>
          <w:szCs w:val="22"/>
        </w:rPr>
        <w:t>Son enlèvement</w:t>
      </w:r>
      <w:r w:rsidRPr="00BC788D">
        <w:rPr>
          <w:rFonts w:eastAsia="SimSun"/>
          <w:sz w:val="22"/>
          <w:szCs w:val="22"/>
        </w:rPr>
        <w:t xml:space="preserve"> : l'avant du masque est contaminé ; Saisissez les liens élastiques et enlevez-les ; Jeter dans une poubelle.</w:t>
      </w:r>
    </w:p>
    <w:p w14:paraId="1F4BB52C" w14:textId="77777777" w:rsidR="000A58A4" w:rsidRPr="004E2D68" w:rsidRDefault="000A58A4">
      <w:pPr>
        <w:spacing w:line="276" w:lineRule="auto"/>
        <w:jc w:val="both"/>
        <w:rPr>
          <w:rFonts w:eastAsia="SimSun"/>
          <w:b/>
          <w:bCs/>
          <w:sz w:val="22"/>
          <w:szCs w:val="22"/>
        </w:rPr>
      </w:pPr>
      <w:r w:rsidRPr="004E2D68">
        <w:rPr>
          <w:rFonts w:eastAsia="SimSun"/>
          <w:b/>
          <w:bCs/>
          <w:sz w:val="22"/>
          <w:szCs w:val="22"/>
        </w:rPr>
        <w:t>Protection des yeux (lunettes, écran facial, lunettes de sécurité)</w:t>
      </w:r>
    </w:p>
    <w:p w14:paraId="367210BB" w14:textId="77777777" w:rsidR="000A58A4" w:rsidRPr="00BC788D" w:rsidRDefault="000A58A4">
      <w:pPr>
        <w:pStyle w:val="Paragraphedeliste"/>
        <w:numPr>
          <w:ilvl w:val="0"/>
          <w:numId w:val="159"/>
        </w:numPr>
        <w:spacing w:line="276" w:lineRule="auto"/>
        <w:jc w:val="both"/>
        <w:rPr>
          <w:rFonts w:eastAsia="SimSun"/>
          <w:sz w:val="22"/>
          <w:szCs w:val="22"/>
        </w:rPr>
      </w:pPr>
      <w:r w:rsidRPr="00BC788D">
        <w:rPr>
          <w:rFonts w:eastAsia="SimSun"/>
          <w:sz w:val="22"/>
          <w:szCs w:val="22"/>
        </w:rPr>
        <w:t>Port : placez l'article sur les yeux et le visage et ajustez-le pour l'adapter.</w:t>
      </w:r>
    </w:p>
    <w:p w14:paraId="50F8B52B" w14:textId="77777777" w:rsidR="000A58A4" w:rsidRPr="00BC788D" w:rsidRDefault="000A58A4">
      <w:pPr>
        <w:pStyle w:val="Paragraphedeliste"/>
        <w:numPr>
          <w:ilvl w:val="0"/>
          <w:numId w:val="159"/>
        </w:numPr>
        <w:spacing w:line="276" w:lineRule="auto"/>
        <w:jc w:val="both"/>
        <w:rPr>
          <w:rFonts w:eastAsia="SimSun"/>
          <w:sz w:val="22"/>
          <w:szCs w:val="22"/>
        </w:rPr>
      </w:pPr>
      <w:r w:rsidRPr="00BC788D">
        <w:rPr>
          <w:rFonts w:eastAsia="SimSun"/>
          <w:sz w:val="22"/>
          <w:szCs w:val="22"/>
        </w:rPr>
        <w:t>Retrait : l'avant de la protection oculaire est contaminé ; Retirer, en manipulant la bande, les élastiques ; Placer dans un conteneur destiné au retraitement ou dans un conteneur à déchets à usage unique.</w:t>
      </w:r>
    </w:p>
    <w:p w14:paraId="704B074A" w14:textId="77777777" w:rsidR="000A58A4" w:rsidRPr="004E2D68" w:rsidRDefault="000A58A4" w:rsidP="00F71320">
      <w:pPr>
        <w:spacing w:before="200" w:after="200" w:line="276" w:lineRule="auto"/>
        <w:rPr>
          <w:b/>
          <w:sz w:val="22"/>
          <w:szCs w:val="22"/>
        </w:rPr>
      </w:pPr>
      <w:r w:rsidRPr="004E2D68">
        <w:rPr>
          <w:b/>
          <w:sz w:val="22"/>
          <w:szCs w:val="22"/>
        </w:rPr>
        <w:t xml:space="preserve">3.3. Procédures d’hygiène </w:t>
      </w:r>
    </w:p>
    <w:p w14:paraId="09638577" w14:textId="77777777" w:rsidR="000A58A4" w:rsidRPr="004E2D68" w:rsidRDefault="000A58A4" w:rsidP="00F71320">
      <w:pPr>
        <w:spacing w:before="200" w:after="200" w:line="276" w:lineRule="auto"/>
        <w:rPr>
          <w:b/>
          <w:sz w:val="22"/>
          <w:szCs w:val="22"/>
        </w:rPr>
      </w:pPr>
      <w:bookmarkStart w:id="177" w:name="_Toc41489591"/>
      <w:r w:rsidRPr="004E2D68">
        <w:rPr>
          <w:b/>
          <w:sz w:val="22"/>
          <w:szCs w:val="22"/>
        </w:rPr>
        <w:t xml:space="preserve">3.3. 1. </w:t>
      </w:r>
      <w:bookmarkEnd w:id="177"/>
      <w:r w:rsidRPr="004E2D68">
        <w:rPr>
          <w:b/>
          <w:sz w:val="22"/>
          <w:szCs w:val="22"/>
        </w:rPr>
        <w:t xml:space="preserve">Procédures d’hygiène des mains </w:t>
      </w:r>
    </w:p>
    <w:p w14:paraId="4A03E924" w14:textId="77777777" w:rsidR="000A58A4" w:rsidRDefault="000A58A4" w:rsidP="00F71320">
      <w:pPr>
        <w:spacing w:before="200" w:after="200" w:line="276" w:lineRule="auto"/>
        <w:jc w:val="both"/>
        <w:rPr>
          <w:rFonts w:eastAsia="SimSun"/>
          <w:sz w:val="22"/>
          <w:szCs w:val="22"/>
        </w:rPr>
      </w:pPr>
      <w:r w:rsidRPr="004E2D68">
        <w:rPr>
          <w:rFonts w:eastAsia="SimSun"/>
          <w:sz w:val="22"/>
          <w:szCs w:val="22"/>
        </w:rPr>
        <w:t>Le personnel des établissements sanitaires et les soignants doivent pratiquer l'hygiène des mains, à leur arrivée au travail / établissement sanitaire et avant de quitter le travail / établissement sanitaire, ainsi qu'avant de manger et après avoir utilisé les toilettes / latrines. De plus, pour toute personne qui prodigue des soins aux patients, les « Cinq moments suivants pour l'hygiène des mains » doivent être respectés :</w:t>
      </w:r>
    </w:p>
    <w:p w14:paraId="1313EBCA" w14:textId="77777777" w:rsidR="000A58A4" w:rsidRPr="004E2D68" w:rsidRDefault="000A58A4" w:rsidP="00F71320">
      <w:pPr>
        <w:spacing w:before="200" w:after="200" w:line="276" w:lineRule="auto"/>
        <w:jc w:val="both"/>
        <w:rPr>
          <w:rFonts w:eastAsia="SimSun"/>
          <w:sz w:val="22"/>
          <w:szCs w:val="22"/>
        </w:rPr>
      </w:pPr>
    </w:p>
    <w:p w14:paraId="7E495276" w14:textId="77777777" w:rsidR="000A58A4" w:rsidRPr="004E2D68" w:rsidRDefault="000A58A4" w:rsidP="00F71320">
      <w:pPr>
        <w:pStyle w:val="Paragraphedeliste"/>
        <w:adjustRightInd w:val="0"/>
        <w:snapToGrid w:val="0"/>
        <w:spacing w:after="120" w:line="276" w:lineRule="auto"/>
        <w:ind w:left="0"/>
        <w:jc w:val="both"/>
        <w:rPr>
          <w:rFonts w:asciiTheme="majorHAnsi" w:eastAsia="SimSun" w:hAnsiTheme="majorHAnsi"/>
          <w:sz w:val="22"/>
          <w:szCs w:val="22"/>
        </w:rPr>
      </w:pPr>
      <w:r w:rsidRPr="0057152A">
        <w:rPr>
          <w:rFonts w:asciiTheme="majorHAnsi" w:eastAsia="SimSun" w:hAnsiTheme="majorHAnsi"/>
          <w:noProof/>
          <w:sz w:val="22"/>
          <w:szCs w:val="22"/>
          <w:lang w:eastAsia="fr-FR"/>
        </w:rPr>
        <mc:AlternateContent>
          <mc:Choice Requires="wps">
            <w:drawing>
              <wp:inline distT="0" distB="0" distL="0" distR="0" wp14:anchorId="06C45D47" wp14:editId="363B1C86">
                <wp:extent cx="5752677" cy="1791758"/>
                <wp:effectExtent l="0" t="0" r="19685" b="158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677" cy="1791758"/>
                        </a:xfrm>
                        <a:prstGeom prst="rect">
                          <a:avLst/>
                        </a:prstGeom>
                        <a:solidFill>
                          <a:srgbClr val="FFFFFF"/>
                        </a:solidFill>
                        <a:ln w="9525">
                          <a:solidFill>
                            <a:srgbClr val="000000"/>
                          </a:solidFill>
                          <a:miter lim="800000"/>
                          <a:headEnd/>
                          <a:tailEnd/>
                        </a:ln>
                      </wps:spPr>
                      <wps:txbx>
                        <w:txbxContent>
                          <w:p w14:paraId="1FF343DB" w14:textId="77777777" w:rsidR="006E72A7" w:rsidRPr="00515DBE" w:rsidRDefault="006E72A7" w:rsidP="000A58A4">
                            <w:pPr>
                              <w:pStyle w:val="Paragraphedeliste"/>
                              <w:adjustRightInd w:val="0"/>
                              <w:snapToGrid w:val="0"/>
                              <w:spacing w:after="120"/>
                              <w:ind w:left="0"/>
                              <w:jc w:val="center"/>
                              <w:rPr>
                                <w:rFonts w:eastAsia="SimSun"/>
                                <w:b/>
                                <w:bCs/>
                              </w:rPr>
                            </w:pPr>
                            <w:r w:rsidRPr="001079BC">
                              <w:rPr>
                                <w:rFonts w:eastAsia="SimSun"/>
                                <w:b/>
                                <w:bCs/>
                              </w:rPr>
                              <w:t>Routi</w:t>
                            </w:r>
                            <w:r>
                              <w:rPr>
                                <w:rFonts w:eastAsia="SimSun"/>
                                <w:b/>
                                <w:bCs/>
                              </w:rPr>
                              <w:t xml:space="preserve">ne d’hygiène des mains dans l’établissement sanitaire </w:t>
                            </w:r>
                          </w:p>
                          <w:p w14:paraId="527EF4FC" w14:textId="77777777" w:rsidR="006E72A7" w:rsidRPr="001079BC" w:rsidRDefault="006E72A7" w:rsidP="000A58A4">
                            <w:pPr>
                              <w:adjustRightInd w:val="0"/>
                              <w:snapToGrid w:val="0"/>
                              <w:spacing w:after="120"/>
                              <w:jc w:val="both"/>
                              <w:rPr>
                                <w:rFonts w:eastAsia="SimSun"/>
                              </w:rPr>
                            </w:pPr>
                            <w:r w:rsidRPr="001079BC">
                              <w:rPr>
                                <w:rFonts w:eastAsia="SimSun"/>
                              </w:rPr>
                              <w:t>L'hygiène des mains doit être effectuée avant et après chaque épisode de contact avec le patient.</w:t>
                            </w:r>
                          </w:p>
                          <w:p w14:paraId="6B894BE0" w14:textId="77777777" w:rsidR="006E72A7" w:rsidRPr="001079BC" w:rsidRDefault="006E72A7" w:rsidP="00867392">
                            <w:pPr>
                              <w:pStyle w:val="Paragraphedeliste"/>
                              <w:numPr>
                                <w:ilvl w:val="0"/>
                                <w:numId w:val="160"/>
                              </w:numPr>
                              <w:adjustRightInd w:val="0"/>
                              <w:snapToGrid w:val="0"/>
                              <w:spacing w:after="120"/>
                              <w:jc w:val="both"/>
                              <w:rPr>
                                <w:rFonts w:eastAsia="SimSun"/>
                              </w:rPr>
                            </w:pPr>
                            <w:r w:rsidRPr="001079BC">
                              <w:rPr>
                                <w:rFonts w:eastAsia="SimSun"/>
                              </w:rPr>
                              <w:t>Avant de toucher un patient</w:t>
                            </w:r>
                          </w:p>
                          <w:p w14:paraId="0D30B289" w14:textId="77777777" w:rsidR="006E72A7" w:rsidRPr="001079BC" w:rsidRDefault="006E72A7" w:rsidP="00867392">
                            <w:pPr>
                              <w:pStyle w:val="Paragraphedeliste"/>
                              <w:numPr>
                                <w:ilvl w:val="0"/>
                                <w:numId w:val="160"/>
                              </w:numPr>
                              <w:adjustRightInd w:val="0"/>
                              <w:snapToGrid w:val="0"/>
                              <w:spacing w:after="120"/>
                              <w:jc w:val="both"/>
                              <w:rPr>
                                <w:rFonts w:eastAsia="SimSun"/>
                              </w:rPr>
                            </w:pPr>
                            <w:r w:rsidRPr="001079BC">
                              <w:rPr>
                                <w:rFonts w:eastAsia="SimSun"/>
                              </w:rPr>
                              <w:t>Avant une procédure</w:t>
                            </w:r>
                          </w:p>
                          <w:p w14:paraId="203DE373" w14:textId="77777777" w:rsidR="006E72A7" w:rsidRPr="001079BC" w:rsidRDefault="006E72A7" w:rsidP="00867392">
                            <w:pPr>
                              <w:pStyle w:val="Paragraphedeliste"/>
                              <w:numPr>
                                <w:ilvl w:val="0"/>
                                <w:numId w:val="160"/>
                              </w:numPr>
                              <w:adjustRightInd w:val="0"/>
                              <w:snapToGrid w:val="0"/>
                              <w:spacing w:after="120"/>
                              <w:jc w:val="both"/>
                              <w:rPr>
                                <w:rFonts w:eastAsia="SimSun"/>
                              </w:rPr>
                            </w:pPr>
                            <w:r w:rsidRPr="001079BC">
                              <w:rPr>
                                <w:rFonts w:eastAsia="SimSun"/>
                              </w:rPr>
                              <w:t>Après une procédure ou un risque d'exposition à une substance corporelle</w:t>
                            </w:r>
                          </w:p>
                          <w:p w14:paraId="014B76AB" w14:textId="77777777" w:rsidR="006E72A7" w:rsidRPr="001079BC" w:rsidRDefault="006E72A7" w:rsidP="00867392">
                            <w:pPr>
                              <w:pStyle w:val="Paragraphedeliste"/>
                              <w:numPr>
                                <w:ilvl w:val="0"/>
                                <w:numId w:val="160"/>
                              </w:numPr>
                              <w:adjustRightInd w:val="0"/>
                              <w:snapToGrid w:val="0"/>
                              <w:spacing w:after="120"/>
                              <w:jc w:val="both"/>
                              <w:rPr>
                                <w:rFonts w:eastAsia="SimSun"/>
                              </w:rPr>
                            </w:pPr>
                            <w:r w:rsidRPr="001079BC">
                              <w:rPr>
                                <w:rFonts w:eastAsia="SimSun"/>
                              </w:rPr>
                              <w:t>Après avoir touché un patient</w:t>
                            </w:r>
                          </w:p>
                          <w:p w14:paraId="471420F6" w14:textId="77777777" w:rsidR="006E72A7" w:rsidRPr="001079BC" w:rsidRDefault="006E72A7" w:rsidP="00867392">
                            <w:pPr>
                              <w:pStyle w:val="Paragraphedeliste"/>
                              <w:numPr>
                                <w:ilvl w:val="0"/>
                                <w:numId w:val="160"/>
                              </w:numPr>
                              <w:adjustRightInd w:val="0"/>
                              <w:snapToGrid w:val="0"/>
                              <w:spacing w:after="120"/>
                              <w:jc w:val="both"/>
                              <w:rPr>
                                <w:rFonts w:eastAsia="SimSun"/>
                              </w:rPr>
                            </w:pPr>
                            <w:r w:rsidRPr="001079BC">
                              <w:rPr>
                                <w:rFonts w:eastAsia="SimSun"/>
                              </w:rPr>
                              <w:t>Après avoir touché l'environnement du patient</w:t>
                            </w:r>
                          </w:p>
                          <w:p w14:paraId="6A4168F7" w14:textId="77777777" w:rsidR="006E72A7" w:rsidRPr="001079BC" w:rsidRDefault="006E72A7" w:rsidP="000A58A4">
                            <w:pPr>
                              <w:pStyle w:val="Paragraphedeliste"/>
                              <w:adjustRightInd w:val="0"/>
                              <w:snapToGrid w:val="0"/>
                              <w:spacing w:after="120"/>
                              <w:ind w:left="0"/>
                              <w:jc w:val="both"/>
                              <w:rPr>
                                <w:rFonts w:eastAsia="SimSun"/>
                              </w:rPr>
                            </w:pPr>
                            <w:r w:rsidRPr="00515DBE">
                              <w:rPr>
                                <w:rFonts w:eastAsia="SimSun"/>
                                <w:b/>
                                <w:bCs/>
                              </w:rPr>
                              <w:t>Remarque</w:t>
                            </w:r>
                            <w:r>
                              <w:rPr>
                                <w:rFonts w:eastAsia="SimSun"/>
                              </w:rPr>
                              <w:t xml:space="preserve"> </w:t>
                            </w:r>
                            <w:r w:rsidRPr="001079BC">
                              <w:rPr>
                                <w:rFonts w:eastAsia="SimSun"/>
                              </w:rPr>
                              <w:t>: l'hygiène des mains DOIT également être effectuée après avoir enlevé l'EPI.</w:t>
                            </w:r>
                          </w:p>
                        </w:txbxContent>
                      </wps:txbx>
                      <wps:bodyPr rot="0" vert="horz" wrap="square" lIns="91440" tIns="45720" rIns="91440" bIns="45720" anchor="t" anchorCtr="0">
                        <a:spAutoFit/>
                      </wps:bodyPr>
                    </wps:wsp>
                  </a:graphicData>
                </a:graphic>
              </wp:inline>
            </w:drawing>
          </mc:Choice>
          <mc:Fallback>
            <w:pict>
              <v:shape w14:anchorId="06C45D47" id="Text Box 2" o:spid="_x0000_s1033" type="#_x0000_t202" style="width:452.95pt;height:14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">
                <v:textbox style="mso-fit-shape-to-text:t">
                  <w:txbxContent>
                    <w:p w14:paraId="1FF343DB" w14:textId="77777777" w:rsidR="006E72A7" w:rsidRPr="00515DBE" w:rsidRDefault="006E72A7" w:rsidP="000A58A4">
                      <w:pPr>
                        <w:pStyle w:val="ListParagraph"/>
                        <w:adjustRightInd w:val="0"/>
                        <w:snapToGrid w:val="0"/>
                        <w:spacing w:after="120"/>
                        <w:ind w:left="0"/>
                        <w:jc w:val="center"/>
                        <w:rPr>
                          <w:rFonts w:eastAsia="SimSun"/>
                          <w:b/>
                          <w:bCs/>
                        </w:rPr>
                      </w:pPr>
                      <w:r w:rsidRPr="001079BC">
                        <w:rPr>
                          <w:rFonts w:eastAsia="SimSun"/>
                          <w:b/>
                          <w:bCs/>
                        </w:rPr>
                        <w:t>Routi</w:t>
                      </w:r>
                      <w:r>
                        <w:rPr>
                          <w:rFonts w:eastAsia="SimSun"/>
                          <w:b/>
                          <w:bCs/>
                        </w:rPr>
                        <w:t xml:space="preserve">ne d’hygiène des mains dans l’établissement sanitaire </w:t>
                      </w:r>
                    </w:p>
                    <w:p w14:paraId="527EF4FC" w14:textId="77777777" w:rsidR="006E72A7" w:rsidRPr="001079BC" w:rsidRDefault="006E72A7" w:rsidP="000A58A4">
                      <w:pPr>
                        <w:adjustRightInd w:val="0"/>
                        <w:snapToGrid w:val="0"/>
                        <w:spacing w:after="120"/>
                        <w:jc w:val="both"/>
                        <w:rPr>
                          <w:rFonts w:eastAsia="SimSun"/>
                        </w:rPr>
                      </w:pPr>
                      <w:r w:rsidRPr="001079BC">
                        <w:rPr>
                          <w:rFonts w:eastAsia="SimSun"/>
                        </w:rPr>
                        <w:t>L'hygiène des mains doit être effectuée avant et après chaque épisode de contact avec le patient.</w:t>
                      </w:r>
                    </w:p>
                    <w:p w14:paraId="6B894BE0" w14:textId="77777777" w:rsidR="006E72A7" w:rsidRPr="001079BC" w:rsidRDefault="006E72A7" w:rsidP="00867392">
                      <w:pPr>
                        <w:pStyle w:val="ListParagraph"/>
                        <w:numPr>
                          <w:ilvl w:val="0"/>
                          <w:numId w:val="160"/>
                        </w:numPr>
                        <w:adjustRightInd w:val="0"/>
                        <w:snapToGrid w:val="0"/>
                        <w:spacing w:after="120"/>
                        <w:jc w:val="both"/>
                        <w:rPr>
                          <w:rFonts w:eastAsia="SimSun"/>
                        </w:rPr>
                      </w:pPr>
                      <w:r w:rsidRPr="001079BC">
                        <w:rPr>
                          <w:rFonts w:eastAsia="SimSun"/>
                        </w:rPr>
                        <w:t>Avant de toucher un patient</w:t>
                      </w:r>
                    </w:p>
                    <w:p w14:paraId="0D30B289" w14:textId="77777777" w:rsidR="006E72A7" w:rsidRPr="001079BC" w:rsidRDefault="006E72A7" w:rsidP="00867392">
                      <w:pPr>
                        <w:pStyle w:val="ListParagraph"/>
                        <w:numPr>
                          <w:ilvl w:val="0"/>
                          <w:numId w:val="160"/>
                        </w:numPr>
                        <w:adjustRightInd w:val="0"/>
                        <w:snapToGrid w:val="0"/>
                        <w:spacing w:after="120"/>
                        <w:jc w:val="both"/>
                        <w:rPr>
                          <w:rFonts w:eastAsia="SimSun"/>
                        </w:rPr>
                      </w:pPr>
                      <w:r w:rsidRPr="001079BC">
                        <w:rPr>
                          <w:rFonts w:eastAsia="SimSun"/>
                        </w:rPr>
                        <w:t>Avant une procédure</w:t>
                      </w:r>
                    </w:p>
                    <w:p w14:paraId="203DE373" w14:textId="77777777" w:rsidR="006E72A7" w:rsidRPr="001079BC" w:rsidRDefault="006E72A7" w:rsidP="00867392">
                      <w:pPr>
                        <w:pStyle w:val="ListParagraph"/>
                        <w:numPr>
                          <w:ilvl w:val="0"/>
                          <w:numId w:val="160"/>
                        </w:numPr>
                        <w:adjustRightInd w:val="0"/>
                        <w:snapToGrid w:val="0"/>
                        <w:spacing w:after="120"/>
                        <w:jc w:val="both"/>
                        <w:rPr>
                          <w:rFonts w:eastAsia="SimSun"/>
                        </w:rPr>
                      </w:pPr>
                      <w:r w:rsidRPr="001079BC">
                        <w:rPr>
                          <w:rFonts w:eastAsia="SimSun"/>
                        </w:rPr>
                        <w:t>Après une procédure ou un risque d'exposition à une substance corporelle</w:t>
                      </w:r>
                    </w:p>
                    <w:p w14:paraId="014B76AB" w14:textId="77777777" w:rsidR="006E72A7" w:rsidRPr="001079BC" w:rsidRDefault="006E72A7" w:rsidP="00867392">
                      <w:pPr>
                        <w:pStyle w:val="ListParagraph"/>
                        <w:numPr>
                          <w:ilvl w:val="0"/>
                          <w:numId w:val="160"/>
                        </w:numPr>
                        <w:adjustRightInd w:val="0"/>
                        <w:snapToGrid w:val="0"/>
                        <w:spacing w:after="120"/>
                        <w:jc w:val="both"/>
                        <w:rPr>
                          <w:rFonts w:eastAsia="SimSun"/>
                        </w:rPr>
                      </w:pPr>
                      <w:r w:rsidRPr="001079BC">
                        <w:rPr>
                          <w:rFonts w:eastAsia="SimSun"/>
                        </w:rPr>
                        <w:t>Après avoir touché un patient</w:t>
                      </w:r>
                    </w:p>
                    <w:p w14:paraId="471420F6" w14:textId="77777777" w:rsidR="006E72A7" w:rsidRPr="001079BC" w:rsidRDefault="006E72A7" w:rsidP="00867392">
                      <w:pPr>
                        <w:pStyle w:val="ListParagraph"/>
                        <w:numPr>
                          <w:ilvl w:val="0"/>
                          <w:numId w:val="160"/>
                        </w:numPr>
                        <w:adjustRightInd w:val="0"/>
                        <w:snapToGrid w:val="0"/>
                        <w:spacing w:after="120"/>
                        <w:jc w:val="both"/>
                        <w:rPr>
                          <w:rFonts w:eastAsia="SimSun"/>
                        </w:rPr>
                      </w:pPr>
                      <w:r w:rsidRPr="001079BC">
                        <w:rPr>
                          <w:rFonts w:eastAsia="SimSun"/>
                        </w:rPr>
                        <w:t>Après avoir touché l'environnement du patient</w:t>
                      </w:r>
                    </w:p>
                    <w:p w14:paraId="6A4168F7" w14:textId="77777777" w:rsidR="006E72A7" w:rsidRPr="001079BC" w:rsidRDefault="006E72A7" w:rsidP="000A58A4">
                      <w:pPr>
                        <w:pStyle w:val="ListParagraph"/>
                        <w:adjustRightInd w:val="0"/>
                        <w:snapToGrid w:val="0"/>
                        <w:spacing w:after="120"/>
                        <w:ind w:left="0"/>
                        <w:jc w:val="both"/>
                        <w:rPr>
                          <w:rFonts w:eastAsia="SimSun"/>
                        </w:rPr>
                      </w:pPr>
                      <w:r w:rsidRPr="00515DBE">
                        <w:rPr>
                          <w:rFonts w:eastAsia="SimSun"/>
                          <w:b/>
                          <w:bCs/>
                        </w:rPr>
                        <w:t>Remarque</w:t>
                      </w:r>
                      <w:r>
                        <w:rPr>
                          <w:rFonts w:eastAsia="SimSun"/>
                        </w:rPr>
                        <w:t xml:space="preserve"> </w:t>
                      </w:r>
                      <w:r w:rsidRPr="001079BC">
                        <w:rPr>
                          <w:rFonts w:eastAsia="SimSun"/>
                        </w:rPr>
                        <w:t>: l'hygiène des mains DOIT également être effectuée après avoir enlevé l'EPI.</w:t>
                      </w:r>
                    </w:p>
                  </w:txbxContent>
                </v:textbox>
                <w10:anchorlock/>
              </v:shape>
            </w:pict>
          </mc:Fallback>
        </mc:AlternateContent>
      </w:r>
    </w:p>
    <w:p w14:paraId="5DED6DE7" w14:textId="77777777" w:rsidR="000A58A4" w:rsidRDefault="000A58A4" w:rsidP="00F71320">
      <w:pPr>
        <w:spacing w:after="160" w:line="276" w:lineRule="auto"/>
        <w:rPr>
          <w:b/>
          <w:sz w:val="22"/>
          <w:szCs w:val="22"/>
        </w:rPr>
      </w:pPr>
      <w:bookmarkStart w:id="178" w:name="_Toc41489592"/>
      <w:r>
        <w:rPr>
          <w:b/>
          <w:sz w:val="22"/>
          <w:szCs w:val="22"/>
        </w:rPr>
        <w:br w:type="page"/>
      </w:r>
    </w:p>
    <w:p w14:paraId="789E2CA1" w14:textId="77777777" w:rsidR="000A58A4" w:rsidRPr="004E2D68" w:rsidRDefault="000A58A4" w:rsidP="00F71320">
      <w:pPr>
        <w:spacing w:before="200" w:after="200" w:line="276" w:lineRule="auto"/>
        <w:rPr>
          <w:b/>
          <w:sz w:val="22"/>
          <w:szCs w:val="22"/>
        </w:rPr>
      </w:pPr>
      <w:r w:rsidRPr="004E2D68">
        <w:rPr>
          <w:b/>
          <w:sz w:val="22"/>
          <w:szCs w:val="22"/>
        </w:rPr>
        <w:lastRenderedPageBreak/>
        <w:t xml:space="preserve">3.3.2. </w:t>
      </w:r>
      <w:bookmarkEnd w:id="178"/>
      <w:r w:rsidRPr="004E2D68">
        <w:rPr>
          <w:b/>
          <w:sz w:val="22"/>
          <w:szCs w:val="22"/>
        </w:rPr>
        <w:t>Hygiène respiratoire</w:t>
      </w:r>
    </w:p>
    <w:p w14:paraId="6723040A"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L'hygiène respiratoire et l'étiquette contre la toux sont une précaution standard qui doit être appliquée par tous les patients, visiteurs et travailleurs de la santé pour contenir les sécrétions respiratoires (par exemple lors de la toux, des éternuements…) afin d'éviter la propagation des infections respiratoires.</w:t>
      </w:r>
    </w:p>
    <w:p w14:paraId="455ECEAC" w14:textId="77777777" w:rsidR="000A58A4" w:rsidRPr="00BC788D" w:rsidRDefault="000A58A4">
      <w:pPr>
        <w:pStyle w:val="Paragraphedeliste"/>
        <w:numPr>
          <w:ilvl w:val="0"/>
          <w:numId w:val="161"/>
        </w:numPr>
        <w:spacing w:line="276" w:lineRule="auto"/>
        <w:jc w:val="both"/>
        <w:rPr>
          <w:rFonts w:eastAsia="SimSun"/>
          <w:sz w:val="22"/>
          <w:szCs w:val="22"/>
        </w:rPr>
      </w:pPr>
      <w:r w:rsidRPr="00BC788D">
        <w:rPr>
          <w:rFonts w:eastAsia="SimSun"/>
          <w:sz w:val="22"/>
          <w:szCs w:val="22"/>
        </w:rPr>
        <w:t>Couvrir le nez et la bouche lorsque vous toussez ou éternuez avec un mouchoir en papier ou un masque.</w:t>
      </w:r>
    </w:p>
    <w:p w14:paraId="612B6A8F" w14:textId="77777777" w:rsidR="000A58A4" w:rsidRPr="00BC788D" w:rsidRDefault="000A58A4">
      <w:pPr>
        <w:pStyle w:val="Paragraphedeliste"/>
        <w:numPr>
          <w:ilvl w:val="0"/>
          <w:numId w:val="161"/>
        </w:numPr>
        <w:spacing w:line="276" w:lineRule="auto"/>
        <w:jc w:val="both"/>
        <w:rPr>
          <w:rFonts w:eastAsia="SimSun"/>
          <w:sz w:val="22"/>
          <w:szCs w:val="22"/>
        </w:rPr>
      </w:pPr>
      <w:r w:rsidRPr="00BC788D">
        <w:rPr>
          <w:rFonts w:eastAsia="SimSun"/>
          <w:sz w:val="22"/>
          <w:szCs w:val="22"/>
        </w:rPr>
        <w:t>Si aucun mouchoir n'est disponible, toussez ou éternuez dans le coude interne plutôt que dans la main.</w:t>
      </w:r>
    </w:p>
    <w:p w14:paraId="59A3D421" w14:textId="77777777" w:rsidR="000A58A4" w:rsidRPr="00BC788D" w:rsidRDefault="000A58A4">
      <w:pPr>
        <w:pStyle w:val="Paragraphedeliste"/>
        <w:numPr>
          <w:ilvl w:val="0"/>
          <w:numId w:val="161"/>
        </w:numPr>
        <w:spacing w:line="276" w:lineRule="auto"/>
        <w:jc w:val="both"/>
        <w:rPr>
          <w:rFonts w:eastAsia="SimSun"/>
          <w:sz w:val="22"/>
          <w:szCs w:val="22"/>
        </w:rPr>
      </w:pPr>
      <w:r w:rsidRPr="00BC788D">
        <w:rPr>
          <w:rFonts w:eastAsia="SimSun"/>
          <w:sz w:val="22"/>
          <w:szCs w:val="22"/>
        </w:rPr>
        <w:t>Ne « crachez » pas dans l'environnement.</w:t>
      </w:r>
    </w:p>
    <w:p w14:paraId="7D0DCA34" w14:textId="77777777" w:rsidR="000A58A4" w:rsidRPr="00BC788D" w:rsidRDefault="000A58A4">
      <w:pPr>
        <w:pStyle w:val="Paragraphedeliste"/>
        <w:numPr>
          <w:ilvl w:val="0"/>
          <w:numId w:val="161"/>
        </w:numPr>
        <w:spacing w:line="276" w:lineRule="auto"/>
        <w:jc w:val="both"/>
        <w:rPr>
          <w:rFonts w:eastAsia="SimSun"/>
          <w:sz w:val="22"/>
          <w:szCs w:val="22"/>
        </w:rPr>
      </w:pPr>
      <w:r w:rsidRPr="00BC788D">
        <w:rPr>
          <w:rFonts w:eastAsia="SimSun"/>
          <w:sz w:val="22"/>
          <w:szCs w:val="22"/>
        </w:rPr>
        <w:t>Jeter les tissus et / ou masques usagés dans le bac le plus proche après utilisation.</w:t>
      </w:r>
    </w:p>
    <w:p w14:paraId="15133364" w14:textId="77777777" w:rsidR="000A58A4" w:rsidRPr="00BC788D" w:rsidRDefault="000A58A4">
      <w:pPr>
        <w:pStyle w:val="Paragraphedeliste"/>
        <w:numPr>
          <w:ilvl w:val="0"/>
          <w:numId w:val="161"/>
        </w:numPr>
        <w:spacing w:line="276" w:lineRule="auto"/>
        <w:jc w:val="both"/>
        <w:rPr>
          <w:rFonts w:eastAsia="SimSun"/>
          <w:sz w:val="22"/>
          <w:szCs w:val="22"/>
        </w:rPr>
      </w:pPr>
      <w:r w:rsidRPr="00BC788D">
        <w:rPr>
          <w:rFonts w:eastAsia="SimSun"/>
          <w:sz w:val="22"/>
          <w:szCs w:val="22"/>
        </w:rPr>
        <w:t>Évitez de vous serrer la main lorsque vous êtes malade. Utilisez plutôt les salutations traditionnelles.</w:t>
      </w:r>
    </w:p>
    <w:p w14:paraId="1CA7389B" w14:textId="77777777" w:rsidR="000A58A4" w:rsidRPr="00BC788D" w:rsidRDefault="000A58A4">
      <w:pPr>
        <w:pStyle w:val="Paragraphedeliste"/>
        <w:numPr>
          <w:ilvl w:val="0"/>
          <w:numId w:val="161"/>
        </w:numPr>
        <w:spacing w:line="276" w:lineRule="auto"/>
        <w:jc w:val="both"/>
        <w:rPr>
          <w:rFonts w:eastAsia="SimSun"/>
          <w:sz w:val="22"/>
          <w:szCs w:val="22"/>
        </w:rPr>
      </w:pPr>
      <w:r w:rsidRPr="00BC788D">
        <w:rPr>
          <w:rFonts w:eastAsia="SimSun"/>
          <w:sz w:val="22"/>
          <w:szCs w:val="22"/>
        </w:rPr>
        <w:t>Effectuer une hygiène des mains après contact avec les sécrétions respiratoires.</w:t>
      </w:r>
    </w:p>
    <w:p w14:paraId="56334B67" w14:textId="77777777" w:rsidR="000A58A4" w:rsidRPr="004E2D68" w:rsidRDefault="000A58A4" w:rsidP="00F71320">
      <w:pPr>
        <w:spacing w:before="200" w:after="200" w:line="276" w:lineRule="auto"/>
        <w:rPr>
          <w:b/>
          <w:sz w:val="22"/>
          <w:szCs w:val="22"/>
        </w:rPr>
      </w:pPr>
      <w:r w:rsidRPr="004E2D68">
        <w:rPr>
          <w:b/>
          <w:sz w:val="22"/>
          <w:szCs w:val="22"/>
        </w:rPr>
        <w:t>3.3.3. Gestion de l'hygiène et de l'environnement</w:t>
      </w:r>
    </w:p>
    <w:p w14:paraId="08E097FF" w14:textId="77777777" w:rsidR="000A58A4" w:rsidRPr="00BC788D" w:rsidRDefault="000A58A4" w:rsidP="00F71320">
      <w:pPr>
        <w:pStyle w:val="Paragraphedeliste"/>
        <w:numPr>
          <w:ilvl w:val="0"/>
          <w:numId w:val="162"/>
        </w:numPr>
        <w:spacing w:line="276" w:lineRule="auto"/>
        <w:jc w:val="both"/>
        <w:rPr>
          <w:rFonts w:eastAsia="SimSun"/>
          <w:sz w:val="22"/>
          <w:szCs w:val="22"/>
        </w:rPr>
      </w:pPr>
      <w:r w:rsidRPr="00BC788D">
        <w:rPr>
          <w:rFonts w:eastAsia="SimSun"/>
          <w:sz w:val="22"/>
          <w:szCs w:val="22"/>
        </w:rPr>
        <w:t>Les établissements sanitaires devraient placer des produits de lavage des mains, tels que des désinfectants pour les mains et des savons liquides, en quantité suffisante dans les toilettes et autres espaces communs des établissements.</w:t>
      </w:r>
    </w:p>
    <w:p w14:paraId="2B33C27E" w14:textId="77777777" w:rsidR="000A58A4" w:rsidRPr="00BC788D" w:rsidRDefault="000A58A4" w:rsidP="00F71320">
      <w:pPr>
        <w:pStyle w:val="Paragraphedeliste"/>
        <w:numPr>
          <w:ilvl w:val="0"/>
          <w:numId w:val="162"/>
        </w:numPr>
        <w:spacing w:line="276" w:lineRule="auto"/>
        <w:jc w:val="both"/>
        <w:rPr>
          <w:rFonts w:eastAsia="SimSun"/>
          <w:sz w:val="22"/>
          <w:szCs w:val="22"/>
        </w:rPr>
      </w:pPr>
      <w:r w:rsidRPr="00BC788D">
        <w:rPr>
          <w:rFonts w:eastAsia="SimSun"/>
          <w:sz w:val="22"/>
          <w:szCs w:val="22"/>
        </w:rPr>
        <w:t>Placer des poubelles à plusieurs endroits dans les installations pour permettre l'élimination immédiate des déchets utilisés pour la toux.</w:t>
      </w:r>
    </w:p>
    <w:p w14:paraId="7BB91FBB" w14:textId="77777777" w:rsidR="000A58A4" w:rsidRPr="00BC788D" w:rsidRDefault="000A58A4" w:rsidP="00F71320">
      <w:pPr>
        <w:pStyle w:val="Paragraphedeliste"/>
        <w:numPr>
          <w:ilvl w:val="0"/>
          <w:numId w:val="162"/>
        </w:numPr>
        <w:spacing w:line="276" w:lineRule="auto"/>
        <w:jc w:val="both"/>
        <w:rPr>
          <w:rFonts w:eastAsia="SimSun"/>
          <w:sz w:val="22"/>
          <w:szCs w:val="22"/>
        </w:rPr>
      </w:pPr>
      <w:r w:rsidRPr="00BC788D">
        <w:rPr>
          <w:rFonts w:eastAsia="SimSun"/>
          <w:sz w:val="22"/>
          <w:szCs w:val="22"/>
        </w:rPr>
        <w:t>Augmenter la fréquence du nettoyage, de la désinfection et de la ventilation dans les parties communes des installations, les transports connexes, etc.</w:t>
      </w:r>
    </w:p>
    <w:p w14:paraId="08033F79" w14:textId="77777777" w:rsidR="000A58A4" w:rsidRPr="00BC788D" w:rsidRDefault="000A58A4" w:rsidP="00F71320">
      <w:pPr>
        <w:pStyle w:val="Paragraphedeliste"/>
        <w:numPr>
          <w:ilvl w:val="0"/>
          <w:numId w:val="162"/>
        </w:numPr>
        <w:spacing w:line="276" w:lineRule="auto"/>
        <w:jc w:val="both"/>
        <w:rPr>
          <w:rFonts w:eastAsia="SimSun"/>
          <w:sz w:val="22"/>
          <w:szCs w:val="22"/>
        </w:rPr>
      </w:pPr>
      <w:r w:rsidRPr="00BC788D">
        <w:rPr>
          <w:rFonts w:eastAsia="SimSun"/>
          <w:sz w:val="22"/>
          <w:szCs w:val="22"/>
        </w:rPr>
        <w:t>Accordez une attention particulière à l'amélioration de la désinfection des zones et des objets fréquemment touchés par le personnel concerné, tels que poignées de porte, mains courantes, bureaux, tables, téléphones, claviers, etc. Désinfectez plus fréquemment les portes d'entrée, les ascenseurs et autres objets publics similaires.</w:t>
      </w:r>
    </w:p>
    <w:p w14:paraId="7FA6C637" w14:textId="77777777" w:rsidR="000A58A4" w:rsidRPr="004E2D68" w:rsidRDefault="000A58A4" w:rsidP="00F71320">
      <w:pPr>
        <w:spacing w:before="200" w:after="200" w:line="276" w:lineRule="auto"/>
        <w:rPr>
          <w:b/>
          <w:sz w:val="22"/>
          <w:szCs w:val="22"/>
        </w:rPr>
      </w:pPr>
      <w:r w:rsidRPr="004E2D68">
        <w:rPr>
          <w:b/>
          <w:sz w:val="22"/>
          <w:szCs w:val="22"/>
        </w:rPr>
        <w:t>3.4. Sante</w:t>
      </w:r>
      <w:r>
        <w:rPr>
          <w:b/>
          <w:sz w:val="22"/>
          <w:szCs w:val="22"/>
        </w:rPr>
        <w:t>e</w:t>
      </w:r>
      <w:r w:rsidRPr="004E2D68">
        <w:rPr>
          <w:b/>
          <w:sz w:val="22"/>
          <w:szCs w:val="22"/>
        </w:rPr>
        <w:t xml:space="preserve"> au travail </w:t>
      </w:r>
    </w:p>
    <w:p w14:paraId="3C0F3433"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Tout membre du personnel et visiteur qui entre dans la chambre d'isolement / unité d'isolement (UI), ou qui a un contact avec du matériel contaminé, du linge, des déchets, un cadavre DOIT :</w:t>
      </w:r>
    </w:p>
    <w:p w14:paraId="2E526B0F" w14:textId="77777777" w:rsidR="000A58A4" w:rsidRPr="00BC788D" w:rsidRDefault="000A58A4">
      <w:pPr>
        <w:pStyle w:val="Paragraphedeliste"/>
        <w:numPr>
          <w:ilvl w:val="0"/>
          <w:numId w:val="163"/>
        </w:numPr>
        <w:spacing w:line="276" w:lineRule="auto"/>
        <w:jc w:val="both"/>
        <w:rPr>
          <w:rFonts w:eastAsia="SimSun"/>
          <w:sz w:val="22"/>
          <w:szCs w:val="22"/>
        </w:rPr>
      </w:pPr>
      <w:r w:rsidRPr="00BC788D">
        <w:rPr>
          <w:rFonts w:eastAsia="SimSun"/>
          <w:sz w:val="22"/>
          <w:szCs w:val="22"/>
        </w:rPr>
        <w:t>Enregistrer leur nom et leurs coordonnées dans le journal de la chambre / unité d'isolement, à des fins de recherche des contacts.</w:t>
      </w:r>
    </w:p>
    <w:p w14:paraId="2AE1F2D2" w14:textId="77777777" w:rsidR="000A58A4" w:rsidRPr="00BC788D" w:rsidRDefault="000A58A4">
      <w:pPr>
        <w:pStyle w:val="Paragraphedeliste"/>
        <w:numPr>
          <w:ilvl w:val="0"/>
          <w:numId w:val="163"/>
        </w:numPr>
        <w:spacing w:line="276" w:lineRule="auto"/>
        <w:jc w:val="both"/>
        <w:rPr>
          <w:rFonts w:eastAsia="SimSun"/>
          <w:sz w:val="22"/>
          <w:szCs w:val="22"/>
        </w:rPr>
      </w:pPr>
      <w:r w:rsidRPr="00BC788D">
        <w:rPr>
          <w:rFonts w:eastAsia="SimSun"/>
          <w:sz w:val="22"/>
          <w:szCs w:val="22"/>
        </w:rPr>
        <w:t>Suivi de l'état de santé, fièvre et autres symptômes (se référer à la définition de cas suspect à l'annexe 8),</w:t>
      </w:r>
    </w:p>
    <w:p w14:paraId="392D29FF" w14:textId="77777777" w:rsidR="000A58A4" w:rsidRPr="00BC788D" w:rsidRDefault="000A58A4">
      <w:pPr>
        <w:pStyle w:val="Paragraphedeliste"/>
        <w:numPr>
          <w:ilvl w:val="0"/>
          <w:numId w:val="163"/>
        </w:numPr>
        <w:spacing w:line="276" w:lineRule="auto"/>
        <w:jc w:val="both"/>
        <w:rPr>
          <w:rFonts w:eastAsia="SimSun"/>
          <w:sz w:val="22"/>
          <w:szCs w:val="22"/>
        </w:rPr>
      </w:pPr>
      <w:r w:rsidRPr="00BC788D">
        <w:rPr>
          <w:rFonts w:eastAsia="SimSun"/>
          <w:sz w:val="22"/>
          <w:szCs w:val="22"/>
        </w:rPr>
        <w:t>Prendre et enregistrer la température deux fois par jour, pendant toute la période d'incubation après le dernier contact,</w:t>
      </w:r>
    </w:p>
    <w:p w14:paraId="14B0EEF6" w14:textId="77777777" w:rsidR="000A58A4" w:rsidRPr="00BC788D" w:rsidRDefault="000A58A4">
      <w:pPr>
        <w:pStyle w:val="Paragraphedeliste"/>
        <w:numPr>
          <w:ilvl w:val="0"/>
          <w:numId w:val="163"/>
        </w:numPr>
        <w:spacing w:line="276" w:lineRule="auto"/>
        <w:jc w:val="both"/>
        <w:rPr>
          <w:rFonts w:eastAsia="SimSun"/>
          <w:sz w:val="22"/>
          <w:szCs w:val="22"/>
        </w:rPr>
      </w:pPr>
      <w:r w:rsidRPr="00BC788D">
        <w:rPr>
          <w:rFonts w:eastAsia="SimSun"/>
          <w:sz w:val="22"/>
          <w:szCs w:val="22"/>
        </w:rPr>
        <w:t xml:space="preserve">Aviser le chef d'unité, l'équipe de prévention et de contrôle des infections (PCI), le point focal de tout symptôme, </w:t>
      </w:r>
    </w:p>
    <w:p w14:paraId="62CC063E" w14:textId="77777777" w:rsidR="000A58A4" w:rsidRPr="00BC788D" w:rsidRDefault="000A58A4">
      <w:pPr>
        <w:pStyle w:val="Paragraphedeliste"/>
        <w:numPr>
          <w:ilvl w:val="0"/>
          <w:numId w:val="163"/>
        </w:numPr>
        <w:spacing w:line="276" w:lineRule="auto"/>
        <w:jc w:val="both"/>
        <w:rPr>
          <w:rFonts w:eastAsia="SimSun"/>
          <w:sz w:val="22"/>
          <w:szCs w:val="22"/>
        </w:rPr>
      </w:pPr>
      <w:r w:rsidRPr="00BC788D">
        <w:rPr>
          <w:rFonts w:eastAsia="SimSun"/>
          <w:sz w:val="22"/>
          <w:szCs w:val="22"/>
        </w:rPr>
        <w:t>Ayez une bonne hygiène, buvez beaucoup d'eau potable et reposez-vous pour éviter les erreurs dues à une fatigue excessive et intense.</w:t>
      </w:r>
    </w:p>
    <w:p w14:paraId="48185F2D" w14:textId="77777777" w:rsidR="000A58A4" w:rsidRPr="004E2D68" w:rsidRDefault="000A58A4">
      <w:pPr>
        <w:spacing w:line="276" w:lineRule="auto"/>
        <w:contextualSpacing/>
        <w:jc w:val="both"/>
        <w:rPr>
          <w:rFonts w:eastAsia="SimSun"/>
          <w:sz w:val="22"/>
          <w:szCs w:val="22"/>
        </w:rPr>
      </w:pPr>
    </w:p>
    <w:p w14:paraId="6A081557"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Assurer la supervision et le soutien du chef de l'UI, du point focal PCI et du directeur de l'hôpital.</w:t>
      </w:r>
    </w:p>
    <w:p w14:paraId="53279C32"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Promouvoir la médecine préventive :</w:t>
      </w:r>
    </w:p>
    <w:p w14:paraId="31A01217" w14:textId="77777777" w:rsidR="000A58A4" w:rsidRPr="00BC788D" w:rsidRDefault="000A58A4" w:rsidP="00F71320">
      <w:pPr>
        <w:pStyle w:val="Paragraphedeliste"/>
        <w:numPr>
          <w:ilvl w:val="0"/>
          <w:numId w:val="164"/>
        </w:numPr>
        <w:spacing w:line="276" w:lineRule="auto"/>
        <w:jc w:val="both"/>
        <w:rPr>
          <w:rFonts w:eastAsia="SimSun"/>
          <w:sz w:val="22"/>
          <w:szCs w:val="22"/>
        </w:rPr>
      </w:pPr>
      <w:r w:rsidRPr="00BC788D">
        <w:rPr>
          <w:rFonts w:eastAsia="SimSun"/>
          <w:sz w:val="22"/>
          <w:szCs w:val="22"/>
        </w:rPr>
        <w:t>Aucune femme enceinte ne doit travailler dans une chambre / unité d'isolement</w:t>
      </w:r>
    </w:p>
    <w:p w14:paraId="64E2D3B8" w14:textId="77777777" w:rsidR="000A58A4" w:rsidRPr="00BC788D" w:rsidRDefault="000A58A4" w:rsidP="00F71320">
      <w:pPr>
        <w:pStyle w:val="Paragraphedeliste"/>
        <w:numPr>
          <w:ilvl w:val="0"/>
          <w:numId w:val="164"/>
        </w:numPr>
        <w:spacing w:line="276" w:lineRule="auto"/>
        <w:jc w:val="both"/>
        <w:rPr>
          <w:rFonts w:eastAsia="SimSun"/>
          <w:sz w:val="22"/>
          <w:szCs w:val="22"/>
        </w:rPr>
      </w:pPr>
      <w:r w:rsidRPr="00BC788D">
        <w:rPr>
          <w:rFonts w:eastAsia="SimSun"/>
          <w:sz w:val="22"/>
          <w:szCs w:val="22"/>
        </w:rPr>
        <w:t>Fournir un soutien psychologique au personnel / à l'équipe qui travaille en salle / unité d'isolement</w:t>
      </w:r>
    </w:p>
    <w:p w14:paraId="6CE1321A" w14:textId="77777777" w:rsidR="000A58A4" w:rsidRPr="00BC788D" w:rsidRDefault="000A58A4" w:rsidP="00F71320">
      <w:pPr>
        <w:pStyle w:val="Paragraphedeliste"/>
        <w:numPr>
          <w:ilvl w:val="0"/>
          <w:numId w:val="164"/>
        </w:numPr>
        <w:spacing w:line="276" w:lineRule="auto"/>
        <w:jc w:val="both"/>
        <w:rPr>
          <w:rFonts w:eastAsia="SimSun"/>
          <w:sz w:val="22"/>
          <w:szCs w:val="22"/>
        </w:rPr>
      </w:pPr>
      <w:r w:rsidRPr="00BC788D">
        <w:rPr>
          <w:rFonts w:eastAsia="SimSun"/>
          <w:sz w:val="22"/>
          <w:szCs w:val="22"/>
        </w:rPr>
        <w:t>Prévenir les maladies dues à la chaleur / la déshydratation (risque grave de maladie due à la chaleur lors du port d'EPI dans des conditions tropicales)</w:t>
      </w:r>
    </w:p>
    <w:p w14:paraId="164BFDBE" w14:textId="77777777" w:rsidR="000A58A4" w:rsidRPr="004E2D68" w:rsidRDefault="000A58A4" w:rsidP="00F71320">
      <w:pPr>
        <w:spacing w:line="276" w:lineRule="auto"/>
        <w:contextualSpacing/>
        <w:jc w:val="both"/>
        <w:rPr>
          <w:rFonts w:eastAsia="SimSun"/>
          <w:sz w:val="22"/>
          <w:szCs w:val="22"/>
        </w:rPr>
      </w:pPr>
    </w:p>
    <w:p w14:paraId="7C5223E2" w14:textId="77777777" w:rsidR="000A58A4" w:rsidRPr="004E2D68" w:rsidRDefault="000A58A4">
      <w:pPr>
        <w:spacing w:before="200" w:line="276" w:lineRule="auto"/>
        <w:jc w:val="both"/>
        <w:rPr>
          <w:rFonts w:eastAsia="SimSun"/>
          <w:sz w:val="22"/>
          <w:szCs w:val="22"/>
        </w:rPr>
      </w:pPr>
      <w:r w:rsidRPr="004E2D68">
        <w:rPr>
          <w:rFonts w:eastAsia="SimSun"/>
          <w:sz w:val="22"/>
          <w:szCs w:val="22"/>
        </w:rPr>
        <w:lastRenderedPageBreak/>
        <w:t>Pour les travailleurs de sante qui développent des symptômes,</w:t>
      </w:r>
    </w:p>
    <w:p w14:paraId="76378857" w14:textId="77777777" w:rsidR="000A58A4" w:rsidRPr="00BC788D" w:rsidRDefault="000A58A4">
      <w:pPr>
        <w:pStyle w:val="Paragraphedeliste"/>
        <w:numPr>
          <w:ilvl w:val="0"/>
          <w:numId w:val="165"/>
        </w:numPr>
        <w:spacing w:line="276" w:lineRule="auto"/>
        <w:jc w:val="both"/>
        <w:rPr>
          <w:rFonts w:eastAsia="SimSun"/>
          <w:sz w:val="22"/>
          <w:szCs w:val="22"/>
        </w:rPr>
      </w:pPr>
      <w:r w:rsidRPr="00BC788D">
        <w:rPr>
          <w:rFonts w:eastAsia="SimSun"/>
          <w:sz w:val="22"/>
          <w:szCs w:val="22"/>
        </w:rPr>
        <w:t>Arrêtez de travailler immédiatement ou ne vous présenter pas au travail,</w:t>
      </w:r>
    </w:p>
    <w:p w14:paraId="4B765988" w14:textId="77777777" w:rsidR="000A58A4" w:rsidRPr="00BC788D" w:rsidRDefault="000A58A4">
      <w:pPr>
        <w:pStyle w:val="Paragraphedeliste"/>
        <w:numPr>
          <w:ilvl w:val="0"/>
          <w:numId w:val="165"/>
        </w:numPr>
        <w:spacing w:line="276" w:lineRule="auto"/>
        <w:jc w:val="both"/>
        <w:rPr>
          <w:rFonts w:eastAsia="SimSun"/>
          <w:sz w:val="22"/>
          <w:szCs w:val="22"/>
        </w:rPr>
      </w:pPr>
      <w:r w:rsidRPr="00BC788D">
        <w:rPr>
          <w:rFonts w:eastAsia="SimSun"/>
          <w:sz w:val="22"/>
          <w:szCs w:val="22"/>
        </w:rPr>
        <w:t xml:space="preserve">Limitez les interactions avec les autres, </w:t>
      </w:r>
    </w:p>
    <w:p w14:paraId="16558DDA" w14:textId="77777777" w:rsidR="000A58A4" w:rsidRPr="00BC788D" w:rsidRDefault="000A58A4">
      <w:pPr>
        <w:pStyle w:val="Paragraphedeliste"/>
        <w:numPr>
          <w:ilvl w:val="0"/>
          <w:numId w:val="165"/>
        </w:numPr>
        <w:spacing w:line="276" w:lineRule="auto"/>
        <w:jc w:val="both"/>
        <w:rPr>
          <w:rFonts w:eastAsia="SimSun"/>
          <w:sz w:val="22"/>
          <w:szCs w:val="22"/>
        </w:rPr>
      </w:pPr>
      <w:r w:rsidRPr="00BC788D">
        <w:rPr>
          <w:rFonts w:eastAsia="SimSun"/>
          <w:sz w:val="22"/>
          <w:szCs w:val="22"/>
        </w:rPr>
        <w:t>Excluez-vous de la zone du travail,</w:t>
      </w:r>
    </w:p>
    <w:p w14:paraId="6B2F96B2" w14:textId="77777777" w:rsidR="000A58A4" w:rsidRPr="00BC788D" w:rsidRDefault="000A58A4">
      <w:pPr>
        <w:pStyle w:val="Paragraphedeliste"/>
        <w:numPr>
          <w:ilvl w:val="0"/>
          <w:numId w:val="165"/>
        </w:numPr>
        <w:spacing w:line="276" w:lineRule="auto"/>
        <w:jc w:val="both"/>
        <w:rPr>
          <w:rFonts w:eastAsia="SimSun"/>
          <w:sz w:val="22"/>
          <w:szCs w:val="22"/>
        </w:rPr>
      </w:pPr>
      <w:r w:rsidRPr="00BC788D">
        <w:rPr>
          <w:rFonts w:eastAsia="SimSun"/>
          <w:sz w:val="22"/>
          <w:szCs w:val="22"/>
        </w:rPr>
        <w:t xml:space="preserve">Avertir le chef d'unité ou le point focal PCI en cas de fièvre supérieure </w:t>
      </w:r>
      <w:proofErr w:type="spellStart"/>
      <w:r w:rsidRPr="00BC788D">
        <w:rPr>
          <w:rFonts w:eastAsia="SimSun"/>
          <w:sz w:val="22"/>
          <w:szCs w:val="22"/>
        </w:rPr>
        <w:t>a</w:t>
      </w:r>
      <w:proofErr w:type="spellEnd"/>
      <w:r w:rsidRPr="00BC788D">
        <w:rPr>
          <w:rFonts w:eastAsia="SimSun"/>
          <w:sz w:val="22"/>
          <w:szCs w:val="22"/>
        </w:rPr>
        <w:t xml:space="preserve"> 38 ° C et / ou d'autres symptômes (se référer à la définition de cas en annexe 8),</w:t>
      </w:r>
    </w:p>
    <w:p w14:paraId="1BB514D7" w14:textId="77777777" w:rsidR="000A58A4" w:rsidRPr="00BC788D" w:rsidRDefault="000A58A4">
      <w:pPr>
        <w:pStyle w:val="Paragraphedeliste"/>
        <w:numPr>
          <w:ilvl w:val="0"/>
          <w:numId w:val="165"/>
        </w:numPr>
        <w:spacing w:line="276" w:lineRule="auto"/>
        <w:jc w:val="both"/>
        <w:rPr>
          <w:rFonts w:eastAsia="SimSun"/>
          <w:sz w:val="22"/>
          <w:szCs w:val="22"/>
        </w:rPr>
      </w:pPr>
      <w:r w:rsidRPr="00BC788D">
        <w:rPr>
          <w:rFonts w:eastAsia="SimSun"/>
          <w:sz w:val="22"/>
          <w:szCs w:val="22"/>
        </w:rPr>
        <w:t>Les personnes exposées doivent recevoir des soins de suivi (par exemple, une thérapie antivirale si disponible), des conseils et un soutien psychologique,</w:t>
      </w:r>
    </w:p>
    <w:p w14:paraId="0CED3E6C" w14:textId="77777777" w:rsidR="000A58A4" w:rsidRPr="00BC788D" w:rsidRDefault="000A58A4">
      <w:pPr>
        <w:pStyle w:val="Paragraphedeliste"/>
        <w:numPr>
          <w:ilvl w:val="0"/>
          <w:numId w:val="165"/>
        </w:numPr>
        <w:spacing w:line="276" w:lineRule="auto"/>
        <w:jc w:val="both"/>
        <w:rPr>
          <w:rFonts w:eastAsia="SimSun"/>
          <w:sz w:val="22"/>
          <w:szCs w:val="22"/>
        </w:rPr>
      </w:pPr>
      <w:r w:rsidRPr="00BC788D">
        <w:rPr>
          <w:rFonts w:eastAsia="SimSun"/>
          <w:sz w:val="22"/>
          <w:szCs w:val="22"/>
        </w:rPr>
        <w:t>Informer le superviseur, pour la recherche des contacts et le suivi de la famille, des amis, des collègues et d'autres patients, qui peuvent avoir été exposés à la maladie par des contacts étroits avec le personnel de santé infecté.</w:t>
      </w:r>
    </w:p>
    <w:p w14:paraId="04805F33" w14:textId="77777777" w:rsidR="000A58A4" w:rsidRPr="004E2D68" w:rsidRDefault="000A58A4" w:rsidP="00F71320">
      <w:pPr>
        <w:spacing w:before="200" w:after="200" w:line="276" w:lineRule="auto"/>
        <w:rPr>
          <w:b/>
          <w:sz w:val="22"/>
          <w:szCs w:val="22"/>
        </w:rPr>
      </w:pPr>
      <w:r w:rsidRPr="004E2D68">
        <w:rPr>
          <w:b/>
          <w:sz w:val="22"/>
          <w:szCs w:val="22"/>
        </w:rPr>
        <w:t>3.5. Manipulation des cadavres</w:t>
      </w:r>
    </w:p>
    <w:p w14:paraId="4BD0D037"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Découragez toute pratique locale (toucher / être en contact avec le cadavre) par le personnel de santé, la famille, les amis, etc. Les restes de cadavres ne doivent pas être vaporisés, lavés ou embaumés.</w:t>
      </w:r>
    </w:p>
    <w:p w14:paraId="24D099A9"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EPI pour manipuler les cadavres en toute sécurité. Se référer à la voie de transmission, avec au moins :</w:t>
      </w:r>
    </w:p>
    <w:p w14:paraId="71A3AD67" w14:textId="77777777" w:rsidR="000A58A4" w:rsidRPr="00BC788D" w:rsidRDefault="000A58A4" w:rsidP="00F71320">
      <w:pPr>
        <w:pStyle w:val="Paragraphedeliste"/>
        <w:numPr>
          <w:ilvl w:val="0"/>
          <w:numId w:val="166"/>
        </w:numPr>
        <w:spacing w:line="276" w:lineRule="auto"/>
        <w:jc w:val="both"/>
        <w:rPr>
          <w:rFonts w:eastAsia="SimSun"/>
          <w:sz w:val="22"/>
          <w:szCs w:val="22"/>
        </w:rPr>
      </w:pPr>
      <w:r w:rsidRPr="00BC788D">
        <w:rPr>
          <w:rFonts w:eastAsia="SimSun"/>
          <w:sz w:val="22"/>
          <w:szCs w:val="22"/>
        </w:rPr>
        <w:t>Robe jetable à manches longues</w:t>
      </w:r>
    </w:p>
    <w:p w14:paraId="2F402D6C" w14:textId="77777777" w:rsidR="000A58A4" w:rsidRPr="00BC788D" w:rsidRDefault="000A58A4" w:rsidP="00F71320">
      <w:pPr>
        <w:pStyle w:val="Paragraphedeliste"/>
        <w:numPr>
          <w:ilvl w:val="0"/>
          <w:numId w:val="166"/>
        </w:numPr>
        <w:spacing w:line="276" w:lineRule="auto"/>
        <w:jc w:val="both"/>
        <w:rPr>
          <w:rFonts w:eastAsia="SimSun"/>
          <w:sz w:val="22"/>
          <w:szCs w:val="22"/>
        </w:rPr>
      </w:pPr>
      <w:r w:rsidRPr="00BC788D">
        <w:rPr>
          <w:rFonts w:eastAsia="SimSun"/>
          <w:sz w:val="22"/>
          <w:szCs w:val="22"/>
        </w:rPr>
        <w:t>Tablier imperméable</w:t>
      </w:r>
    </w:p>
    <w:p w14:paraId="4C1B5C61" w14:textId="77777777" w:rsidR="000A58A4" w:rsidRPr="00BC788D" w:rsidRDefault="000A58A4" w:rsidP="00F71320">
      <w:pPr>
        <w:pStyle w:val="Paragraphedeliste"/>
        <w:numPr>
          <w:ilvl w:val="0"/>
          <w:numId w:val="166"/>
        </w:numPr>
        <w:spacing w:line="276" w:lineRule="auto"/>
        <w:jc w:val="both"/>
        <w:rPr>
          <w:rFonts w:eastAsia="SimSun"/>
          <w:sz w:val="22"/>
          <w:szCs w:val="22"/>
        </w:rPr>
      </w:pPr>
      <w:r w:rsidRPr="00BC788D">
        <w:rPr>
          <w:rFonts w:eastAsia="SimSun"/>
          <w:sz w:val="22"/>
          <w:szCs w:val="22"/>
        </w:rPr>
        <w:t>Gants jetables non stériles (sur les poignets de la blouse)</w:t>
      </w:r>
    </w:p>
    <w:p w14:paraId="50B3CE67" w14:textId="77777777" w:rsidR="000A58A4" w:rsidRPr="00BC788D" w:rsidRDefault="000A58A4" w:rsidP="00F71320">
      <w:pPr>
        <w:pStyle w:val="Paragraphedeliste"/>
        <w:numPr>
          <w:ilvl w:val="0"/>
          <w:numId w:val="166"/>
        </w:numPr>
        <w:spacing w:line="276" w:lineRule="auto"/>
        <w:jc w:val="both"/>
        <w:rPr>
          <w:rFonts w:eastAsia="SimSun"/>
          <w:sz w:val="22"/>
          <w:szCs w:val="22"/>
        </w:rPr>
      </w:pPr>
      <w:r w:rsidRPr="00BC788D">
        <w:rPr>
          <w:rFonts w:eastAsia="SimSun"/>
          <w:sz w:val="22"/>
          <w:szCs w:val="22"/>
        </w:rPr>
        <w:t>Masque chirurgical (porter un masque à particules si autopsie)</w:t>
      </w:r>
    </w:p>
    <w:p w14:paraId="1D02251B" w14:textId="77777777" w:rsidR="000A58A4" w:rsidRPr="00BC788D" w:rsidRDefault="000A58A4" w:rsidP="00F71320">
      <w:pPr>
        <w:pStyle w:val="Paragraphedeliste"/>
        <w:numPr>
          <w:ilvl w:val="0"/>
          <w:numId w:val="166"/>
        </w:numPr>
        <w:spacing w:line="276" w:lineRule="auto"/>
        <w:jc w:val="both"/>
        <w:rPr>
          <w:rFonts w:eastAsia="SimSun"/>
          <w:sz w:val="22"/>
          <w:szCs w:val="22"/>
        </w:rPr>
      </w:pPr>
      <w:r w:rsidRPr="00BC788D">
        <w:rPr>
          <w:rFonts w:eastAsia="SimSun"/>
          <w:sz w:val="22"/>
          <w:szCs w:val="22"/>
        </w:rPr>
        <w:t>Protection des yeux (de préférence un écran facial ou des lunettes)</w:t>
      </w:r>
    </w:p>
    <w:p w14:paraId="76562E8F" w14:textId="77777777" w:rsidR="000A58A4" w:rsidRPr="00BC788D" w:rsidRDefault="000A58A4" w:rsidP="00F71320">
      <w:pPr>
        <w:pStyle w:val="Paragraphedeliste"/>
        <w:numPr>
          <w:ilvl w:val="0"/>
          <w:numId w:val="166"/>
        </w:numPr>
        <w:spacing w:line="276" w:lineRule="auto"/>
        <w:jc w:val="both"/>
        <w:rPr>
          <w:rFonts w:eastAsia="SimSun"/>
          <w:sz w:val="22"/>
          <w:szCs w:val="22"/>
        </w:rPr>
      </w:pPr>
      <w:r w:rsidRPr="00BC788D">
        <w:rPr>
          <w:rFonts w:eastAsia="SimSun"/>
          <w:sz w:val="22"/>
          <w:szCs w:val="22"/>
        </w:rPr>
        <w:t>Des gants en caoutchouc</w:t>
      </w:r>
    </w:p>
    <w:p w14:paraId="6345152A" w14:textId="77777777" w:rsidR="000A58A4" w:rsidRPr="00BC788D" w:rsidRDefault="000A58A4" w:rsidP="00F71320">
      <w:pPr>
        <w:pStyle w:val="Paragraphedeliste"/>
        <w:numPr>
          <w:ilvl w:val="0"/>
          <w:numId w:val="166"/>
        </w:numPr>
        <w:spacing w:line="276" w:lineRule="auto"/>
        <w:jc w:val="both"/>
        <w:rPr>
          <w:rFonts w:eastAsia="SimSun"/>
          <w:sz w:val="22"/>
          <w:szCs w:val="22"/>
        </w:rPr>
      </w:pPr>
      <w:r w:rsidRPr="00BC788D">
        <w:rPr>
          <w:rFonts w:eastAsia="SimSun"/>
          <w:sz w:val="22"/>
          <w:szCs w:val="22"/>
        </w:rPr>
        <w:t>Bottes en caoutchouc</w:t>
      </w:r>
    </w:p>
    <w:p w14:paraId="6C49D7C7"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Mettez immédiatement le cadavre dans un sac mortuaire imperméable / imperméable ; et transfert à la morgue le plus tôt possible après le décès. Les familles du défunt devraient être encouragées à enterrer ou incinérer le cadavre sans délai.</w:t>
      </w:r>
    </w:p>
    <w:p w14:paraId="67E7E03B"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Surveillance du personnel qui manipule les cadavres (besoin de vérifier et d'enregistrer leur température deux fois par jour, et d'aviser le chef d'unité, l'équipe PCI en cas de symptômes)</w:t>
      </w:r>
    </w:p>
    <w:p w14:paraId="459229D9" w14:textId="77777777" w:rsidR="000A58A4" w:rsidRPr="004E2D68" w:rsidRDefault="000A58A4">
      <w:pPr>
        <w:spacing w:line="276" w:lineRule="auto"/>
        <w:jc w:val="both"/>
        <w:rPr>
          <w:rFonts w:eastAsia="SimSun"/>
          <w:sz w:val="22"/>
          <w:szCs w:val="22"/>
        </w:rPr>
      </w:pPr>
    </w:p>
    <w:p w14:paraId="135C51B0" w14:textId="77777777" w:rsidR="000A58A4" w:rsidRDefault="000A58A4" w:rsidP="00F71320">
      <w:pPr>
        <w:spacing w:after="160" w:line="276" w:lineRule="auto"/>
        <w:rPr>
          <w:b/>
          <w:sz w:val="22"/>
          <w:szCs w:val="22"/>
        </w:rPr>
      </w:pPr>
      <w:r>
        <w:rPr>
          <w:b/>
          <w:sz w:val="22"/>
          <w:szCs w:val="22"/>
        </w:rPr>
        <w:br w:type="page"/>
      </w:r>
    </w:p>
    <w:p w14:paraId="57B676F9" w14:textId="77777777" w:rsidR="000A58A4" w:rsidRPr="004E2D68" w:rsidRDefault="000A58A4" w:rsidP="00F71320">
      <w:pPr>
        <w:spacing w:line="276" w:lineRule="auto"/>
        <w:rPr>
          <w:b/>
          <w:sz w:val="22"/>
          <w:szCs w:val="22"/>
        </w:rPr>
      </w:pPr>
      <w:r w:rsidRPr="004E2D68">
        <w:rPr>
          <w:b/>
          <w:sz w:val="22"/>
          <w:szCs w:val="22"/>
        </w:rPr>
        <w:lastRenderedPageBreak/>
        <w:t>4. Arrangement institutionnel et responsabilités, formation et renforcement des capacités, sensibilisation du public et engagement du secteur privé</w:t>
      </w:r>
    </w:p>
    <w:p w14:paraId="0DFF047A" w14:textId="77777777" w:rsidR="000A58A4" w:rsidRPr="004E2D68" w:rsidRDefault="000A58A4">
      <w:pPr>
        <w:spacing w:line="276" w:lineRule="auto"/>
        <w:jc w:val="both"/>
        <w:rPr>
          <w:rFonts w:eastAsia="SimSun"/>
          <w:sz w:val="22"/>
          <w:szCs w:val="22"/>
        </w:rPr>
      </w:pPr>
    </w:p>
    <w:p w14:paraId="0B5B83E1" w14:textId="77777777" w:rsidR="000A58A4" w:rsidRPr="004E2D68" w:rsidRDefault="000A58A4">
      <w:pPr>
        <w:spacing w:line="276" w:lineRule="auto"/>
        <w:jc w:val="both"/>
        <w:rPr>
          <w:rFonts w:eastAsia="SimSun"/>
          <w:sz w:val="22"/>
          <w:szCs w:val="22"/>
        </w:rPr>
      </w:pPr>
      <w:r w:rsidRPr="004E2D68">
        <w:rPr>
          <w:rFonts w:eastAsia="SimSun"/>
          <w:sz w:val="22"/>
          <w:szCs w:val="22"/>
        </w:rPr>
        <w:t xml:space="preserve">Ce </w:t>
      </w:r>
      <w:r w:rsidRPr="004E2D68">
        <w:rPr>
          <w:color w:val="222222"/>
          <w:sz w:val="22"/>
          <w:szCs w:val="22"/>
        </w:rPr>
        <w:t>Plan de Contrôle des Infections et de Gestion des Déchets (PCIGD)</w:t>
      </w:r>
      <w:r w:rsidRPr="004E2D68">
        <w:rPr>
          <w:b/>
          <w:bCs/>
          <w:color w:val="222222"/>
          <w:sz w:val="22"/>
          <w:szCs w:val="22"/>
        </w:rPr>
        <w:t xml:space="preserve"> </w:t>
      </w:r>
      <w:r w:rsidRPr="004E2D68">
        <w:rPr>
          <w:rFonts w:eastAsia="SimSun"/>
          <w:sz w:val="22"/>
          <w:szCs w:val="22"/>
        </w:rPr>
        <w:t>est directement sous la responsabilité du Département de la Santé Environnementale (DES) du Ministère de la Santé. Le Département coordonnera la mise en œuvre et appliquera une approche multipartite pour englober tous les acteurs concernés, y compris le Ministère, de l'Environnement, les autorités gouvernementales locales, les ONG et d'autres acteurs privés.</w:t>
      </w:r>
    </w:p>
    <w:p w14:paraId="50DF141F" w14:textId="77777777" w:rsidR="000A58A4" w:rsidRPr="004E2D68" w:rsidRDefault="000A58A4" w:rsidP="00F71320">
      <w:pPr>
        <w:spacing w:before="200" w:after="200" w:line="276" w:lineRule="auto"/>
        <w:rPr>
          <w:b/>
          <w:sz w:val="22"/>
          <w:szCs w:val="22"/>
        </w:rPr>
      </w:pPr>
      <w:r w:rsidRPr="004E2D68">
        <w:rPr>
          <w:b/>
          <w:sz w:val="22"/>
          <w:szCs w:val="22"/>
        </w:rPr>
        <w:t>4.1. Arrangement institutionnel et responsabilités</w:t>
      </w:r>
    </w:p>
    <w:p w14:paraId="1913CABF" w14:textId="77777777" w:rsidR="000A58A4" w:rsidRDefault="000A58A4">
      <w:pPr>
        <w:spacing w:line="276" w:lineRule="auto"/>
        <w:jc w:val="both"/>
        <w:rPr>
          <w:rFonts w:eastAsia="SimSun"/>
          <w:sz w:val="22"/>
          <w:szCs w:val="22"/>
        </w:rPr>
      </w:pPr>
      <w:r w:rsidRPr="004E2D68">
        <w:rPr>
          <w:rFonts w:eastAsia="SimSun"/>
          <w:sz w:val="22"/>
          <w:szCs w:val="22"/>
        </w:rPr>
        <w:t>Une partie de l'amélioration du PCIGD implique de clarifier qui est responsable de quelles fonctions et d'identifier les domaines de compétences de chaque acteur institutionnel impliqué dans ce processus. Les rôles et responsabilités suivants sont suggérés :</w:t>
      </w:r>
    </w:p>
    <w:p w14:paraId="2755C0EE" w14:textId="77777777" w:rsidR="000A58A4" w:rsidRPr="004E2D68" w:rsidRDefault="000A58A4">
      <w:pPr>
        <w:pStyle w:val="Paragraphedeliste"/>
        <w:numPr>
          <w:ilvl w:val="0"/>
          <w:numId w:val="105"/>
        </w:numPr>
        <w:spacing w:before="200" w:after="200" w:line="276" w:lineRule="auto"/>
        <w:ind w:left="357" w:hanging="357"/>
        <w:contextualSpacing w:val="0"/>
        <w:jc w:val="both"/>
        <w:rPr>
          <w:rFonts w:eastAsia="SimSun"/>
          <w:b/>
          <w:bCs/>
          <w:sz w:val="22"/>
          <w:szCs w:val="22"/>
        </w:rPr>
      </w:pPr>
      <w:r w:rsidRPr="004E2D68">
        <w:rPr>
          <w:rFonts w:eastAsia="SimSun"/>
          <w:b/>
          <w:bCs/>
          <w:sz w:val="22"/>
          <w:szCs w:val="22"/>
        </w:rPr>
        <w:t>Au niveau central</w:t>
      </w:r>
    </w:p>
    <w:p w14:paraId="1FD71F23" w14:textId="77777777" w:rsidR="000A58A4" w:rsidRPr="004E2D68" w:rsidRDefault="000A58A4">
      <w:pPr>
        <w:spacing w:line="276" w:lineRule="auto"/>
        <w:jc w:val="both"/>
        <w:rPr>
          <w:rFonts w:eastAsia="SimSun"/>
          <w:sz w:val="22"/>
          <w:szCs w:val="22"/>
        </w:rPr>
      </w:pPr>
      <w:r w:rsidRPr="004E2D68">
        <w:rPr>
          <w:rFonts w:eastAsia="SimSun"/>
          <w:sz w:val="22"/>
          <w:szCs w:val="22"/>
        </w:rPr>
        <w:t>Le ministère de la Santé est responsable de la politique nationale de santé et assure la tutelle des formations sanitaires. Le Département de la santé environnementale (DSE) prendra la tête de la coordination de la mise en œuvre du PCIGD car :</w:t>
      </w:r>
    </w:p>
    <w:p w14:paraId="1AD24FCB" w14:textId="77777777" w:rsidR="000A58A4" w:rsidRPr="004E2D68" w:rsidRDefault="000A58A4">
      <w:pPr>
        <w:spacing w:line="276" w:lineRule="auto"/>
        <w:jc w:val="both"/>
        <w:rPr>
          <w:rFonts w:eastAsia="SimSun"/>
          <w:sz w:val="22"/>
          <w:szCs w:val="22"/>
        </w:rPr>
      </w:pPr>
      <w:r w:rsidRPr="004E2D68">
        <w:rPr>
          <w:rFonts w:eastAsia="SimSun"/>
          <w:sz w:val="22"/>
          <w:szCs w:val="22"/>
        </w:rPr>
        <w:t>a) il fait partie de sa mission ;</w:t>
      </w:r>
    </w:p>
    <w:p w14:paraId="114BDC91" w14:textId="77777777" w:rsidR="000A58A4" w:rsidRPr="004E2D68" w:rsidRDefault="000A58A4">
      <w:pPr>
        <w:spacing w:line="276" w:lineRule="auto"/>
        <w:jc w:val="both"/>
        <w:rPr>
          <w:rFonts w:eastAsia="SimSun"/>
          <w:sz w:val="22"/>
          <w:szCs w:val="22"/>
        </w:rPr>
      </w:pPr>
      <w:r w:rsidRPr="004E2D68">
        <w:rPr>
          <w:rFonts w:eastAsia="SimSun"/>
          <w:sz w:val="22"/>
          <w:szCs w:val="22"/>
        </w:rPr>
        <w:t>b) il dispose d'un personnel compétent dans ce domaine,</w:t>
      </w:r>
    </w:p>
    <w:p w14:paraId="26595489" w14:textId="77777777" w:rsidR="000A58A4" w:rsidRPr="004E2D68" w:rsidRDefault="000A58A4">
      <w:pPr>
        <w:spacing w:line="276" w:lineRule="auto"/>
        <w:jc w:val="both"/>
        <w:rPr>
          <w:rFonts w:eastAsia="SimSun"/>
          <w:sz w:val="22"/>
          <w:szCs w:val="22"/>
        </w:rPr>
      </w:pPr>
      <w:r w:rsidRPr="004E2D68">
        <w:rPr>
          <w:rFonts w:eastAsia="SimSun"/>
          <w:sz w:val="22"/>
          <w:szCs w:val="22"/>
        </w:rPr>
        <w:t>c) il a décentralisé les services jusqu'au niveau du district et</w:t>
      </w:r>
    </w:p>
    <w:p w14:paraId="4C0CC58A" w14:textId="77777777" w:rsidR="000A58A4" w:rsidRPr="004E2D68" w:rsidRDefault="000A58A4">
      <w:pPr>
        <w:spacing w:line="276" w:lineRule="auto"/>
        <w:jc w:val="both"/>
        <w:rPr>
          <w:rFonts w:eastAsia="SimSun"/>
          <w:sz w:val="22"/>
          <w:szCs w:val="22"/>
        </w:rPr>
      </w:pPr>
      <w:r w:rsidRPr="004E2D68">
        <w:rPr>
          <w:rFonts w:eastAsia="SimSun"/>
          <w:sz w:val="22"/>
          <w:szCs w:val="22"/>
        </w:rPr>
        <w:t>d) il a la capacité d'offrir des services d'éducation sanitaire, d'information du public et de sensibilisation.</w:t>
      </w:r>
    </w:p>
    <w:p w14:paraId="21031AB3" w14:textId="77777777" w:rsidR="000A58A4" w:rsidRPr="004E2D68" w:rsidRDefault="000A58A4">
      <w:pPr>
        <w:spacing w:line="276" w:lineRule="auto"/>
        <w:jc w:val="both"/>
        <w:rPr>
          <w:rFonts w:eastAsia="SimSun"/>
          <w:sz w:val="22"/>
          <w:szCs w:val="22"/>
        </w:rPr>
      </w:pPr>
    </w:p>
    <w:p w14:paraId="0F23F728"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Le Département de la santé environnementale sera fortement impliqué dans la supervision des activités PCIGD suivantes :</w:t>
      </w:r>
    </w:p>
    <w:p w14:paraId="71CD80DC"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a) Achat de consommables (contenants tranchants, sacs poubelles à code couleur)</w:t>
      </w:r>
    </w:p>
    <w:p w14:paraId="73D57520"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b) Acquisition de poubelles réutilisables ;</w:t>
      </w:r>
    </w:p>
    <w:p w14:paraId="5EFB3A8B"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c) Entretien courant des incinérateurs existants ;</w:t>
      </w:r>
    </w:p>
    <w:p w14:paraId="6701D251"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d) Assurer la disponibilité de terrains pour de nouveaux sites pour l'installation de nouvelles installations de traitement et d'élimination des déchets ;</w:t>
      </w:r>
    </w:p>
    <w:p w14:paraId="4BEE55E0"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e) Organiser / faciliter le renforcement des capacités travailleurs parmi les agents de santé ;</w:t>
      </w:r>
    </w:p>
    <w:p w14:paraId="11615429"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f) Fournir des ressources humaines (gestionnaires de déchets, préposés aux incinérateurs, etc.)</w:t>
      </w:r>
    </w:p>
    <w:p w14:paraId="5DE65DF1" w14:textId="77777777" w:rsidR="000A58A4" w:rsidRPr="004E2D68" w:rsidRDefault="000A58A4" w:rsidP="00F71320">
      <w:pPr>
        <w:spacing w:line="276" w:lineRule="auto"/>
        <w:jc w:val="both"/>
        <w:rPr>
          <w:rFonts w:eastAsia="SimSun"/>
          <w:sz w:val="22"/>
          <w:szCs w:val="22"/>
        </w:rPr>
      </w:pPr>
    </w:p>
    <w:p w14:paraId="69AED777" w14:textId="77777777" w:rsidR="000A58A4" w:rsidRPr="004E2D68" w:rsidRDefault="000A58A4" w:rsidP="00F71320">
      <w:pPr>
        <w:spacing w:line="276" w:lineRule="auto"/>
        <w:jc w:val="both"/>
        <w:rPr>
          <w:rFonts w:eastAsia="SimSun"/>
          <w:sz w:val="22"/>
          <w:szCs w:val="22"/>
        </w:rPr>
      </w:pPr>
      <w:r w:rsidRPr="004E2D68">
        <w:rPr>
          <w:rFonts w:eastAsia="SimSun"/>
          <w:sz w:val="22"/>
          <w:szCs w:val="22"/>
        </w:rPr>
        <w:t>Le Département de l’Environnement (OBPE) du Ministère de l'Environnement sera chargé du suivi de la mise en œuvre du PCIGD. Il a la responsabilité globale de protéger l'environnement et, par conséquent, les activités du Département de la santé environnementale du ministère de la Santé doivent être conformes aux exigences des règlements de gestion environnementale. Il veillera sur toute la chaîne des déchets de soins médicaux, de la génération à l'élimination finale.</w:t>
      </w:r>
    </w:p>
    <w:p w14:paraId="738CE62A" w14:textId="77777777" w:rsidR="000A58A4" w:rsidRPr="004E2D68" w:rsidRDefault="000A58A4" w:rsidP="00F71320">
      <w:pPr>
        <w:spacing w:line="276" w:lineRule="auto"/>
        <w:jc w:val="both"/>
        <w:rPr>
          <w:rFonts w:eastAsia="SimSun"/>
          <w:sz w:val="22"/>
          <w:szCs w:val="22"/>
        </w:rPr>
      </w:pPr>
      <w:r w:rsidRPr="004E2D68">
        <w:rPr>
          <w:rFonts w:eastAsia="SimSun"/>
          <w:sz w:val="22"/>
          <w:szCs w:val="22"/>
        </w:rPr>
        <w:t>Le Département de l'environnement est également responsable de l'élaboration de normes et standards pour la protection des sols, de l'eau et de l'air, principalement en ce qui concerne l'utilisation des décharges pouvant être utilisées pour l'élimination des déchets médicaux Covid-19 après traitement par les établissements de santé. Cette fonction est très importante car elle assure un mécanisme de contrôle et de surveillance indépendant pour le système afin d'assurer une manipulation sûre des déchets médicaux Covid-19 dans tout le système.</w:t>
      </w:r>
    </w:p>
    <w:p w14:paraId="7F66D5B6" w14:textId="77777777" w:rsidR="000A58A4" w:rsidRPr="004E2D68" w:rsidRDefault="000A58A4" w:rsidP="00F71320">
      <w:pPr>
        <w:pStyle w:val="Paragraphedeliste"/>
        <w:numPr>
          <w:ilvl w:val="0"/>
          <w:numId w:val="105"/>
        </w:numPr>
        <w:spacing w:before="200" w:after="200" w:line="276" w:lineRule="auto"/>
        <w:ind w:left="357" w:hanging="357"/>
        <w:contextualSpacing w:val="0"/>
        <w:rPr>
          <w:rFonts w:eastAsia="SimSun"/>
          <w:b/>
          <w:bCs/>
          <w:sz w:val="22"/>
          <w:szCs w:val="22"/>
        </w:rPr>
      </w:pPr>
      <w:r w:rsidRPr="004E2D68">
        <w:rPr>
          <w:rFonts w:eastAsia="SimSun"/>
          <w:b/>
          <w:bCs/>
          <w:sz w:val="22"/>
          <w:szCs w:val="22"/>
        </w:rPr>
        <w:t>Au niveau du district / Autorité locale</w:t>
      </w:r>
    </w:p>
    <w:p w14:paraId="27219C15" w14:textId="77777777" w:rsidR="000A58A4" w:rsidRPr="004E2D68" w:rsidRDefault="000A58A4">
      <w:pPr>
        <w:spacing w:line="276" w:lineRule="auto"/>
        <w:jc w:val="both"/>
        <w:rPr>
          <w:rFonts w:eastAsia="SimSun"/>
          <w:sz w:val="22"/>
          <w:szCs w:val="22"/>
        </w:rPr>
      </w:pPr>
      <w:r w:rsidRPr="004E2D68">
        <w:rPr>
          <w:rFonts w:eastAsia="SimSun"/>
          <w:sz w:val="22"/>
          <w:szCs w:val="22"/>
        </w:rPr>
        <w:lastRenderedPageBreak/>
        <w:t>Les districts et les autorités locales devront mettre en place des dispositions pour s'assurer que les déchets de soins médicaux des installations Covid-19 ne sont pas mélangés aux déchets généraux dans leurs décharges publiques.</w:t>
      </w:r>
    </w:p>
    <w:p w14:paraId="4F6D99EF" w14:textId="77777777" w:rsidR="000A58A4" w:rsidRPr="004E2D68" w:rsidRDefault="000A58A4">
      <w:pPr>
        <w:spacing w:line="276" w:lineRule="auto"/>
        <w:jc w:val="both"/>
        <w:rPr>
          <w:rFonts w:eastAsia="SimSun"/>
          <w:sz w:val="22"/>
          <w:szCs w:val="22"/>
        </w:rPr>
      </w:pPr>
      <w:r w:rsidRPr="004E2D68">
        <w:rPr>
          <w:rFonts w:eastAsia="SimSun"/>
          <w:sz w:val="22"/>
          <w:szCs w:val="22"/>
        </w:rPr>
        <w:t>Les districts et les autorités locales doivent s'assurer, soit par eux-mêmes, soit par le biais de partenariats, que des installations capables de traiter tous les déchets médicaux Covid-19 générés dans leurs zones de juridiction sont en place. Ils devraient être responsables d'un régime centralisé du PCIGD dans leurs domaines de compétence. Ils doivent également donner leur avis sur les activités du PCIGD proposées pour les établissements de santé de leur juridiction, au cas où certaines pourraient avoir des effets négatifs sur la santé de la population locale. La coordination des activités du PCIGD sera exercée dans leurs départements respectifs d'hygiène.</w:t>
      </w:r>
    </w:p>
    <w:p w14:paraId="3AB74A87" w14:textId="77777777" w:rsidR="000A58A4" w:rsidRPr="004E2D68" w:rsidRDefault="000A58A4" w:rsidP="00F71320">
      <w:pPr>
        <w:spacing w:before="200" w:after="200" w:line="276" w:lineRule="auto"/>
        <w:jc w:val="both"/>
        <w:rPr>
          <w:rFonts w:eastAsia="SimSun"/>
          <w:sz w:val="22"/>
          <w:szCs w:val="22"/>
        </w:rPr>
      </w:pPr>
      <w:r w:rsidRPr="004E2D68">
        <w:rPr>
          <w:rFonts w:eastAsia="SimSun"/>
          <w:sz w:val="22"/>
          <w:szCs w:val="22"/>
        </w:rPr>
        <w:t xml:space="preserve">Les Districts et les Autorités Locales doivent concevoir leurs décharges selon les normes et standards définis par le Département Environnement (OBPE), afin d'éviter la pollution des sols, de l'eau et de l'air en cas de réception de déchets médicaux Covid-19. Pour éliminer en toute sécurité les déchets médicaux Covid-19, en particulier les cendres des incinérateurs, des zones spécifiques doivent être réservées à cet effet. En outre, les autorités locales devraient adopter des règlements pour : (i) refuser de recevoir des déchets de soins médicaux mélangés avec des déchets non infectieux dans les décharges </w:t>
      </w:r>
      <w:proofErr w:type="gramStart"/>
      <w:r w:rsidRPr="004E2D68">
        <w:rPr>
          <w:rFonts w:eastAsia="SimSun"/>
          <w:sz w:val="22"/>
          <w:szCs w:val="22"/>
        </w:rPr>
        <w:t>locales;</w:t>
      </w:r>
      <w:proofErr w:type="gramEnd"/>
      <w:r w:rsidRPr="004E2D68">
        <w:rPr>
          <w:rFonts w:eastAsia="SimSun"/>
          <w:sz w:val="22"/>
          <w:szCs w:val="22"/>
        </w:rPr>
        <w:t xml:space="preserve"> (ii) interdire l'élimination incontrôlée des déchets de soins médicaux; et (iii) mettre en place des contrôles rigoureux de gestion des déchets dans leurs décharges (matériaux de couverture, restriction d'accès public non autorisé, protection des équipements, etc.).</w:t>
      </w:r>
    </w:p>
    <w:p w14:paraId="24B2FBAE" w14:textId="77777777" w:rsidR="000A58A4" w:rsidRPr="004E2D68" w:rsidRDefault="000A58A4" w:rsidP="00F71320">
      <w:pPr>
        <w:pStyle w:val="Paragraphedeliste"/>
        <w:numPr>
          <w:ilvl w:val="0"/>
          <w:numId w:val="105"/>
        </w:numPr>
        <w:spacing w:before="200" w:after="200" w:line="276" w:lineRule="auto"/>
        <w:ind w:left="357" w:hanging="357"/>
        <w:contextualSpacing w:val="0"/>
        <w:rPr>
          <w:rFonts w:eastAsia="SimSun"/>
          <w:b/>
          <w:bCs/>
          <w:sz w:val="22"/>
          <w:szCs w:val="22"/>
        </w:rPr>
      </w:pPr>
      <w:r w:rsidRPr="004E2D68">
        <w:rPr>
          <w:rFonts w:eastAsia="SimSun"/>
          <w:b/>
          <w:bCs/>
          <w:sz w:val="22"/>
          <w:szCs w:val="22"/>
        </w:rPr>
        <w:t>Au niveau des établissements de santé</w:t>
      </w:r>
    </w:p>
    <w:p w14:paraId="016E0580" w14:textId="77777777" w:rsidR="000A58A4" w:rsidRPr="004E2D68" w:rsidRDefault="000A58A4">
      <w:pPr>
        <w:spacing w:line="276" w:lineRule="auto"/>
        <w:jc w:val="both"/>
        <w:rPr>
          <w:rFonts w:eastAsia="SimSun"/>
          <w:sz w:val="22"/>
          <w:szCs w:val="22"/>
        </w:rPr>
      </w:pPr>
      <w:r w:rsidRPr="004E2D68">
        <w:rPr>
          <w:rFonts w:eastAsia="SimSun"/>
          <w:sz w:val="22"/>
          <w:szCs w:val="22"/>
        </w:rPr>
        <w:t>Le directeur de chaque établissement de soins de santé est responsable du PCIGD pour l'épidémie de maladie de Covid-19 dans son établissement. Le gestionnaire doit s'assurer qu'un PCIGD est préparé et ensuite mettre en place toutes les exigences de la politique nationale, des règlements et des procédures opérationnelles standard. Il / elle doit désigner les agents / équipes chargés de la ségrégation, de la collecte, du transport et du traitement des Travailleurs de sante et être entièrement responsable.</w:t>
      </w:r>
    </w:p>
    <w:p w14:paraId="74D5B752" w14:textId="77777777" w:rsidR="000A58A4" w:rsidRDefault="000A58A4">
      <w:pPr>
        <w:spacing w:line="276" w:lineRule="auto"/>
        <w:rPr>
          <w:rFonts w:eastAsia="SimSun"/>
          <w:b/>
          <w:sz w:val="22"/>
          <w:szCs w:val="22"/>
        </w:rPr>
      </w:pPr>
    </w:p>
    <w:p w14:paraId="45E6AAFE" w14:textId="77777777" w:rsidR="000A58A4" w:rsidRPr="004E2D68" w:rsidRDefault="000A58A4">
      <w:pPr>
        <w:spacing w:line="276" w:lineRule="auto"/>
        <w:rPr>
          <w:rFonts w:eastAsia="SimSun"/>
          <w:b/>
          <w:sz w:val="22"/>
          <w:szCs w:val="22"/>
        </w:rPr>
      </w:pPr>
      <w:r w:rsidRPr="004E2D68">
        <w:rPr>
          <w:rFonts w:eastAsia="SimSun"/>
          <w:b/>
          <w:sz w:val="22"/>
          <w:szCs w:val="22"/>
        </w:rPr>
        <w:t>Table 4 – 1 : Résumé des responsabilités clés pour la gestion des déchets des installations Covid-19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5"/>
        <w:gridCol w:w="5373"/>
      </w:tblGrid>
      <w:tr w:rsidR="000A58A4" w:rsidRPr="004E2D68" w14:paraId="20DA815E" w14:textId="77777777" w:rsidTr="003E0632">
        <w:trPr>
          <w:tblHeader/>
        </w:trPr>
        <w:tc>
          <w:tcPr>
            <w:tcW w:w="2114" w:type="pct"/>
            <w:shd w:val="clear" w:color="auto" w:fill="B8CCE4" w:themeFill="accent1" w:themeFillTint="66"/>
          </w:tcPr>
          <w:p w14:paraId="3D3AAE5C" w14:textId="77777777" w:rsidR="000A58A4" w:rsidRPr="004E2D68" w:rsidRDefault="000A58A4" w:rsidP="00F71320">
            <w:pPr>
              <w:numPr>
                <w:ilvl w:val="0"/>
                <w:numId w:val="81"/>
              </w:numPr>
              <w:spacing w:line="276" w:lineRule="auto"/>
              <w:rPr>
                <w:rFonts w:eastAsia="SimSun"/>
                <w:b/>
                <w:sz w:val="22"/>
                <w:szCs w:val="22"/>
                <w:lang w:val="en-GB"/>
              </w:rPr>
            </w:pPr>
            <w:r w:rsidRPr="004E2D68">
              <w:rPr>
                <w:rFonts w:eastAsia="SimSun"/>
                <w:b/>
                <w:sz w:val="22"/>
                <w:szCs w:val="22"/>
                <w:lang w:val="en-GB"/>
              </w:rPr>
              <w:t xml:space="preserve">Organisation responsible </w:t>
            </w:r>
          </w:p>
        </w:tc>
        <w:tc>
          <w:tcPr>
            <w:tcW w:w="2886" w:type="pct"/>
            <w:shd w:val="clear" w:color="auto" w:fill="B8CCE4" w:themeFill="accent1" w:themeFillTint="66"/>
          </w:tcPr>
          <w:p w14:paraId="0F3FE255" w14:textId="77777777" w:rsidR="000A58A4" w:rsidRPr="004E2D68" w:rsidRDefault="000A58A4" w:rsidP="00F71320">
            <w:pPr>
              <w:numPr>
                <w:ilvl w:val="0"/>
                <w:numId w:val="81"/>
              </w:numPr>
              <w:spacing w:line="276" w:lineRule="auto"/>
              <w:rPr>
                <w:rFonts w:eastAsia="SimSun"/>
                <w:b/>
                <w:sz w:val="22"/>
                <w:szCs w:val="22"/>
                <w:lang w:val="en-GB"/>
              </w:rPr>
            </w:pPr>
            <w:proofErr w:type="spellStart"/>
            <w:r w:rsidRPr="004E2D68">
              <w:rPr>
                <w:rFonts w:eastAsia="SimSun"/>
                <w:b/>
                <w:sz w:val="22"/>
                <w:szCs w:val="22"/>
                <w:lang w:val="en-GB"/>
              </w:rPr>
              <w:t>Responsabilites</w:t>
            </w:r>
            <w:proofErr w:type="spellEnd"/>
            <w:r w:rsidRPr="004E2D68">
              <w:rPr>
                <w:rFonts w:eastAsia="SimSun"/>
                <w:b/>
                <w:sz w:val="22"/>
                <w:szCs w:val="22"/>
                <w:lang w:val="en-GB"/>
              </w:rPr>
              <w:t xml:space="preserve"> </w:t>
            </w:r>
          </w:p>
        </w:tc>
      </w:tr>
      <w:tr w:rsidR="000A58A4" w:rsidRPr="004E2D68" w14:paraId="202FD238" w14:textId="77777777" w:rsidTr="003E0632">
        <w:trPr>
          <w:trHeight w:val="1853"/>
        </w:trPr>
        <w:tc>
          <w:tcPr>
            <w:tcW w:w="2114" w:type="pct"/>
          </w:tcPr>
          <w:p w14:paraId="79A1A63F" w14:textId="77777777" w:rsidR="000A58A4" w:rsidRPr="004E2D68" w:rsidRDefault="000A58A4" w:rsidP="00F71320">
            <w:pPr>
              <w:numPr>
                <w:ilvl w:val="0"/>
                <w:numId w:val="81"/>
              </w:numPr>
              <w:spacing w:line="276" w:lineRule="auto"/>
              <w:rPr>
                <w:rFonts w:eastAsia="SimSun"/>
                <w:sz w:val="22"/>
                <w:szCs w:val="22"/>
              </w:rPr>
            </w:pPr>
            <w:r w:rsidRPr="004E2D68">
              <w:rPr>
                <w:rFonts w:eastAsia="SimSun"/>
                <w:sz w:val="22"/>
                <w:szCs w:val="22"/>
              </w:rPr>
              <w:t xml:space="preserve">Ministère de la sante : </w:t>
            </w:r>
          </w:p>
          <w:p w14:paraId="4973BA71" w14:textId="77777777" w:rsidR="000A58A4" w:rsidRPr="004E2D68" w:rsidRDefault="000A58A4" w:rsidP="00F71320">
            <w:pPr>
              <w:pStyle w:val="Paragraphedeliste"/>
              <w:numPr>
                <w:ilvl w:val="0"/>
                <w:numId w:val="108"/>
              </w:numPr>
              <w:spacing w:line="276" w:lineRule="auto"/>
              <w:ind w:left="343"/>
              <w:rPr>
                <w:rFonts w:eastAsia="SimSun"/>
                <w:sz w:val="22"/>
                <w:szCs w:val="22"/>
              </w:rPr>
            </w:pPr>
            <w:r w:rsidRPr="004E2D68">
              <w:rPr>
                <w:rFonts w:eastAsia="SimSun"/>
                <w:sz w:val="22"/>
                <w:szCs w:val="22"/>
              </w:rPr>
              <w:t>Département de la santé environnementale,</w:t>
            </w:r>
          </w:p>
          <w:p w14:paraId="77C46F1E" w14:textId="77777777" w:rsidR="000A58A4" w:rsidRPr="004E2D68" w:rsidRDefault="000A58A4" w:rsidP="00F71320">
            <w:pPr>
              <w:pStyle w:val="Paragraphedeliste"/>
              <w:numPr>
                <w:ilvl w:val="0"/>
                <w:numId w:val="108"/>
              </w:numPr>
              <w:spacing w:line="276" w:lineRule="auto"/>
              <w:ind w:left="343"/>
              <w:rPr>
                <w:rFonts w:eastAsia="SimSun"/>
                <w:sz w:val="22"/>
                <w:szCs w:val="22"/>
              </w:rPr>
            </w:pPr>
            <w:r w:rsidRPr="004E2D68">
              <w:rPr>
                <w:rFonts w:eastAsia="SimSun"/>
                <w:sz w:val="22"/>
                <w:szCs w:val="22"/>
              </w:rPr>
              <w:t>Unité de mise en œuvre du projet (PIU) de préparation et d'intervention d'urgence Covid-19 du Burundi,</w:t>
            </w:r>
          </w:p>
          <w:p w14:paraId="45E7CB95" w14:textId="77777777" w:rsidR="000A58A4" w:rsidRPr="004E2D68" w:rsidRDefault="000A58A4" w:rsidP="00F71320">
            <w:pPr>
              <w:pStyle w:val="Paragraphedeliste"/>
              <w:numPr>
                <w:ilvl w:val="0"/>
                <w:numId w:val="108"/>
              </w:numPr>
              <w:spacing w:line="276" w:lineRule="auto"/>
              <w:ind w:left="343"/>
              <w:rPr>
                <w:rFonts w:eastAsia="SimSun"/>
                <w:sz w:val="22"/>
                <w:szCs w:val="22"/>
              </w:rPr>
            </w:pPr>
            <w:r w:rsidRPr="004E2D68">
              <w:rPr>
                <w:rFonts w:eastAsia="SimSun"/>
                <w:sz w:val="22"/>
                <w:szCs w:val="22"/>
              </w:rPr>
              <w:t xml:space="preserve">Etablissements des soins de sante </w:t>
            </w:r>
          </w:p>
        </w:tc>
        <w:tc>
          <w:tcPr>
            <w:tcW w:w="2886" w:type="pct"/>
          </w:tcPr>
          <w:p w14:paraId="6879EC5E" w14:textId="77777777" w:rsidR="000A58A4" w:rsidRPr="004E2D68" w:rsidRDefault="000A58A4" w:rsidP="00F71320">
            <w:pPr>
              <w:numPr>
                <w:ilvl w:val="0"/>
                <w:numId w:val="96"/>
              </w:numPr>
              <w:spacing w:line="276" w:lineRule="auto"/>
              <w:jc w:val="both"/>
              <w:rPr>
                <w:rFonts w:eastAsia="SimSun"/>
                <w:sz w:val="22"/>
                <w:szCs w:val="22"/>
              </w:rPr>
            </w:pPr>
            <w:r w:rsidRPr="004E2D68">
              <w:rPr>
                <w:rFonts w:eastAsia="SimSun"/>
                <w:sz w:val="22"/>
                <w:szCs w:val="22"/>
              </w:rPr>
              <w:t>Développer un PCIGD pour l'épidémie de maladie Covid-19 ;</w:t>
            </w:r>
          </w:p>
          <w:p w14:paraId="286DB8CD" w14:textId="77777777" w:rsidR="000A58A4" w:rsidRPr="004E2D68" w:rsidRDefault="000A58A4" w:rsidP="00F71320">
            <w:pPr>
              <w:numPr>
                <w:ilvl w:val="0"/>
                <w:numId w:val="96"/>
              </w:numPr>
              <w:spacing w:line="276" w:lineRule="auto"/>
              <w:jc w:val="both"/>
              <w:rPr>
                <w:rFonts w:eastAsia="SimSun"/>
                <w:sz w:val="22"/>
                <w:szCs w:val="22"/>
              </w:rPr>
            </w:pPr>
            <w:r w:rsidRPr="004E2D68">
              <w:rPr>
                <w:rFonts w:eastAsia="SimSun"/>
                <w:sz w:val="22"/>
                <w:szCs w:val="22"/>
              </w:rPr>
              <w:t>Relier les entreprises d'élimination des déchets d'urgence aux établissements de santé ;</w:t>
            </w:r>
          </w:p>
          <w:p w14:paraId="14576478" w14:textId="77777777" w:rsidR="000A58A4" w:rsidRPr="004E2D68" w:rsidRDefault="000A58A4" w:rsidP="00F71320">
            <w:pPr>
              <w:numPr>
                <w:ilvl w:val="0"/>
                <w:numId w:val="96"/>
              </w:numPr>
              <w:spacing w:line="276" w:lineRule="auto"/>
              <w:jc w:val="both"/>
              <w:rPr>
                <w:rFonts w:eastAsia="SimSun"/>
                <w:sz w:val="22"/>
                <w:szCs w:val="22"/>
              </w:rPr>
            </w:pPr>
            <w:r w:rsidRPr="004E2D68">
              <w:rPr>
                <w:rFonts w:eastAsia="SimSun"/>
                <w:sz w:val="22"/>
                <w:szCs w:val="22"/>
              </w:rPr>
              <w:t>Fournir des EPI et des désinfectants aux établissements de santé ;</w:t>
            </w:r>
          </w:p>
          <w:p w14:paraId="77B61AD2" w14:textId="77777777" w:rsidR="000A58A4" w:rsidRPr="004E2D68" w:rsidRDefault="000A58A4" w:rsidP="00F71320">
            <w:pPr>
              <w:numPr>
                <w:ilvl w:val="0"/>
                <w:numId w:val="81"/>
              </w:numPr>
              <w:spacing w:line="276" w:lineRule="auto"/>
              <w:ind w:left="401"/>
              <w:contextualSpacing/>
              <w:jc w:val="both"/>
              <w:rPr>
                <w:rFonts w:eastAsia="SimSun"/>
                <w:sz w:val="22"/>
                <w:szCs w:val="22"/>
              </w:rPr>
            </w:pPr>
          </w:p>
        </w:tc>
      </w:tr>
      <w:tr w:rsidR="000A58A4" w:rsidRPr="004E2D68" w14:paraId="7CA05F69" w14:textId="77777777" w:rsidTr="003E0632">
        <w:tc>
          <w:tcPr>
            <w:tcW w:w="2114" w:type="pct"/>
          </w:tcPr>
          <w:p w14:paraId="65A05F6B" w14:textId="77777777" w:rsidR="000A58A4" w:rsidRPr="004E2D68" w:rsidRDefault="000A58A4" w:rsidP="00F71320">
            <w:pPr>
              <w:numPr>
                <w:ilvl w:val="0"/>
                <w:numId w:val="81"/>
              </w:numPr>
              <w:spacing w:line="276" w:lineRule="auto"/>
              <w:rPr>
                <w:rFonts w:eastAsia="SimSun"/>
                <w:sz w:val="22"/>
                <w:szCs w:val="22"/>
              </w:rPr>
            </w:pPr>
            <w:r w:rsidRPr="004E2D68">
              <w:rPr>
                <w:rFonts w:eastAsia="SimSun"/>
                <w:sz w:val="22"/>
                <w:szCs w:val="22"/>
              </w:rPr>
              <w:t xml:space="preserve">Ministère de la sante – Equipe de Sante du District </w:t>
            </w:r>
          </w:p>
        </w:tc>
        <w:tc>
          <w:tcPr>
            <w:tcW w:w="2886" w:type="pct"/>
          </w:tcPr>
          <w:p w14:paraId="54798B19" w14:textId="77777777" w:rsidR="000A58A4" w:rsidRPr="004E2D68" w:rsidRDefault="000A58A4" w:rsidP="00F71320">
            <w:pPr>
              <w:widowControl w:val="0"/>
              <w:numPr>
                <w:ilvl w:val="0"/>
                <w:numId w:val="95"/>
              </w:numPr>
              <w:tabs>
                <w:tab w:val="left" w:pos="547"/>
                <w:tab w:val="left" w:pos="548"/>
              </w:tabs>
              <w:autoSpaceDE w:val="0"/>
              <w:autoSpaceDN w:val="0"/>
              <w:spacing w:line="276" w:lineRule="auto"/>
              <w:ind w:right="75"/>
              <w:jc w:val="both"/>
              <w:rPr>
                <w:rFonts w:eastAsiaTheme="minorHAnsi"/>
                <w:sz w:val="22"/>
                <w:szCs w:val="22"/>
              </w:rPr>
            </w:pPr>
            <w:r w:rsidRPr="004E2D68">
              <w:rPr>
                <w:rFonts w:eastAsiaTheme="minorHAnsi"/>
                <w:sz w:val="22"/>
                <w:szCs w:val="22"/>
              </w:rPr>
              <w:t>Construire une coopération et un système de soutien en matière de gestion des déchets sans danger ;</w:t>
            </w:r>
          </w:p>
          <w:p w14:paraId="55DA2841" w14:textId="77777777" w:rsidR="000A58A4" w:rsidRPr="004E2D68" w:rsidRDefault="000A58A4" w:rsidP="00F71320">
            <w:pPr>
              <w:widowControl w:val="0"/>
              <w:numPr>
                <w:ilvl w:val="0"/>
                <w:numId w:val="95"/>
              </w:numPr>
              <w:tabs>
                <w:tab w:val="left" w:pos="547"/>
                <w:tab w:val="left" w:pos="548"/>
              </w:tabs>
              <w:autoSpaceDE w:val="0"/>
              <w:autoSpaceDN w:val="0"/>
              <w:spacing w:line="276" w:lineRule="auto"/>
              <w:ind w:right="75"/>
              <w:jc w:val="both"/>
              <w:rPr>
                <w:rFonts w:eastAsiaTheme="minorHAnsi"/>
                <w:sz w:val="22"/>
                <w:szCs w:val="22"/>
              </w:rPr>
            </w:pPr>
            <w:r w:rsidRPr="004E2D68">
              <w:rPr>
                <w:rFonts w:eastAsiaTheme="minorHAnsi"/>
                <w:sz w:val="22"/>
                <w:szCs w:val="22"/>
              </w:rPr>
              <w:t>Surveiller l'état d'élimination des déchets COVID-19 de tous les établissements de santé ;</w:t>
            </w:r>
          </w:p>
          <w:p w14:paraId="2D472E37" w14:textId="77777777" w:rsidR="000A58A4" w:rsidRPr="004E2D68" w:rsidRDefault="000A58A4" w:rsidP="00F71320">
            <w:pPr>
              <w:widowControl w:val="0"/>
              <w:numPr>
                <w:ilvl w:val="0"/>
                <w:numId w:val="95"/>
              </w:numPr>
              <w:tabs>
                <w:tab w:val="left" w:pos="547"/>
                <w:tab w:val="left" w:pos="548"/>
              </w:tabs>
              <w:autoSpaceDE w:val="0"/>
              <w:autoSpaceDN w:val="0"/>
              <w:spacing w:line="276" w:lineRule="auto"/>
              <w:ind w:right="75"/>
              <w:jc w:val="both"/>
              <w:rPr>
                <w:rFonts w:eastAsiaTheme="minorHAnsi"/>
                <w:sz w:val="22"/>
                <w:szCs w:val="22"/>
              </w:rPr>
            </w:pPr>
            <w:r w:rsidRPr="004E2D68">
              <w:rPr>
                <w:rFonts w:eastAsiaTheme="minorHAnsi"/>
                <w:sz w:val="22"/>
                <w:szCs w:val="22"/>
              </w:rPr>
              <w:t>Distribuer un manuel pour une gestion sûre des déchets médicaux Covid-19 à tous les établissements de santé ;</w:t>
            </w:r>
          </w:p>
          <w:p w14:paraId="1EC4BD56" w14:textId="77777777" w:rsidR="000A58A4" w:rsidRPr="004E2D68" w:rsidRDefault="000A58A4" w:rsidP="00F71320">
            <w:pPr>
              <w:numPr>
                <w:ilvl w:val="0"/>
                <w:numId w:val="95"/>
              </w:numPr>
              <w:spacing w:line="276" w:lineRule="auto"/>
              <w:contextualSpacing/>
              <w:jc w:val="both"/>
              <w:rPr>
                <w:rFonts w:eastAsiaTheme="minorHAnsi"/>
                <w:sz w:val="22"/>
                <w:szCs w:val="22"/>
              </w:rPr>
            </w:pPr>
            <w:r w:rsidRPr="004E2D68">
              <w:rPr>
                <w:rFonts w:eastAsiaTheme="minorHAnsi"/>
                <w:sz w:val="22"/>
                <w:szCs w:val="22"/>
              </w:rPr>
              <w:t xml:space="preserve">Élaborer des plans de désinfection des sites d'auto-quarantaine (pour les patients ayant reçu un diagnostic </w:t>
            </w:r>
            <w:r w:rsidRPr="004E2D68">
              <w:rPr>
                <w:rFonts w:eastAsiaTheme="minorHAnsi"/>
                <w:sz w:val="22"/>
                <w:szCs w:val="22"/>
              </w:rPr>
              <w:lastRenderedPageBreak/>
              <w:t>positif) ainsi que des sites visités par les patients Covid-</w:t>
            </w:r>
            <w:proofErr w:type="gramStart"/>
            <w:r w:rsidRPr="004E2D68">
              <w:rPr>
                <w:rFonts w:eastAsiaTheme="minorHAnsi"/>
                <w:sz w:val="22"/>
                <w:szCs w:val="22"/>
              </w:rPr>
              <w:t>19;</w:t>
            </w:r>
            <w:proofErr w:type="gramEnd"/>
          </w:p>
        </w:tc>
      </w:tr>
      <w:tr w:rsidR="000A58A4" w:rsidRPr="004E2D68" w14:paraId="0ED99FD7" w14:textId="77777777" w:rsidTr="003E0632">
        <w:tc>
          <w:tcPr>
            <w:tcW w:w="2114" w:type="pct"/>
          </w:tcPr>
          <w:p w14:paraId="2F7930D0" w14:textId="77777777" w:rsidR="000A58A4" w:rsidRPr="004E2D68" w:rsidRDefault="000A58A4" w:rsidP="00F71320">
            <w:pPr>
              <w:numPr>
                <w:ilvl w:val="0"/>
                <w:numId w:val="81"/>
              </w:numPr>
              <w:spacing w:line="276" w:lineRule="auto"/>
              <w:rPr>
                <w:rFonts w:eastAsia="SimSun"/>
                <w:sz w:val="22"/>
                <w:szCs w:val="22"/>
              </w:rPr>
            </w:pPr>
            <w:r w:rsidRPr="004E2D68">
              <w:rPr>
                <w:rFonts w:eastAsia="SimSun"/>
                <w:sz w:val="22"/>
                <w:szCs w:val="22"/>
              </w:rPr>
              <w:lastRenderedPageBreak/>
              <w:t xml:space="preserve">Secteurs prives </w:t>
            </w:r>
          </w:p>
        </w:tc>
        <w:tc>
          <w:tcPr>
            <w:tcW w:w="2886" w:type="pct"/>
          </w:tcPr>
          <w:p w14:paraId="5752642B" w14:textId="77777777" w:rsidR="000A58A4" w:rsidRPr="004E2D68" w:rsidRDefault="000A58A4" w:rsidP="00F71320">
            <w:pPr>
              <w:widowControl w:val="0"/>
              <w:numPr>
                <w:ilvl w:val="0"/>
                <w:numId w:val="95"/>
              </w:numPr>
              <w:tabs>
                <w:tab w:val="left" w:pos="547"/>
                <w:tab w:val="left" w:pos="548"/>
              </w:tabs>
              <w:autoSpaceDE w:val="0"/>
              <w:autoSpaceDN w:val="0"/>
              <w:spacing w:line="276" w:lineRule="auto"/>
              <w:ind w:right="-15"/>
              <w:jc w:val="both"/>
              <w:rPr>
                <w:sz w:val="22"/>
                <w:szCs w:val="22"/>
              </w:rPr>
            </w:pPr>
            <w:r w:rsidRPr="004E2D68">
              <w:rPr>
                <w:sz w:val="22"/>
                <w:szCs w:val="22"/>
              </w:rPr>
              <w:t>Participer à la collecte, au traitement et à l'élimination des déchets de soins médicaux lorsque cela s'avère nécessaire, conformément à leur accord contractuel avec le Ministère de la Santé.</w:t>
            </w:r>
          </w:p>
        </w:tc>
      </w:tr>
      <w:tr w:rsidR="000A58A4" w:rsidRPr="004E2D68" w14:paraId="2BC119EC" w14:textId="77777777" w:rsidTr="003E0632">
        <w:tc>
          <w:tcPr>
            <w:tcW w:w="2114" w:type="pct"/>
          </w:tcPr>
          <w:p w14:paraId="4DD5A2E4" w14:textId="77777777" w:rsidR="000A58A4" w:rsidRPr="004E2D68" w:rsidRDefault="000A58A4" w:rsidP="00F71320">
            <w:pPr>
              <w:numPr>
                <w:ilvl w:val="0"/>
                <w:numId w:val="81"/>
              </w:numPr>
              <w:spacing w:line="276" w:lineRule="auto"/>
              <w:rPr>
                <w:rFonts w:eastAsia="SimSun"/>
                <w:sz w:val="22"/>
                <w:szCs w:val="22"/>
              </w:rPr>
            </w:pPr>
            <w:r w:rsidRPr="004E2D68">
              <w:rPr>
                <w:rFonts w:eastAsia="SimSun"/>
                <w:sz w:val="22"/>
                <w:szCs w:val="22"/>
              </w:rPr>
              <w:t>Ministère de l’Environnement – Département de l’Environnement (OBPE)</w:t>
            </w:r>
          </w:p>
        </w:tc>
        <w:tc>
          <w:tcPr>
            <w:tcW w:w="2886" w:type="pct"/>
          </w:tcPr>
          <w:p w14:paraId="17D6EFFA" w14:textId="77777777" w:rsidR="000A58A4" w:rsidRPr="004E2D68" w:rsidRDefault="000A58A4" w:rsidP="00F71320">
            <w:pPr>
              <w:pStyle w:val="Paragraphedeliste"/>
              <w:numPr>
                <w:ilvl w:val="0"/>
                <w:numId w:val="106"/>
              </w:numPr>
              <w:spacing w:line="276" w:lineRule="auto"/>
              <w:rPr>
                <w:rFonts w:eastAsia="SimSun"/>
                <w:sz w:val="22"/>
                <w:szCs w:val="22"/>
              </w:rPr>
            </w:pPr>
            <w:r w:rsidRPr="004E2D68">
              <w:rPr>
                <w:rFonts w:eastAsia="SimSun"/>
                <w:sz w:val="22"/>
                <w:szCs w:val="22"/>
              </w:rPr>
              <w:t xml:space="preserve">Surveiller la conformité pour une élimination sûre de tous les déchets de soins médicaux générés par tous les établissements sanitaires du </w:t>
            </w:r>
            <w:proofErr w:type="gramStart"/>
            <w:r w:rsidRPr="004E2D68">
              <w:rPr>
                <w:rFonts w:eastAsia="SimSun"/>
                <w:sz w:val="22"/>
                <w:szCs w:val="22"/>
              </w:rPr>
              <w:t>pays;</w:t>
            </w:r>
            <w:proofErr w:type="gramEnd"/>
          </w:p>
        </w:tc>
      </w:tr>
    </w:tbl>
    <w:p w14:paraId="2A0C2CE1" w14:textId="77777777" w:rsidR="000A58A4" w:rsidRPr="004E2D68" w:rsidRDefault="000A58A4">
      <w:pPr>
        <w:spacing w:line="276" w:lineRule="auto"/>
        <w:rPr>
          <w:rFonts w:eastAsia="SimSun"/>
          <w:sz w:val="22"/>
          <w:szCs w:val="22"/>
        </w:rPr>
      </w:pPr>
    </w:p>
    <w:p w14:paraId="30228BC8" w14:textId="77777777" w:rsidR="000A58A4" w:rsidRPr="004E2D68" w:rsidRDefault="000A58A4" w:rsidP="00F71320">
      <w:pPr>
        <w:spacing w:line="276" w:lineRule="auto"/>
        <w:rPr>
          <w:b/>
          <w:sz w:val="22"/>
          <w:szCs w:val="22"/>
        </w:rPr>
      </w:pPr>
      <w:r w:rsidRPr="004E2D68">
        <w:rPr>
          <w:b/>
          <w:sz w:val="22"/>
          <w:szCs w:val="22"/>
        </w:rPr>
        <w:t xml:space="preserve">4.2. Formation et renforcement des capacités </w:t>
      </w:r>
    </w:p>
    <w:p w14:paraId="38593B8B" w14:textId="77777777" w:rsidR="000A58A4" w:rsidRPr="004E2D68" w:rsidRDefault="000A58A4" w:rsidP="00F71320">
      <w:pPr>
        <w:spacing w:before="200" w:after="200" w:line="276" w:lineRule="auto"/>
        <w:jc w:val="both"/>
        <w:rPr>
          <w:rFonts w:eastAsia="SimSun"/>
          <w:sz w:val="22"/>
          <w:szCs w:val="22"/>
        </w:rPr>
      </w:pPr>
      <w:r w:rsidRPr="004E2D68">
        <w:rPr>
          <w:rFonts w:eastAsia="SimSun"/>
          <w:sz w:val="22"/>
          <w:szCs w:val="22"/>
        </w:rPr>
        <w:t>Les activités de formation et de renforcement des capacités devraient être dirigées par le Département de l’environnement du ministère de la Santé. Cette structure a des compétences sur le PCIGD et pourrait être soutenue par des établissements de formation et d'enseignement supérieur comme l'Université, l'École polytechnique et d'autres institutions, en particulier avec le contrôle des infections et la gestion des déchets pour les installations Covid-19. Les formations devraient inclure, entre autres, les directives de l'Organisation mondiale de la santé (OMS) sur l'épidémie de maladie de Covid-19, plus spécifiquement les directives sur le contrôle des infections et la gestion des déchets.</w:t>
      </w:r>
    </w:p>
    <w:p w14:paraId="524E0CB3" w14:textId="77777777" w:rsidR="000A58A4" w:rsidRPr="004E2D68" w:rsidRDefault="000A58A4" w:rsidP="00F71320">
      <w:pPr>
        <w:spacing w:before="200" w:after="200" w:line="276" w:lineRule="auto"/>
        <w:jc w:val="both"/>
        <w:rPr>
          <w:rFonts w:eastAsia="SimSun"/>
          <w:sz w:val="22"/>
          <w:szCs w:val="22"/>
        </w:rPr>
      </w:pPr>
      <w:r w:rsidRPr="004E2D68">
        <w:rPr>
          <w:rFonts w:eastAsia="SimSun"/>
          <w:sz w:val="22"/>
          <w:szCs w:val="22"/>
        </w:rPr>
        <w:t>Au niveau du district sanitaire, la gestion des formations et des activités de renforcement des capacités doit être confiée aux équipes de gestion sanitaire du district. Les activités de formation spécifiques seront effectuées au cours de la première année du programme. Les consultants nationaux formeront le personnel clé en tant que formateurs dans les établissements de santé et d'autres institutions comme les municipalités et les autorités gouvernementales locales. Le personnel clé formé doit ensuite former les autres employés.</w:t>
      </w:r>
    </w:p>
    <w:p w14:paraId="174A1AA1" w14:textId="77777777" w:rsidR="000A58A4" w:rsidRPr="004E2D68" w:rsidRDefault="000A58A4" w:rsidP="00F71320">
      <w:pPr>
        <w:spacing w:before="200" w:after="200" w:line="276" w:lineRule="auto"/>
        <w:jc w:val="both"/>
        <w:rPr>
          <w:rFonts w:eastAsia="SimSun"/>
          <w:sz w:val="22"/>
          <w:szCs w:val="22"/>
        </w:rPr>
      </w:pPr>
      <w:r w:rsidRPr="004E2D68">
        <w:rPr>
          <w:rFonts w:eastAsia="SimSun"/>
          <w:sz w:val="22"/>
          <w:szCs w:val="22"/>
        </w:rPr>
        <w:t>Le département de l’Environnement du ministère de la sante n’a peut-être pas les ressources humaines nécessaires pour préparer et diffuser les cours de formation sur le PCIGD, spécifiquement axés sur l'épidémie de maladie de Covid-19. Ce département pourrait préparer les TDR, et faire le contrôle et la supervision au niveau national tandis que les équipes de gestion sanitaire de district assumeraient le suivi au niveau du district et local. En d'autres termes :</w:t>
      </w:r>
    </w:p>
    <w:p w14:paraId="10EC3FAC" w14:textId="77777777" w:rsidR="000A58A4" w:rsidRPr="004E2D68" w:rsidRDefault="000A58A4" w:rsidP="00F71320">
      <w:pPr>
        <w:spacing w:line="276" w:lineRule="auto"/>
        <w:jc w:val="both"/>
        <w:rPr>
          <w:rFonts w:eastAsia="SimSun"/>
          <w:sz w:val="22"/>
          <w:szCs w:val="22"/>
        </w:rPr>
      </w:pPr>
      <w:r w:rsidRPr="004E2D68">
        <w:rPr>
          <w:rFonts w:eastAsia="SimSun"/>
          <w:sz w:val="22"/>
          <w:szCs w:val="22"/>
        </w:rPr>
        <w:t>a) Le Département prépare les termes de référence pour le développement des programmes de formation, et effectue le contrôle et la supervision au niveau national ;</w:t>
      </w:r>
    </w:p>
    <w:p w14:paraId="52537144" w14:textId="77777777" w:rsidR="000A58A4" w:rsidRPr="004E2D68" w:rsidRDefault="000A58A4" w:rsidP="00F71320">
      <w:pPr>
        <w:spacing w:line="276" w:lineRule="auto"/>
        <w:jc w:val="both"/>
        <w:rPr>
          <w:rFonts w:eastAsia="SimSun"/>
          <w:sz w:val="22"/>
          <w:szCs w:val="22"/>
        </w:rPr>
      </w:pPr>
      <w:r w:rsidRPr="004E2D68">
        <w:rPr>
          <w:rFonts w:eastAsia="SimSun"/>
          <w:sz w:val="22"/>
          <w:szCs w:val="22"/>
        </w:rPr>
        <w:t>b) Des instituts de formation sanitaire ou des consultants nationaux ayant acquis une grande expérience du PCIGD prépareront les cours de formation ;</w:t>
      </w:r>
    </w:p>
    <w:p w14:paraId="662D17FD" w14:textId="77777777" w:rsidR="000A58A4" w:rsidRPr="004E2D68" w:rsidRDefault="000A58A4">
      <w:pPr>
        <w:spacing w:line="276" w:lineRule="auto"/>
        <w:jc w:val="both"/>
        <w:rPr>
          <w:rFonts w:eastAsia="SimSun"/>
          <w:sz w:val="22"/>
          <w:szCs w:val="22"/>
        </w:rPr>
      </w:pPr>
      <w:r w:rsidRPr="004E2D68">
        <w:rPr>
          <w:rFonts w:eastAsia="SimSun"/>
          <w:sz w:val="22"/>
          <w:szCs w:val="22"/>
        </w:rPr>
        <w:t>c) Dans chaque district, un atelier de formation des formateurs sera organisé et sera conduit par des institutions de formation ou des consultants nationaux, sous la supervision des Chefs des établissements sanitaires de district. Ces derniers doivent préparer des rapports périodiques à envoyer au niveau central (Département de l’environnement/Ministère de la sante</w:t>
      </w:r>
      <w:proofErr w:type="gramStart"/>
      <w:r w:rsidRPr="004E2D68">
        <w:rPr>
          <w:rFonts w:eastAsia="SimSun"/>
          <w:sz w:val="22"/>
          <w:szCs w:val="22"/>
        </w:rPr>
        <w:t>);</w:t>
      </w:r>
      <w:proofErr w:type="gramEnd"/>
    </w:p>
    <w:p w14:paraId="6AFE4064" w14:textId="77777777" w:rsidR="000A58A4" w:rsidRPr="004E2D68" w:rsidRDefault="000A58A4">
      <w:pPr>
        <w:spacing w:line="276" w:lineRule="auto"/>
        <w:jc w:val="both"/>
        <w:rPr>
          <w:rFonts w:eastAsia="SimSun"/>
          <w:sz w:val="22"/>
          <w:szCs w:val="22"/>
        </w:rPr>
      </w:pPr>
      <w:r w:rsidRPr="004E2D68">
        <w:rPr>
          <w:rFonts w:eastAsia="SimSun"/>
          <w:sz w:val="22"/>
          <w:szCs w:val="22"/>
        </w:rPr>
        <w:t>d) Dans chaque établissement de santé, le personnel d'encadrement formé dans les ateliers du District assurera la formation de tout le personnel médical, infirmiers, agents de nettoyage, etc., sous leur supervision. Les responsables des établissements de santé doivent superviser ces travaux et préparer des rapports d'évaluation périodiques.</w:t>
      </w:r>
    </w:p>
    <w:p w14:paraId="36F9235B" w14:textId="77777777" w:rsidR="000A58A4" w:rsidRPr="004E2D68" w:rsidRDefault="000A58A4" w:rsidP="00F71320">
      <w:pPr>
        <w:spacing w:before="200" w:after="200" w:line="276" w:lineRule="auto"/>
        <w:rPr>
          <w:b/>
          <w:sz w:val="22"/>
          <w:szCs w:val="22"/>
        </w:rPr>
      </w:pPr>
      <w:r w:rsidRPr="004E2D68">
        <w:rPr>
          <w:b/>
          <w:sz w:val="22"/>
          <w:szCs w:val="22"/>
        </w:rPr>
        <w:t>4.3. Sensibilisation du public</w:t>
      </w:r>
    </w:p>
    <w:p w14:paraId="0ECE2A9C" w14:textId="77777777" w:rsidR="000A58A4" w:rsidRDefault="000A58A4" w:rsidP="00F71320">
      <w:pPr>
        <w:spacing w:before="200" w:after="200" w:line="276" w:lineRule="auto"/>
        <w:jc w:val="both"/>
        <w:rPr>
          <w:rFonts w:eastAsia="SimSun"/>
          <w:sz w:val="22"/>
          <w:szCs w:val="22"/>
        </w:rPr>
      </w:pPr>
      <w:r w:rsidRPr="004E2D68">
        <w:rPr>
          <w:rFonts w:eastAsia="SimSun"/>
          <w:sz w:val="22"/>
          <w:szCs w:val="22"/>
        </w:rPr>
        <w:lastRenderedPageBreak/>
        <w:t>Le Département Education à la Santé / Santé Environnementale du Ministère de la Santé dirigera les activités destinées à sensibiliser le grand public aux risques associés aux déchets de soins médicaux, plus particulièrement aux déchets médicaux Covid-19. Au niveau local, les établissements des soins de santé assureront la supervision. Ces activités couvriront les 2 années du programme, à travers des animations publiques, des messages radio et télévisés, des affiches, etc.,</w:t>
      </w:r>
      <w:r>
        <w:rPr>
          <w:rFonts w:eastAsia="SimSun"/>
          <w:sz w:val="22"/>
          <w:szCs w:val="22"/>
        </w:rPr>
        <w:t xml:space="preserve"> et se dérouleront comme suit :</w:t>
      </w:r>
    </w:p>
    <w:p w14:paraId="16456044" w14:textId="77777777" w:rsidR="000A58A4" w:rsidRPr="004E2D68" w:rsidRDefault="000A58A4" w:rsidP="00F71320">
      <w:pPr>
        <w:spacing w:line="276" w:lineRule="auto"/>
        <w:jc w:val="both"/>
        <w:rPr>
          <w:rFonts w:eastAsia="SimSun"/>
          <w:sz w:val="22"/>
          <w:szCs w:val="22"/>
        </w:rPr>
      </w:pPr>
      <w:r w:rsidRPr="004E2D68">
        <w:rPr>
          <w:rFonts w:eastAsia="SimSun"/>
          <w:sz w:val="22"/>
          <w:szCs w:val="22"/>
        </w:rPr>
        <w:t>a) Le Département Education à la Santé / Santé Environnementale du Ministère de la Santé élaborera le contenu de ces messages, des affiches et des animations publiques ;</w:t>
      </w:r>
    </w:p>
    <w:p w14:paraId="7E8AD004" w14:textId="77777777" w:rsidR="000A58A4" w:rsidRPr="004E2D68" w:rsidRDefault="000A58A4" w:rsidP="00F71320">
      <w:pPr>
        <w:spacing w:line="276" w:lineRule="auto"/>
        <w:jc w:val="both"/>
        <w:rPr>
          <w:rFonts w:eastAsia="SimSun"/>
          <w:sz w:val="22"/>
          <w:szCs w:val="22"/>
        </w:rPr>
      </w:pPr>
      <w:r w:rsidRPr="004E2D68">
        <w:rPr>
          <w:rFonts w:eastAsia="SimSun"/>
          <w:sz w:val="22"/>
          <w:szCs w:val="22"/>
        </w:rPr>
        <w:t>b) Les messages télévisés seront diffusés par la station de télévision nationale ;</w:t>
      </w:r>
    </w:p>
    <w:p w14:paraId="2E5B15F3" w14:textId="77777777" w:rsidR="000A58A4" w:rsidRPr="004E2D68" w:rsidRDefault="000A58A4" w:rsidP="00F71320">
      <w:pPr>
        <w:spacing w:line="276" w:lineRule="auto"/>
        <w:jc w:val="both"/>
        <w:rPr>
          <w:rFonts w:eastAsia="SimSun"/>
          <w:sz w:val="22"/>
          <w:szCs w:val="22"/>
        </w:rPr>
      </w:pPr>
      <w:r w:rsidRPr="004E2D68">
        <w:rPr>
          <w:rFonts w:eastAsia="SimSun"/>
          <w:sz w:val="22"/>
          <w:szCs w:val="22"/>
        </w:rPr>
        <w:t>c) Les messages radio seront diffusés par les stations de radio locales, en français et en Kirundi, sous la supervision du ministère de la Santé, Département de la santé environnementale.</w:t>
      </w:r>
    </w:p>
    <w:p w14:paraId="7765E5B6"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d) Des entreprises privées (imprimeries) fabriqueront des affiches à utiliser dans les établissements de santé.</w:t>
      </w:r>
    </w:p>
    <w:p w14:paraId="1B2A808A"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e) Des sessions d'animation publique seront animées par des ONG agissant dans le domaine de la santé et de l'environnement, sous la supervision du Département d'hygiène du milieu au sein du Ministère de la Santé.</w:t>
      </w:r>
    </w:p>
    <w:p w14:paraId="4891E6B4" w14:textId="77777777" w:rsidR="000A58A4" w:rsidRPr="004E2D68" w:rsidRDefault="000A58A4">
      <w:pPr>
        <w:spacing w:line="276" w:lineRule="auto"/>
        <w:ind w:left="90"/>
        <w:rPr>
          <w:rFonts w:eastAsia="SimSun"/>
          <w:sz w:val="22"/>
          <w:szCs w:val="22"/>
        </w:rPr>
      </w:pPr>
    </w:p>
    <w:p w14:paraId="204C668D" w14:textId="77777777" w:rsidR="000A58A4" w:rsidRPr="004E2D68" w:rsidRDefault="000A58A4" w:rsidP="00F71320">
      <w:pPr>
        <w:spacing w:line="276" w:lineRule="auto"/>
        <w:rPr>
          <w:b/>
          <w:sz w:val="22"/>
          <w:szCs w:val="22"/>
        </w:rPr>
      </w:pPr>
      <w:r w:rsidRPr="004E2D68">
        <w:rPr>
          <w:b/>
          <w:sz w:val="22"/>
          <w:szCs w:val="22"/>
        </w:rPr>
        <w:t>4.4. Stratégie d'implication et de partenariat du secteur privé</w:t>
      </w:r>
    </w:p>
    <w:p w14:paraId="2E06FCED" w14:textId="77777777" w:rsidR="000A58A4" w:rsidRPr="004E2D68" w:rsidRDefault="000A58A4" w:rsidP="00F71320">
      <w:pPr>
        <w:spacing w:line="276" w:lineRule="auto"/>
        <w:rPr>
          <w:sz w:val="22"/>
          <w:szCs w:val="22"/>
        </w:rPr>
      </w:pPr>
    </w:p>
    <w:p w14:paraId="5D21D16F" w14:textId="77777777" w:rsidR="000A58A4" w:rsidRPr="004E2D68" w:rsidRDefault="000A58A4" w:rsidP="00F71320">
      <w:pPr>
        <w:spacing w:line="276" w:lineRule="auto"/>
        <w:jc w:val="both"/>
        <w:rPr>
          <w:rFonts w:eastAsia="SimSun"/>
          <w:sz w:val="22"/>
          <w:szCs w:val="22"/>
        </w:rPr>
      </w:pPr>
      <w:r w:rsidRPr="004E2D68">
        <w:rPr>
          <w:rFonts w:eastAsia="SimSun"/>
          <w:sz w:val="22"/>
          <w:szCs w:val="22"/>
        </w:rPr>
        <w:t>L'élaboration de mesures pour impliquer les entreprises privées dans le PCIGD, plus spécifiquement avec la capacité de gérer les déchets des établissements de santé pour la Covid-19, sera coordonnée par le ministère de la Santé, en collaboration avec d'autres parties prenantes.</w:t>
      </w:r>
    </w:p>
    <w:p w14:paraId="756C7825" w14:textId="77777777" w:rsidR="000A58A4" w:rsidRPr="004E2D68" w:rsidRDefault="000A58A4" w:rsidP="00F71320">
      <w:pPr>
        <w:spacing w:before="200" w:after="200" w:line="276" w:lineRule="auto"/>
        <w:rPr>
          <w:b/>
          <w:sz w:val="22"/>
          <w:szCs w:val="22"/>
        </w:rPr>
      </w:pPr>
      <w:r w:rsidRPr="004E2D68">
        <w:rPr>
          <w:b/>
          <w:sz w:val="22"/>
          <w:szCs w:val="22"/>
        </w:rPr>
        <w:t xml:space="preserve">5. Suivi et Etablissement des rapports </w:t>
      </w:r>
    </w:p>
    <w:p w14:paraId="5D4A2810" w14:textId="77777777" w:rsidR="000A58A4" w:rsidRPr="004E2D68" w:rsidRDefault="000A58A4" w:rsidP="00F71320">
      <w:pPr>
        <w:adjustRightInd w:val="0"/>
        <w:snapToGrid w:val="0"/>
        <w:spacing w:before="200" w:after="200" w:line="276" w:lineRule="auto"/>
        <w:jc w:val="both"/>
        <w:rPr>
          <w:rFonts w:eastAsia="SimSun"/>
          <w:sz w:val="22"/>
          <w:szCs w:val="22"/>
        </w:rPr>
      </w:pPr>
      <w:r w:rsidRPr="004E2D68">
        <w:rPr>
          <w:rFonts w:eastAsia="SimSun"/>
          <w:sz w:val="22"/>
          <w:szCs w:val="22"/>
        </w:rPr>
        <w:t>Les établissements sanitaires devraient mettre en place un système de gestion de l'information pour suivre et enregistrer les flux de déchets depuis le point de production, le tri, l'emballage, le stockage temporaire, les chariots de transport / véhicules jusqu'aux installations de traitement. En plus du système de base de données sur papier, l’établissement de santé est encouragé à développer un système de gestion de l'information basé sur les technologies de l'information (TI) si leurs capacités techniques et financières le permettent.</w:t>
      </w:r>
    </w:p>
    <w:p w14:paraId="00EFDB23" w14:textId="77777777" w:rsidR="000A58A4" w:rsidRPr="004E2D68" w:rsidRDefault="000A58A4" w:rsidP="00F71320">
      <w:pPr>
        <w:adjustRightInd w:val="0"/>
        <w:snapToGrid w:val="0"/>
        <w:spacing w:before="200" w:after="200" w:line="276" w:lineRule="auto"/>
        <w:jc w:val="both"/>
        <w:rPr>
          <w:rFonts w:eastAsia="SimSun"/>
          <w:sz w:val="22"/>
          <w:szCs w:val="22"/>
        </w:rPr>
      </w:pPr>
      <w:r w:rsidRPr="004E2D68">
        <w:rPr>
          <w:rFonts w:eastAsia="SimSun"/>
          <w:sz w:val="22"/>
          <w:szCs w:val="22"/>
        </w:rPr>
        <w:t>Comme indiqué ci-dessus, l'infirmière responsable de l'établissement, ou la direction de l'hôpital, assume la responsabilité globale, dirige une équipe intra-départementale et examine régulièrement les problèmes et les performances des pratiques de contrôle des infections et de gestion des déchets dans l'établissement. Des systèmes de rapport et de classement internes devraient être en place.</w:t>
      </w:r>
    </w:p>
    <w:p w14:paraId="0CB681B8" w14:textId="77777777" w:rsidR="000A58A4" w:rsidRPr="004E2D68" w:rsidRDefault="000A58A4" w:rsidP="00F71320">
      <w:pPr>
        <w:tabs>
          <w:tab w:val="left" w:pos="6885"/>
        </w:tabs>
        <w:adjustRightInd w:val="0"/>
        <w:snapToGrid w:val="0"/>
        <w:spacing w:before="200" w:after="200" w:line="276" w:lineRule="auto"/>
        <w:jc w:val="both"/>
        <w:rPr>
          <w:rFonts w:eastAsia="SimSun"/>
          <w:sz w:val="22"/>
          <w:szCs w:val="22"/>
        </w:rPr>
      </w:pPr>
      <w:r w:rsidRPr="004E2D68">
        <w:rPr>
          <w:rFonts w:eastAsia="SimSun"/>
          <w:sz w:val="22"/>
          <w:szCs w:val="22"/>
        </w:rPr>
        <w:t>La surveillance des déchets de soins médicaux dans les établissements de santé doit être effectuée régulièrement, afin d'améliorer la gestion des déchets et de s'assurer que les bonnes pratiques sont appliquées après la formation. Des mesures devraient être adoptées pour garantir que les problèmes et les risques impliqués sont identifiés afin d'améliorer la sécurité et de prévenir le développement de problèmes futurs. La supervision doit porter sur les domaines suivants :</w:t>
      </w:r>
    </w:p>
    <w:p w14:paraId="509B2591" w14:textId="77777777" w:rsidR="000A58A4" w:rsidRPr="004E2D68" w:rsidRDefault="000A58A4" w:rsidP="00F71320">
      <w:pPr>
        <w:spacing w:line="276" w:lineRule="auto"/>
        <w:contextualSpacing/>
        <w:rPr>
          <w:sz w:val="22"/>
          <w:szCs w:val="22"/>
        </w:rPr>
      </w:pPr>
      <w:r w:rsidRPr="004E2D68">
        <w:rPr>
          <w:sz w:val="22"/>
          <w:szCs w:val="22"/>
        </w:rPr>
        <w:t>a) la ségrégation,</w:t>
      </w:r>
    </w:p>
    <w:p w14:paraId="6AFD1A15" w14:textId="77777777" w:rsidR="000A58A4" w:rsidRPr="004E2D68" w:rsidRDefault="000A58A4" w:rsidP="00F71320">
      <w:pPr>
        <w:spacing w:line="276" w:lineRule="auto"/>
        <w:contextualSpacing/>
        <w:rPr>
          <w:sz w:val="22"/>
          <w:szCs w:val="22"/>
        </w:rPr>
      </w:pPr>
      <w:r w:rsidRPr="004E2D68">
        <w:rPr>
          <w:sz w:val="22"/>
          <w:szCs w:val="22"/>
        </w:rPr>
        <w:t>b) les routines de collecte et l'étiquetage,</w:t>
      </w:r>
    </w:p>
    <w:p w14:paraId="0ADE7717" w14:textId="77777777" w:rsidR="000A58A4" w:rsidRPr="004E2D68" w:rsidRDefault="000A58A4" w:rsidP="00F71320">
      <w:pPr>
        <w:spacing w:line="276" w:lineRule="auto"/>
        <w:contextualSpacing/>
        <w:rPr>
          <w:sz w:val="22"/>
          <w:szCs w:val="22"/>
        </w:rPr>
      </w:pPr>
      <w:r w:rsidRPr="004E2D68">
        <w:rPr>
          <w:sz w:val="22"/>
          <w:szCs w:val="22"/>
        </w:rPr>
        <w:t>c) système de traitement interne,</w:t>
      </w:r>
    </w:p>
    <w:p w14:paraId="138B70B8" w14:textId="77777777" w:rsidR="000A58A4" w:rsidRPr="004E2D68" w:rsidRDefault="000A58A4" w:rsidP="00F71320">
      <w:pPr>
        <w:spacing w:line="276" w:lineRule="auto"/>
        <w:contextualSpacing/>
        <w:rPr>
          <w:sz w:val="22"/>
          <w:szCs w:val="22"/>
        </w:rPr>
      </w:pPr>
      <w:r w:rsidRPr="004E2D68">
        <w:rPr>
          <w:sz w:val="22"/>
          <w:szCs w:val="22"/>
        </w:rPr>
        <w:t>d) stockage interne des déchets de soins médicaux,</w:t>
      </w:r>
    </w:p>
    <w:p w14:paraId="677001A2" w14:textId="77777777" w:rsidR="000A58A4" w:rsidRPr="004E2D68" w:rsidRDefault="000A58A4" w:rsidP="00F71320">
      <w:pPr>
        <w:spacing w:line="276" w:lineRule="auto"/>
        <w:contextualSpacing/>
        <w:rPr>
          <w:sz w:val="22"/>
          <w:szCs w:val="22"/>
        </w:rPr>
      </w:pPr>
      <w:r w:rsidRPr="004E2D68">
        <w:rPr>
          <w:sz w:val="22"/>
          <w:szCs w:val="22"/>
        </w:rPr>
        <w:t>e) le transport,</w:t>
      </w:r>
    </w:p>
    <w:p w14:paraId="4EFB85EF" w14:textId="77777777" w:rsidR="000A58A4" w:rsidRPr="004E2D68" w:rsidRDefault="000A58A4" w:rsidP="00F71320">
      <w:pPr>
        <w:spacing w:line="276" w:lineRule="auto"/>
        <w:contextualSpacing/>
        <w:rPr>
          <w:sz w:val="22"/>
          <w:szCs w:val="22"/>
        </w:rPr>
      </w:pPr>
      <w:r w:rsidRPr="004E2D68">
        <w:rPr>
          <w:sz w:val="22"/>
          <w:szCs w:val="22"/>
        </w:rPr>
        <w:t>f) les mesures de sécurité des travailleurs,</w:t>
      </w:r>
    </w:p>
    <w:p w14:paraId="224DF2C0" w14:textId="77777777" w:rsidR="000A58A4" w:rsidRPr="004E2D68" w:rsidRDefault="000A58A4" w:rsidP="00F71320">
      <w:pPr>
        <w:spacing w:line="276" w:lineRule="auto"/>
        <w:contextualSpacing/>
        <w:rPr>
          <w:sz w:val="22"/>
          <w:szCs w:val="22"/>
        </w:rPr>
      </w:pPr>
      <w:r w:rsidRPr="004E2D68">
        <w:rPr>
          <w:sz w:val="22"/>
          <w:szCs w:val="22"/>
        </w:rPr>
        <w:lastRenderedPageBreak/>
        <w:t>g) élimination dans une décharge sanitaire, etc.</w:t>
      </w:r>
    </w:p>
    <w:p w14:paraId="236669D2" w14:textId="77777777" w:rsidR="000A58A4" w:rsidRPr="004E2D68" w:rsidRDefault="000A58A4">
      <w:pPr>
        <w:spacing w:line="276" w:lineRule="auto"/>
        <w:rPr>
          <w:sz w:val="22"/>
          <w:szCs w:val="22"/>
        </w:rPr>
      </w:pPr>
    </w:p>
    <w:p w14:paraId="2AF66E5D" w14:textId="77777777" w:rsidR="000A58A4" w:rsidRPr="004E2D68" w:rsidRDefault="000A58A4">
      <w:pPr>
        <w:spacing w:line="276" w:lineRule="auto"/>
        <w:rPr>
          <w:sz w:val="22"/>
          <w:szCs w:val="22"/>
        </w:rPr>
      </w:pPr>
    </w:p>
    <w:p w14:paraId="4AF4ADCA" w14:textId="77777777" w:rsidR="000A58A4" w:rsidRPr="004E2D68" w:rsidRDefault="000A58A4">
      <w:pPr>
        <w:spacing w:line="276" w:lineRule="auto"/>
        <w:rPr>
          <w:sz w:val="22"/>
          <w:szCs w:val="22"/>
        </w:rPr>
      </w:pPr>
    </w:p>
    <w:p w14:paraId="0E5E6824" w14:textId="77777777" w:rsidR="000A58A4" w:rsidRDefault="000A58A4" w:rsidP="00F71320">
      <w:pPr>
        <w:spacing w:before="200" w:after="200" w:line="276" w:lineRule="auto"/>
        <w:rPr>
          <w:b/>
          <w:sz w:val="22"/>
          <w:szCs w:val="22"/>
          <w:lang w:val="en-US"/>
        </w:rPr>
      </w:pPr>
      <w:r>
        <w:rPr>
          <w:b/>
          <w:sz w:val="22"/>
          <w:szCs w:val="22"/>
          <w:lang w:val="en-US"/>
        </w:rPr>
        <w:t>ANNEXES</w:t>
      </w:r>
    </w:p>
    <w:p w14:paraId="56CDEDE4" w14:textId="77777777" w:rsidR="000A58A4" w:rsidRPr="00605424" w:rsidRDefault="000A58A4" w:rsidP="00F71320">
      <w:pPr>
        <w:spacing w:line="276" w:lineRule="auto"/>
        <w:rPr>
          <w:b/>
          <w:sz w:val="22"/>
          <w:szCs w:val="22"/>
          <w:lang w:val="en-US"/>
        </w:rPr>
      </w:pPr>
      <w:r w:rsidRPr="00605424">
        <w:rPr>
          <w:b/>
          <w:sz w:val="22"/>
          <w:szCs w:val="22"/>
          <w:lang w:val="en-US"/>
        </w:rPr>
        <w:t>Annex 1: Detailed Guidelines for Medical Waste Emergency Collection and Transportation System</w:t>
      </w:r>
    </w:p>
    <w:p w14:paraId="352C223D" w14:textId="77777777" w:rsidR="000A58A4" w:rsidRPr="00605424" w:rsidRDefault="000A58A4" w:rsidP="00F71320">
      <w:pPr>
        <w:spacing w:before="200" w:after="200" w:line="276" w:lineRule="auto"/>
        <w:rPr>
          <w:b/>
          <w:sz w:val="22"/>
          <w:szCs w:val="22"/>
          <w:lang w:val="en-US"/>
        </w:rPr>
      </w:pPr>
      <w:r w:rsidRPr="00605424">
        <w:rPr>
          <w:b/>
          <w:sz w:val="22"/>
          <w:szCs w:val="22"/>
          <w:lang w:val="en-US"/>
        </w:rPr>
        <w:t>1. Purpose and Basic Directions</w:t>
      </w:r>
    </w:p>
    <w:p w14:paraId="792A52E7" w14:textId="77777777" w:rsidR="000A58A4" w:rsidRPr="00605424" w:rsidRDefault="000A58A4" w:rsidP="00F71320">
      <w:pPr>
        <w:spacing w:before="200" w:after="200" w:line="276" w:lineRule="auto"/>
        <w:rPr>
          <w:b/>
          <w:sz w:val="22"/>
          <w:szCs w:val="22"/>
          <w:lang w:val="en-US"/>
        </w:rPr>
      </w:pPr>
      <w:r w:rsidRPr="00605424">
        <w:rPr>
          <w:b/>
          <w:sz w:val="22"/>
          <w:szCs w:val="22"/>
          <w:lang w:val="en-US"/>
        </w:rPr>
        <w:t>1.1. Purpose</w:t>
      </w:r>
    </w:p>
    <w:p w14:paraId="67BB5277" w14:textId="77777777" w:rsidR="000A58A4" w:rsidRPr="00605424" w:rsidRDefault="000A58A4" w:rsidP="00F71320">
      <w:pPr>
        <w:spacing w:before="200" w:after="200" w:line="276" w:lineRule="auto"/>
        <w:jc w:val="both"/>
        <w:rPr>
          <w:sz w:val="22"/>
          <w:szCs w:val="22"/>
          <w:lang w:val="en-US"/>
        </w:rPr>
      </w:pPr>
      <w:r w:rsidRPr="00605424">
        <w:rPr>
          <w:sz w:val="22"/>
          <w:szCs w:val="22"/>
          <w:lang w:val="en-US"/>
        </w:rPr>
        <w:t>As infectious disease risk warning level is raised and the number of confirmed cases rapidly increase, and there are many confirmed patients who are self-quarantined and not sent to hospitals, these guidelines will be used as systems for emergency collection, transportation, and disposal of waste generated by confirmed patients who are self-quarantined.</w:t>
      </w:r>
    </w:p>
    <w:p w14:paraId="18578476" w14:textId="77777777" w:rsidR="000A58A4" w:rsidRPr="00605424" w:rsidRDefault="000A58A4" w:rsidP="00F71320">
      <w:pPr>
        <w:spacing w:before="200" w:after="200" w:line="276" w:lineRule="auto"/>
        <w:contextualSpacing/>
        <w:rPr>
          <w:b/>
          <w:sz w:val="22"/>
          <w:szCs w:val="22"/>
          <w:lang w:val="en-US"/>
        </w:rPr>
      </w:pPr>
      <w:r w:rsidRPr="00605424">
        <w:rPr>
          <w:b/>
          <w:sz w:val="22"/>
          <w:szCs w:val="22"/>
          <w:lang w:val="en-US"/>
        </w:rPr>
        <w:t>1.2. Basic Directions</w:t>
      </w:r>
    </w:p>
    <w:p w14:paraId="7081658D" w14:textId="77777777" w:rsidR="000A58A4" w:rsidRPr="00605424" w:rsidRDefault="000A58A4" w:rsidP="00F71320">
      <w:pPr>
        <w:pStyle w:val="Paragraphedeliste"/>
        <w:spacing w:before="200" w:after="200" w:line="276" w:lineRule="auto"/>
        <w:ind w:left="0"/>
        <w:jc w:val="both"/>
        <w:rPr>
          <w:sz w:val="22"/>
          <w:szCs w:val="22"/>
          <w:lang w:val="en-US"/>
        </w:rPr>
      </w:pPr>
      <w:r w:rsidRPr="00605424">
        <w:rPr>
          <w:sz w:val="22"/>
          <w:szCs w:val="22"/>
          <w:lang w:val="en-US"/>
        </w:rPr>
        <w:t xml:space="preserve">Waste disposed by confirmed patients who are self-quarantined is treated as Covid-19 medical waste. In case the self-quarantined confirmed patient is quarantined at home, etc. Local Environmental Department or the Local government authority coordinates medical waste collection and transportation companies to visit and collect the waste. </w:t>
      </w:r>
    </w:p>
    <w:p w14:paraId="2F21C564" w14:textId="77777777" w:rsidR="000A58A4" w:rsidRPr="00605424" w:rsidRDefault="000A58A4" w:rsidP="00F71320">
      <w:pPr>
        <w:pStyle w:val="Paragraphedeliste"/>
        <w:spacing w:before="200" w:after="200" w:line="276" w:lineRule="auto"/>
        <w:ind w:left="0"/>
        <w:jc w:val="both"/>
        <w:rPr>
          <w:sz w:val="22"/>
          <w:szCs w:val="22"/>
          <w:lang w:val="en-US"/>
        </w:rPr>
      </w:pPr>
      <w:r w:rsidRPr="00605424">
        <w:rPr>
          <w:sz w:val="22"/>
          <w:szCs w:val="22"/>
          <w:lang w:val="en-US"/>
        </w:rPr>
        <w:t>Waste generated by general (unconfirmed) self-quarantined individuals is treated as residential waste as specified in the “Special Waste Management Measures.”</w:t>
      </w:r>
    </w:p>
    <w:p w14:paraId="3D9E47D9" w14:textId="77777777" w:rsidR="000A58A4" w:rsidRPr="00605424" w:rsidRDefault="000A58A4" w:rsidP="00F71320">
      <w:pPr>
        <w:pStyle w:val="Paragraphedeliste"/>
        <w:spacing w:before="200" w:after="200" w:line="276" w:lineRule="auto"/>
        <w:ind w:left="0"/>
        <w:jc w:val="both"/>
        <w:rPr>
          <w:sz w:val="22"/>
          <w:szCs w:val="22"/>
          <w:lang w:val="en-US"/>
        </w:rPr>
      </w:pPr>
      <w:r w:rsidRPr="00605424">
        <w:rPr>
          <w:sz w:val="22"/>
          <w:szCs w:val="22"/>
          <w:lang w:val="en-US"/>
        </w:rPr>
        <w:t>In case the self-quarantined confirmed patient is transferred to a hospital, the local Healthcare facility coordinates the Covid-19 Medical Waste to be collected and disposed by a medical waste disposal company.</w:t>
      </w:r>
    </w:p>
    <w:p w14:paraId="7C372459" w14:textId="77777777" w:rsidR="000A58A4" w:rsidRPr="00605424" w:rsidRDefault="000A58A4" w:rsidP="00F71320">
      <w:pPr>
        <w:spacing w:before="200" w:after="200" w:line="276" w:lineRule="auto"/>
        <w:rPr>
          <w:b/>
          <w:sz w:val="22"/>
          <w:szCs w:val="22"/>
          <w:lang w:val="en-US"/>
        </w:rPr>
      </w:pPr>
      <w:r w:rsidRPr="00605424">
        <w:rPr>
          <w:b/>
          <w:sz w:val="22"/>
          <w:szCs w:val="22"/>
          <w:lang w:val="en-US"/>
        </w:rPr>
        <w:t>2. Implementation Targets and Period</w:t>
      </w:r>
    </w:p>
    <w:p w14:paraId="6A7A6656" w14:textId="77777777" w:rsidR="000A58A4" w:rsidRPr="00605424" w:rsidRDefault="000A58A4" w:rsidP="00F71320">
      <w:pPr>
        <w:spacing w:before="200" w:after="200" w:line="276" w:lineRule="auto"/>
        <w:rPr>
          <w:b/>
          <w:sz w:val="22"/>
          <w:szCs w:val="22"/>
          <w:lang w:val="en-US"/>
        </w:rPr>
      </w:pPr>
      <w:r w:rsidRPr="00605424">
        <w:rPr>
          <w:b/>
          <w:sz w:val="22"/>
          <w:szCs w:val="22"/>
          <w:lang w:val="en-US"/>
        </w:rPr>
        <w:t>2.1. Targets</w:t>
      </w:r>
    </w:p>
    <w:p w14:paraId="74B4E2C1" w14:textId="77777777" w:rsidR="000A58A4" w:rsidRPr="00605424" w:rsidRDefault="000A58A4" w:rsidP="00F71320">
      <w:pPr>
        <w:spacing w:before="200" w:after="200" w:line="276" w:lineRule="auto"/>
        <w:jc w:val="both"/>
        <w:rPr>
          <w:sz w:val="22"/>
          <w:szCs w:val="22"/>
          <w:lang w:val="en-US"/>
        </w:rPr>
      </w:pPr>
      <w:r w:rsidRPr="00605424">
        <w:rPr>
          <w:sz w:val="22"/>
          <w:szCs w:val="22"/>
          <w:lang w:val="en-US"/>
        </w:rPr>
        <w:t>In regions where number of confirmed cases spiked to force confirmed patients to be self-isolate instead of being admitted to a hospital, the director of the local Environmental Department may decide to implement an emergency collection, transportation, and disposal system for Covid-19 medical waste too difficult to process such individuals’ waste. This guideline will be implemented on such regions.</w:t>
      </w:r>
    </w:p>
    <w:p w14:paraId="5A6C0D6F" w14:textId="77777777" w:rsidR="000A58A4" w:rsidRPr="00605424" w:rsidRDefault="000A58A4" w:rsidP="00F71320">
      <w:pPr>
        <w:spacing w:before="200" w:after="200" w:line="276" w:lineRule="auto"/>
        <w:rPr>
          <w:b/>
          <w:sz w:val="22"/>
          <w:szCs w:val="22"/>
          <w:lang w:val="en-US"/>
        </w:rPr>
      </w:pPr>
      <w:r w:rsidRPr="00605424">
        <w:rPr>
          <w:b/>
          <w:sz w:val="22"/>
          <w:szCs w:val="22"/>
          <w:lang w:val="en-US"/>
        </w:rPr>
        <w:t>2.2. Period</w:t>
      </w:r>
    </w:p>
    <w:p w14:paraId="7E4C36F5" w14:textId="77777777" w:rsidR="000A58A4" w:rsidRPr="00605424" w:rsidRDefault="000A58A4" w:rsidP="00F71320">
      <w:pPr>
        <w:spacing w:before="200" w:after="200" w:line="276" w:lineRule="auto"/>
        <w:jc w:val="both"/>
        <w:rPr>
          <w:sz w:val="22"/>
          <w:szCs w:val="22"/>
          <w:lang w:val="en-US"/>
        </w:rPr>
      </w:pPr>
      <w:r w:rsidRPr="00605424">
        <w:rPr>
          <w:sz w:val="22"/>
          <w:szCs w:val="22"/>
          <w:lang w:val="en-US"/>
        </w:rPr>
        <w:t>This guideline will be in effect from when it is implemented until the aforementioned emergency waste collection and transportation system expires. Waste generated after this guideline is implemented will be processed in accordance with “Special Waste Management Measures for COVID-19 Outbreak.”</w:t>
      </w:r>
    </w:p>
    <w:p w14:paraId="4CE55AD3" w14:textId="77777777" w:rsidR="000A58A4" w:rsidRPr="00605424" w:rsidRDefault="000A58A4" w:rsidP="00F71320">
      <w:pPr>
        <w:spacing w:before="200" w:after="200" w:line="276" w:lineRule="auto"/>
        <w:rPr>
          <w:b/>
          <w:sz w:val="22"/>
          <w:szCs w:val="22"/>
          <w:lang w:val="en-US"/>
        </w:rPr>
      </w:pPr>
      <w:r w:rsidRPr="00605424">
        <w:rPr>
          <w:b/>
          <w:sz w:val="22"/>
          <w:szCs w:val="22"/>
          <w:lang w:val="en-US"/>
        </w:rPr>
        <w:t>3. Plans for Collection and Disposal of Waste Generated by Self-Isolated Individuals</w:t>
      </w:r>
    </w:p>
    <w:p w14:paraId="15DA3A61" w14:textId="77777777" w:rsidR="000A58A4" w:rsidRPr="004E2D68" w:rsidRDefault="000A58A4" w:rsidP="00F71320">
      <w:pPr>
        <w:spacing w:before="200" w:after="200" w:line="276" w:lineRule="auto"/>
        <w:rPr>
          <w:b/>
          <w:sz w:val="22"/>
          <w:szCs w:val="22"/>
        </w:rPr>
      </w:pPr>
      <w:r w:rsidRPr="004E2D68">
        <w:rPr>
          <w:b/>
          <w:sz w:val="22"/>
          <w:szCs w:val="22"/>
        </w:rPr>
        <w:t xml:space="preserve">3.1. </w:t>
      </w:r>
      <w:proofErr w:type="spellStart"/>
      <w:r w:rsidRPr="004E2D68">
        <w:rPr>
          <w:b/>
          <w:sz w:val="22"/>
          <w:szCs w:val="22"/>
        </w:rPr>
        <w:t>Role</w:t>
      </w:r>
      <w:proofErr w:type="spellEnd"/>
      <w:r w:rsidRPr="004E2D68">
        <w:rPr>
          <w:b/>
          <w:sz w:val="22"/>
          <w:szCs w:val="22"/>
        </w:rPr>
        <w:t xml:space="preserve"> Allocation</w:t>
      </w:r>
    </w:p>
    <w:p w14:paraId="6FFE5A07" w14:textId="77777777" w:rsidR="000A58A4" w:rsidRPr="00605424" w:rsidRDefault="000A58A4" w:rsidP="00F71320">
      <w:pPr>
        <w:pStyle w:val="Paragraphedeliste"/>
        <w:numPr>
          <w:ilvl w:val="0"/>
          <w:numId w:val="93"/>
        </w:numPr>
        <w:spacing w:before="200" w:after="200" w:line="276" w:lineRule="auto"/>
        <w:jc w:val="both"/>
        <w:rPr>
          <w:sz w:val="22"/>
          <w:szCs w:val="22"/>
          <w:lang w:val="en-US"/>
        </w:rPr>
      </w:pPr>
      <w:r w:rsidRPr="00605424">
        <w:rPr>
          <w:sz w:val="22"/>
          <w:szCs w:val="22"/>
          <w:lang w:val="en-US"/>
        </w:rPr>
        <w:t>Healthcare facilities Process requests for disposal of Covid-19 Medical Waste generated by self-isolated confirmed patients.</w:t>
      </w:r>
    </w:p>
    <w:p w14:paraId="0BD0A0A1" w14:textId="77777777" w:rsidR="000A58A4" w:rsidRPr="00605424" w:rsidRDefault="000A58A4" w:rsidP="00F71320">
      <w:pPr>
        <w:pStyle w:val="Paragraphedeliste"/>
        <w:numPr>
          <w:ilvl w:val="1"/>
          <w:numId w:val="93"/>
        </w:numPr>
        <w:spacing w:before="200" w:after="200" w:line="276" w:lineRule="auto"/>
        <w:jc w:val="both"/>
        <w:rPr>
          <w:sz w:val="22"/>
          <w:szCs w:val="22"/>
          <w:lang w:val="en-US"/>
        </w:rPr>
      </w:pPr>
      <w:r w:rsidRPr="00605424">
        <w:rPr>
          <w:sz w:val="22"/>
          <w:szCs w:val="22"/>
          <w:lang w:val="en-US"/>
        </w:rPr>
        <w:lastRenderedPageBreak/>
        <w:t>Receive phone requests for disposal of Covid-19 Medical Waste generated by self-Isolated confirmed patients.</w:t>
      </w:r>
    </w:p>
    <w:p w14:paraId="5DAEEB1F" w14:textId="77777777" w:rsidR="000A58A4" w:rsidRDefault="000A58A4" w:rsidP="00F71320">
      <w:pPr>
        <w:spacing w:after="160" w:line="276" w:lineRule="auto"/>
        <w:rPr>
          <w:sz w:val="22"/>
          <w:szCs w:val="22"/>
          <w:lang w:val="en-US"/>
        </w:rPr>
      </w:pPr>
      <w:r>
        <w:rPr>
          <w:sz w:val="22"/>
          <w:szCs w:val="22"/>
          <w:lang w:val="en-US"/>
        </w:rPr>
        <w:br w:type="page"/>
      </w:r>
    </w:p>
    <w:p w14:paraId="1A7EEBAA" w14:textId="77777777" w:rsidR="000A58A4" w:rsidRPr="00F00918" w:rsidRDefault="000A58A4" w:rsidP="00F71320">
      <w:pPr>
        <w:pStyle w:val="Paragraphedeliste"/>
        <w:numPr>
          <w:ilvl w:val="1"/>
          <w:numId w:val="93"/>
        </w:numPr>
        <w:spacing w:before="200" w:after="200" w:line="276" w:lineRule="auto"/>
        <w:ind w:left="538" w:hanging="357"/>
        <w:contextualSpacing w:val="0"/>
        <w:jc w:val="both"/>
        <w:rPr>
          <w:sz w:val="22"/>
          <w:szCs w:val="22"/>
          <w:lang w:val="en-US"/>
        </w:rPr>
      </w:pPr>
      <w:r w:rsidRPr="00605424">
        <w:rPr>
          <w:sz w:val="22"/>
          <w:szCs w:val="22"/>
          <w:lang w:val="en-US"/>
        </w:rPr>
        <w:lastRenderedPageBreak/>
        <w:t>Transfer to the local Environmental department information about the received Covid-19 Medical Waste collection requests on a daily basis.</w:t>
      </w:r>
    </w:p>
    <w:p w14:paraId="1223A5B6" w14:textId="77777777" w:rsidR="000A58A4" w:rsidRPr="00605424" w:rsidRDefault="000A58A4" w:rsidP="00F71320">
      <w:pPr>
        <w:pStyle w:val="Paragraphedeliste"/>
        <w:spacing w:before="200" w:after="200" w:line="276" w:lineRule="auto"/>
        <w:ind w:left="2304"/>
        <w:rPr>
          <w:sz w:val="22"/>
          <w:szCs w:val="22"/>
          <w:lang w:val="en-US"/>
        </w:rPr>
      </w:pPr>
    </w:p>
    <w:p w14:paraId="7C98FF7F" w14:textId="77777777" w:rsidR="000A58A4" w:rsidRPr="004E2D68" w:rsidRDefault="000A58A4" w:rsidP="00F71320">
      <w:pPr>
        <w:pStyle w:val="Paragraphedeliste"/>
        <w:numPr>
          <w:ilvl w:val="0"/>
          <w:numId w:val="93"/>
        </w:numPr>
        <w:spacing w:before="200" w:after="200" w:line="276" w:lineRule="auto"/>
        <w:rPr>
          <w:b/>
          <w:sz w:val="22"/>
          <w:szCs w:val="22"/>
        </w:rPr>
      </w:pPr>
      <w:r w:rsidRPr="004E2D68">
        <w:rPr>
          <w:b/>
          <w:sz w:val="22"/>
          <w:szCs w:val="22"/>
        </w:rPr>
        <w:t xml:space="preserve">Local </w:t>
      </w:r>
      <w:proofErr w:type="spellStart"/>
      <w:r w:rsidRPr="004E2D68">
        <w:rPr>
          <w:b/>
          <w:sz w:val="22"/>
          <w:szCs w:val="22"/>
        </w:rPr>
        <w:t>government</w:t>
      </w:r>
      <w:proofErr w:type="spellEnd"/>
      <w:r w:rsidRPr="004E2D68">
        <w:rPr>
          <w:b/>
          <w:sz w:val="22"/>
          <w:szCs w:val="22"/>
        </w:rPr>
        <w:t xml:space="preserve"> </w:t>
      </w:r>
      <w:proofErr w:type="spellStart"/>
      <w:r w:rsidRPr="004E2D68">
        <w:rPr>
          <w:b/>
          <w:sz w:val="22"/>
          <w:szCs w:val="22"/>
        </w:rPr>
        <w:t>authority</w:t>
      </w:r>
      <w:proofErr w:type="spellEnd"/>
    </w:p>
    <w:p w14:paraId="148E96D0" w14:textId="77777777" w:rsidR="000A58A4" w:rsidRPr="00605424" w:rsidRDefault="000A58A4">
      <w:pPr>
        <w:pStyle w:val="Paragraphedeliste"/>
        <w:numPr>
          <w:ilvl w:val="1"/>
          <w:numId w:val="93"/>
        </w:numPr>
        <w:spacing w:after="160" w:line="276" w:lineRule="auto"/>
        <w:jc w:val="both"/>
        <w:rPr>
          <w:sz w:val="22"/>
          <w:szCs w:val="22"/>
          <w:lang w:val="en-US"/>
        </w:rPr>
      </w:pPr>
      <w:r w:rsidRPr="00605424">
        <w:rPr>
          <w:sz w:val="22"/>
          <w:szCs w:val="22"/>
          <w:lang w:val="en-US"/>
        </w:rPr>
        <w:t>Establish and operate a system for collection, transportation, and disposal of Covid-19 Medical Waste generated by self-Isolated confirmed patients.</w:t>
      </w:r>
    </w:p>
    <w:p w14:paraId="3D3C5DCA" w14:textId="77777777" w:rsidR="000A58A4" w:rsidRPr="00605424" w:rsidRDefault="000A58A4">
      <w:pPr>
        <w:pStyle w:val="Paragraphedeliste"/>
        <w:numPr>
          <w:ilvl w:val="1"/>
          <w:numId w:val="93"/>
        </w:numPr>
        <w:spacing w:after="160" w:line="276" w:lineRule="auto"/>
        <w:jc w:val="both"/>
        <w:rPr>
          <w:sz w:val="22"/>
          <w:szCs w:val="22"/>
          <w:lang w:val="en-US"/>
        </w:rPr>
      </w:pPr>
      <w:r w:rsidRPr="00605424">
        <w:rPr>
          <w:sz w:val="22"/>
          <w:szCs w:val="22"/>
          <w:lang w:val="en-US"/>
        </w:rPr>
        <w:t>Provide overall management of requests for collection of Covid-19 Medical Waste that are submitted to Local governments and Healthcare facilities on a daily basis.</w:t>
      </w:r>
    </w:p>
    <w:p w14:paraId="4FE6D903" w14:textId="77777777" w:rsidR="000A58A4" w:rsidRPr="00605424" w:rsidRDefault="000A58A4">
      <w:pPr>
        <w:pStyle w:val="Paragraphedeliste"/>
        <w:numPr>
          <w:ilvl w:val="1"/>
          <w:numId w:val="93"/>
        </w:numPr>
        <w:spacing w:after="160" w:line="276" w:lineRule="auto"/>
        <w:jc w:val="both"/>
        <w:rPr>
          <w:sz w:val="22"/>
          <w:szCs w:val="22"/>
          <w:lang w:val="en-US"/>
        </w:rPr>
      </w:pPr>
      <w:r w:rsidRPr="00605424">
        <w:rPr>
          <w:sz w:val="22"/>
          <w:szCs w:val="22"/>
          <w:lang w:val="en-US"/>
        </w:rPr>
        <w:t>Assign collection and transportation vehicles based on the daily requests for collection of Covid-19 medical waste.</w:t>
      </w:r>
    </w:p>
    <w:p w14:paraId="66201EA1" w14:textId="77777777" w:rsidR="000A58A4" w:rsidRPr="00605424" w:rsidRDefault="000A58A4">
      <w:pPr>
        <w:pStyle w:val="Paragraphedeliste"/>
        <w:numPr>
          <w:ilvl w:val="1"/>
          <w:numId w:val="93"/>
        </w:numPr>
        <w:spacing w:after="160" w:line="276" w:lineRule="auto"/>
        <w:jc w:val="both"/>
        <w:rPr>
          <w:sz w:val="22"/>
          <w:szCs w:val="22"/>
          <w:lang w:val="en-US"/>
        </w:rPr>
      </w:pPr>
      <w:r w:rsidRPr="00605424">
        <w:rPr>
          <w:sz w:val="22"/>
          <w:szCs w:val="22"/>
          <w:lang w:val="en-US"/>
        </w:rPr>
        <w:t>Manage the daily collection, transportation, and disposal status of collection and transportation vehicles.</w:t>
      </w:r>
    </w:p>
    <w:p w14:paraId="7943FED2" w14:textId="77777777" w:rsidR="000A58A4" w:rsidRPr="00605424" w:rsidRDefault="000A58A4">
      <w:pPr>
        <w:pStyle w:val="Paragraphedeliste"/>
        <w:numPr>
          <w:ilvl w:val="1"/>
          <w:numId w:val="93"/>
        </w:numPr>
        <w:spacing w:after="160" w:line="276" w:lineRule="auto"/>
        <w:jc w:val="both"/>
        <w:rPr>
          <w:sz w:val="22"/>
          <w:szCs w:val="22"/>
          <w:lang w:val="en-US"/>
        </w:rPr>
      </w:pPr>
      <w:r w:rsidRPr="00605424">
        <w:rPr>
          <w:sz w:val="22"/>
          <w:szCs w:val="22"/>
          <w:lang w:val="en-US"/>
        </w:rPr>
        <w:t>Establish a contact system with department of environment and local healthcare facilities to manage requests for collection of quarantined medical waste.</w:t>
      </w:r>
    </w:p>
    <w:p w14:paraId="4093B38D" w14:textId="77777777" w:rsidR="000A58A4" w:rsidRPr="00605424" w:rsidRDefault="000A58A4">
      <w:pPr>
        <w:pStyle w:val="Paragraphedeliste"/>
        <w:spacing w:line="276" w:lineRule="auto"/>
        <w:ind w:left="2304"/>
        <w:rPr>
          <w:sz w:val="22"/>
          <w:szCs w:val="22"/>
          <w:lang w:val="en-US"/>
        </w:rPr>
      </w:pPr>
    </w:p>
    <w:p w14:paraId="7D5C0C66" w14:textId="77777777" w:rsidR="000A58A4" w:rsidRPr="004E2D68" w:rsidRDefault="000A58A4">
      <w:pPr>
        <w:pStyle w:val="Paragraphedeliste"/>
        <w:numPr>
          <w:ilvl w:val="0"/>
          <w:numId w:val="93"/>
        </w:numPr>
        <w:spacing w:after="160" w:line="276" w:lineRule="auto"/>
        <w:rPr>
          <w:b/>
          <w:sz w:val="22"/>
          <w:szCs w:val="22"/>
        </w:rPr>
      </w:pPr>
      <w:r w:rsidRPr="004E2D68">
        <w:rPr>
          <w:b/>
          <w:sz w:val="22"/>
          <w:szCs w:val="22"/>
        </w:rPr>
        <w:t xml:space="preserve">Healthcare </w:t>
      </w:r>
      <w:proofErr w:type="spellStart"/>
      <w:r w:rsidRPr="004E2D68">
        <w:rPr>
          <w:b/>
          <w:sz w:val="22"/>
          <w:szCs w:val="22"/>
        </w:rPr>
        <w:t>facilities</w:t>
      </w:r>
      <w:proofErr w:type="spellEnd"/>
      <w:r w:rsidRPr="004E2D68">
        <w:rPr>
          <w:b/>
          <w:sz w:val="22"/>
          <w:szCs w:val="22"/>
        </w:rPr>
        <w:t xml:space="preserve"> </w:t>
      </w:r>
    </w:p>
    <w:p w14:paraId="4F549FA3" w14:textId="77777777" w:rsidR="000A58A4" w:rsidRPr="00605424" w:rsidRDefault="000A58A4">
      <w:pPr>
        <w:pStyle w:val="Paragraphedeliste"/>
        <w:numPr>
          <w:ilvl w:val="1"/>
          <w:numId w:val="93"/>
        </w:numPr>
        <w:spacing w:after="160" w:line="276" w:lineRule="auto"/>
        <w:jc w:val="both"/>
        <w:rPr>
          <w:sz w:val="22"/>
          <w:szCs w:val="22"/>
          <w:lang w:val="en-US"/>
        </w:rPr>
      </w:pPr>
      <w:r w:rsidRPr="00605424">
        <w:rPr>
          <w:sz w:val="22"/>
          <w:szCs w:val="22"/>
          <w:lang w:val="en-US"/>
        </w:rPr>
        <w:t>Promote methods of managing Covid-19 medical waste generated by self-Isolated confirmed patients.</w:t>
      </w:r>
    </w:p>
    <w:p w14:paraId="7C7D1058" w14:textId="77777777" w:rsidR="000A58A4" w:rsidRPr="00605424" w:rsidRDefault="000A58A4">
      <w:pPr>
        <w:pStyle w:val="Paragraphedeliste"/>
        <w:numPr>
          <w:ilvl w:val="1"/>
          <w:numId w:val="93"/>
        </w:numPr>
        <w:spacing w:after="160" w:line="276" w:lineRule="auto"/>
        <w:jc w:val="both"/>
        <w:rPr>
          <w:sz w:val="22"/>
          <w:szCs w:val="22"/>
          <w:lang w:val="en-US"/>
        </w:rPr>
      </w:pPr>
      <w:r w:rsidRPr="00605424">
        <w:rPr>
          <w:sz w:val="22"/>
          <w:szCs w:val="22"/>
          <w:lang w:val="en-US"/>
        </w:rPr>
        <w:t>Provide information about making phone requests for collection of Covid-19 Medical Waste (phone number for agencies, etc.).</w:t>
      </w:r>
    </w:p>
    <w:p w14:paraId="64E901E4" w14:textId="77777777" w:rsidR="000A58A4" w:rsidRPr="00605424" w:rsidRDefault="000A58A4">
      <w:pPr>
        <w:pStyle w:val="Paragraphedeliste"/>
        <w:numPr>
          <w:ilvl w:val="1"/>
          <w:numId w:val="93"/>
        </w:numPr>
        <w:spacing w:after="160" w:line="276" w:lineRule="auto"/>
        <w:jc w:val="both"/>
        <w:rPr>
          <w:sz w:val="22"/>
          <w:szCs w:val="22"/>
          <w:lang w:val="en-US"/>
        </w:rPr>
      </w:pPr>
      <w:r w:rsidRPr="00605424">
        <w:rPr>
          <w:sz w:val="22"/>
          <w:szCs w:val="22"/>
          <w:lang w:val="en-US"/>
        </w:rPr>
        <w:t>Distribute designated medical waste containers (bags) to self-Isolated confirmed patients.</w:t>
      </w:r>
    </w:p>
    <w:p w14:paraId="59FA86D5" w14:textId="77777777" w:rsidR="000A58A4" w:rsidRPr="00605424" w:rsidRDefault="000A58A4" w:rsidP="00F71320">
      <w:pPr>
        <w:spacing w:before="200" w:after="200" w:line="276" w:lineRule="auto"/>
        <w:rPr>
          <w:b/>
          <w:sz w:val="22"/>
          <w:szCs w:val="22"/>
          <w:lang w:val="en-US"/>
        </w:rPr>
      </w:pPr>
      <w:r w:rsidRPr="00605424">
        <w:rPr>
          <w:b/>
          <w:sz w:val="22"/>
          <w:szCs w:val="22"/>
          <w:lang w:val="en-US"/>
        </w:rPr>
        <w:t>3.2. Collection and Disposal System</w:t>
      </w:r>
    </w:p>
    <w:p w14:paraId="7B136EA5" w14:textId="77777777" w:rsidR="000A58A4" w:rsidRPr="00605424" w:rsidRDefault="000A58A4" w:rsidP="00F71320">
      <w:pPr>
        <w:spacing w:before="200" w:after="200" w:line="276" w:lineRule="auto"/>
        <w:rPr>
          <w:b/>
          <w:sz w:val="22"/>
          <w:szCs w:val="22"/>
          <w:lang w:val="en-US"/>
        </w:rPr>
      </w:pPr>
      <w:r w:rsidRPr="00605424">
        <w:rPr>
          <w:b/>
          <w:sz w:val="22"/>
          <w:szCs w:val="22"/>
          <w:lang w:val="en-US"/>
        </w:rPr>
        <w:t>3.2.1. Reception of Requests to Collect Covid-19 Medical Waste Generated by Self Isolated</w:t>
      </w:r>
      <w:r w:rsidRPr="00605424">
        <w:rPr>
          <w:b/>
          <w:bCs/>
          <w:sz w:val="22"/>
          <w:szCs w:val="22"/>
          <w:lang w:val="en-US"/>
        </w:rPr>
        <w:t xml:space="preserve"> </w:t>
      </w:r>
      <w:r w:rsidRPr="00605424">
        <w:rPr>
          <w:b/>
          <w:sz w:val="22"/>
          <w:szCs w:val="22"/>
          <w:lang w:val="en-US"/>
        </w:rPr>
        <w:t>Confirmed Patients</w:t>
      </w:r>
    </w:p>
    <w:p w14:paraId="3388A4E8" w14:textId="77777777" w:rsidR="000A58A4" w:rsidRPr="004E2D68" w:rsidRDefault="000A58A4">
      <w:pPr>
        <w:pStyle w:val="Paragraphedeliste"/>
        <w:numPr>
          <w:ilvl w:val="0"/>
          <w:numId w:val="107"/>
        </w:numPr>
        <w:spacing w:after="160" w:line="276" w:lineRule="auto"/>
        <w:jc w:val="both"/>
        <w:rPr>
          <w:sz w:val="22"/>
          <w:szCs w:val="22"/>
        </w:rPr>
      </w:pPr>
      <w:proofErr w:type="spellStart"/>
      <w:r w:rsidRPr="004E2D68">
        <w:rPr>
          <w:sz w:val="22"/>
          <w:szCs w:val="22"/>
        </w:rPr>
        <w:t>Requesting</w:t>
      </w:r>
      <w:proofErr w:type="spellEnd"/>
      <w:r w:rsidRPr="004E2D68">
        <w:rPr>
          <w:sz w:val="22"/>
          <w:szCs w:val="22"/>
        </w:rPr>
        <w:t xml:space="preserve"> </w:t>
      </w:r>
      <w:proofErr w:type="gramStart"/>
      <w:r w:rsidRPr="004E2D68">
        <w:rPr>
          <w:sz w:val="22"/>
          <w:szCs w:val="22"/>
        </w:rPr>
        <w:t>body:</w:t>
      </w:r>
      <w:proofErr w:type="gramEnd"/>
      <w:r w:rsidRPr="004E2D68">
        <w:rPr>
          <w:sz w:val="22"/>
          <w:szCs w:val="22"/>
        </w:rPr>
        <w:t xml:space="preserve">  Local Healthcare </w:t>
      </w:r>
      <w:proofErr w:type="spellStart"/>
      <w:r w:rsidRPr="004E2D68">
        <w:rPr>
          <w:sz w:val="22"/>
          <w:szCs w:val="22"/>
        </w:rPr>
        <w:t>facility</w:t>
      </w:r>
      <w:proofErr w:type="spellEnd"/>
    </w:p>
    <w:p w14:paraId="1C2B2097" w14:textId="77777777" w:rsidR="000A58A4" w:rsidRPr="00605424" w:rsidRDefault="000A58A4">
      <w:pPr>
        <w:pStyle w:val="Paragraphedeliste"/>
        <w:numPr>
          <w:ilvl w:val="0"/>
          <w:numId w:val="107"/>
        </w:numPr>
        <w:spacing w:after="160" w:line="276" w:lineRule="auto"/>
        <w:jc w:val="both"/>
        <w:rPr>
          <w:sz w:val="22"/>
          <w:szCs w:val="22"/>
          <w:lang w:val="en-US"/>
        </w:rPr>
      </w:pPr>
      <w:r w:rsidRPr="00605424">
        <w:rPr>
          <w:sz w:val="22"/>
          <w:szCs w:val="22"/>
          <w:lang w:val="en-US"/>
        </w:rPr>
        <w:t>Request Method:  Use phone and other methods to provide information about the requested Covid-19 Medical Waste (emitter name, waste volume, contact information, etc.). Requests must be made according to Covid-19 Medical Waste Collection Request Form (refer to Annex 3).</w:t>
      </w:r>
    </w:p>
    <w:p w14:paraId="3D8DFF32" w14:textId="77777777" w:rsidR="000A58A4" w:rsidRPr="00605424" w:rsidRDefault="000A58A4">
      <w:pPr>
        <w:pStyle w:val="Paragraphedeliste"/>
        <w:numPr>
          <w:ilvl w:val="0"/>
          <w:numId w:val="107"/>
        </w:numPr>
        <w:spacing w:after="160" w:line="276" w:lineRule="auto"/>
        <w:jc w:val="both"/>
        <w:rPr>
          <w:sz w:val="22"/>
          <w:szCs w:val="22"/>
          <w:lang w:val="en-US"/>
        </w:rPr>
      </w:pPr>
      <w:r w:rsidRPr="00605424">
        <w:rPr>
          <w:sz w:val="22"/>
          <w:szCs w:val="22"/>
          <w:lang w:val="en-US"/>
        </w:rPr>
        <w:t>Request Information Management: Healthcare facilities inform the daily Covid-19 medical waste collection request status to Environmental department via email (by 17:00, everyday)</w:t>
      </w:r>
    </w:p>
    <w:p w14:paraId="0B83FFCD" w14:textId="77777777" w:rsidR="000A58A4" w:rsidRPr="00605424" w:rsidRDefault="000A58A4" w:rsidP="00F71320">
      <w:pPr>
        <w:spacing w:before="200" w:after="200" w:line="276" w:lineRule="auto"/>
        <w:rPr>
          <w:b/>
          <w:sz w:val="22"/>
          <w:szCs w:val="22"/>
          <w:lang w:val="en-US"/>
        </w:rPr>
      </w:pPr>
      <w:r w:rsidRPr="00605424">
        <w:rPr>
          <w:b/>
          <w:sz w:val="22"/>
          <w:szCs w:val="22"/>
          <w:lang w:val="en-US"/>
        </w:rPr>
        <w:t>3.2.2. Allocation of Covid-19 Medical Waste Collection and Transportation Vehicle (Organizing Department)</w:t>
      </w:r>
    </w:p>
    <w:p w14:paraId="61F91EC2" w14:textId="77777777" w:rsidR="000A58A4" w:rsidRPr="00605424" w:rsidRDefault="000A58A4">
      <w:pPr>
        <w:pStyle w:val="Paragraphedeliste"/>
        <w:numPr>
          <w:ilvl w:val="0"/>
          <w:numId w:val="98"/>
        </w:numPr>
        <w:spacing w:after="160" w:line="276" w:lineRule="auto"/>
        <w:jc w:val="both"/>
        <w:rPr>
          <w:sz w:val="22"/>
          <w:szCs w:val="22"/>
          <w:lang w:val="en-US"/>
        </w:rPr>
      </w:pPr>
      <w:r w:rsidRPr="00605424">
        <w:rPr>
          <w:sz w:val="22"/>
          <w:szCs w:val="22"/>
          <w:lang w:val="en-US"/>
        </w:rPr>
        <w:t>Collection and transportation vehicles are allocated based on the waste location and waste volume by local government authority.</w:t>
      </w:r>
    </w:p>
    <w:p w14:paraId="2D1DD6AA" w14:textId="77777777" w:rsidR="000A58A4" w:rsidRPr="00605424" w:rsidRDefault="000A58A4">
      <w:pPr>
        <w:pStyle w:val="Paragraphedeliste"/>
        <w:numPr>
          <w:ilvl w:val="0"/>
          <w:numId w:val="98"/>
        </w:numPr>
        <w:spacing w:after="160" w:line="276" w:lineRule="auto"/>
        <w:jc w:val="both"/>
        <w:rPr>
          <w:sz w:val="22"/>
          <w:szCs w:val="22"/>
          <w:lang w:val="en-US"/>
        </w:rPr>
      </w:pPr>
      <w:r w:rsidRPr="00605424">
        <w:rPr>
          <w:sz w:val="22"/>
          <w:szCs w:val="22"/>
          <w:lang w:val="en-US"/>
        </w:rPr>
        <w:t xml:space="preserve">Collection and Disposal Volume Management: Provide management of information regarding waste location, actual collection volume and processing data assigned to waste collection and transportation vehicles by local government authority. </w:t>
      </w:r>
    </w:p>
    <w:p w14:paraId="6CC0F798" w14:textId="77777777" w:rsidR="000A58A4" w:rsidRPr="00605424" w:rsidRDefault="000A58A4" w:rsidP="00F71320">
      <w:pPr>
        <w:spacing w:before="200" w:after="200" w:line="276" w:lineRule="auto"/>
        <w:rPr>
          <w:b/>
          <w:sz w:val="22"/>
          <w:szCs w:val="22"/>
          <w:lang w:val="en-US"/>
        </w:rPr>
      </w:pPr>
      <w:r w:rsidRPr="00605424">
        <w:rPr>
          <w:b/>
          <w:sz w:val="22"/>
          <w:szCs w:val="22"/>
          <w:lang w:val="en-US"/>
        </w:rPr>
        <w:t>3.3. Collection, Transportation, and Disposal of Covid-19 Medical Waste</w:t>
      </w:r>
    </w:p>
    <w:p w14:paraId="41E77921" w14:textId="77777777" w:rsidR="000A58A4" w:rsidRPr="00605424" w:rsidRDefault="000A58A4">
      <w:pPr>
        <w:pStyle w:val="Paragraphedeliste"/>
        <w:numPr>
          <w:ilvl w:val="0"/>
          <w:numId w:val="99"/>
        </w:numPr>
        <w:spacing w:after="160" w:line="276" w:lineRule="auto"/>
        <w:jc w:val="both"/>
        <w:rPr>
          <w:sz w:val="22"/>
          <w:szCs w:val="22"/>
          <w:lang w:val="en-US"/>
        </w:rPr>
      </w:pPr>
      <w:r w:rsidRPr="00605424">
        <w:rPr>
          <w:sz w:val="22"/>
          <w:szCs w:val="22"/>
          <w:lang w:val="en-US"/>
        </w:rPr>
        <w:t>Supervision is done by Local Healthcare facility;</w:t>
      </w:r>
    </w:p>
    <w:p w14:paraId="681ECB04" w14:textId="77777777" w:rsidR="000A58A4" w:rsidRPr="00605424" w:rsidRDefault="000A58A4">
      <w:pPr>
        <w:pStyle w:val="Paragraphedeliste"/>
        <w:numPr>
          <w:ilvl w:val="0"/>
          <w:numId w:val="99"/>
        </w:numPr>
        <w:spacing w:after="160" w:line="276" w:lineRule="auto"/>
        <w:jc w:val="both"/>
        <w:rPr>
          <w:sz w:val="22"/>
          <w:szCs w:val="22"/>
          <w:lang w:val="en-US"/>
        </w:rPr>
      </w:pPr>
      <w:r w:rsidRPr="00605424">
        <w:rPr>
          <w:sz w:val="22"/>
          <w:szCs w:val="22"/>
          <w:lang w:val="en-US"/>
        </w:rPr>
        <w:t>Details of the waste is detailed in the Covid-19 Medical Waste Collection Request Form (refer to Annex 3).</w:t>
      </w:r>
    </w:p>
    <w:p w14:paraId="005F451A" w14:textId="77777777" w:rsidR="000A58A4" w:rsidRPr="00605424" w:rsidRDefault="000A58A4">
      <w:pPr>
        <w:pStyle w:val="Paragraphedeliste"/>
        <w:numPr>
          <w:ilvl w:val="0"/>
          <w:numId w:val="99"/>
        </w:numPr>
        <w:spacing w:after="160" w:line="276" w:lineRule="auto"/>
        <w:jc w:val="both"/>
        <w:rPr>
          <w:sz w:val="22"/>
          <w:szCs w:val="22"/>
          <w:lang w:val="en-US"/>
        </w:rPr>
      </w:pPr>
      <w:r w:rsidRPr="00605424">
        <w:rPr>
          <w:sz w:val="22"/>
          <w:szCs w:val="22"/>
          <w:lang w:val="en-US"/>
        </w:rPr>
        <w:lastRenderedPageBreak/>
        <w:t>Local Healthcare Facility, or designated private collector secure and provide waste collection and transportation vehicles for emergency waste collection and transportation.</w:t>
      </w:r>
    </w:p>
    <w:p w14:paraId="61EAB875" w14:textId="77777777" w:rsidR="000A58A4" w:rsidRPr="00605424" w:rsidRDefault="000A58A4">
      <w:pPr>
        <w:pStyle w:val="Paragraphedeliste"/>
        <w:numPr>
          <w:ilvl w:val="0"/>
          <w:numId w:val="99"/>
        </w:numPr>
        <w:spacing w:after="160" w:line="276" w:lineRule="auto"/>
        <w:jc w:val="both"/>
        <w:rPr>
          <w:sz w:val="22"/>
          <w:szCs w:val="22"/>
          <w:lang w:val="en-US"/>
        </w:rPr>
      </w:pPr>
      <w:r w:rsidRPr="00605424">
        <w:rPr>
          <w:sz w:val="22"/>
          <w:szCs w:val="22"/>
          <w:lang w:val="en-US"/>
        </w:rPr>
        <w:t>Waste collection and transportation is conducted using medical waste collection and transported vehicles. However, under inevitable circumstances such as vehicle shortage, temporary vehicles (with refrigeration capabilities) may be used for waste collection and transportation.</w:t>
      </w:r>
    </w:p>
    <w:p w14:paraId="04B33B53" w14:textId="77777777" w:rsidR="000A58A4" w:rsidRPr="00605424" w:rsidRDefault="000A58A4">
      <w:pPr>
        <w:pStyle w:val="Paragraphedeliste"/>
        <w:numPr>
          <w:ilvl w:val="0"/>
          <w:numId w:val="99"/>
        </w:numPr>
        <w:spacing w:after="160" w:line="276" w:lineRule="auto"/>
        <w:jc w:val="both"/>
        <w:rPr>
          <w:sz w:val="22"/>
          <w:szCs w:val="22"/>
          <w:lang w:val="en-US"/>
        </w:rPr>
      </w:pPr>
      <w:r w:rsidRPr="00605424">
        <w:rPr>
          <w:sz w:val="22"/>
          <w:szCs w:val="22"/>
          <w:lang w:val="en-US"/>
        </w:rPr>
        <w:t>Medical waste collection and transportation vehicles must display appropriate identification forms on both sides and back of the truck.</w:t>
      </w:r>
    </w:p>
    <w:p w14:paraId="6AF78058" w14:textId="77777777" w:rsidR="000A58A4" w:rsidRPr="00605424" w:rsidRDefault="000A58A4">
      <w:pPr>
        <w:pStyle w:val="Paragraphedeliste"/>
        <w:numPr>
          <w:ilvl w:val="0"/>
          <w:numId w:val="99"/>
        </w:numPr>
        <w:spacing w:after="160" w:line="276" w:lineRule="auto"/>
        <w:jc w:val="both"/>
        <w:rPr>
          <w:sz w:val="22"/>
          <w:szCs w:val="22"/>
          <w:lang w:val="en-US"/>
        </w:rPr>
      </w:pPr>
      <w:r w:rsidRPr="00605424">
        <w:rPr>
          <w:sz w:val="22"/>
          <w:szCs w:val="22"/>
          <w:lang w:val="en-US"/>
        </w:rPr>
        <w:t>Employees of waste collection and transportation companies or healthcare facilities must submit personal information protection agreement before participating in waste collection and transportation jobs (refer to Annex 4).</w:t>
      </w:r>
    </w:p>
    <w:p w14:paraId="34039BB7" w14:textId="77777777" w:rsidR="000A58A4" w:rsidRPr="00605424" w:rsidRDefault="000A58A4">
      <w:pPr>
        <w:pStyle w:val="Paragraphedeliste"/>
        <w:numPr>
          <w:ilvl w:val="0"/>
          <w:numId w:val="99"/>
        </w:numPr>
        <w:spacing w:after="160" w:line="276" w:lineRule="auto"/>
        <w:jc w:val="both"/>
        <w:rPr>
          <w:sz w:val="22"/>
          <w:szCs w:val="22"/>
          <w:lang w:val="en-US"/>
        </w:rPr>
      </w:pPr>
      <w:r w:rsidRPr="00605424">
        <w:rPr>
          <w:sz w:val="22"/>
          <w:szCs w:val="22"/>
          <w:lang w:val="en-US"/>
        </w:rPr>
        <w:t>Covid-19 Medical Waste collected and transported under emergency measure is transferred to medical waste disposal facilities on the same day of the collection.</w:t>
      </w:r>
    </w:p>
    <w:p w14:paraId="09799D1E" w14:textId="77777777" w:rsidR="000A58A4" w:rsidRPr="00605424" w:rsidRDefault="000A58A4">
      <w:pPr>
        <w:pStyle w:val="Paragraphedeliste"/>
        <w:numPr>
          <w:ilvl w:val="0"/>
          <w:numId w:val="99"/>
        </w:numPr>
        <w:spacing w:after="160" w:line="276" w:lineRule="auto"/>
        <w:jc w:val="both"/>
        <w:rPr>
          <w:sz w:val="22"/>
          <w:szCs w:val="22"/>
          <w:lang w:val="en-US"/>
        </w:rPr>
      </w:pPr>
      <w:r w:rsidRPr="00605424">
        <w:rPr>
          <w:sz w:val="22"/>
          <w:szCs w:val="22"/>
          <w:lang w:val="en-US"/>
        </w:rPr>
        <w:t xml:space="preserve">Data on daily collection and transportation of Covid-19 Medical Waste are sent to Department of Environment (division responsible for waste and pollutions) via internal e-mail (by 17:00). </w:t>
      </w:r>
    </w:p>
    <w:p w14:paraId="198D2F04" w14:textId="77777777" w:rsidR="000A58A4" w:rsidRPr="00605424" w:rsidRDefault="000A58A4">
      <w:pPr>
        <w:pStyle w:val="Paragraphedeliste"/>
        <w:numPr>
          <w:ilvl w:val="0"/>
          <w:numId w:val="99"/>
        </w:numPr>
        <w:spacing w:after="160" w:line="276" w:lineRule="auto"/>
        <w:jc w:val="both"/>
        <w:rPr>
          <w:sz w:val="22"/>
          <w:szCs w:val="22"/>
          <w:lang w:val="en-US"/>
        </w:rPr>
      </w:pPr>
      <w:r w:rsidRPr="00605424">
        <w:rPr>
          <w:sz w:val="22"/>
          <w:szCs w:val="22"/>
          <w:lang w:val="en-US"/>
        </w:rPr>
        <w:t>Data on daily collection and transportation of Covid-19 Medical Waste must be sent according to “Covid-19 Medical Waste Collection Request Form.</w:t>
      </w:r>
    </w:p>
    <w:p w14:paraId="585158E2" w14:textId="77777777" w:rsidR="000A58A4" w:rsidRPr="004E2D68" w:rsidRDefault="000A58A4" w:rsidP="00F71320">
      <w:pPr>
        <w:spacing w:before="200" w:after="200" w:line="276" w:lineRule="auto"/>
        <w:rPr>
          <w:b/>
          <w:sz w:val="22"/>
          <w:szCs w:val="22"/>
        </w:rPr>
      </w:pPr>
      <w:r w:rsidRPr="004E2D68">
        <w:rPr>
          <w:b/>
          <w:sz w:val="22"/>
          <w:szCs w:val="22"/>
        </w:rPr>
        <w:t xml:space="preserve">4. </w:t>
      </w:r>
      <w:proofErr w:type="spellStart"/>
      <w:r w:rsidRPr="004E2D68">
        <w:rPr>
          <w:b/>
          <w:sz w:val="22"/>
          <w:szCs w:val="22"/>
        </w:rPr>
        <w:t>Other</w:t>
      </w:r>
      <w:proofErr w:type="spellEnd"/>
      <w:r w:rsidRPr="004E2D68">
        <w:rPr>
          <w:b/>
          <w:sz w:val="22"/>
          <w:szCs w:val="22"/>
        </w:rPr>
        <w:t xml:space="preserve"> Administrative Items</w:t>
      </w:r>
    </w:p>
    <w:p w14:paraId="43CBCB4A" w14:textId="77777777" w:rsidR="000A58A4" w:rsidRPr="00605424" w:rsidRDefault="000A58A4">
      <w:pPr>
        <w:pStyle w:val="Paragraphedeliste"/>
        <w:numPr>
          <w:ilvl w:val="0"/>
          <w:numId w:val="94"/>
        </w:numPr>
        <w:spacing w:after="160" w:line="276" w:lineRule="auto"/>
        <w:ind w:left="360"/>
        <w:rPr>
          <w:b/>
          <w:sz w:val="22"/>
          <w:szCs w:val="22"/>
          <w:lang w:val="en-US"/>
        </w:rPr>
      </w:pPr>
      <w:r w:rsidRPr="00605424">
        <w:rPr>
          <w:b/>
          <w:sz w:val="22"/>
          <w:szCs w:val="22"/>
          <w:lang w:val="en-US"/>
        </w:rPr>
        <w:t xml:space="preserve">Daily Covid-19 Medical Waste Collection and Disposal Report </w:t>
      </w:r>
    </w:p>
    <w:p w14:paraId="7C42B304" w14:textId="77777777" w:rsidR="000A58A4" w:rsidRPr="00605424" w:rsidRDefault="000A58A4" w:rsidP="00F71320">
      <w:pPr>
        <w:pStyle w:val="Paragraphedeliste"/>
        <w:numPr>
          <w:ilvl w:val="1"/>
          <w:numId w:val="94"/>
        </w:numPr>
        <w:spacing w:after="160" w:line="276" w:lineRule="auto"/>
        <w:ind w:left="720"/>
        <w:rPr>
          <w:sz w:val="22"/>
          <w:szCs w:val="22"/>
          <w:lang w:val="en-US"/>
        </w:rPr>
      </w:pPr>
      <w:r w:rsidRPr="00605424">
        <w:rPr>
          <w:sz w:val="22"/>
          <w:szCs w:val="22"/>
          <w:lang w:val="en-US"/>
        </w:rPr>
        <w:t>Healthcare Facilities reports their daily Covid-19 Medical Waste collection and disposal performance every day, as per this guideline (by 17:00).</w:t>
      </w:r>
    </w:p>
    <w:p w14:paraId="25DA9831" w14:textId="77777777" w:rsidR="000A58A4" w:rsidRPr="00605424" w:rsidRDefault="000A58A4" w:rsidP="00F71320">
      <w:pPr>
        <w:pStyle w:val="Paragraphedeliste"/>
        <w:numPr>
          <w:ilvl w:val="1"/>
          <w:numId w:val="94"/>
        </w:numPr>
        <w:spacing w:after="160" w:line="276" w:lineRule="auto"/>
        <w:ind w:left="720"/>
        <w:rPr>
          <w:sz w:val="22"/>
          <w:szCs w:val="22"/>
          <w:lang w:val="en-US"/>
        </w:rPr>
      </w:pPr>
      <w:r w:rsidRPr="00605424">
        <w:rPr>
          <w:sz w:val="22"/>
          <w:szCs w:val="22"/>
          <w:lang w:val="en-US"/>
        </w:rPr>
        <w:t>Daily collection and disposal performance data are sent to the Department of Environment (Waste Management Division), District Health Team, and MOH - Environmental Health Department via internal e-mail (by 17:00, refer to the form in Annex 5).</w:t>
      </w:r>
    </w:p>
    <w:p w14:paraId="4E0D4D77" w14:textId="77777777" w:rsidR="000A58A4" w:rsidRPr="00605424" w:rsidRDefault="000A58A4">
      <w:pPr>
        <w:pStyle w:val="Paragraphedeliste"/>
        <w:spacing w:line="276" w:lineRule="auto"/>
        <w:ind w:left="1440"/>
        <w:rPr>
          <w:sz w:val="22"/>
          <w:szCs w:val="22"/>
          <w:lang w:val="en-US"/>
        </w:rPr>
      </w:pPr>
    </w:p>
    <w:p w14:paraId="6F61BAE0" w14:textId="77777777" w:rsidR="000A58A4" w:rsidRPr="004E2D68" w:rsidRDefault="000A58A4">
      <w:pPr>
        <w:pStyle w:val="Paragraphedeliste"/>
        <w:numPr>
          <w:ilvl w:val="0"/>
          <w:numId w:val="94"/>
        </w:numPr>
        <w:spacing w:after="160" w:line="276" w:lineRule="auto"/>
        <w:ind w:left="360"/>
        <w:rPr>
          <w:b/>
          <w:sz w:val="22"/>
          <w:szCs w:val="22"/>
        </w:rPr>
      </w:pPr>
      <w:r w:rsidRPr="004E2D68">
        <w:rPr>
          <w:b/>
          <w:sz w:val="22"/>
          <w:szCs w:val="22"/>
        </w:rPr>
        <w:t xml:space="preserve">Financial </w:t>
      </w:r>
      <w:proofErr w:type="spellStart"/>
      <w:r w:rsidRPr="004E2D68">
        <w:rPr>
          <w:b/>
          <w:sz w:val="22"/>
          <w:szCs w:val="22"/>
        </w:rPr>
        <w:t>costs</w:t>
      </w:r>
      <w:proofErr w:type="spellEnd"/>
      <w:r w:rsidRPr="004E2D68">
        <w:rPr>
          <w:b/>
          <w:sz w:val="22"/>
          <w:szCs w:val="22"/>
        </w:rPr>
        <w:t xml:space="preserve"> </w:t>
      </w:r>
    </w:p>
    <w:p w14:paraId="134B0BC1" w14:textId="77777777" w:rsidR="000A58A4" w:rsidRPr="00605424" w:rsidRDefault="000A58A4" w:rsidP="00F71320">
      <w:pPr>
        <w:pStyle w:val="Paragraphedeliste"/>
        <w:numPr>
          <w:ilvl w:val="1"/>
          <w:numId w:val="94"/>
        </w:numPr>
        <w:spacing w:after="160" w:line="276" w:lineRule="auto"/>
        <w:ind w:left="720"/>
        <w:jc w:val="both"/>
        <w:rPr>
          <w:sz w:val="22"/>
          <w:szCs w:val="22"/>
          <w:lang w:val="en-US"/>
        </w:rPr>
      </w:pPr>
      <w:r w:rsidRPr="00605424">
        <w:rPr>
          <w:sz w:val="22"/>
          <w:szCs w:val="22"/>
          <w:lang w:val="en-US"/>
        </w:rPr>
        <w:t xml:space="preserve">Collection, transportation, and disposal costs for operating the emergency Covid-19 Medical Waste collection and transportation system will be incurred by relevant or local Healthcare Facility. </w:t>
      </w:r>
    </w:p>
    <w:p w14:paraId="410E9FA3" w14:textId="77777777" w:rsidR="000A58A4" w:rsidRPr="00605424" w:rsidRDefault="000A58A4" w:rsidP="00F71320">
      <w:pPr>
        <w:spacing w:line="276" w:lineRule="auto"/>
        <w:rPr>
          <w:rFonts w:eastAsiaTheme="majorEastAsia"/>
          <w:b/>
          <w:sz w:val="22"/>
          <w:szCs w:val="22"/>
          <w:lang w:val="en-US"/>
        </w:rPr>
      </w:pPr>
      <w:r w:rsidRPr="00605424">
        <w:rPr>
          <w:sz w:val="22"/>
          <w:szCs w:val="22"/>
          <w:lang w:val="en-US"/>
        </w:rPr>
        <w:br w:type="page"/>
      </w:r>
    </w:p>
    <w:p w14:paraId="690F16B7" w14:textId="77777777" w:rsidR="000A58A4" w:rsidRPr="00605424" w:rsidRDefault="000A58A4" w:rsidP="00F71320">
      <w:pPr>
        <w:spacing w:before="200" w:after="200" w:line="276" w:lineRule="auto"/>
        <w:rPr>
          <w:b/>
          <w:sz w:val="22"/>
          <w:szCs w:val="22"/>
          <w:lang w:val="en-US"/>
        </w:rPr>
      </w:pPr>
      <w:r w:rsidRPr="00605424">
        <w:rPr>
          <w:b/>
          <w:sz w:val="22"/>
          <w:szCs w:val="22"/>
          <w:lang w:val="en-US"/>
        </w:rPr>
        <w:lastRenderedPageBreak/>
        <w:t>Annex 2: Guidelines for Patients Pending Hospitalization</w:t>
      </w:r>
    </w:p>
    <w:p w14:paraId="02E756E8" w14:textId="77777777" w:rsidR="000A58A4" w:rsidRPr="00605424" w:rsidRDefault="000A58A4">
      <w:pPr>
        <w:pStyle w:val="Paragraphedeliste"/>
        <w:spacing w:line="276" w:lineRule="auto"/>
        <w:ind w:left="0"/>
        <w:jc w:val="both"/>
        <w:rPr>
          <w:sz w:val="22"/>
          <w:szCs w:val="22"/>
          <w:lang w:val="en-US"/>
        </w:rPr>
      </w:pPr>
      <w:r w:rsidRPr="00605424">
        <w:rPr>
          <w:sz w:val="22"/>
          <w:szCs w:val="22"/>
          <w:lang w:val="en-US"/>
        </w:rPr>
        <w:t>Patient should fill the provided designated bags with residential waste (including food waste) generated at home (fill less than 75% of the bag capacity). Sufficiently disinfect the top part of the waste and the outside of the bags, and store the bags in a separate storage location. (Disinfecting the waste bags at least once daily is recommended.)</w:t>
      </w:r>
    </w:p>
    <w:p w14:paraId="7FFDAF62" w14:textId="77777777" w:rsidR="000A58A4" w:rsidRPr="00605424" w:rsidRDefault="000A58A4">
      <w:pPr>
        <w:pStyle w:val="Paragraphedeliste"/>
        <w:spacing w:line="276" w:lineRule="auto"/>
        <w:jc w:val="both"/>
        <w:rPr>
          <w:sz w:val="22"/>
          <w:szCs w:val="22"/>
          <w:lang w:val="en-US"/>
        </w:rPr>
      </w:pPr>
    </w:p>
    <w:p w14:paraId="423E5025" w14:textId="77777777" w:rsidR="000A58A4" w:rsidRPr="00605424" w:rsidRDefault="000A58A4">
      <w:pPr>
        <w:pStyle w:val="Paragraphedeliste"/>
        <w:spacing w:line="276" w:lineRule="auto"/>
        <w:ind w:left="0"/>
        <w:jc w:val="both"/>
        <w:rPr>
          <w:sz w:val="22"/>
          <w:szCs w:val="22"/>
          <w:lang w:val="en-US"/>
        </w:rPr>
      </w:pPr>
      <w:r w:rsidRPr="00605424">
        <w:rPr>
          <w:sz w:val="22"/>
          <w:szCs w:val="22"/>
          <w:lang w:val="en-US"/>
        </w:rPr>
        <w:t>Patient should refrain from generating the waste as much as possible.  If waste must be disposed for inevitable reasons, please sufficiently disinfect the waste bags and contact the local health authorities. (Also provide information about the approximate waste volume.)</w:t>
      </w:r>
    </w:p>
    <w:p w14:paraId="6B956A7D" w14:textId="77777777" w:rsidR="000A58A4" w:rsidRPr="00605424" w:rsidRDefault="000A58A4">
      <w:pPr>
        <w:pStyle w:val="Paragraphedeliste"/>
        <w:spacing w:line="276" w:lineRule="auto"/>
        <w:ind w:left="0"/>
        <w:jc w:val="both"/>
        <w:rPr>
          <w:sz w:val="22"/>
          <w:szCs w:val="22"/>
          <w:lang w:val="en-US"/>
        </w:rPr>
      </w:pPr>
      <w:r w:rsidRPr="00605424">
        <w:rPr>
          <w:sz w:val="22"/>
          <w:szCs w:val="22"/>
          <w:lang w:val="en-US"/>
        </w:rPr>
        <w:br/>
        <w:t>When the waste collection request is submitted, local healthcare facility will notify the patient or guardian of the approximate collection time. A worker will come to patient door to collect the waste. Patient should store waste at the previously notified time of collection to waste disposal facilities.</w:t>
      </w:r>
    </w:p>
    <w:p w14:paraId="5E232F73" w14:textId="77777777" w:rsidR="000A58A4" w:rsidRPr="00605424" w:rsidRDefault="000A58A4">
      <w:pPr>
        <w:pStyle w:val="Paragraphedeliste"/>
        <w:spacing w:line="276" w:lineRule="auto"/>
        <w:ind w:left="0"/>
        <w:jc w:val="both"/>
        <w:rPr>
          <w:sz w:val="22"/>
          <w:szCs w:val="22"/>
          <w:lang w:val="en-US"/>
        </w:rPr>
      </w:pPr>
      <w:r w:rsidRPr="00605424">
        <w:rPr>
          <w:b/>
          <w:bCs/>
          <w:sz w:val="22"/>
          <w:szCs w:val="22"/>
          <w:lang w:val="en-US"/>
        </w:rPr>
        <w:br/>
      </w:r>
      <w:r w:rsidRPr="00605424">
        <w:rPr>
          <w:sz w:val="22"/>
          <w:szCs w:val="22"/>
          <w:lang w:val="en-US"/>
        </w:rPr>
        <w:t>If patients pending hospitalization at home request collection of their residential waste, patient should do so by informing local healthcare facility. The local healthcare facility management should also arrange collection of medical waste generated by emergency responders and disease control personnel in relation to patients pending hospitalization.</w:t>
      </w:r>
    </w:p>
    <w:p w14:paraId="06E03A4E" w14:textId="77777777" w:rsidR="000A58A4" w:rsidRPr="00605424" w:rsidRDefault="000A58A4">
      <w:pPr>
        <w:pStyle w:val="Paragraphedeliste"/>
        <w:spacing w:line="276" w:lineRule="auto"/>
        <w:ind w:left="0"/>
        <w:jc w:val="both"/>
        <w:rPr>
          <w:sz w:val="22"/>
          <w:szCs w:val="22"/>
          <w:lang w:val="en-US"/>
        </w:rPr>
        <w:sectPr w:rsidR="000A58A4" w:rsidRPr="00605424" w:rsidSect="00F05E8E">
          <w:headerReference w:type="even" r:id="rId34"/>
          <w:headerReference w:type="default" r:id="rId35"/>
          <w:footerReference w:type="even" r:id="rId36"/>
          <w:footerReference w:type="default" r:id="rId37"/>
          <w:headerReference w:type="first" r:id="rId38"/>
          <w:footerReference w:type="first" r:id="rId39"/>
          <w:pgSz w:w="11910" w:h="16850"/>
          <w:pgMar w:top="1094" w:right="1296" w:bottom="1627" w:left="1296" w:header="720" w:footer="720" w:gutter="0"/>
          <w:cols w:space="720"/>
          <w:titlePg/>
          <w:docGrid w:linePitch="360"/>
        </w:sectPr>
      </w:pPr>
    </w:p>
    <w:p w14:paraId="6329688C" w14:textId="77777777" w:rsidR="000A58A4" w:rsidRPr="00605424" w:rsidRDefault="000A58A4" w:rsidP="00F71320">
      <w:pPr>
        <w:spacing w:line="276" w:lineRule="auto"/>
        <w:rPr>
          <w:b/>
          <w:sz w:val="22"/>
          <w:szCs w:val="22"/>
          <w:lang w:val="en-US"/>
        </w:rPr>
      </w:pPr>
      <w:r w:rsidRPr="00605424">
        <w:rPr>
          <w:b/>
          <w:sz w:val="22"/>
          <w:szCs w:val="22"/>
          <w:lang w:val="en-US"/>
        </w:rPr>
        <w:lastRenderedPageBreak/>
        <w:t>Annex 3: Covid-19 Medical Waste Collection Request Form</w:t>
      </w:r>
    </w:p>
    <w:p w14:paraId="469CB520" w14:textId="77777777" w:rsidR="000A58A4" w:rsidRPr="00605424" w:rsidRDefault="000A58A4">
      <w:pPr>
        <w:spacing w:line="276" w:lineRule="auto"/>
        <w:jc w:val="both"/>
        <w:rPr>
          <w:b/>
          <w:sz w:val="22"/>
          <w:szCs w:val="22"/>
          <w:lang w:val="en-US"/>
        </w:rPr>
      </w:pPr>
      <w:r w:rsidRPr="00605424">
        <w:rPr>
          <w:b/>
          <w:sz w:val="22"/>
          <w:szCs w:val="22"/>
          <w:lang w:val="en-US"/>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750"/>
        <w:gridCol w:w="806"/>
        <w:gridCol w:w="695"/>
        <w:gridCol w:w="713"/>
        <w:gridCol w:w="759"/>
        <w:gridCol w:w="1081"/>
        <w:gridCol w:w="879"/>
        <w:gridCol w:w="906"/>
        <w:gridCol w:w="824"/>
        <w:gridCol w:w="943"/>
      </w:tblGrid>
      <w:tr w:rsidR="000A58A4" w:rsidRPr="004E2D68" w14:paraId="505F4533" w14:textId="77777777" w:rsidTr="000A58A4">
        <w:trPr>
          <w:jc w:val="center"/>
        </w:trPr>
        <w:tc>
          <w:tcPr>
            <w:tcW w:w="3070" w:type="pct"/>
            <w:gridSpan w:val="7"/>
          </w:tcPr>
          <w:p w14:paraId="04DD668B" w14:textId="77777777" w:rsidR="000A58A4" w:rsidRPr="004E2D68" w:rsidRDefault="000A58A4">
            <w:pPr>
              <w:spacing w:line="276" w:lineRule="auto"/>
              <w:jc w:val="both"/>
              <w:rPr>
                <w:b/>
                <w:sz w:val="22"/>
                <w:szCs w:val="22"/>
              </w:rPr>
            </w:pPr>
            <w:proofErr w:type="spellStart"/>
            <w:r w:rsidRPr="004E2D68">
              <w:rPr>
                <w:b/>
                <w:sz w:val="22"/>
                <w:szCs w:val="22"/>
              </w:rPr>
              <w:t>Medical</w:t>
            </w:r>
            <w:proofErr w:type="spellEnd"/>
            <w:r w:rsidRPr="004E2D68">
              <w:rPr>
                <w:b/>
                <w:sz w:val="22"/>
                <w:szCs w:val="22"/>
              </w:rPr>
              <w:t xml:space="preserve"> Waste </w:t>
            </w:r>
            <w:proofErr w:type="spellStart"/>
            <w:r w:rsidRPr="004E2D68">
              <w:rPr>
                <w:b/>
                <w:sz w:val="22"/>
                <w:szCs w:val="22"/>
              </w:rPr>
              <w:t>Generations</w:t>
            </w:r>
            <w:proofErr w:type="spellEnd"/>
            <w:r w:rsidRPr="004E2D68">
              <w:rPr>
                <w:b/>
                <w:sz w:val="22"/>
                <w:szCs w:val="22"/>
              </w:rPr>
              <w:t xml:space="preserve"> </w:t>
            </w:r>
            <w:proofErr w:type="spellStart"/>
            <w:r w:rsidRPr="004E2D68">
              <w:rPr>
                <w:b/>
                <w:sz w:val="22"/>
                <w:szCs w:val="22"/>
              </w:rPr>
              <w:t>Requester</w:t>
            </w:r>
            <w:proofErr w:type="spellEnd"/>
          </w:p>
        </w:tc>
        <w:tc>
          <w:tcPr>
            <w:tcW w:w="1930" w:type="pct"/>
            <w:gridSpan w:val="4"/>
          </w:tcPr>
          <w:p w14:paraId="3CB394C6" w14:textId="77777777" w:rsidR="000A58A4" w:rsidRPr="004E2D68" w:rsidRDefault="000A58A4">
            <w:pPr>
              <w:spacing w:line="276" w:lineRule="auto"/>
              <w:jc w:val="both"/>
              <w:rPr>
                <w:b/>
                <w:sz w:val="22"/>
                <w:szCs w:val="22"/>
              </w:rPr>
            </w:pPr>
            <w:proofErr w:type="spellStart"/>
            <w:r w:rsidRPr="004E2D68">
              <w:rPr>
                <w:b/>
                <w:sz w:val="22"/>
                <w:szCs w:val="22"/>
              </w:rPr>
              <w:t>Medical</w:t>
            </w:r>
            <w:proofErr w:type="spellEnd"/>
            <w:r w:rsidRPr="004E2D68">
              <w:rPr>
                <w:b/>
                <w:sz w:val="22"/>
                <w:szCs w:val="22"/>
              </w:rPr>
              <w:t xml:space="preserve"> Waste Transfer Records</w:t>
            </w:r>
          </w:p>
        </w:tc>
      </w:tr>
      <w:tr w:rsidR="000A58A4" w:rsidRPr="005B258A" w14:paraId="02CD57B8" w14:textId="77777777" w:rsidTr="000A58A4">
        <w:trPr>
          <w:jc w:val="center"/>
        </w:trPr>
        <w:tc>
          <w:tcPr>
            <w:tcW w:w="513" w:type="pct"/>
          </w:tcPr>
          <w:p w14:paraId="71EE8420" w14:textId="77777777" w:rsidR="000A58A4" w:rsidRPr="004E2D68" w:rsidRDefault="000A58A4">
            <w:pPr>
              <w:spacing w:line="276" w:lineRule="auto"/>
              <w:jc w:val="both"/>
              <w:rPr>
                <w:b/>
                <w:sz w:val="22"/>
                <w:szCs w:val="22"/>
              </w:rPr>
            </w:pPr>
            <w:proofErr w:type="spellStart"/>
            <w:r w:rsidRPr="004E2D68">
              <w:rPr>
                <w:b/>
                <w:sz w:val="22"/>
                <w:szCs w:val="22"/>
              </w:rPr>
              <w:t>Requested</w:t>
            </w:r>
            <w:proofErr w:type="spellEnd"/>
            <w:r w:rsidRPr="004E2D68">
              <w:rPr>
                <w:b/>
                <w:sz w:val="22"/>
                <w:szCs w:val="22"/>
              </w:rPr>
              <w:t xml:space="preserve"> date</w:t>
            </w:r>
          </w:p>
        </w:tc>
        <w:tc>
          <w:tcPr>
            <w:tcW w:w="397" w:type="pct"/>
          </w:tcPr>
          <w:p w14:paraId="664FAE38" w14:textId="77777777" w:rsidR="000A58A4" w:rsidRPr="004E2D68" w:rsidRDefault="000A58A4">
            <w:pPr>
              <w:spacing w:line="276" w:lineRule="auto"/>
              <w:jc w:val="both"/>
              <w:rPr>
                <w:b/>
                <w:sz w:val="22"/>
                <w:szCs w:val="22"/>
              </w:rPr>
            </w:pPr>
            <w:r w:rsidRPr="004E2D68">
              <w:rPr>
                <w:b/>
                <w:sz w:val="22"/>
                <w:szCs w:val="22"/>
              </w:rPr>
              <w:t>District</w:t>
            </w:r>
          </w:p>
        </w:tc>
        <w:tc>
          <w:tcPr>
            <w:tcW w:w="429" w:type="pct"/>
          </w:tcPr>
          <w:p w14:paraId="19DB7815" w14:textId="77777777" w:rsidR="000A58A4" w:rsidRPr="004E2D68" w:rsidRDefault="000A58A4">
            <w:pPr>
              <w:spacing w:line="276" w:lineRule="auto"/>
              <w:jc w:val="both"/>
              <w:rPr>
                <w:b/>
                <w:sz w:val="22"/>
                <w:szCs w:val="22"/>
              </w:rPr>
            </w:pPr>
            <w:r w:rsidRPr="004E2D68">
              <w:rPr>
                <w:b/>
                <w:sz w:val="22"/>
                <w:szCs w:val="22"/>
              </w:rPr>
              <w:t xml:space="preserve">Physical </w:t>
            </w:r>
            <w:proofErr w:type="spellStart"/>
            <w:r w:rsidRPr="004E2D68">
              <w:rPr>
                <w:b/>
                <w:sz w:val="22"/>
                <w:szCs w:val="22"/>
              </w:rPr>
              <w:t>Address</w:t>
            </w:r>
            <w:proofErr w:type="spellEnd"/>
          </w:p>
        </w:tc>
        <w:tc>
          <w:tcPr>
            <w:tcW w:w="366" w:type="pct"/>
          </w:tcPr>
          <w:p w14:paraId="139A7A06" w14:textId="77777777" w:rsidR="000A58A4" w:rsidRPr="004E2D68" w:rsidRDefault="000A58A4">
            <w:pPr>
              <w:spacing w:line="276" w:lineRule="auto"/>
              <w:jc w:val="both"/>
              <w:rPr>
                <w:b/>
                <w:sz w:val="22"/>
                <w:szCs w:val="22"/>
              </w:rPr>
            </w:pPr>
            <w:proofErr w:type="spellStart"/>
            <w:r w:rsidRPr="004E2D68">
              <w:rPr>
                <w:b/>
                <w:sz w:val="22"/>
                <w:szCs w:val="22"/>
              </w:rPr>
              <w:t>Names</w:t>
            </w:r>
            <w:proofErr w:type="spellEnd"/>
          </w:p>
        </w:tc>
        <w:tc>
          <w:tcPr>
            <w:tcW w:w="376" w:type="pct"/>
          </w:tcPr>
          <w:p w14:paraId="2847FB18" w14:textId="77777777" w:rsidR="000A58A4" w:rsidRPr="004E2D68" w:rsidRDefault="000A58A4">
            <w:pPr>
              <w:spacing w:line="276" w:lineRule="auto"/>
              <w:jc w:val="both"/>
              <w:rPr>
                <w:b/>
                <w:sz w:val="22"/>
                <w:szCs w:val="22"/>
              </w:rPr>
            </w:pPr>
            <w:r w:rsidRPr="004E2D68">
              <w:rPr>
                <w:b/>
                <w:sz w:val="22"/>
                <w:szCs w:val="22"/>
              </w:rPr>
              <w:t xml:space="preserve">Mobile No. </w:t>
            </w:r>
          </w:p>
        </w:tc>
        <w:tc>
          <w:tcPr>
            <w:tcW w:w="402" w:type="pct"/>
          </w:tcPr>
          <w:p w14:paraId="6C78830F" w14:textId="77777777" w:rsidR="000A58A4" w:rsidRPr="004E2D68" w:rsidRDefault="000A58A4">
            <w:pPr>
              <w:spacing w:line="276" w:lineRule="auto"/>
              <w:jc w:val="both"/>
              <w:rPr>
                <w:b/>
                <w:sz w:val="22"/>
                <w:szCs w:val="22"/>
              </w:rPr>
            </w:pPr>
            <w:r w:rsidRPr="004E2D68">
              <w:rPr>
                <w:b/>
                <w:sz w:val="22"/>
                <w:szCs w:val="22"/>
              </w:rPr>
              <w:t>Storage type</w:t>
            </w:r>
          </w:p>
        </w:tc>
        <w:tc>
          <w:tcPr>
            <w:tcW w:w="586" w:type="pct"/>
          </w:tcPr>
          <w:p w14:paraId="6648D141" w14:textId="77777777" w:rsidR="000A58A4" w:rsidRPr="00605424" w:rsidRDefault="000A58A4">
            <w:pPr>
              <w:spacing w:line="276" w:lineRule="auto"/>
              <w:jc w:val="both"/>
              <w:rPr>
                <w:b/>
                <w:sz w:val="22"/>
                <w:szCs w:val="22"/>
                <w:lang w:val="en-US"/>
              </w:rPr>
            </w:pPr>
            <w:r w:rsidRPr="00605424">
              <w:rPr>
                <w:b/>
                <w:sz w:val="22"/>
                <w:szCs w:val="22"/>
                <w:lang w:val="en-US"/>
              </w:rPr>
              <w:t xml:space="preserve">Estimated Generations (No. of Containers) </w:t>
            </w:r>
          </w:p>
        </w:tc>
        <w:tc>
          <w:tcPr>
            <w:tcW w:w="471" w:type="pct"/>
          </w:tcPr>
          <w:p w14:paraId="12909FBB" w14:textId="77777777" w:rsidR="000A58A4" w:rsidRPr="004E2D68" w:rsidRDefault="000A58A4">
            <w:pPr>
              <w:spacing w:line="276" w:lineRule="auto"/>
              <w:jc w:val="both"/>
              <w:rPr>
                <w:b/>
                <w:sz w:val="22"/>
                <w:szCs w:val="22"/>
              </w:rPr>
            </w:pPr>
            <w:proofErr w:type="spellStart"/>
            <w:r w:rsidRPr="004E2D68">
              <w:rPr>
                <w:b/>
                <w:sz w:val="22"/>
                <w:szCs w:val="22"/>
              </w:rPr>
              <w:t>Collected</w:t>
            </w:r>
            <w:proofErr w:type="spellEnd"/>
            <w:r w:rsidRPr="004E2D68">
              <w:rPr>
                <w:b/>
                <w:sz w:val="22"/>
                <w:szCs w:val="22"/>
              </w:rPr>
              <w:t xml:space="preserve"> Date</w:t>
            </w:r>
          </w:p>
        </w:tc>
        <w:tc>
          <w:tcPr>
            <w:tcW w:w="487" w:type="pct"/>
          </w:tcPr>
          <w:p w14:paraId="514C78BD" w14:textId="77777777" w:rsidR="000A58A4" w:rsidRPr="004E2D68" w:rsidRDefault="000A58A4">
            <w:pPr>
              <w:spacing w:line="276" w:lineRule="auto"/>
              <w:jc w:val="both"/>
              <w:rPr>
                <w:b/>
                <w:sz w:val="22"/>
                <w:szCs w:val="22"/>
              </w:rPr>
            </w:pPr>
            <w:proofErr w:type="spellStart"/>
            <w:r w:rsidRPr="004E2D68">
              <w:rPr>
                <w:b/>
                <w:sz w:val="22"/>
                <w:szCs w:val="22"/>
              </w:rPr>
              <w:t>Company</w:t>
            </w:r>
            <w:proofErr w:type="spellEnd"/>
            <w:r w:rsidRPr="004E2D68">
              <w:rPr>
                <w:b/>
                <w:sz w:val="22"/>
                <w:szCs w:val="22"/>
              </w:rPr>
              <w:t xml:space="preserve"> </w:t>
            </w:r>
            <w:proofErr w:type="spellStart"/>
            <w:r w:rsidRPr="004E2D68">
              <w:rPr>
                <w:b/>
                <w:sz w:val="22"/>
                <w:szCs w:val="22"/>
              </w:rPr>
              <w:t>collecting</w:t>
            </w:r>
            <w:proofErr w:type="spellEnd"/>
            <w:r w:rsidRPr="004E2D68">
              <w:rPr>
                <w:b/>
                <w:sz w:val="22"/>
                <w:szCs w:val="22"/>
              </w:rPr>
              <w:t xml:space="preserve"> </w:t>
            </w:r>
            <w:proofErr w:type="spellStart"/>
            <w:r w:rsidRPr="004E2D68">
              <w:rPr>
                <w:b/>
                <w:sz w:val="22"/>
                <w:szCs w:val="22"/>
              </w:rPr>
              <w:t>waste</w:t>
            </w:r>
            <w:proofErr w:type="spellEnd"/>
            <w:r w:rsidRPr="004E2D68">
              <w:rPr>
                <w:b/>
                <w:sz w:val="22"/>
                <w:szCs w:val="22"/>
              </w:rPr>
              <w:t xml:space="preserve"> </w:t>
            </w:r>
          </w:p>
        </w:tc>
        <w:tc>
          <w:tcPr>
            <w:tcW w:w="466" w:type="pct"/>
          </w:tcPr>
          <w:p w14:paraId="7DC0C026" w14:textId="77777777" w:rsidR="000A58A4" w:rsidRPr="004E2D68" w:rsidRDefault="000A58A4">
            <w:pPr>
              <w:spacing w:line="276" w:lineRule="auto"/>
              <w:jc w:val="both"/>
              <w:rPr>
                <w:b/>
                <w:sz w:val="22"/>
                <w:szCs w:val="22"/>
              </w:rPr>
            </w:pPr>
            <w:r w:rsidRPr="004E2D68">
              <w:rPr>
                <w:b/>
                <w:sz w:val="22"/>
                <w:szCs w:val="22"/>
              </w:rPr>
              <w:t>Name of collector</w:t>
            </w:r>
          </w:p>
        </w:tc>
        <w:tc>
          <w:tcPr>
            <w:tcW w:w="508" w:type="pct"/>
          </w:tcPr>
          <w:p w14:paraId="66987BAC" w14:textId="77777777" w:rsidR="000A58A4" w:rsidRPr="00605424" w:rsidRDefault="000A58A4">
            <w:pPr>
              <w:spacing w:line="276" w:lineRule="auto"/>
              <w:jc w:val="both"/>
              <w:rPr>
                <w:b/>
                <w:sz w:val="22"/>
                <w:szCs w:val="22"/>
                <w:lang w:val="en-US"/>
              </w:rPr>
            </w:pPr>
            <w:r w:rsidRPr="00605424">
              <w:rPr>
                <w:b/>
                <w:sz w:val="22"/>
                <w:szCs w:val="22"/>
                <w:lang w:val="en-US"/>
              </w:rPr>
              <w:t xml:space="preserve">Collected amount (No. of container) </w:t>
            </w:r>
          </w:p>
        </w:tc>
      </w:tr>
      <w:tr w:rsidR="000A58A4" w:rsidRPr="005B258A" w14:paraId="6C5C43F9" w14:textId="77777777" w:rsidTr="000A58A4">
        <w:trPr>
          <w:jc w:val="center"/>
        </w:trPr>
        <w:tc>
          <w:tcPr>
            <w:tcW w:w="513" w:type="pct"/>
          </w:tcPr>
          <w:p w14:paraId="1AAAE658" w14:textId="77777777" w:rsidR="000A58A4" w:rsidRPr="00605424" w:rsidRDefault="000A58A4">
            <w:pPr>
              <w:spacing w:line="276" w:lineRule="auto"/>
              <w:jc w:val="both"/>
              <w:rPr>
                <w:b/>
                <w:sz w:val="22"/>
                <w:szCs w:val="22"/>
                <w:lang w:val="en-US"/>
              </w:rPr>
            </w:pPr>
          </w:p>
        </w:tc>
        <w:tc>
          <w:tcPr>
            <w:tcW w:w="397" w:type="pct"/>
          </w:tcPr>
          <w:p w14:paraId="29536FCD" w14:textId="77777777" w:rsidR="000A58A4" w:rsidRPr="00605424" w:rsidRDefault="000A58A4">
            <w:pPr>
              <w:spacing w:line="276" w:lineRule="auto"/>
              <w:jc w:val="both"/>
              <w:rPr>
                <w:b/>
                <w:sz w:val="22"/>
                <w:szCs w:val="22"/>
                <w:lang w:val="en-US"/>
              </w:rPr>
            </w:pPr>
          </w:p>
        </w:tc>
        <w:tc>
          <w:tcPr>
            <w:tcW w:w="429" w:type="pct"/>
          </w:tcPr>
          <w:p w14:paraId="00F4CDF0" w14:textId="77777777" w:rsidR="000A58A4" w:rsidRPr="00605424" w:rsidRDefault="000A58A4">
            <w:pPr>
              <w:spacing w:line="276" w:lineRule="auto"/>
              <w:jc w:val="both"/>
              <w:rPr>
                <w:b/>
                <w:sz w:val="22"/>
                <w:szCs w:val="22"/>
                <w:lang w:val="en-US"/>
              </w:rPr>
            </w:pPr>
          </w:p>
        </w:tc>
        <w:tc>
          <w:tcPr>
            <w:tcW w:w="366" w:type="pct"/>
          </w:tcPr>
          <w:p w14:paraId="4A8D2815" w14:textId="77777777" w:rsidR="000A58A4" w:rsidRPr="00605424" w:rsidRDefault="000A58A4">
            <w:pPr>
              <w:spacing w:line="276" w:lineRule="auto"/>
              <w:jc w:val="both"/>
              <w:rPr>
                <w:b/>
                <w:sz w:val="22"/>
                <w:szCs w:val="22"/>
                <w:lang w:val="en-US"/>
              </w:rPr>
            </w:pPr>
          </w:p>
        </w:tc>
        <w:tc>
          <w:tcPr>
            <w:tcW w:w="376" w:type="pct"/>
          </w:tcPr>
          <w:p w14:paraId="24479ACD" w14:textId="77777777" w:rsidR="000A58A4" w:rsidRPr="00605424" w:rsidRDefault="000A58A4">
            <w:pPr>
              <w:spacing w:line="276" w:lineRule="auto"/>
              <w:jc w:val="both"/>
              <w:rPr>
                <w:b/>
                <w:sz w:val="22"/>
                <w:szCs w:val="22"/>
                <w:lang w:val="en-US"/>
              </w:rPr>
            </w:pPr>
          </w:p>
        </w:tc>
        <w:tc>
          <w:tcPr>
            <w:tcW w:w="402" w:type="pct"/>
          </w:tcPr>
          <w:p w14:paraId="6A0A825C" w14:textId="77777777" w:rsidR="000A58A4" w:rsidRPr="00605424" w:rsidRDefault="000A58A4">
            <w:pPr>
              <w:spacing w:line="276" w:lineRule="auto"/>
              <w:jc w:val="both"/>
              <w:rPr>
                <w:b/>
                <w:sz w:val="22"/>
                <w:szCs w:val="22"/>
                <w:lang w:val="en-US"/>
              </w:rPr>
            </w:pPr>
          </w:p>
        </w:tc>
        <w:tc>
          <w:tcPr>
            <w:tcW w:w="586" w:type="pct"/>
          </w:tcPr>
          <w:p w14:paraId="30380619" w14:textId="77777777" w:rsidR="000A58A4" w:rsidRPr="00605424" w:rsidRDefault="000A58A4">
            <w:pPr>
              <w:spacing w:line="276" w:lineRule="auto"/>
              <w:jc w:val="both"/>
              <w:rPr>
                <w:b/>
                <w:sz w:val="22"/>
                <w:szCs w:val="22"/>
                <w:lang w:val="en-US"/>
              </w:rPr>
            </w:pPr>
          </w:p>
        </w:tc>
        <w:tc>
          <w:tcPr>
            <w:tcW w:w="471" w:type="pct"/>
          </w:tcPr>
          <w:p w14:paraId="704EBE87" w14:textId="77777777" w:rsidR="000A58A4" w:rsidRPr="00605424" w:rsidRDefault="000A58A4">
            <w:pPr>
              <w:spacing w:line="276" w:lineRule="auto"/>
              <w:jc w:val="both"/>
              <w:rPr>
                <w:b/>
                <w:sz w:val="22"/>
                <w:szCs w:val="22"/>
                <w:lang w:val="en-US"/>
              </w:rPr>
            </w:pPr>
          </w:p>
        </w:tc>
        <w:tc>
          <w:tcPr>
            <w:tcW w:w="487" w:type="pct"/>
          </w:tcPr>
          <w:p w14:paraId="17F02BE5" w14:textId="77777777" w:rsidR="000A58A4" w:rsidRPr="00605424" w:rsidRDefault="000A58A4">
            <w:pPr>
              <w:spacing w:line="276" w:lineRule="auto"/>
              <w:jc w:val="both"/>
              <w:rPr>
                <w:b/>
                <w:sz w:val="22"/>
                <w:szCs w:val="22"/>
                <w:lang w:val="en-US"/>
              </w:rPr>
            </w:pPr>
          </w:p>
        </w:tc>
        <w:tc>
          <w:tcPr>
            <w:tcW w:w="466" w:type="pct"/>
          </w:tcPr>
          <w:p w14:paraId="73D0A490" w14:textId="77777777" w:rsidR="000A58A4" w:rsidRPr="00605424" w:rsidRDefault="000A58A4">
            <w:pPr>
              <w:spacing w:line="276" w:lineRule="auto"/>
              <w:jc w:val="both"/>
              <w:rPr>
                <w:b/>
                <w:sz w:val="22"/>
                <w:szCs w:val="22"/>
                <w:lang w:val="en-US"/>
              </w:rPr>
            </w:pPr>
          </w:p>
        </w:tc>
        <w:tc>
          <w:tcPr>
            <w:tcW w:w="508" w:type="pct"/>
          </w:tcPr>
          <w:p w14:paraId="2646273E" w14:textId="77777777" w:rsidR="000A58A4" w:rsidRPr="00605424" w:rsidRDefault="000A58A4">
            <w:pPr>
              <w:spacing w:line="276" w:lineRule="auto"/>
              <w:jc w:val="both"/>
              <w:rPr>
                <w:b/>
                <w:sz w:val="22"/>
                <w:szCs w:val="22"/>
                <w:lang w:val="en-US"/>
              </w:rPr>
            </w:pPr>
          </w:p>
        </w:tc>
      </w:tr>
      <w:tr w:rsidR="000A58A4" w:rsidRPr="005B258A" w14:paraId="235AC15F" w14:textId="77777777" w:rsidTr="000A58A4">
        <w:trPr>
          <w:jc w:val="center"/>
        </w:trPr>
        <w:tc>
          <w:tcPr>
            <w:tcW w:w="513" w:type="pct"/>
          </w:tcPr>
          <w:p w14:paraId="2AA8881E" w14:textId="77777777" w:rsidR="000A58A4" w:rsidRPr="00605424" w:rsidRDefault="000A58A4">
            <w:pPr>
              <w:spacing w:line="276" w:lineRule="auto"/>
              <w:jc w:val="both"/>
              <w:rPr>
                <w:b/>
                <w:sz w:val="22"/>
                <w:szCs w:val="22"/>
                <w:lang w:val="en-US"/>
              </w:rPr>
            </w:pPr>
          </w:p>
        </w:tc>
        <w:tc>
          <w:tcPr>
            <w:tcW w:w="397" w:type="pct"/>
          </w:tcPr>
          <w:p w14:paraId="1E7AA6AA" w14:textId="77777777" w:rsidR="000A58A4" w:rsidRPr="00605424" w:rsidRDefault="000A58A4">
            <w:pPr>
              <w:spacing w:line="276" w:lineRule="auto"/>
              <w:jc w:val="both"/>
              <w:rPr>
                <w:b/>
                <w:sz w:val="22"/>
                <w:szCs w:val="22"/>
                <w:lang w:val="en-US"/>
              </w:rPr>
            </w:pPr>
          </w:p>
        </w:tc>
        <w:tc>
          <w:tcPr>
            <w:tcW w:w="429" w:type="pct"/>
          </w:tcPr>
          <w:p w14:paraId="62589156" w14:textId="77777777" w:rsidR="000A58A4" w:rsidRPr="00605424" w:rsidRDefault="000A58A4">
            <w:pPr>
              <w:spacing w:line="276" w:lineRule="auto"/>
              <w:jc w:val="both"/>
              <w:rPr>
                <w:b/>
                <w:sz w:val="22"/>
                <w:szCs w:val="22"/>
                <w:lang w:val="en-US"/>
              </w:rPr>
            </w:pPr>
          </w:p>
        </w:tc>
        <w:tc>
          <w:tcPr>
            <w:tcW w:w="366" w:type="pct"/>
          </w:tcPr>
          <w:p w14:paraId="7ACC7850" w14:textId="77777777" w:rsidR="000A58A4" w:rsidRPr="00605424" w:rsidRDefault="000A58A4">
            <w:pPr>
              <w:spacing w:line="276" w:lineRule="auto"/>
              <w:jc w:val="both"/>
              <w:rPr>
                <w:b/>
                <w:sz w:val="22"/>
                <w:szCs w:val="22"/>
                <w:lang w:val="en-US"/>
              </w:rPr>
            </w:pPr>
          </w:p>
        </w:tc>
        <w:tc>
          <w:tcPr>
            <w:tcW w:w="376" w:type="pct"/>
          </w:tcPr>
          <w:p w14:paraId="1130A0BB" w14:textId="77777777" w:rsidR="000A58A4" w:rsidRPr="00605424" w:rsidRDefault="000A58A4">
            <w:pPr>
              <w:spacing w:line="276" w:lineRule="auto"/>
              <w:jc w:val="both"/>
              <w:rPr>
                <w:b/>
                <w:sz w:val="22"/>
                <w:szCs w:val="22"/>
                <w:lang w:val="en-US"/>
              </w:rPr>
            </w:pPr>
          </w:p>
        </w:tc>
        <w:tc>
          <w:tcPr>
            <w:tcW w:w="402" w:type="pct"/>
          </w:tcPr>
          <w:p w14:paraId="1192EF97" w14:textId="77777777" w:rsidR="000A58A4" w:rsidRPr="00605424" w:rsidRDefault="000A58A4">
            <w:pPr>
              <w:spacing w:line="276" w:lineRule="auto"/>
              <w:jc w:val="both"/>
              <w:rPr>
                <w:b/>
                <w:sz w:val="22"/>
                <w:szCs w:val="22"/>
                <w:lang w:val="en-US"/>
              </w:rPr>
            </w:pPr>
          </w:p>
        </w:tc>
        <w:tc>
          <w:tcPr>
            <w:tcW w:w="586" w:type="pct"/>
          </w:tcPr>
          <w:p w14:paraId="4CFE3C89" w14:textId="77777777" w:rsidR="000A58A4" w:rsidRPr="00605424" w:rsidRDefault="000A58A4">
            <w:pPr>
              <w:spacing w:line="276" w:lineRule="auto"/>
              <w:jc w:val="both"/>
              <w:rPr>
                <w:b/>
                <w:sz w:val="22"/>
                <w:szCs w:val="22"/>
                <w:lang w:val="en-US"/>
              </w:rPr>
            </w:pPr>
          </w:p>
        </w:tc>
        <w:tc>
          <w:tcPr>
            <w:tcW w:w="471" w:type="pct"/>
          </w:tcPr>
          <w:p w14:paraId="506534F3" w14:textId="77777777" w:rsidR="000A58A4" w:rsidRPr="00605424" w:rsidRDefault="000A58A4">
            <w:pPr>
              <w:spacing w:line="276" w:lineRule="auto"/>
              <w:jc w:val="both"/>
              <w:rPr>
                <w:b/>
                <w:sz w:val="22"/>
                <w:szCs w:val="22"/>
                <w:lang w:val="en-US"/>
              </w:rPr>
            </w:pPr>
          </w:p>
        </w:tc>
        <w:tc>
          <w:tcPr>
            <w:tcW w:w="487" w:type="pct"/>
          </w:tcPr>
          <w:p w14:paraId="55AD3EAB" w14:textId="77777777" w:rsidR="000A58A4" w:rsidRPr="00605424" w:rsidRDefault="000A58A4">
            <w:pPr>
              <w:spacing w:line="276" w:lineRule="auto"/>
              <w:jc w:val="both"/>
              <w:rPr>
                <w:b/>
                <w:sz w:val="22"/>
                <w:szCs w:val="22"/>
                <w:lang w:val="en-US"/>
              </w:rPr>
            </w:pPr>
          </w:p>
        </w:tc>
        <w:tc>
          <w:tcPr>
            <w:tcW w:w="466" w:type="pct"/>
          </w:tcPr>
          <w:p w14:paraId="724A11A4" w14:textId="77777777" w:rsidR="000A58A4" w:rsidRPr="00605424" w:rsidRDefault="000A58A4">
            <w:pPr>
              <w:spacing w:line="276" w:lineRule="auto"/>
              <w:jc w:val="both"/>
              <w:rPr>
                <w:b/>
                <w:sz w:val="22"/>
                <w:szCs w:val="22"/>
                <w:lang w:val="en-US"/>
              </w:rPr>
            </w:pPr>
          </w:p>
        </w:tc>
        <w:tc>
          <w:tcPr>
            <w:tcW w:w="508" w:type="pct"/>
          </w:tcPr>
          <w:p w14:paraId="1E93B385" w14:textId="77777777" w:rsidR="000A58A4" w:rsidRPr="00605424" w:rsidRDefault="000A58A4">
            <w:pPr>
              <w:spacing w:line="276" w:lineRule="auto"/>
              <w:jc w:val="both"/>
              <w:rPr>
                <w:b/>
                <w:sz w:val="22"/>
                <w:szCs w:val="22"/>
                <w:lang w:val="en-US"/>
              </w:rPr>
            </w:pPr>
          </w:p>
        </w:tc>
      </w:tr>
      <w:tr w:rsidR="000A58A4" w:rsidRPr="005B258A" w14:paraId="14560C9E" w14:textId="77777777" w:rsidTr="000A58A4">
        <w:trPr>
          <w:jc w:val="center"/>
        </w:trPr>
        <w:tc>
          <w:tcPr>
            <w:tcW w:w="513" w:type="pct"/>
          </w:tcPr>
          <w:p w14:paraId="6BB91AFF" w14:textId="77777777" w:rsidR="000A58A4" w:rsidRPr="00605424" w:rsidRDefault="000A58A4">
            <w:pPr>
              <w:spacing w:line="276" w:lineRule="auto"/>
              <w:jc w:val="both"/>
              <w:rPr>
                <w:b/>
                <w:sz w:val="22"/>
                <w:szCs w:val="22"/>
                <w:lang w:val="en-US"/>
              </w:rPr>
            </w:pPr>
          </w:p>
        </w:tc>
        <w:tc>
          <w:tcPr>
            <w:tcW w:w="397" w:type="pct"/>
          </w:tcPr>
          <w:p w14:paraId="374D9F66" w14:textId="77777777" w:rsidR="000A58A4" w:rsidRPr="00605424" w:rsidRDefault="000A58A4">
            <w:pPr>
              <w:spacing w:line="276" w:lineRule="auto"/>
              <w:jc w:val="both"/>
              <w:rPr>
                <w:b/>
                <w:sz w:val="22"/>
                <w:szCs w:val="22"/>
                <w:lang w:val="en-US"/>
              </w:rPr>
            </w:pPr>
          </w:p>
        </w:tc>
        <w:tc>
          <w:tcPr>
            <w:tcW w:w="429" w:type="pct"/>
          </w:tcPr>
          <w:p w14:paraId="37E8E226" w14:textId="77777777" w:rsidR="000A58A4" w:rsidRPr="00605424" w:rsidRDefault="000A58A4">
            <w:pPr>
              <w:spacing w:line="276" w:lineRule="auto"/>
              <w:jc w:val="both"/>
              <w:rPr>
                <w:b/>
                <w:sz w:val="22"/>
                <w:szCs w:val="22"/>
                <w:lang w:val="en-US"/>
              </w:rPr>
            </w:pPr>
          </w:p>
        </w:tc>
        <w:tc>
          <w:tcPr>
            <w:tcW w:w="366" w:type="pct"/>
          </w:tcPr>
          <w:p w14:paraId="7C389A54" w14:textId="77777777" w:rsidR="000A58A4" w:rsidRPr="00605424" w:rsidRDefault="000A58A4">
            <w:pPr>
              <w:spacing w:line="276" w:lineRule="auto"/>
              <w:jc w:val="both"/>
              <w:rPr>
                <w:b/>
                <w:sz w:val="22"/>
                <w:szCs w:val="22"/>
                <w:lang w:val="en-US"/>
              </w:rPr>
            </w:pPr>
          </w:p>
        </w:tc>
        <w:tc>
          <w:tcPr>
            <w:tcW w:w="376" w:type="pct"/>
          </w:tcPr>
          <w:p w14:paraId="22857025" w14:textId="77777777" w:rsidR="000A58A4" w:rsidRPr="00605424" w:rsidRDefault="000A58A4">
            <w:pPr>
              <w:spacing w:line="276" w:lineRule="auto"/>
              <w:jc w:val="both"/>
              <w:rPr>
                <w:b/>
                <w:sz w:val="22"/>
                <w:szCs w:val="22"/>
                <w:lang w:val="en-US"/>
              </w:rPr>
            </w:pPr>
          </w:p>
        </w:tc>
        <w:tc>
          <w:tcPr>
            <w:tcW w:w="402" w:type="pct"/>
          </w:tcPr>
          <w:p w14:paraId="742BF702" w14:textId="77777777" w:rsidR="000A58A4" w:rsidRPr="00605424" w:rsidRDefault="000A58A4">
            <w:pPr>
              <w:spacing w:line="276" w:lineRule="auto"/>
              <w:jc w:val="both"/>
              <w:rPr>
                <w:b/>
                <w:sz w:val="22"/>
                <w:szCs w:val="22"/>
                <w:lang w:val="en-US"/>
              </w:rPr>
            </w:pPr>
          </w:p>
        </w:tc>
        <w:tc>
          <w:tcPr>
            <w:tcW w:w="586" w:type="pct"/>
          </w:tcPr>
          <w:p w14:paraId="55AFF113" w14:textId="77777777" w:rsidR="000A58A4" w:rsidRPr="00605424" w:rsidRDefault="000A58A4">
            <w:pPr>
              <w:spacing w:line="276" w:lineRule="auto"/>
              <w:jc w:val="both"/>
              <w:rPr>
                <w:b/>
                <w:sz w:val="22"/>
                <w:szCs w:val="22"/>
                <w:lang w:val="en-US"/>
              </w:rPr>
            </w:pPr>
          </w:p>
        </w:tc>
        <w:tc>
          <w:tcPr>
            <w:tcW w:w="471" w:type="pct"/>
          </w:tcPr>
          <w:p w14:paraId="59C04EBA" w14:textId="77777777" w:rsidR="000A58A4" w:rsidRPr="00605424" w:rsidRDefault="000A58A4">
            <w:pPr>
              <w:spacing w:line="276" w:lineRule="auto"/>
              <w:jc w:val="both"/>
              <w:rPr>
                <w:b/>
                <w:sz w:val="22"/>
                <w:szCs w:val="22"/>
                <w:lang w:val="en-US"/>
              </w:rPr>
            </w:pPr>
          </w:p>
        </w:tc>
        <w:tc>
          <w:tcPr>
            <w:tcW w:w="487" w:type="pct"/>
          </w:tcPr>
          <w:p w14:paraId="419913D5" w14:textId="77777777" w:rsidR="000A58A4" w:rsidRPr="00605424" w:rsidRDefault="000A58A4">
            <w:pPr>
              <w:spacing w:line="276" w:lineRule="auto"/>
              <w:jc w:val="both"/>
              <w:rPr>
                <w:b/>
                <w:sz w:val="22"/>
                <w:szCs w:val="22"/>
                <w:lang w:val="en-US"/>
              </w:rPr>
            </w:pPr>
          </w:p>
        </w:tc>
        <w:tc>
          <w:tcPr>
            <w:tcW w:w="466" w:type="pct"/>
          </w:tcPr>
          <w:p w14:paraId="289A9930" w14:textId="77777777" w:rsidR="000A58A4" w:rsidRPr="00605424" w:rsidRDefault="000A58A4">
            <w:pPr>
              <w:spacing w:line="276" w:lineRule="auto"/>
              <w:jc w:val="both"/>
              <w:rPr>
                <w:b/>
                <w:sz w:val="22"/>
                <w:szCs w:val="22"/>
                <w:lang w:val="en-US"/>
              </w:rPr>
            </w:pPr>
          </w:p>
        </w:tc>
        <w:tc>
          <w:tcPr>
            <w:tcW w:w="508" w:type="pct"/>
          </w:tcPr>
          <w:p w14:paraId="4DF392DD" w14:textId="77777777" w:rsidR="000A58A4" w:rsidRPr="00605424" w:rsidRDefault="000A58A4">
            <w:pPr>
              <w:spacing w:line="276" w:lineRule="auto"/>
              <w:jc w:val="both"/>
              <w:rPr>
                <w:b/>
                <w:sz w:val="22"/>
                <w:szCs w:val="22"/>
                <w:lang w:val="en-US"/>
              </w:rPr>
            </w:pPr>
          </w:p>
        </w:tc>
      </w:tr>
      <w:tr w:rsidR="000A58A4" w:rsidRPr="005B258A" w14:paraId="0FF5463D" w14:textId="77777777" w:rsidTr="000A58A4">
        <w:trPr>
          <w:jc w:val="center"/>
        </w:trPr>
        <w:tc>
          <w:tcPr>
            <w:tcW w:w="513" w:type="pct"/>
          </w:tcPr>
          <w:p w14:paraId="442EC531" w14:textId="77777777" w:rsidR="000A58A4" w:rsidRPr="00605424" w:rsidRDefault="000A58A4">
            <w:pPr>
              <w:spacing w:line="276" w:lineRule="auto"/>
              <w:jc w:val="both"/>
              <w:rPr>
                <w:b/>
                <w:sz w:val="22"/>
                <w:szCs w:val="22"/>
                <w:lang w:val="en-US"/>
              </w:rPr>
            </w:pPr>
          </w:p>
        </w:tc>
        <w:tc>
          <w:tcPr>
            <w:tcW w:w="397" w:type="pct"/>
          </w:tcPr>
          <w:p w14:paraId="514FC0B1" w14:textId="77777777" w:rsidR="000A58A4" w:rsidRPr="00605424" w:rsidRDefault="000A58A4">
            <w:pPr>
              <w:spacing w:line="276" w:lineRule="auto"/>
              <w:jc w:val="both"/>
              <w:rPr>
                <w:b/>
                <w:sz w:val="22"/>
                <w:szCs w:val="22"/>
                <w:lang w:val="en-US"/>
              </w:rPr>
            </w:pPr>
          </w:p>
        </w:tc>
        <w:tc>
          <w:tcPr>
            <w:tcW w:w="429" w:type="pct"/>
          </w:tcPr>
          <w:p w14:paraId="7BA0229C" w14:textId="77777777" w:rsidR="000A58A4" w:rsidRPr="00605424" w:rsidRDefault="000A58A4">
            <w:pPr>
              <w:spacing w:line="276" w:lineRule="auto"/>
              <w:jc w:val="both"/>
              <w:rPr>
                <w:b/>
                <w:sz w:val="22"/>
                <w:szCs w:val="22"/>
                <w:lang w:val="en-US"/>
              </w:rPr>
            </w:pPr>
          </w:p>
        </w:tc>
        <w:tc>
          <w:tcPr>
            <w:tcW w:w="366" w:type="pct"/>
          </w:tcPr>
          <w:p w14:paraId="495CB27B" w14:textId="77777777" w:rsidR="000A58A4" w:rsidRPr="00605424" w:rsidRDefault="000A58A4">
            <w:pPr>
              <w:spacing w:line="276" w:lineRule="auto"/>
              <w:jc w:val="both"/>
              <w:rPr>
                <w:b/>
                <w:sz w:val="22"/>
                <w:szCs w:val="22"/>
                <w:lang w:val="en-US"/>
              </w:rPr>
            </w:pPr>
          </w:p>
        </w:tc>
        <w:tc>
          <w:tcPr>
            <w:tcW w:w="376" w:type="pct"/>
          </w:tcPr>
          <w:p w14:paraId="0438039C" w14:textId="77777777" w:rsidR="000A58A4" w:rsidRPr="00605424" w:rsidRDefault="000A58A4">
            <w:pPr>
              <w:spacing w:line="276" w:lineRule="auto"/>
              <w:jc w:val="both"/>
              <w:rPr>
                <w:b/>
                <w:sz w:val="22"/>
                <w:szCs w:val="22"/>
                <w:lang w:val="en-US"/>
              </w:rPr>
            </w:pPr>
          </w:p>
        </w:tc>
        <w:tc>
          <w:tcPr>
            <w:tcW w:w="402" w:type="pct"/>
          </w:tcPr>
          <w:p w14:paraId="73EF32DD" w14:textId="77777777" w:rsidR="000A58A4" w:rsidRPr="00605424" w:rsidRDefault="000A58A4">
            <w:pPr>
              <w:spacing w:line="276" w:lineRule="auto"/>
              <w:jc w:val="both"/>
              <w:rPr>
                <w:b/>
                <w:sz w:val="22"/>
                <w:szCs w:val="22"/>
                <w:lang w:val="en-US"/>
              </w:rPr>
            </w:pPr>
          </w:p>
        </w:tc>
        <w:tc>
          <w:tcPr>
            <w:tcW w:w="586" w:type="pct"/>
          </w:tcPr>
          <w:p w14:paraId="3A7F3528" w14:textId="77777777" w:rsidR="000A58A4" w:rsidRPr="00605424" w:rsidRDefault="000A58A4">
            <w:pPr>
              <w:spacing w:line="276" w:lineRule="auto"/>
              <w:jc w:val="both"/>
              <w:rPr>
                <w:b/>
                <w:sz w:val="22"/>
                <w:szCs w:val="22"/>
                <w:lang w:val="en-US"/>
              </w:rPr>
            </w:pPr>
          </w:p>
        </w:tc>
        <w:tc>
          <w:tcPr>
            <w:tcW w:w="471" w:type="pct"/>
          </w:tcPr>
          <w:p w14:paraId="3D271686" w14:textId="77777777" w:rsidR="000A58A4" w:rsidRPr="00605424" w:rsidRDefault="000A58A4">
            <w:pPr>
              <w:spacing w:line="276" w:lineRule="auto"/>
              <w:jc w:val="both"/>
              <w:rPr>
                <w:b/>
                <w:sz w:val="22"/>
                <w:szCs w:val="22"/>
                <w:lang w:val="en-US"/>
              </w:rPr>
            </w:pPr>
          </w:p>
        </w:tc>
        <w:tc>
          <w:tcPr>
            <w:tcW w:w="487" w:type="pct"/>
          </w:tcPr>
          <w:p w14:paraId="1F97E81A" w14:textId="77777777" w:rsidR="000A58A4" w:rsidRPr="00605424" w:rsidRDefault="000A58A4">
            <w:pPr>
              <w:spacing w:line="276" w:lineRule="auto"/>
              <w:jc w:val="both"/>
              <w:rPr>
                <w:b/>
                <w:sz w:val="22"/>
                <w:szCs w:val="22"/>
                <w:lang w:val="en-US"/>
              </w:rPr>
            </w:pPr>
          </w:p>
        </w:tc>
        <w:tc>
          <w:tcPr>
            <w:tcW w:w="466" w:type="pct"/>
          </w:tcPr>
          <w:p w14:paraId="21AFE39F" w14:textId="77777777" w:rsidR="000A58A4" w:rsidRPr="00605424" w:rsidRDefault="000A58A4">
            <w:pPr>
              <w:spacing w:line="276" w:lineRule="auto"/>
              <w:jc w:val="both"/>
              <w:rPr>
                <w:b/>
                <w:sz w:val="22"/>
                <w:szCs w:val="22"/>
                <w:lang w:val="en-US"/>
              </w:rPr>
            </w:pPr>
          </w:p>
        </w:tc>
        <w:tc>
          <w:tcPr>
            <w:tcW w:w="508" w:type="pct"/>
          </w:tcPr>
          <w:p w14:paraId="73BC0ABF" w14:textId="77777777" w:rsidR="000A58A4" w:rsidRPr="00605424" w:rsidRDefault="000A58A4">
            <w:pPr>
              <w:spacing w:line="276" w:lineRule="auto"/>
              <w:jc w:val="both"/>
              <w:rPr>
                <w:b/>
                <w:sz w:val="22"/>
                <w:szCs w:val="22"/>
                <w:lang w:val="en-US"/>
              </w:rPr>
            </w:pPr>
          </w:p>
        </w:tc>
      </w:tr>
      <w:tr w:rsidR="000A58A4" w:rsidRPr="005B258A" w14:paraId="127DC23C" w14:textId="77777777" w:rsidTr="000A58A4">
        <w:trPr>
          <w:jc w:val="center"/>
        </w:trPr>
        <w:tc>
          <w:tcPr>
            <w:tcW w:w="513" w:type="pct"/>
          </w:tcPr>
          <w:p w14:paraId="4F944795" w14:textId="77777777" w:rsidR="000A58A4" w:rsidRPr="00605424" w:rsidRDefault="000A58A4">
            <w:pPr>
              <w:spacing w:line="276" w:lineRule="auto"/>
              <w:jc w:val="both"/>
              <w:rPr>
                <w:b/>
                <w:sz w:val="22"/>
                <w:szCs w:val="22"/>
                <w:lang w:val="en-US"/>
              </w:rPr>
            </w:pPr>
          </w:p>
        </w:tc>
        <w:tc>
          <w:tcPr>
            <w:tcW w:w="397" w:type="pct"/>
          </w:tcPr>
          <w:p w14:paraId="068B0C87" w14:textId="77777777" w:rsidR="000A58A4" w:rsidRPr="00605424" w:rsidRDefault="000A58A4">
            <w:pPr>
              <w:spacing w:line="276" w:lineRule="auto"/>
              <w:jc w:val="both"/>
              <w:rPr>
                <w:b/>
                <w:sz w:val="22"/>
                <w:szCs w:val="22"/>
                <w:lang w:val="en-US"/>
              </w:rPr>
            </w:pPr>
          </w:p>
        </w:tc>
        <w:tc>
          <w:tcPr>
            <w:tcW w:w="429" w:type="pct"/>
          </w:tcPr>
          <w:p w14:paraId="1F6C5204" w14:textId="77777777" w:rsidR="000A58A4" w:rsidRPr="00605424" w:rsidRDefault="000A58A4">
            <w:pPr>
              <w:spacing w:line="276" w:lineRule="auto"/>
              <w:jc w:val="both"/>
              <w:rPr>
                <w:b/>
                <w:sz w:val="22"/>
                <w:szCs w:val="22"/>
                <w:lang w:val="en-US"/>
              </w:rPr>
            </w:pPr>
          </w:p>
        </w:tc>
        <w:tc>
          <w:tcPr>
            <w:tcW w:w="366" w:type="pct"/>
          </w:tcPr>
          <w:p w14:paraId="1993150F" w14:textId="77777777" w:rsidR="000A58A4" w:rsidRPr="00605424" w:rsidRDefault="000A58A4">
            <w:pPr>
              <w:spacing w:line="276" w:lineRule="auto"/>
              <w:jc w:val="both"/>
              <w:rPr>
                <w:b/>
                <w:sz w:val="22"/>
                <w:szCs w:val="22"/>
                <w:lang w:val="en-US"/>
              </w:rPr>
            </w:pPr>
          </w:p>
        </w:tc>
        <w:tc>
          <w:tcPr>
            <w:tcW w:w="376" w:type="pct"/>
          </w:tcPr>
          <w:p w14:paraId="3A9B9D5E" w14:textId="77777777" w:rsidR="000A58A4" w:rsidRPr="00605424" w:rsidRDefault="000A58A4">
            <w:pPr>
              <w:spacing w:line="276" w:lineRule="auto"/>
              <w:jc w:val="both"/>
              <w:rPr>
                <w:b/>
                <w:sz w:val="22"/>
                <w:szCs w:val="22"/>
                <w:lang w:val="en-US"/>
              </w:rPr>
            </w:pPr>
          </w:p>
        </w:tc>
        <w:tc>
          <w:tcPr>
            <w:tcW w:w="402" w:type="pct"/>
          </w:tcPr>
          <w:p w14:paraId="7EF0EC79" w14:textId="77777777" w:rsidR="000A58A4" w:rsidRPr="00605424" w:rsidRDefault="000A58A4">
            <w:pPr>
              <w:spacing w:line="276" w:lineRule="auto"/>
              <w:jc w:val="both"/>
              <w:rPr>
                <w:b/>
                <w:sz w:val="22"/>
                <w:szCs w:val="22"/>
                <w:lang w:val="en-US"/>
              </w:rPr>
            </w:pPr>
          </w:p>
        </w:tc>
        <w:tc>
          <w:tcPr>
            <w:tcW w:w="586" w:type="pct"/>
          </w:tcPr>
          <w:p w14:paraId="7BACC92D" w14:textId="77777777" w:rsidR="000A58A4" w:rsidRPr="00605424" w:rsidRDefault="000A58A4">
            <w:pPr>
              <w:spacing w:line="276" w:lineRule="auto"/>
              <w:jc w:val="both"/>
              <w:rPr>
                <w:b/>
                <w:sz w:val="22"/>
                <w:szCs w:val="22"/>
                <w:lang w:val="en-US"/>
              </w:rPr>
            </w:pPr>
          </w:p>
        </w:tc>
        <w:tc>
          <w:tcPr>
            <w:tcW w:w="471" w:type="pct"/>
          </w:tcPr>
          <w:p w14:paraId="2EAEC0DB" w14:textId="77777777" w:rsidR="000A58A4" w:rsidRPr="00605424" w:rsidRDefault="000A58A4">
            <w:pPr>
              <w:spacing w:line="276" w:lineRule="auto"/>
              <w:jc w:val="both"/>
              <w:rPr>
                <w:b/>
                <w:sz w:val="22"/>
                <w:szCs w:val="22"/>
                <w:lang w:val="en-US"/>
              </w:rPr>
            </w:pPr>
          </w:p>
        </w:tc>
        <w:tc>
          <w:tcPr>
            <w:tcW w:w="487" w:type="pct"/>
          </w:tcPr>
          <w:p w14:paraId="01294EA1" w14:textId="77777777" w:rsidR="000A58A4" w:rsidRPr="00605424" w:rsidRDefault="000A58A4">
            <w:pPr>
              <w:spacing w:line="276" w:lineRule="auto"/>
              <w:jc w:val="both"/>
              <w:rPr>
                <w:b/>
                <w:sz w:val="22"/>
                <w:szCs w:val="22"/>
                <w:lang w:val="en-US"/>
              </w:rPr>
            </w:pPr>
          </w:p>
        </w:tc>
        <w:tc>
          <w:tcPr>
            <w:tcW w:w="466" w:type="pct"/>
          </w:tcPr>
          <w:p w14:paraId="28BA2B64" w14:textId="77777777" w:rsidR="000A58A4" w:rsidRPr="00605424" w:rsidRDefault="000A58A4">
            <w:pPr>
              <w:spacing w:line="276" w:lineRule="auto"/>
              <w:jc w:val="both"/>
              <w:rPr>
                <w:b/>
                <w:sz w:val="22"/>
                <w:szCs w:val="22"/>
                <w:lang w:val="en-US"/>
              </w:rPr>
            </w:pPr>
          </w:p>
        </w:tc>
        <w:tc>
          <w:tcPr>
            <w:tcW w:w="508" w:type="pct"/>
          </w:tcPr>
          <w:p w14:paraId="091F57F3" w14:textId="77777777" w:rsidR="000A58A4" w:rsidRPr="00605424" w:rsidRDefault="000A58A4">
            <w:pPr>
              <w:spacing w:line="276" w:lineRule="auto"/>
              <w:jc w:val="both"/>
              <w:rPr>
                <w:b/>
                <w:sz w:val="22"/>
                <w:szCs w:val="22"/>
                <w:lang w:val="en-US"/>
              </w:rPr>
            </w:pPr>
          </w:p>
        </w:tc>
      </w:tr>
      <w:tr w:rsidR="000A58A4" w:rsidRPr="005B258A" w14:paraId="13790E91" w14:textId="77777777" w:rsidTr="000A58A4">
        <w:trPr>
          <w:jc w:val="center"/>
        </w:trPr>
        <w:tc>
          <w:tcPr>
            <w:tcW w:w="513" w:type="pct"/>
          </w:tcPr>
          <w:p w14:paraId="7D91356C" w14:textId="77777777" w:rsidR="000A58A4" w:rsidRPr="00605424" w:rsidRDefault="000A58A4">
            <w:pPr>
              <w:spacing w:line="276" w:lineRule="auto"/>
              <w:jc w:val="both"/>
              <w:rPr>
                <w:b/>
                <w:sz w:val="22"/>
                <w:szCs w:val="22"/>
                <w:lang w:val="en-US"/>
              </w:rPr>
            </w:pPr>
          </w:p>
        </w:tc>
        <w:tc>
          <w:tcPr>
            <w:tcW w:w="397" w:type="pct"/>
          </w:tcPr>
          <w:p w14:paraId="46BB6C94" w14:textId="77777777" w:rsidR="000A58A4" w:rsidRPr="00605424" w:rsidRDefault="000A58A4">
            <w:pPr>
              <w:spacing w:line="276" w:lineRule="auto"/>
              <w:jc w:val="both"/>
              <w:rPr>
                <w:b/>
                <w:sz w:val="22"/>
                <w:szCs w:val="22"/>
                <w:lang w:val="en-US"/>
              </w:rPr>
            </w:pPr>
          </w:p>
        </w:tc>
        <w:tc>
          <w:tcPr>
            <w:tcW w:w="429" w:type="pct"/>
          </w:tcPr>
          <w:p w14:paraId="1F41410F" w14:textId="77777777" w:rsidR="000A58A4" w:rsidRPr="00605424" w:rsidRDefault="000A58A4">
            <w:pPr>
              <w:spacing w:line="276" w:lineRule="auto"/>
              <w:jc w:val="both"/>
              <w:rPr>
                <w:b/>
                <w:sz w:val="22"/>
                <w:szCs w:val="22"/>
                <w:lang w:val="en-US"/>
              </w:rPr>
            </w:pPr>
          </w:p>
        </w:tc>
        <w:tc>
          <w:tcPr>
            <w:tcW w:w="366" w:type="pct"/>
          </w:tcPr>
          <w:p w14:paraId="2569A761" w14:textId="77777777" w:rsidR="000A58A4" w:rsidRPr="00605424" w:rsidRDefault="000A58A4">
            <w:pPr>
              <w:spacing w:line="276" w:lineRule="auto"/>
              <w:jc w:val="both"/>
              <w:rPr>
                <w:b/>
                <w:sz w:val="22"/>
                <w:szCs w:val="22"/>
                <w:lang w:val="en-US"/>
              </w:rPr>
            </w:pPr>
          </w:p>
        </w:tc>
        <w:tc>
          <w:tcPr>
            <w:tcW w:w="376" w:type="pct"/>
          </w:tcPr>
          <w:p w14:paraId="6147004A" w14:textId="77777777" w:rsidR="000A58A4" w:rsidRPr="00605424" w:rsidRDefault="000A58A4">
            <w:pPr>
              <w:spacing w:line="276" w:lineRule="auto"/>
              <w:jc w:val="both"/>
              <w:rPr>
                <w:b/>
                <w:sz w:val="22"/>
                <w:szCs w:val="22"/>
                <w:lang w:val="en-US"/>
              </w:rPr>
            </w:pPr>
          </w:p>
        </w:tc>
        <w:tc>
          <w:tcPr>
            <w:tcW w:w="402" w:type="pct"/>
          </w:tcPr>
          <w:p w14:paraId="7BE2FEBB" w14:textId="77777777" w:rsidR="000A58A4" w:rsidRPr="00605424" w:rsidRDefault="000A58A4">
            <w:pPr>
              <w:spacing w:line="276" w:lineRule="auto"/>
              <w:jc w:val="both"/>
              <w:rPr>
                <w:b/>
                <w:sz w:val="22"/>
                <w:szCs w:val="22"/>
                <w:lang w:val="en-US"/>
              </w:rPr>
            </w:pPr>
          </w:p>
        </w:tc>
        <w:tc>
          <w:tcPr>
            <w:tcW w:w="586" w:type="pct"/>
          </w:tcPr>
          <w:p w14:paraId="4E5342B2" w14:textId="77777777" w:rsidR="000A58A4" w:rsidRPr="00605424" w:rsidRDefault="000A58A4">
            <w:pPr>
              <w:spacing w:line="276" w:lineRule="auto"/>
              <w:jc w:val="both"/>
              <w:rPr>
                <w:b/>
                <w:sz w:val="22"/>
                <w:szCs w:val="22"/>
                <w:lang w:val="en-US"/>
              </w:rPr>
            </w:pPr>
          </w:p>
        </w:tc>
        <w:tc>
          <w:tcPr>
            <w:tcW w:w="471" w:type="pct"/>
          </w:tcPr>
          <w:p w14:paraId="6B327CC1" w14:textId="77777777" w:rsidR="000A58A4" w:rsidRPr="00605424" w:rsidRDefault="000A58A4">
            <w:pPr>
              <w:spacing w:line="276" w:lineRule="auto"/>
              <w:jc w:val="both"/>
              <w:rPr>
                <w:b/>
                <w:sz w:val="22"/>
                <w:szCs w:val="22"/>
                <w:lang w:val="en-US"/>
              </w:rPr>
            </w:pPr>
          </w:p>
        </w:tc>
        <w:tc>
          <w:tcPr>
            <w:tcW w:w="487" w:type="pct"/>
          </w:tcPr>
          <w:p w14:paraId="0AE8ED01" w14:textId="77777777" w:rsidR="000A58A4" w:rsidRPr="00605424" w:rsidRDefault="000A58A4">
            <w:pPr>
              <w:spacing w:line="276" w:lineRule="auto"/>
              <w:jc w:val="both"/>
              <w:rPr>
                <w:b/>
                <w:sz w:val="22"/>
                <w:szCs w:val="22"/>
                <w:lang w:val="en-US"/>
              </w:rPr>
            </w:pPr>
          </w:p>
        </w:tc>
        <w:tc>
          <w:tcPr>
            <w:tcW w:w="466" w:type="pct"/>
          </w:tcPr>
          <w:p w14:paraId="24D900A1" w14:textId="77777777" w:rsidR="000A58A4" w:rsidRPr="00605424" w:rsidRDefault="000A58A4">
            <w:pPr>
              <w:spacing w:line="276" w:lineRule="auto"/>
              <w:jc w:val="both"/>
              <w:rPr>
                <w:b/>
                <w:sz w:val="22"/>
                <w:szCs w:val="22"/>
                <w:lang w:val="en-US"/>
              </w:rPr>
            </w:pPr>
          </w:p>
        </w:tc>
        <w:tc>
          <w:tcPr>
            <w:tcW w:w="508" w:type="pct"/>
          </w:tcPr>
          <w:p w14:paraId="33F9DBFB" w14:textId="77777777" w:rsidR="000A58A4" w:rsidRPr="00605424" w:rsidRDefault="000A58A4">
            <w:pPr>
              <w:spacing w:line="276" w:lineRule="auto"/>
              <w:jc w:val="both"/>
              <w:rPr>
                <w:b/>
                <w:sz w:val="22"/>
                <w:szCs w:val="22"/>
                <w:lang w:val="en-US"/>
              </w:rPr>
            </w:pPr>
          </w:p>
        </w:tc>
      </w:tr>
      <w:tr w:rsidR="000A58A4" w:rsidRPr="005B258A" w14:paraId="10456C56" w14:textId="77777777" w:rsidTr="000A58A4">
        <w:trPr>
          <w:jc w:val="center"/>
        </w:trPr>
        <w:tc>
          <w:tcPr>
            <w:tcW w:w="513" w:type="pct"/>
          </w:tcPr>
          <w:p w14:paraId="2630971C" w14:textId="77777777" w:rsidR="000A58A4" w:rsidRPr="00605424" w:rsidRDefault="000A58A4">
            <w:pPr>
              <w:spacing w:line="276" w:lineRule="auto"/>
              <w:jc w:val="both"/>
              <w:rPr>
                <w:b/>
                <w:sz w:val="22"/>
                <w:szCs w:val="22"/>
                <w:lang w:val="en-US"/>
              </w:rPr>
            </w:pPr>
          </w:p>
        </w:tc>
        <w:tc>
          <w:tcPr>
            <w:tcW w:w="397" w:type="pct"/>
          </w:tcPr>
          <w:p w14:paraId="3121DD1F" w14:textId="77777777" w:rsidR="000A58A4" w:rsidRPr="00605424" w:rsidRDefault="000A58A4">
            <w:pPr>
              <w:spacing w:line="276" w:lineRule="auto"/>
              <w:jc w:val="both"/>
              <w:rPr>
                <w:b/>
                <w:sz w:val="22"/>
                <w:szCs w:val="22"/>
                <w:lang w:val="en-US"/>
              </w:rPr>
            </w:pPr>
          </w:p>
        </w:tc>
        <w:tc>
          <w:tcPr>
            <w:tcW w:w="429" w:type="pct"/>
          </w:tcPr>
          <w:p w14:paraId="7B2CC0D4" w14:textId="77777777" w:rsidR="000A58A4" w:rsidRPr="00605424" w:rsidRDefault="000A58A4">
            <w:pPr>
              <w:spacing w:line="276" w:lineRule="auto"/>
              <w:jc w:val="both"/>
              <w:rPr>
                <w:b/>
                <w:sz w:val="22"/>
                <w:szCs w:val="22"/>
                <w:lang w:val="en-US"/>
              </w:rPr>
            </w:pPr>
          </w:p>
        </w:tc>
        <w:tc>
          <w:tcPr>
            <w:tcW w:w="366" w:type="pct"/>
          </w:tcPr>
          <w:p w14:paraId="7EEE8BA9" w14:textId="77777777" w:rsidR="000A58A4" w:rsidRPr="00605424" w:rsidRDefault="000A58A4">
            <w:pPr>
              <w:spacing w:line="276" w:lineRule="auto"/>
              <w:jc w:val="both"/>
              <w:rPr>
                <w:b/>
                <w:sz w:val="22"/>
                <w:szCs w:val="22"/>
                <w:lang w:val="en-US"/>
              </w:rPr>
            </w:pPr>
          </w:p>
        </w:tc>
        <w:tc>
          <w:tcPr>
            <w:tcW w:w="376" w:type="pct"/>
          </w:tcPr>
          <w:p w14:paraId="2070BBF9" w14:textId="77777777" w:rsidR="000A58A4" w:rsidRPr="00605424" w:rsidRDefault="000A58A4">
            <w:pPr>
              <w:spacing w:line="276" w:lineRule="auto"/>
              <w:jc w:val="both"/>
              <w:rPr>
                <w:b/>
                <w:sz w:val="22"/>
                <w:szCs w:val="22"/>
                <w:lang w:val="en-US"/>
              </w:rPr>
            </w:pPr>
          </w:p>
        </w:tc>
        <w:tc>
          <w:tcPr>
            <w:tcW w:w="402" w:type="pct"/>
          </w:tcPr>
          <w:p w14:paraId="1FE7F063" w14:textId="77777777" w:rsidR="000A58A4" w:rsidRPr="00605424" w:rsidRDefault="000A58A4">
            <w:pPr>
              <w:spacing w:line="276" w:lineRule="auto"/>
              <w:jc w:val="both"/>
              <w:rPr>
                <w:b/>
                <w:sz w:val="22"/>
                <w:szCs w:val="22"/>
                <w:lang w:val="en-US"/>
              </w:rPr>
            </w:pPr>
          </w:p>
        </w:tc>
        <w:tc>
          <w:tcPr>
            <w:tcW w:w="586" w:type="pct"/>
          </w:tcPr>
          <w:p w14:paraId="1FFDD0E5" w14:textId="77777777" w:rsidR="000A58A4" w:rsidRPr="00605424" w:rsidRDefault="000A58A4">
            <w:pPr>
              <w:spacing w:line="276" w:lineRule="auto"/>
              <w:jc w:val="both"/>
              <w:rPr>
                <w:b/>
                <w:sz w:val="22"/>
                <w:szCs w:val="22"/>
                <w:lang w:val="en-US"/>
              </w:rPr>
            </w:pPr>
          </w:p>
        </w:tc>
        <w:tc>
          <w:tcPr>
            <w:tcW w:w="471" w:type="pct"/>
          </w:tcPr>
          <w:p w14:paraId="6743AD3E" w14:textId="77777777" w:rsidR="000A58A4" w:rsidRPr="00605424" w:rsidRDefault="000A58A4">
            <w:pPr>
              <w:spacing w:line="276" w:lineRule="auto"/>
              <w:jc w:val="both"/>
              <w:rPr>
                <w:b/>
                <w:sz w:val="22"/>
                <w:szCs w:val="22"/>
                <w:lang w:val="en-US"/>
              </w:rPr>
            </w:pPr>
          </w:p>
        </w:tc>
        <w:tc>
          <w:tcPr>
            <w:tcW w:w="487" w:type="pct"/>
          </w:tcPr>
          <w:p w14:paraId="2A5A0B60" w14:textId="77777777" w:rsidR="000A58A4" w:rsidRPr="00605424" w:rsidRDefault="000A58A4">
            <w:pPr>
              <w:spacing w:line="276" w:lineRule="auto"/>
              <w:jc w:val="both"/>
              <w:rPr>
                <w:b/>
                <w:sz w:val="22"/>
                <w:szCs w:val="22"/>
                <w:lang w:val="en-US"/>
              </w:rPr>
            </w:pPr>
          </w:p>
        </w:tc>
        <w:tc>
          <w:tcPr>
            <w:tcW w:w="466" w:type="pct"/>
          </w:tcPr>
          <w:p w14:paraId="5B733246" w14:textId="77777777" w:rsidR="000A58A4" w:rsidRPr="00605424" w:rsidRDefault="000A58A4">
            <w:pPr>
              <w:spacing w:line="276" w:lineRule="auto"/>
              <w:jc w:val="both"/>
              <w:rPr>
                <w:b/>
                <w:sz w:val="22"/>
                <w:szCs w:val="22"/>
                <w:lang w:val="en-US"/>
              </w:rPr>
            </w:pPr>
          </w:p>
        </w:tc>
        <w:tc>
          <w:tcPr>
            <w:tcW w:w="508" w:type="pct"/>
          </w:tcPr>
          <w:p w14:paraId="6D5C7D72" w14:textId="77777777" w:rsidR="000A58A4" w:rsidRPr="00605424" w:rsidRDefault="000A58A4">
            <w:pPr>
              <w:spacing w:line="276" w:lineRule="auto"/>
              <w:jc w:val="both"/>
              <w:rPr>
                <w:b/>
                <w:sz w:val="22"/>
                <w:szCs w:val="22"/>
                <w:lang w:val="en-US"/>
              </w:rPr>
            </w:pPr>
          </w:p>
        </w:tc>
      </w:tr>
      <w:tr w:rsidR="000A58A4" w:rsidRPr="005B258A" w14:paraId="583C15D9" w14:textId="77777777" w:rsidTr="000A58A4">
        <w:trPr>
          <w:jc w:val="center"/>
        </w:trPr>
        <w:tc>
          <w:tcPr>
            <w:tcW w:w="513" w:type="pct"/>
          </w:tcPr>
          <w:p w14:paraId="5259E4B3" w14:textId="77777777" w:rsidR="000A58A4" w:rsidRPr="00605424" w:rsidRDefault="000A58A4">
            <w:pPr>
              <w:spacing w:line="276" w:lineRule="auto"/>
              <w:jc w:val="both"/>
              <w:rPr>
                <w:b/>
                <w:sz w:val="22"/>
                <w:szCs w:val="22"/>
                <w:lang w:val="en-US"/>
              </w:rPr>
            </w:pPr>
          </w:p>
        </w:tc>
        <w:tc>
          <w:tcPr>
            <w:tcW w:w="397" w:type="pct"/>
          </w:tcPr>
          <w:p w14:paraId="5DA78F7A" w14:textId="77777777" w:rsidR="000A58A4" w:rsidRPr="00605424" w:rsidRDefault="000A58A4">
            <w:pPr>
              <w:spacing w:line="276" w:lineRule="auto"/>
              <w:jc w:val="both"/>
              <w:rPr>
                <w:b/>
                <w:sz w:val="22"/>
                <w:szCs w:val="22"/>
                <w:lang w:val="en-US"/>
              </w:rPr>
            </w:pPr>
          </w:p>
        </w:tc>
        <w:tc>
          <w:tcPr>
            <w:tcW w:w="429" w:type="pct"/>
          </w:tcPr>
          <w:p w14:paraId="00381D1B" w14:textId="77777777" w:rsidR="000A58A4" w:rsidRPr="00605424" w:rsidRDefault="000A58A4">
            <w:pPr>
              <w:spacing w:line="276" w:lineRule="auto"/>
              <w:jc w:val="both"/>
              <w:rPr>
                <w:b/>
                <w:sz w:val="22"/>
                <w:szCs w:val="22"/>
                <w:lang w:val="en-US"/>
              </w:rPr>
            </w:pPr>
          </w:p>
        </w:tc>
        <w:tc>
          <w:tcPr>
            <w:tcW w:w="366" w:type="pct"/>
          </w:tcPr>
          <w:p w14:paraId="03C149DD" w14:textId="77777777" w:rsidR="000A58A4" w:rsidRPr="00605424" w:rsidRDefault="000A58A4">
            <w:pPr>
              <w:spacing w:line="276" w:lineRule="auto"/>
              <w:jc w:val="both"/>
              <w:rPr>
                <w:b/>
                <w:sz w:val="22"/>
                <w:szCs w:val="22"/>
                <w:lang w:val="en-US"/>
              </w:rPr>
            </w:pPr>
          </w:p>
        </w:tc>
        <w:tc>
          <w:tcPr>
            <w:tcW w:w="376" w:type="pct"/>
          </w:tcPr>
          <w:p w14:paraId="293B477B" w14:textId="77777777" w:rsidR="000A58A4" w:rsidRPr="00605424" w:rsidRDefault="000A58A4">
            <w:pPr>
              <w:spacing w:line="276" w:lineRule="auto"/>
              <w:jc w:val="both"/>
              <w:rPr>
                <w:b/>
                <w:sz w:val="22"/>
                <w:szCs w:val="22"/>
                <w:lang w:val="en-US"/>
              </w:rPr>
            </w:pPr>
          </w:p>
        </w:tc>
        <w:tc>
          <w:tcPr>
            <w:tcW w:w="402" w:type="pct"/>
          </w:tcPr>
          <w:p w14:paraId="6231F144" w14:textId="77777777" w:rsidR="000A58A4" w:rsidRPr="00605424" w:rsidRDefault="000A58A4">
            <w:pPr>
              <w:spacing w:line="276" w:lineRule="auto"/>
              <w:jc w:val="both"/>
              <w:rPr>
                <w:b/>
                <w:sz w:val="22"/>
                <w:szCs w:val="22"/>
                <w:lang w:val="en-US"/>
              </w:rPr>
            </w:pPr>
          </w:p>
        </w:tc>
        <w:tc>
          <w:tcPr>
            <w:tcW w:w="586" w:type="pct"/>
          </w:tcPr>
          <w:p w14:paraId="31019E79" w14:textId="77777777" w:rsidR="000A58A4" w:rsidRPr="00605424" w:rsidRDefault="000A58A4">
            <w:pPr>
              <w:spacing w:line="276" w:lineRule="auto"/>
              <w:jc w:val="both"/>
              <w:rPr>
                <w:b/>
                <w:sz w:val="22"/>
                <w:szCs w:val="22"/>
                <w:lang w:val="en-US"/>
              </w:rPr>
            </w:pPr>
          </w:p>
        </w:tc>
        <w:tc>
          <w:tcPr>
            <w:tcW w:w="471" w:type="pct"/>
          </w:tcPr>
          <w:p w14:paraId="2629652B" w14:textId="77777777" w:rsidR="000A58A4" w:rsidRPr="00605424" w:rsidRDefault="000A58A4">
            <w:pPr>
              <w:spacing w:line="276" w:lineRule="auto"/>
              <w:jc w:val="both"/>
              <w:rPr>
                <w:b/>
                <w:sz w:val="22"/>
                <w:szCs w:val="22"/>
                <w:lang w:val="en-US"/>
              </w:rPr>
            </w:pPr>
          </w:p>
        </w:tc>
        <w:tc>
          <w:tcPr>
            <w:tcW w:w="487" w:type="pct"/>
          </w:tcPr>
          <w:p w14:paraId="1D1AFAF7" w14:textId="77777777" w:rsidR="000A58A4" w:rsidRPr="00605424" w:rsidRDefault="000A58A4">
            <w:pPr>
              <w:spacing w:line="276" w:lineRule="auto"/>
              <w:jc w:val="both"/>
              <w:rPr>
                <w:b/>
                <w:sz w:val="22"/>
                <w:szCs w:val="22"/>
                <w:lang w:val="en-US"/>
              </w:rPr>
            </w:pPr>
          </w:p>
        </w:tc>
        <w:tc>
          <w:tcPr>
            <w:tcW w:w="466" w:type="pct"/>
          </w:tcPr>
          <w:p w14:paraId="2F1A8F20" w14:textId="77777777" w:rsidR="000A58A4" w:rsidRPr="00605424" w:rsidRDefault="000A58A4">
            <w:pPr>
              <w:spacing w:line="276" w:lineRule="auto"/>
              <w:jc w:val="both"/>
              <w:rPr>
                <w:b/>
                <w:sz w:val="22"/>
                <w:szCs w:val="22"/>
                <w:lang w:val="en-US"/>
              </w:rPr>
            </w:pPr>
          </w:p>
        </w:tc>
        <w:tc>
          <w:tcPr>
            <w:tcW w:w="508" w:type="pct"/>
          </w:tcPr>
          <w:p w14:paraId="28F19DB6" w14:textId="77777777" w:rsidR="000A58A4" w:rsidRPr="00605424" w:rsidRDefault="000A58A4">
            <w:pPr>
              <w:spacing w:line="276" w:lineRule="auto"/>
              <w:jc w:val="both"/>
              <w:rPr>
                <w:b/>
                <w:sz w:val="22"/>
                <w:szCs w:val="22"/>
                <w:lang w:val="en-US"/>
              </w:rPr>
            </w:pPr>
          </w:p>
        </w:tc>
      </w:tr>
      <w:tr w:rsidR="000A58A4" w:rsidRPr="005B258A" w14:paraId="2245075B" w14:textId="77777777" w:rsidTr="000A58A4">
        <w:trPr>
          <w:jc w:val="center"/>
        </w:trPr>
        <w:tc>
          <w:tcPr>
            <w:tcW w:w="513" w:type="pct"/>
          </w:tcPr>
          <w:p w14:paraId="141F11A8" w14:textId="77777777" w:rsidR="000A58A4" w:rsidRPr="00605424" w:rsidRDefault="000A58A4">
            <w:pPr>
              <w:spacing w:line="276" w:lineRule="auto"/>
              <w:jc w:val="both"/>
              <w:rPr>
                <w:b/>
                <w:sz w:val="22"/>
                <w:szCs w:val="22"/>
                <w:lang w:val="en-US"/>
              </w:rPr>
            </w:pPr>
          </w:p>
        </w:tc>
        <w:tc>
          <w:tcPr>
            <w:tcW w:w="397" w:type="pct"/>
          </w:tcPr>
          <w:p w14:paraId="06F51C1F" w14:textId="77777777" w:rsidR="000A58A4" w:rsidRPr="00605424" w:rsidRDefault="000A58A4">
            <w:pPr>
              <w:spacing w:line="276" w:lineRule="auto"/>
              <w:jc w:val="both"/>
              <w:rPr>
                <w:b/>
                <w:sz w:val="22"/>
                <w:szCs w:val="22"/>
                <w:lang w:val="en-US"/>
              </w:rPr>
            </w:pPr>
          </w:p>
        </w:tc>
        <w:tc>
          <w:tcPr>
            <w:tcW w:w="429" w:type="pct"/>
          </w:tcPr>
          <w:p w14:paraId="04448CAF" w14:textId="77777777" w:rsidR="000A58A4" w:rsidRPr="00605424" w:rsidRDefault="000A58A4">
            <w:pPr>
              <w:spacing w:line="276" w:lineRule="auto"/>
              <w:jc w:val="both"/>
              <w:rPr>
                <w:b/>
                <w:sz w:val="22"/>
                <w:szCs w:val="22"/>
                <w:lang w:val="en-US"/>
              </w:rPr>
            </w:pPr>
          </w:p>
        </w:tc>
        <w:tc>
          <w:tcPr>
            <w:tcW w:w="366" w:type="pct"/>
          </w:tcPr>
          <w:p w14:paraId="54D5CA9F" w14:textId="77777777" w:rsidR="000A58A4" w:rsidRPr="00605424" w:rsidRDefault="000A58A4">
            <w:pPr>
              <w:spacing w:line="276" w:lineRule="auto"/>
              <w:jc w:val="both"/>
              <w:rPr>
                <w:b/>
                <w:sz w:val="22"/>
                <w:szCs w:val="22"/>
                <w:lang w:val="en-US"/>
              </w:rPr>
            </w:pPr>
          </w:p>
        </w:tc>
        <w:tc>
          <w:tcPr>
            <w:tcW w:w="376" w:type="pct"/>
          </w:tcPr>
          <w:p w14:paraId="28CB26AE" w14:textId="77777777" w:rsidR="000A58A4" w:rsidRPr="00605424" w:rsidRDefault="000A58A4">
            <w:pPr>
              <w:spacing w:line="276" w:lineRule="auto"/>
              <w:jc w:val="both"/>
              <w:rPr>
                <w:b/>
                <w:sz w:val="22"/>
                <w:szCs w:val="22"/>
                <w:lang w:val="en-US"/>
              </w:rPr>
            </w:pPr>
          </w:p>
        </w:tc>
        <w:tc>
          <w:tcPr>
            <w:tcW w:w="402" w:type="pct"/>
          </w:tcPr>
          <w:p w14:paraId="1497B0CA" w14:textId="77777777" w:rsidR="000A58A4" w:rsidRPr="00605424" w:rsidRDefault="000A58A4">
            <w:pPr>
              <w:spacing w:line="276" w:lineRule="auto"/>
              <w:jc w:val="both"/>
              <w:rPr>
                <w:b/>
                <w:sz w:val="22"/>
                <w:szCs w:val="22"/>
                <w:lang w:val="en-US"/>
              </w:rPr>
            </w:pPr>
          </w:p>
        </w:tc>
        <w:tc>
          <w:tcPr>
            <w:tcW w:w="586" w:type="pct"/>
          </w:tcPr>
          <w:p w14:paraId="1A65E51D" w14:textId="77777777" w:rsidR="000A58A4" w:rsidRPr="00605424" w:rsidRDefault="000A58A4">
            <w:pPr>
              <w:spacing w:line="276" w:lineRule="auto"/>
              <w:jc w:val="both"/>
              <w:rPr>
                <w:b/>
                <w:sz w:val="22"/>
                <w:szCs w:val="22"/>
                <w:lang w:val="en-US"/>
              </w:rPr>
            </w:pPr>
          </w:p>
        </w:tc>
        <w:tc>
          <w:tcPr>
            <w:tcW w:w="471" w:type="pct"/>
          </w:tcPr>
          <w:p w14:paraId="5213580F" w14:textId="77777777" w:rsidR="000A58A4" w:rsidRPr="00605424" w:rsidRDefault="000A58A4">
            <w:pPr>
              <w:spacing w:line="276" w:lineRule="auto"/>
              <w:jc w:val="both"/>
              <w:rPr>
                <w:b/>
                <w:sz w:val="22"/>
                <w:szCs w:val="22"/>
                <w:lang w:val="en-US"/>
              </w:rPr>
            </w:pPr>
          </w:p>
        </w:tc>
        <w:tc>
          <w:tcPr>
            <w:tcW w:w="487" w:type="pct"/>
          </w:tcPr>
          <w:p w14:paraId="4B261F13" w14:textId="77777777" w:rsidR="000A58A4" w:rsidRPr="00605424" w:rsidRDefault="000A58A4">
            <w:pPr>
              <w:spacing w:line="276" w:lineRule="auto"/>
              <w:jc w:val="both"/>
              <w:rPr>
                <w:b/>
                <w:sz w:val="22"/>
                <w:szCs w:val="22"/>
                <w:lang w:val="en-US"/>
              </w:rPr>
            </w:pPr>
          </w:p>
        </w:tc>
        <w:tc>
          <w:tcPr>
            <w:tcW w:w="466" w:type="pct"/>
          </w:tcPr>
          <w:p w14:paraId="1082FDC3" w14:textId="77777777" w:rsidR="000A58A4" w:rsidRPr="00605424" w:rsidRDefault="000A58A4">
            <w:pPr>
              <w:spacing w:line="276" w:lineRule="auto"/>
              <w:jc w:val="both"/>
              <w:rPr>
                <w:b/>
                <w:sz w:val="22"/>
                <w:szCs w:val="22"/>
                <w:lang w:val="en-US"/>
              </w:rPr>
            </w:pPr>
          </w:p>
        </w:tc>
        <w:tc>
          <w:tcPr>
            <w:tcW w:w="508" w:type="pct"/>
          </w:tcPr>
          <w:p w14:paraId="0C4DDDDC" w14:textId="77777777" w:rsidR="000A58A4" w:rsidRPr="00605424" w:rsidRDefault="000A58A4">
            <w:pPr>
              <w:spacing w:line="276" w:lineRule="auto"/>
              <w:jc w:val="both"/>
              <w:rPr>
                <w:b/>
                <w:sz w:val="22"/>
                <w:szCs w:val="22"/>
                <w:lang w:val="en-US"/>
              </w:rPr>
            </w:pPr>
          </w:p>
        </w:tc>
      </w:tr>
      <w:tr w:rsidR="000A58A4" w:rsidRPr="005B258A" w14:paraId="28B5A183" w14:textId="77777777" w:rsidTr="000A58A4">
        <w:trPr>
          <w:jc w:val="center"/>
        </w:trPr>
        <w:tc>
          <w:tcPr>
            <w:tcW w:w="513" w:type="pct"/>
          </w:tcPr>
          <w:p w14:paraId="4D37FE02" w14:textId="77777777" w:rsidR="000A58A4" w:rsidRPr="00605424" w:rsidRDefault="000A58A4">
            <w:pPr>
              <w:spacing w:line="276" w:lineRule="auto"/>
              <w:jc w:val="both"/>
              <w:rPr>
                <w:b/>
                <w:sz w:val="22"/>
                <w:szCs w:val="22"/>
                <w:lang w:val="en-US"/>
              </w:rPr>
            </w:pPr>
          </w:p>
        </w:tc>
        <w:tc>
          <w:tcPr>
            <w:tcW w:w="397" w:type="pct"/>
          </w:tcPr>
          <w:p w14:paraId="7818654B" w14:textId="77777777" w:rsidR="000A58A4" w:rsidRPr="00605424" w:rsidRDefault="000A58A4">
            <w:pPr>
              <w:spacing w:line="276" w:lineRule="auto"/>
              <w:jc w:val="both"/>
              <w:rPr>
                <w:b/>
                <w:sz w:val="22"/>
                <w:szCs w:val="22"/>
                <w:lang w:val="en-US"/>
              </w:rPr>
            </w:pPr>
          </w:p>
        </w:tc>
        <w:tc>
          <w:tcPr>
            <w:tcW w:w="429" w:type="pct"/>
          </w:tcPr>
          <w:p w14:paraId="5AF2F4E4" w14:textId="77777777" w:rsidR="000A58A4" w:rsidRPr="00605424" w:rsidRDefault="000A58A4">
            <w:pPr>
              <w:spacing w:line="276" w:lineRule="auto"/>
              <w:jc w:val="both"/>
              <w:rPr>
                <w:b/>
                <w:sz w:val="22"/>
                <w:szCs w:val="22"/>
                <w:lang w:val="en-US"/>
              </w:rPr>
            </w:pPr>
          </w:p>
        </w:tc>
        <w:tc>
          <w:tcPr>
            <w:tcW w:w="366" w:type="pct"/>
          </w:tcPr>
          <w:p w14:paraId="35A9B867" w14:textId="77777777" w:rsidR="000A58A4" w:rsidRPr="00605424" w:rsidRDefault="000A58A4">
            <w:pPr>
              <w:spacing w:line="276" w:lineRule="auto"/>
              <w:jc w:val="both"/>
              <w:rPr>
                <w:b/>
                <w:sz w:val="22"/>
                <w:szCs w:val="22"/>
                <w:lang w:val="en-US"/>
              </w:rPr>
            </w:pPr>
          </w:p>
        </w:tc>
        <w:tc>
          <w:tcPr>
            <w:tcW w:w="376" w:type="pct"/>
          </w:tcPr>
          <w:p w14:paraId="4B141EA2" w14:textId="77777777" w:rsidR="000A58A4" w:rsidRPr="00605424" w:rsidRDefault="000A58A4">
            <w:pPr>
              <w:spacing w:line="276" w:lineRule="auto"/>
              <w:jc w:val="both"/>
              <w:rPr>
                <w:b/>
                <w:sz w:val="22"/>
                <w:szCs w:val="22"/>
                <w:lang w:val="en-US"/>
              </w:rPr>
            </w:pPr>
          </w:p>
        </w:tc>
        <w:tc>
          <w:tcPr>
            <w:tcW w:w="402" w:type="pct"/>
          </w:tcPr>
          <w:p w14:paraId="5DE8172C" w14:textId="77777777" w:rsidR="000A58A4" w:rsidRPr="00605424" w:rsidRDefault="000A58A4">
            <w:pPr>
              <w:spacing w:line="276" w:lineRule="auto"/>
              <w:jc w:val="both"/>
              <w:rPr>
                <w:b/>
                <w:sz w:val="22"/>
                <w:szCs w:val="22"/>
                <w:lang w:val="en-US"/>
              </w:rPr>
            </w:pPr>
          </w:p>
        </w:tc>
        <w:tc>
          <w:tcPr>
            <w:tcW w:w="586" w:type="pct"/>
          </w:tcPr>
          <w:p w14:paraId="2BCDE986" w14:textId="77777777" w:rsidR="000A58A4" w:rsidRPr="00605424" w:rsidRDefault="000A58A4">
            <w:pPr>
              <w:spacing w:line="276" w:lineRule="auto"/>
              <w:jc w:val="both"/>
              <w:rPr>
                <w:b/>
                <w:sz w:val="22"/>
                <w:szCs w:val="22"/>
                <w:lang w:val="en-US"/>
              </w:rPr>
            </w:pPr>
          </w:p>
        </w:tc>
        <w:tc>
          <w:tcPr>
            <w:tcW w:w="471" w:type="pct"/>
          </w:tcPr>
          <w:p w14:paraId="15847ACC" w14:textId="77777777" w:rsidR="000A58A4" w:rsidRPr="00605424" w:rsidRDefault="000A58A4">
            <w:pPr>
              <w:spacing w:line="276" w:lineRule="auto"/>
              <w:jc w:val="both"/>
              <w:rPr>
                <w:b/>
                <w:sz w:val="22"/>
                <w:szCs w:val="22"/>
                <w:lang w:val="en-US"/>
              </w:rPr>
            </w:pPr>
          </w:p>
        </w:tc>
        <w:tc>
          <w:tcPr>
            <w:tcW w:w="487" w:type="pct"/>
          </w:tcPr>
          <w:p w14:paraId="166791AB" w14:textId="77777777" w:rsidR="000A58A4" w:rsidRPr="00605424" w:rsidRDefault="000A58A4">
            <w:pPr>
              <w:spacing w:line="276" w:lineRule="auto"/>
              <w:jc w:val="both"/>
              <w:rPr>
                <w:b/>
                <w:sz w:val="22"/>
                <w:szCs w:val="22"/>
                <w:lang w:val="en-US"/>
              </w:rPr>
            </w:pPr>
          </w:p>
        </w:tc>
        <w:tc>
          <w:tcPr>
            <w:tcW w:w="466" w:type="pct"/>
          </w:tcPr>
          <w:p w14:paraId="1E4C1162" w14:textId="77777777" w:rsidR="000A58A4" w:rsidRPr="00605424" w:rsidRDefault="000A58A4">
            <w:pPr>
              <w:spacing w:line="276" w:lineRule="auto"/>
              <w:jc w:val="both"/>
              <w:rPr>
                <w:b/>
                <w:sz w:val="22"/>
                <w:szCs w:val="22"/>
                <w:lang w:val="en-US"/>
              </w:rPr>
            </w:pPr>
          </w:p>
        </w:tc>
        <w:tc>
          <w:tcPr>
            <w:tcW w:w="508" w:type="pct"/>
          </w:tcPr>
          <w:p w14:paraId="6743A248" w14:textId="77777777" w:rsidR="000A58A4" w:rsidRPr="00605424" w:rsidRDefault="000A58A4">
            <w:pPr>
              <w:spacing w:line="276" w:lineRule="auto"/>
              <w:jc w:val="both"/>
              <w:rPr>
                <w:b/>
                <w:sz w:val="22"/>
                <w:szCs w:val="22"/>
                <w:lang w:val="en-US"/>
              </w:rPr>
            </w:pPr>
          </w:p>
        </w:tc>
      </w:tr>
    </w:tbl>
    <w:p w14:paraId="5B01F402" w14:textId="77777777" w:rsidR="000A58A4" w:rsidRPr="00605424" w:rsidRDefault="000A58A4">
      <w:pPr>
        <w:spacing w:line="276" w:lineRule="auto"/>
        <w:jc w:val="both"/>
        <w:rPr>
          <w:sz w:val="22"/>
          <w:szCs w:val="22"/>
          <w:lang w:val="en-US"/>
        </w:rPr>
      </w:pPr>
      <w:r w:rsidRPr="00605424">
        <w:rPr>
          <w:b/>
          <w:sz w:val="22"/>
          <w:szCs w:val="22"/>
          <w:lang w:val="en-US"/>
        </w:rPr>
        <w:t xml:space="preserve">Notes:  </w:t>
      </w:r>
      <w:r w:rsidRPr="00605424">
        <w:rPr>
          <w:sz w:val="22"/>
          <w:szCs w:val="22"/>
          <w:lang w:val="en-US"/>
        </w:rPr>
        <w:t xml:space="preserve">This form is submitted to Department of Environment. The collected amount is the mass measured by the collecting company. </w:t>
      </w:r>
    </w:p>
    <w:p w14:paraId="74FACD43" w14:textId="77777777" w:rsidR="000A58A4" w:rsidRPr="00605424" w:rsidRDefault="000A58A4">
      <w:pPr>
        <w:spacing w:line="276" w:lineRule="auto"/>
        <w:jc w:val="both"/>
        <w:rPr>
          <w:sz w:val="22"/>
          <w:szCs w:val="22"/>
          <w:lang w:val="en-US"/>
        </w:rPr>
      </w:pPr>
    </w:p>
    <w:p w14:paraId="54A169B1" w14:textId="77777777" w:rsidR="000A58A4" w:rsidRPr="00605424" w:rsidRDefault="000A58A4">
      <w:pPr>
        <w:spacing w:line="276" w:lineRule="auto"/>
        <w:jc w:val="both"/>
        <w:rPr>
          <w:sz w:val="22"/>
          <w:szCs w:val="22"/>
          <w:lang w:val="en-US"/>
        </w:rPr>
      </w:pPr>
    </w:p>
    <w:p w14:paraId="4F6089EF" w14:textId="77777777" w:rsidR="000A58A4" w:rsidRPr="00605424" w:rsidRDefault="000A58A4">
      <w:pPr>
        <w:spacing w:line="276" w:lineRule="auto"/>
        <w:jc w:val="both"/>
        <w:rPr>
          <w:sz w:val="22"/>
          <w:szCs w:val="22"/>
          <w:lang w:val="en-US"/>
        </w:rPr>
        <w:sectPr w:rsidR="000A58A4" w:rsidRPr="00605424" w:rsidSect="00F05E8E">
          <w:pgSz w:w="11910" w:h="16850"/>
          <w:pgMar w:top="1094" w:right="1296" w:bottom="1627" w:left="1296" w:header="720" w:footer="720" w:gutter="0"/>
          <w:cols w:space="720"/>
          <w:titlePg/>
          <w:docGrid w:linePitch="360"/>
        </w:sectPr>
      </w:pPr>
    </w:p>
    <w:p w14:paraId="065F2325" w14:textId="77777777" w:rsidR="000A58A4" w:rsidRPr="00605424" w:rsidRDefault="000A58A4" w:rsidP="00F71320">
      <w:pPr>
        <w:spacing w:line="276" w:lineRule="auto"/>
        <w:rPr>
          <w:b/>
          <w:sz w:val="22"/>
          <w:szCs w:val="22"/>
          <w:lang w:val="en-US"/>
        </w:rPr>
      </w:pPr>
      <w:r w:rsidRPr="00605424">
        <w:rPr>
          <w:b/>
          <w:sz w:val="22"/>
          <w:szCs w:val="22"/>
          <w:lang w:val="en-US"/>
        </w:rPr>
        <w:lastRenderedPageBreak/>
        <w:t>Annex 4: Personal Information Protection Agreement template</w:t>
      </w:r>
    </w:p>
    <w:p w14:paraId="0AD40249" w14:textId="77777777" w:rsidR="000A58A4" w:rsidRPr="00605424" w:rsidRDefault="000A58A4">
      <w:pPr>
        <w:spacing w:line="276" w:lineRule="auto"/>
        <w:jc w:val="both"/>
        <w:rPr>
          <w:b/>
          <w:sz w:val="22"/>
          <w:szCs w:val="22"/>
          <w:lang w:val="en-US"/>
        </w:rPr>
      </w:pPr>
    </w:p>
    <w:p w14:paraId="026854B5" w14:textId="77777777" w:rsidR="000A58A4" w:rsidRPr="00605424" w:rsidRDefault="000A58A4">
      <w:pPr>
        <w:spacing w:line="276" w:lineRule="auto"/>
        <w:jc w:val="center"/>
        <w:rPr>
          <w:b/>
          <w:sz w:val="22"/>
          <w:szCs w:val="22"/>
          <w:lang w:val="en-US"/>
        </w:rPr>
      </w:pPr>
      <w:r w:rsidRPr="00605424">
        <w:rPr>
          <w:b/>
          <w:sz w:val="22"/>
          <w:szCs w:val="22"/>
          <w:lang w:val="en-US"/>
        </w:rPr>
        <w:t>Agreement</w:t>
      </w:r>
    </w:p>
    <w:p w14:paraId="77866158" w14:textId="77777777" w:rsidR="000A58A4" w:rsidRPr="00605424" w:rsidRDefault="000A58A4">
      <w:pPr>
        <w:spacing w:line="276" w:lineRule="auto"/>
        <w:jc w:val="center"/>
        <w:rPr>
          <w:sz w:val="22"/>
          <w:szCs w:val="22"/>
          <w:lang w:val="en-US"/>
        </w:rPr>
      </w:pPr>
      <w:r w:rsidRPr="00605424">
        <w:rPr>
          <w:sz w:val="22"/>
          <w:szCs w:val="22"/>
          <w:lang w:val="en-US"/>
        </w:rPr>
        <w:t>In collecting and transporting medical waste related to COVID-19 infections, I agree to</w:t>
      </w:r>
      <w:r w:rsidRPr="00605424">
        <w:rPr>
          <w:sz w:val="22"/>
          <w:szCs w:val="22"/>
          <w:lang w:val="en-US"/>
        </w:rPr>
        <w:br/>
        <w:t>comply with environmental laws and emergency collection, transportation, and operating</w:t>
      </w:r>
      <w:r w:rsidRPr="00605424">
        <w:rPr>
          <w:sz w:val="22"/>
          <w:szCs w:val="22"/>
          <w:lang w:val="en-US"/>
        </w:rPr>
        <w:br/>
        <w:t>system guidelines with due diligence. I also agree not to use the personal information</w:t>
      </w:r>
      <w:r w:rsidRPr="00605424">
        <w:rPr>
          <w:sz w:val="22"/>
          <w:szCs w:val="22"/>
          <w:lang w:val="en-US"/>
        </w:rPr>
        <w:br/>
        <w:t>acquired in this process for illicit purposes.</w:t>
      </w:r>
    </w:p>
    <w:p w14:paraId="795152A5" w14:textId="77777777" w:rsidR="000A58A4" w:rsidRPr="00605424" w:rsidRDefault="000A58A4">
      <w:pPr>
        <w:spacing w:line="276" w:lineRule="auto"/>
        <w:jc w:val="center"/>
        <w:rPr>
          <w:sz w:val="22"/>
          <w:szCs w:val="22"/>
          <w:lang w:val="en-US"/>
        </w:rPr>
      </w:pPr>
      <w:r w:rsidRPr="00605424">
        <w:rPr>
          <w:sz w:val="22"/>
          <w:szCs w:val="22"/>
          <w:lang w:val="en-US"/>
        </w:rPr>
        <w:br/>
        <w:t>Year _____________Month______________ Day______________</w:t>
      </w:r>
    </w:p>
    <w:p w14:paraId="3FDC8771" w14:textId="77777777" w:rsidR="000A58A4" w:rsidRPr="00605424" w:rsidRDefault="000A58A4">
      <w:pPr>
        <w:spacing w:line="276" w:lineRule="auto"/>
        <w:jc w:val="center"/>
        <w:rPr>
          <w:sz w:val="22"/>
          <w:szCs w:val="22"/>
          <w:lang w:val="en-US"/>
        </w:rPr>
      </w:pPr>
      <w:r w:rsidRPr="00605424">
        <w:rPr>
          <w:sz w:val="22"/>
          <w:szCs w:val="22"/>
          <w:lang w:val="en-US"/>
        </w:rPr>
        <w:br/>
        <w:t>Address: ___________________________</w:t>
      </w:r>
    </w:p>
    <w:p w14:paraId="0A44CB80" w14:textId="77777777" w:rsidR="000A58A4" w:rsidRPr="00605424" w:rsidRDefault="000A58A4">
      <w:pPr>
        <w:spacing w:line="276" w:lineRule="auto"/>
        <w:jc w:val="center"/>
        <w:rPr>
          <w:sz w:val="22"/>
          <w:szCs w:val="22"/>
          <w:lang w:val="en-US"/>
        </w:rPr>
      </w:pPr>
      <w:r w:rsidRPr="00605424">
        <w:rPr>
          <w:sz w:val="22"/>
          <w:szCs w:val="22"/>
          <w:lang w:val="en-US"/>
        </w:rPr>
        <w:br/>
        <w:t>Date of Birth: ____________________________</w:t>
      </w:r>
    </w:p>
    <w:p w14:paraId="0C3FB1FD" w14:textId="77777777" w:rsidR="000A58A4" w:rsidRPr="00605424" w:rsidRDefault="000A58A4">
      <w:pPr>
        <w:spacing w:line="276" w:lineRule="auto"/>
        <w:jc w:val="center"/>
        <w:rPr>
          <w:sz w:val="22"/>
          <w:szCs w:val="22"/>
          <w:lang w:val="en-US"/>
        </w:rPr>
      </w:pPr>
      <w:r w:rsidRPr="00605424">
        <w:rPr>
          <w:sz w:val="22"/>
          <w:szCs w:val="22"/>
          <w:lang w:val="en-US"/>
        </w:rPr>
        <w:br/>
        <w:t>Applicant: ____________________ (Names)___________________(Signature)</w:t>
      </w:r>
    </w:p>
    <w:p w14:paraId="029BEB24" w14:textId="77777777" w:rsidR="000A58A4" w:rsidRPr="00605424" w:rsidRDefault="000A58A4" w:rsidP="00F71320">
      <w:pPr>
        <w:spacing w:line="276" w:lineRule="auto"/>
        <w:rPr>
          <w:sz w:val="22"/>
          <w:szCs w:val="22"/>
          <w:lang w:val="en-US"/>
        </w:rPr>
      </w:pPr>
      <w:r w:rsidRPr="00605424">
        <w:rPr>
          <w:sz w:val="22"/>
          <w:szCs w:val="22"/>
          <w:lang w:val="en-US"/>
        </w:rPr>
        <w:br w:type="page"/>
      </w:r>
    </w:p>
    <w:p w14:paraId="32986858" w14:textId="77777777" w:rsidR="000A58A4" w:rsidRPr="00605424" w:rsidRDefault="000A58A4" w:rsidP="00F71320">
      <w:pPr>
        <w:spacing w:line="276" w:lineRule="auto"/>
        <w:rPr>
          <w:b/>
          <w:sz w:val="22"/>
          <w:szCs w:val="22"/>
          <w:lang w:val="en-US"/>
        </w:rPr>
      </w:pPr>
      <w:r w:rsidRPr="00605424">
        <w:rPr>
          <w:b/>
          <w:sz w:val="22"/>
          <w:szCs w:val="22"/>
          <w:lang w:val="en-US"/>
        </w:rPr>
        <w:lastRenderedPageBreak/>
        <w:t>Annex 5: Daily Collection and Disposal of Medical Waste from Self Isolated Individuals template</w:t>
      </w:r>
    </w:p>
    <w:p w14:paraId="1BE7CE84" w14:textId="77777777" w:rsidR="000A58A4" w:rsidRPr="00605424" w:rsidRDefault="000A58A4" w:rsidP="00F71320">
      <w:pPr>
        <w:spacing w:line="276" w:lineRule="auto"/>
        <w:rPr>
          <w:b/>
          <w:sz w:val="22"/>
          <w:szCs w:val="22"/>
          <w:lang w:val="en-US"/>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079"/>
        <w:gridCol w:w="1247"/>
        <w:gridCol w:w="1178"/>
        <w:gridCol w:w="1011"/>
        <w:gridCol w:w="1473"/>
        <w:gridCol w:w="1595"/>
        <w:gridCol w:w="1705"/>
      </w:tblGrid>
      <w:tr w:rsidR="000A58A4" w:rsidRPr="004E2D68" w14:paraId="69A83FE5" w14:textId="77777777" w:rsidTr="000A58A4">
        <w:trPr>
          <w:trHeight w:val="767"/>
        </w:trPr>
        <w:tc>
          <w:tcPr>
            <w:tcW w:w="587" w:type="pct"/>
            <w:shd w:val="clear" w:color="auto" w:fill="EEECE1" w:themeFill="background2"/>
          </w:tcPr>
          <w:p w14:paraId="26EA6091" w14:textId="77777777" w:rsidR="000A58A4" w:rsidRPr="004E2D68" w:rsidRDefault="000A58A4">
            <w:pPr>
              <w:spacing w:line="276" w:lineRule="auto"/>
              <w:rPr>
                <w:b/>
                <w:sz w:val="22"/>
                <w:szCs w:val="22"/>
                <w:lang w:val="en-US"/>
              </w:rPr>
            </w:pPr>
            <w:r w:rsidRPr="004E2D68">
              <w:rPr>
                <w:b/>
                <w:sz w:val="22"/>
                <w:szCs w:val="22"/>
                <w:lang w:val="en-US"/>
              </w:rPr>
              <w:t>City/ District</w:t>
            </w:r>
          </w:p>
        </w:tc>
        <w:tc>
          <w:tcPr>
            <w:tcW w:w="676" w:type="pct"/>
            <w:shd w:val="clear" w:color="auto" w:fill="EEECE1" w:themeFill="background2"/>
          </w:tcPr>
          <w:p w14:paraId="08876083" w14:textId="77777777" w:rsidR="000A58A4" w:rsidRPr="004E2D68" w:rsidRDefault="000A58A4">
            <w:pPr>
              <w:spacing w:line="276" w:lineRule="auto"/>
              <w:rPr>
                <w:b/>
                <w:sz w:val="22"/>
                <w:szCs w:val="22"/>
                <w:lang w:val="en-US"/>
              </w:rPr>
            </w:pPr>
            <w:r w:rsidRPr="004E2D68">
              <w:rPr>
                <w:b/>
                <w:sz w:val="22"/>
                <w:szCs w:val="22"/>
                <w:lang w:val="en-US"/>
              </w:rPr>
              <w:t>Village</w:t>
            </w:r>
          </w:p>
        </w:tc>
        <w:tc>
          <w:tcPr>
            <w:tcW w:w="640" w:type="pct"/>
            <w:shd w:val="clear" w:color="auto" w:fill="EEECE1" w:themeFill="background2"/>
          </w:tcPr>
          <w:p w14:paraId="4C8E4028" w14:textId="77777777" w:rsidR="000A58A4" w:rsidRPr="004E2D68" w:rsidRDefault="000A58A4">
            <w:pPr>
              <w:spacing w:line="276" w:lineRule="auto"/>
              <w:rPr>
                <w:b/>
                <w:sz w:val="22"/>
                <w:szCs w:val="22"/>
                <w:lang w:val="en-US"/>
              </w:rPr>
            </w:pPr>
            <w:r w:rsidRPr="004E2D68">
              <w:rPr>
                <w:b/>
                <w:sz w:val="22"/>
                <w:szCs w:val="22"/>
                <w:lang w:val="en-US"/>
              </w:rPr>
              <w:t>No. of Collected Households</w:t>
            </w:r>
          </w:p>
        </w:tc>
        <w:tc>
          <w:tcPr>
            <w:tcW w:w="550" w:type="pct"/>
            <w:shd w:val="clear" w:color="auto" w:fill="EEECE1" w:themeFill="background2"/>
          </w:tcPr>
          <w:p w14:paraId="08400BB6" w14:textId="77777777" w:rsidR="000A58A4" w:rsidRPr="004E2D68" w:rsidRDefault="000A58A4">
            <w:pPr>
              <w:spacing w:line="276" w:lineRule="auto"/>
              <w:rPr>
                <w:b/>
                <w:sz w:val="22"/>
                <w:szCs w:val="22"/>
                <w:lang w:val="en-US"/>
              </w:rPr>
            </w:pPr>
            <w:r w:rsidRPr="004E2D68">
              <w:rPr>
                <w:b/>
                <w:sz w:val="22"/>
                <w:szCs w:val="22"/>
                <w:lang w:val="en-US"/>
              </w:rPr>
              <w:t>Collection Amount (kg)</w:t>
            </w:r>
          </w:p>
        </w:tc>
        <w:tc>
          <w:tcPr>
            <w:tcW w:w="759" w:type="pct"/>
            <w:shd w:val="clear" w:color="auto" w:fill="EEECE1" w:themeFill="background2"/>
          </w:tcPr>
          <w:p w14:paraId="1C0DFC0B" w14:textId="77777777" w:rsidR="000A58A4" w:rsidRPr="004E2D68" w:rsidRDefault="000A58A4">
            <w:pPr>
              <w:spacing w:line="276" w:lineRule="auto"/>
              <w:rPr>
                <w:b/>
                <w:sz w:val="22"/>
                <w:szCs w:val="22"/>
                <w:lang w:val="en-US"/>
              </w:rPr>
            </w:pPr>
            <w:r w:rsidRPr="004E2D68">
              <w:rPr>
                <w:b/>
                <w:sz w:val="22"/>
                <w:szCs w:val="22"/>
                <w:lang w:val="en-US"/>
              </w:rPr>
              <w:t>Transportation Company</w:t>
            </w:r>
          </w:p>
        </w:tc>
        <w:tc>
          <w:tcPr>
            <w:tcW w:w="864" w:type="pct"/>
            <w:shd w:val="clear" w:color="auto" w:fill="EEECE1" w:themeFill="background2"/>
          </w:tcPr>
          <w:p w14:paraId="5F8AEAF1" w14:textId="77777777" w:rsidR="000A58A4" w:rsidRPr="004E2D68" w:rsidRDefault="000A58A4">
            <w:pPr>
              <w:spacing w:line="276" w:lineRule="auto"/>
              <w:rPr>
                <w:b/>
                <w:sz w:val="22"/>
                <w:szCs w:val="22"/>
                <w:lang w:val="en-US"/>
              </w:rPr>
            </w:pPr>
            <w:r w:rsidRPr="004E2D68">
              <w:rPr>
                <w:b/>
                <w:sz w:val="22"/>
                <w:szCs w:val="22"/>
                <w:lang w:val="en-US"/>
              </w:rPr>
              <w:t>Hospital Incineration Facility</w:t>
            </w:r>
          </w:p>
        </w:tc>
        <w:tc>
          <w:tcPr>
            <w:tcW w:w="924" w:type="pct"/>
            <w:shd w:val="clear" w:color="auto" w:fill="EEECE1" w:themeFill="background2"/>
          </w:tcPr>
          <w:p w14:paraId="6F63FB2F" w14:textId="77777777" w:rsidR="000A58A4" w:rsidRPr="004E2D68" w:rsidRDefault="000A58A4">
            <w:pPr>
              <w:spacing w:line="276" w:lineRule="auto"/>
              <w:rPr>
                <w:b/>
                <w:sz w:val="22"/>
                <w:szCs w:val="22"/>
                <w:lang w:val="en-US"/>
              </w:rPr>
            </w:pPr>
            <w:r w:rsidRPr="004E2D68">
              <w:rPr>
                <w:b/>
                <w:sz w:val="22"/>
                <w:szCs w:val="22"/>
                <w:lang w:val="en-US"/>
              </w:rPr>
              <w:t>Disposal Amount (kg)</w:t>
            </w:r>
          </w:p>
        </w:tc>
      </w:tr>
      <w:tr w:rsidR="000A58A4" w:rsidRPr="004E2D68" w14:paraId="77D58592" w14:textId="77777777" w:rsidTr="000A58A4">
        <w:trPr>
          <w:trHeight w:val="464"/>
        </w:trPr>
        <w:tc>
          <w:tcPr>
            <w:tcW w:w="587" w:type="pct"/>
          </w:tcPr>
          <w:p w14:paraId="76A81DEA" w14:textId="77777777" w:rsidR="000A58A4" w:rsidRPr="004E2D68" w:rsidRDefault="000A58A4">
            <w:pPr>
              <w:spacing w:line="276" w:lineRule="auto"/>
              <w:rPr>
                <w:sz w:val="22"/>
                <w:szCs w:val="22"/>
                <w:lang w:val="en-US"/>
              </w:rPr>
            </w:pPr>
            <w:r w:rsidRPr="004E2D68">
              <w:rPr>
                <w:sz w:val="22"/>
                <w:szCs w:val="22"/>
                <w:lang w:val="en-US"/>
              </w:rPr>
              <w:t xml:space="preserve"> </w:t>
            </w:r>
            <w:proofErr w:type="gramStart"/>
            <w:r w:rsidRPr="004E2D68">
              <w:rPr>
                <w:sz w:val="22"/>
                <w:szCs w:val="22"/>
                <w:lang w:val="en-US"/>
              </w:rPr>
              <w:t>e.g.</w:t>
            </w:r>
            <w:proofErr w:type="gramEnd"/>
            <w:r w:rsidRPr="004E2D68">
              <w:rPr>
                <w:sz w:val="22"/>
                <w:szCs w:val="22"/>
                <w:lang w:val="en-US"/>
              </w:rPr>
              <w:t xml:space="preserve"> Maseru</w:t>
            </w:r>
          </w:p>
        </w:tc>
        <w:tc>
          <w:tcPr>
            <w:tcW w:w="676" w:type="pct"/>
          </w:tcPr>
          <w:p w14:paraId="2A907F2A" w14:textId="77777777" w:rsidR="000A58A4" w:rsidRPr="004E2D68" w:rsidRDefault="000A58A4">
            <w:pPr>
              <w:spacing w:line="276" w:lineRule="auto"/>
              <w:rPr>
                <w:sz w:val="22"/>
                <w:szCs w:val="22"/>
                <w:lang w:val="en-US"/>
              </w:rPr>
            </w:pPr>
            <w:proofErr w:type="spellStart"/>
            <w:r w:rsidRPr="004E2D68">
              <w:rPr>
                <w:sz w:val="22"/>
                <w:szCs w:val="22"/>
                <w:lang w:val="en-US"/>
              </w:rPr>
              <w:t>Masowe</w:t>
            </w:r>
            <w:proofErr w:type="spellEnd"/>
            <w:r w:rsidRPr="004E2D68">
              <w:rPr>
                <w:sz w:val="22"/>
                <w:szCs w:val="22"/>
                <w:lang w:val="en-US"/>
              </w:rPr>
              <w:t xml:space="preserve"> 1</w:t>
            </w:r>
          </w:p>
        </w:tc>
        <w:tc>
          <w:tcPr>
            <w:tcW w:w="640" w:type="pct"/>
          </w:tcPr>
          <w:p w14:paraId="046B2A21" w14:textId="77777777" w:rsidR="000A58A4" w:rsidRPr="004E2D68" w:rsidRDefault="000A58A4">
            <w:pPr>
              <w:spacing w:line="276" w:lineRule="auto"/>
              <w:rPr>
                <w:sz w:val="22"/>
                <w:szCs w:val="22"/>
                <w:lang w:val="en-US"/>
              </w:rPr>
            </w:pPr>
            <w:r w:rsidRPr="004E2D68">
              <w:rPr>
                <w:sz w:val="22"/>
                <w:szCs w:val="22"/>
                <w:lang w:val="en-US"/>
              </w:rPr>
              <w:t>3</w:t>
            </w:r>
          </w:p>
        </w:tc>
        <w:tc>
          <w:tcPr>
            <w:tcW w:w="550" w:type="pct"/>
          </w:tcPr>
          <w:p w14:paraId="1E3BEC7D" w14:textId="77777777" w:rsidR="000A58A4" w:rsidRPr="004E2D68" w:rsidRDefault="000A58A4">
            <w:pPr>
              <w:spacing w:line="276" w:lineRule="auto"/>
              <w:rPr>
                <w:sz w:val="22"/>
                <w:szCs w:val="22"/>
                <w:lang w:val="en-US"/>
              </w:rPr>
            </w:pPr>
            <w:r w:rsidRPr="004E2D68">
              <w:rPr>
                <w:sz w:val="22"/>
                <w:szCs w:val="22"/>
                <w:lang w:val="en-US"/>
              </w:rPr>
              <w:t>50 kg</w:t>
            </w:r>
          </w:p>
        </w:tc>
        <w:tc>
          <w:tcPr>
            <w:tcW w:w="759" w:type="pct"/>
          </w:tcPr>
          <w:p w14:paraId="7BEC293C" w14:textId="77777777" w:rsidR="000A58A4" w:rsidRPr="004E2D68" w:rsidRDefault="000A58A4">
            <w:pPr>
              <w:spacing w:line="276" w:lineRule="auto"/>
              <w:rPr>
                <w:sz w:val="22"/>
                <w:szCs w:val="22"/>
                <w:lang w:val="en-US"/>
              </w:rPr>
            </w:pPr>
            <w:r w:rsidRPr="004E2D68">
              <w:rPr>
                <w:sz w:val="22"/>
                <w:szCs w:val="22"/>
                <w:lang w:val="en-US"/>
              </w:rPr>
              <w:t>ABC Pty Ltd</w:t>
            </w:r>
          </w:p>
        </w:tc>
        <w:tc>
          <w:tcPr>
            <w:tcW w:w="864" w:type="pct"/>
          </w:tcPr>
          <w:p w14:paraId="2DF6DAFC" w14:textId="77777777" w:rsidR="000A58A4" w:rsidRPr="004E2D68" w:rsidRDefault="000A58A4">
            <w:pPr>
              <w:spacing w:line="276" w:lineRule="auto"/>
              <w:rPr>
                <w:sz w:val="22"/>
                <w:szCs w:val="22"/>
                <w:lang w:val="en-US"/>
              </w:rPr>
            </w:pPr>
            <w:r w:rsidRPr="004E2D68">
              <w:rPr>
                <w:sz w:val="22"/>
                <w:szCs w:val="22"/>
                <w:lang w:val="en-US"/>
              </w:rPr>
              <w:t>Queen II Hospital</w:t>
            </w:r>
          </w:p>
        </w:tc>
        <w:tc>
          <w:tcPr>
            <w:tcW w:w="924" w:type="pct"/>
          </w:tcPr>
          <w:p w14:paraId="723BB682" w14:textId="77777777" w:rsidR="000A58A4" w:rsidRPr="004E2D68" w:rsidRDefault="000A58A4">
            <w:pPr>
              <w:spacing w:line="276" w:lineRule="auto"/>
              <w:rPr>
                <w:sz w:val="22"/>
                <w:szCs w:val="22"/>
                <w:lang w:val="en-US"/>
              </w:rPr>
            </w:pPr>
            <w:r w:rsidRPr="004E2D68">
              <w:rPr>
                <w:sz w:val="22"/>
                <w:szCs w:val="22"/>
                <w:lang w:val="en-US"/>
              </w:rPr>
              <w:t>50 kg</w:t>
            </w:r>
          </w:p>
        </w:tc>
      </w:tr>
      <w:tr w:rsidR="000A58A4" w:rsidRPr="004E2D68" w14:paraId="071D5A92" w14:textId="77777777" w:rsidTr="000A58A4">
        <w:trPr>
          <w:trHeight w:val="471"/>
        </w:trPr>
        <w:tc>
          <w:tcPr>
            <w:tcW w:w="587" w:type="pct"/>
            <w:tcBorders>
              <w:bottom w:val="single" w:sz="4" w:space="0" w:color="000000"/>
              <w:right w:val="single" w:sz="4" w:space="0" w:color="000000"/>
            </w:tcBorders>
          </w:tcPr>
          <w:p w14:paraId="5572250E" w14:textId="77777777" w:rsidR="000A58A4" w:rsidRPr="004E2D68" w:rsidRDefault="000A58A4">
            <w:pPr>
              <w:spacing w:line="276" w:lineRule="auto"/>
              <w:rPr>
                <w:sz w:val="22"/>
                <w:szCs w:val="22"/>
                <w:lang w:val="en-US"/>
              </w:rPr>
            </w:pPr>
          </w:p>
        </w:tc>
        <w:tc>
          <w:tcPr>
            <w:tcW w:w="676" w:type="pct"/>
            <w:tcBorders>
              <w:left w:val="single" w:sz="4" w:space="0" w:color="000000"/>
              <w:bottom w:val="single" w:sz="2" w:space="0" w:color="000000"/>
              <w:right w:val="single" w:sz="4" w:space="0" w:color="000000"/>
            </w:tcBorders>
          </w:tcPr>
          <w:p w14:paraId="17045D09" w14:textId="77777777" w:rsidR="000A58A4" w:rsidRPr="004E2D68" w:rsidRDefault="000A58A4">
            <w:pPr>
              <w:spacing w:line="276" w:lineRule="auto"/>
              <w:rPr>
                <w:sz w:val="22"/>
                <w:szCs w:val="22"/>
                <w:lang w:val="en-US"/>
              </w:rPr>
            </w:pPr>
          </w:p>
        </w:tc>
        <w:tc>
          <w:tcPr>
            <w:tcW w:w="640" w:type="pct"/>
            <w:tcBorders>
              <w:left w:val="single" w:sz="4" w:space="0" w:color="000000"/>
              <w:bottom w:val="single" w:sz="2" w:space="0" w:color="000000"/>
              <w:right w:val="single" w:sz="4" w:space="0" w:color="000000"/>
            </w:tcBorders>
          </w:tcPr>
          <w:p w14:paraId="1D71D8AB" w14:textId="77777777" w:rsidR="000A58A4" w:rsidRPr="004E2D68" w:rsidRDefault="000A58A4">
            <w:pPr>
              <w:spacing w:line="276" w:lineRule="auto"/>
              <w:rPr>
                <w:sz w:val="22"/>
                <w:szCs w:val="22"/>
                <w:lang w:val="en-US"/>
              </w:rPr>
            </w:pPr>
          </w:p>
        </w:tc>
        <w:tc>
          <w:tcPr>
            <w:tcW w:w="550" w:type="pct"/>
            <w:tcBorders>
              <w:left w:val="single" w:sz="4" w:space="0" w:color="000000"/>
              <w:bottom w:val="single" w:sz="2" w:space="0" w:color="000000"/>
              <w:right w:val="single" w:sz="4" w:space="0" w:color="000000"/>
            </w:tcBorders>
          </w:tcPr>
          <w:p w14:paraId="3391ED04" w14:textId="77777777" w:rsidR="000A58A4" w:rsidRPr="004E2D68" w:rsidRDefault="000A58A4">
            <w:pPr>
              <w:spacing w:line="276" w:lineRule="auto"/>
              <w:rPr>
                <w:sz w:val="22"/>
                <w:szCs w:val="22"/>
                <w:lang w:val="en-US"/>
              </w:rPr>
            </w:pPr>
          </w:p>
        </w:tc>
        <w:tc>
          <w:tcPr>
            <w:tcW w:w="759" w:type="pct"/>
            <w:tcBorders>
              <w:left w:val="single" w:sz="4" w:space="0" w:color="000000"/>
              <w:bottom w:val="single" w:sz="2" w:space="0" w:color="000000"/>
              <w:right w:val="single" w:sz="2" w:space="0" w:color="000000"/>
            </w:tcBorders>
          </w:tcPr>
          <w:p w14:paraId="003E8494" w14:textId="77777777" w:rsidR="000A58A4" w:rsidRPr="004E2D68" w:rsidRDefault="000A58A4">
            <w:pPr>
              <w:spacing w:line="276" w:lineRule="auto"/>
              <w:rPr>
                <w:sz w:val="22"/>
                <w:szCs w:val="22"/>
                <w:lang w:val="en-US"/>
              </w:rPr>
            </w:pPr>
          </w:p>
        </w:tc>
        <w:tc>
          <w:tcPr>
            <w:tcW w:w="864" w:type="pct"/>
            <w:tcBorders>
              <w:left w:val="single" w:sz="2" w:space="0" w:color="000000"/>
              <w:bottom w:val="single" w:sz="2" w:space="0" w:color="000000"/>
              <w:right w:val="single" w:sz="2" w:space="0" w:color="000000"/>
            </w:tcBorders>
          </w:tcPr>
          <w:p w14:paraId="7970D83C" w14:textId="77777777" w:rsidR="000A58A4" w:rsidRPr="004E2D68" w:rsidRDefault="000A58A4">
            <w:pPr>
              <w:spacing w:line="276" w:lineRule="auto"/>
              <w:rPr>
                <w:sz w:val="22"/>
                <w:szCs w:val="22"/>
                <w:lang w:val="en-US"/>
              </w:rPr>
            </w:pPr>
          </w:p>
        </w:tc>
        <w:tc>
          <w:tcPr>
            <w:tcW w:w="924" w:type="pct"/>
            <w:tcBorders>
              <w:left w:val="single" w:sz="2" w:space="0" w:color="000000"/>
              <w:bottom w:val="single" w:sz="2" w:space="0" w:color="000000"/>
            </w:tcBorders>
          </w:tcPr>
          <w:p w14:paraId="79247805" w14:textId="77777777" w:rsidR="000A58A4" w:rsidRPr="004E2D68" w:rsidRDefault="000A58A4">
            <w:pPr>
              <w:spacing w:line="276" w:lineRule="auto"/>
              <w:rPr>
                <w:sz w:val="22"/>
                <w:szCs w:val="22"/>
                <w:lang w:val="en-US"/>
              </w:rPr>
            </w:pPr>
          </w:p>
        </w:tc>
      </w:tr>
      <w:tr w:rsidR="000A58A4" w:rsidRPr="004E2D68" w14:paraId="6C8760FC" w14:textId="77777777" w:rsidTr="000A58A4">
        <w:trPr>
          <w:trHeight w:val="470"/>
        </w:trPr>
        <w:tc>
          <w:tcPr>
            <w:tcW w:w="587" w:type="pct"/>
            <w:tcBorders>
              <w:top w:val="single" w:sz="4" w:space="0" w:color="000000"/>
              <w:bottom w:val="single" w:sz="4" w:space="0" w:color="000000"/>
              <w:right w:val="single" w:sz="4" w:space="0" w:color="000000"/>
            </w:tcBorders>
          </w:tcPr>
          <w:p w14:paraId="0C28452B" w14:textId="77777777" w:rsidR="000A58A4" w:rsidRPr="004E2D68" w:rsidRDefault="000A58A4">
            <w:pPr>
              <w:spacing w:line="276" w:lineRule="auto"/>
              <w:rPr>
                <w:sz w:val="22"/>
                <w:szCs w:val="22"/>
                <w:lang w:val="en-US"/>
              </w:rPr>
            </w:pPr>
          </w:p>
        </w:tc>
        <w:tc>
          <w:tcPr>
            <w:tcW w:w="676" w:type="pct"/>
            <w:tcBorders>
              <w:top w:val="single" w:sz="2" w:space="0" w:color="000000"/>
              <w:left w:val="single" w:sz="4" w:space="0" w:color="000000"/>
              <w:bottom w:val="single" w:sz="2" w:space="0" w:color="000000"/>
              <w:right w:val="single" w:sz="4" w:space="0" w:color="000000"/>
            </w:tcBorders>
          </w:tcPr>
          <w:p w14:paraId="7FF249F3" w14:textId="77777777" w:rsidR="000A58A4" w:rsidRPr="004E2D68" w:rsidRDefault="000A58A4">
            <w:pPr>
              <w:spacing w:line="276" w:lineRule="auto"/>
              <w:rPr>
                <w:sz w:val="22"/>
                <w:szCs w:val="22"/>
                <w:lang w:val="en-US"/>
              </w:rPr>
            </w:pPr>
          </w:p>
        </w:tc>
        <w:tc>
          <w:tcPr>
            <w:tcW w:w="640" w:type="pct"/>
            <w:tcBorders>
              <w:top w:val="single" w:sz="2" w:space="0" w:color="000000"/>
              <w:left w:val="single" w:sz="4" w:space="0" w:color="000000"/>
              <w:bottom w:val="single" w:sz="2" w:space="0" w:color="000000"/>
              <w:right w:val="single" w:sz="4" w:space="0" w:color="000000"/>
            </w:tcBorders>
          </w:tcPr>
          <w:p w14:paraId="0D0BEC7C" w14:textId="77777777" w:rsidR="000A58A4" w:rsidRPr="004E2D68" w:rsidRDefault="000A58A4">
            <w:pPr>
              <w:spacing w:line="276" w:lineRule="auto"/>
              <w:rPr>
                <w:sz w:val="22"/>
                <w:szCs w:val="22"/>
                <w:lang w:val="en-US"/>
              </w:rPr>
            </w:pPr>
          </w:p>
        </w:tc>
        <w:tc>
          <w:tcPr>
            <w:tcW w:w="550" w:type="pct"/>
            <w:tcBorders>
              <w:top w:val="single" w:sz="2" w:space="0" w:color="000000"/>
              <w:left w:val="single" w:sz="4" w:space="0" w:color="000000"/>
              <w:bottom w:val="single" w:sz="2" w:space="0" w:color="000000"/>
              <w:right w:val="single" w:sz="4" w:space="0" w:color="000000"/>
            </w:tcBorders>
          </w:tcPr>
          <w:p w14:paraId="1D7C189B" w14:textId="77777777" w:rsidR="000A58A4" w:rsidRPr="004E2D68" w:rsidRDefault="000A58A4">
            <w:pPr>
              <w:spacing w:line="276" w:lineRule="auto"/>
              <w:rPr>
                <w:sz w:val="22"/>
                <w:szCs w:val="22"/>
                <w:lang w:val="en-US"/>
              </w:rPr>
            </w:pPr>
          </w:p>
        </w:tc>
        <w:tc>
          <w:tcPr>
            <w:tcW w:w="759" w:type="pct"/>
            <w:tcBorders>
              <w:top w:val="single" w:sz="2" w:space="0" w:color="000000"/>
              <w:left w:val="single" w:sz="4" w:space="0" w:color="000000"/>
              <w:bottom w:val="single" w:sz="2" w:space="0" w:color="000000"/>
              <w:right w:val="single" w:sz="2" w:space="0" w:color="000000"/>
            </w:tcBorders>
          </w:tcPr>
          <w:p w14:paraId="3CC8B7B1" w14:textId="77777777" w:rsidR="000A58A4" w:rsidRPr="004E2D68" w:rsidRDefault="000A58A4">
            <w:pPr>
              <w:spacing w:line="276" w:lineRule="auto"/>
              <w:rPr>
                <w:sz w:val="22"/>
                <w:szCs w:val="22"/>
                <w:lang w:val="en-US"/>
              </w:rPr>
            </w:pPr>
          </w:p>
        </w:tc>
        <w:tc>
          <w:tcPr>
            <w:tcW w:w="864" w:type="pct"/>
            <w:tcBorders>
              <w:top w:val="single" w:sz="2" w:space="0" w:color="000000"/>
              <w:left w:val="single" w:sz="2" w:space="0" w:color="000000"/>
              <w:bottom w:val="single" w:sz="2" w:space="0" w:color="000000"/>
              <w:right w:val="single" w:sz="2" w:space="0" w:color="000000"/>
            </w:tcBorders>
          </w:tcPr>
          <w:p w14:paraId="7B3BE2C7" w14:textId="77777777" w:rsidR="000A58A4" w:rsidRPr="004E2D68" w:rsidRDefault="000A58A4">
            <w:pPr>
              <w:spacing w:line="276" w:lineRule="auto"/>
              <w:rPr>
                <w:sz w:val="22"/>
                <w:szCs w:val="22"/>
                <w:lang w:val="en-US"/>
              </w:rPr>
            </w:pPr>
          </w:p>
        </w:tc>
        <w:tc>
          <w:tcPr>
            <w:tcW w:w="924" w:type="pct"/>
            <w:tcBorders>
              <w:top w:val="single" w:sz="2" w:space="0" w:color="000000"/>
              <w:left w:val="single" w:sz="2" w:space="0" w:color="000000"/>
              <w:bottom w:val="single" w:sz="2" w:space="0" w:color="000000"/>
            </w:tcBorders>
          </w:tcPr>
          <w:p w14:paraId="4377F88F" w14:textId="77777777" w:rsidR="000A58A4" w:rsidRPr="004E2D68" w:rsidRDefault="000A58A4">
            <w:pPr>
              <w:spacing w:line="276" w:lineRule="auto"/>
              <w:rPr>
                <w:sz w:val="22"/>
                <w:szCs w:val="22"/>
                <w:lang w:val="en-US"/>
              </w:rPr>
            </w:pPr>
          </w:p>
        </w:tc>
      </w:tr>
      <w:tr w:rsidR="000A58A4" w:rsidRPr="004E2D68" w14:paraId="27324F8A" w14:textId="77777777" w:rsidTr="000A58A4">
        <w:trPr>
          <w:trHeight w:val="470"/>
        </w:trPr>
        <w:tc>
          <w:tcPr>
            <w:tcW w:w="587" w:type="pct"/>
            <w:tcBorders>
              <w:top w:val="single" w:sz="4" w:space="0" w:color="000000"/>
              <w:bottom w:val="single" w:sz="4" w:space="0" w:color="000000"/>
              <w:right w:val="single" w:sz="4" w:space="0" w:color="000000"/>
            </w:tcBorders>
          </w:tcPr>
          <w:p w14:paraId="20A097FD" w14:textId="77777777" w:rsidR="000A58A4" w:rsidRPr="004E2D68" w:rsidRDefault="000A58A4">
            <w:pPr>
              <w:spacing w:line="276" w:lineRule="auto"/>
              <w:rPr>
                <w:sz w:val="22"/>
                <w:szCs w:val="22"/>
                <w:lang w:val="en-US"/>
              </w:rPr>
            </w:pPr>
          </w:p>
        </w:tc>
        <w:tc>
          <w:tcPr>
            <w:tcW w:w="676" w:type="pct"/>
            <w:tcBorders>
              <w:top w:val="single" w:sz="2" w:space="0" w:color="000000"/>
              <w:left w:val="single" w:sz="4" w:space="0" w:color="000000"/>
              <w:bottom w:val="single" w:sz="4" w:space="0" w:color="000000"/>
              <w:right w:val="single" w:sz="4" w:space="0" w:color="000000"/>
            </w:tcBorders>
          </w:tcPr>
          <w:p w14:paraId="4BF382E0" w14:textId="77777777" w:rsidR="000A58A4" w:rsidRPr="004E2D68" w:rsidRDefault="000A58A4">
            <w:pPr>
              <w:spacing w:line="276" w:lineRule="auto"/>
              <w:rPr>
                <w:sz w:val="22"/>
                <w:szCs w:val="22"/>
                <w:lang w:val="en-US"/>
              </w:rPr>
            </w:pPr>
          </w:p>
        </w:tc>
        <w:tc>
          <w:tcPr>
            <w:tcW w:w="640" w:type="pct"/>
            <w:tcBorders>
              <w:top w:val="single" w:sz="2" w:space="0" w:color="000000"/>
              <w:left w:val="single" w:sz="4" w:space="0" w:color="000000"/>
              <w:bottom w:val="single" w:sz="4" w:space="0" w:color="000000"/>
              <w:right w:val="single" w:sz="4" w:space="0" w:color="000000"/>
            </w:tcBorders>
          </w:tcPr>
          <w:p w14:paraId="57F0AD88" w14:textId="77777777" w:rsidR="000A58A4" w:rsidRPr="004E2D68" w:rsidRDefault="000A58A4">
            <w:pPr>
              <w:spacing w:line="276" w:lineRule="auto"/>
              <w:rPr>
                <w:sz w:val="22"/>
                <w:szCs w:val="22"/>
                <w:lang w:val="en-US"/>
              </w:rPr>
            </w:pPr>
          </w:p>
        </w:tc>
        <w:tc>
          <w:tcPr>
            <w:tcW w:w="550" w:type="pct"/>
            <w:tcBorders>
              <w:top w:val="single" w:sz="2" w:space="0" w:color="000000"/>
              <w:left w:val="single" w:sz="4" w:space="0" w:color="000000"/>
              <w:bottom w:val="single" w:sz="4" w:space="0" w:color="000000"/>
              <w:right w:val="single" w:sz="4" w:space="0" w:color="000000"/>
            </w:tcBorders>
          </w:tcPr>
          <w:p w14:paraId="473E124C" w14:textId="77777777" w:rsidR="000A58A4" w:rsidRPr="004E2D68" w:rsidRDefault="000A58A4">
            <w:pPr>
              <w:spacing w:line="276" w:lineRule="auto"/>
              <w:rPr>
                <w:sz w:val="22"/>
                <w:szCs w:val="22"/>
                <w:lang w:val="en-US"/>
              </w:rPr>
            </w:pPr>
          </w:p>
        </w:tc>
        <w:tc>
          <w:tcPr>
            <w:tcW w:w="759" w:type="pct"/>
            <w:tcBorders>
              <w:top w:val="single" w:sz="2" w:space="0" w:color="000000"/>
              <w:left w:val="single" w:sz="4" w:space="0" w:color="000000"/>
              <w:bottom w:val="single" w:sz="4" w:space="0" w:color="000000"/>
              <w:right w:val="single" w:sz="2" w:space="0" w:color="000000"/>
            </w:tcBorders>
          </w:tcPr>
          <w:p w14:paraId="3350C9EC" w14:textId="77777777" w:rsidR="000A58A4" w:rsidRPr="004E2D68" w:rsidRDefault="000A58A4">
            <w:pPr>
              <w:spacing w:line="276" w:lineRule="auto"/>
              <w:rPr>
                <w:sz w:val="22"/>
                <w:szCs w:val="22"/>
                <w:lang w:val="en-US"/>
              </w:rPr>
            </w:pPr>
          </w:p>
        </w:tc>
        <w:tc>
          <w:tcPr>
            <w:tcW w:w="864" w:type="pct"/>
            <w:tcBorders>
              <w:top w:val="single" w:sz="2" w:space="0" w:color="000000"/>
              <w:left w:val="single" w:sz="2" w:space="0" w:color="000000"/>
              <w:bottom w:val="single" w:sz="4" w:space="0" w:color="000000"/>
              <w:right w:val="single" w:sz="2" w:space="0" w:color="000000"/>
            </w:tcBorders>
          </w:tcPr>
          <w:p w14:paraId="3D5F342F" w14:textId="77777777" w:rsidR="000A58A4" w:rsidRPr="004E2D68" w:rsidRDefault="000A58A4">
            <w:pPr>
              <w:spacing w:line="276" w:lineRule="auto"/>
              <w:rPr>
                <w:sz w:val="22"/>
                <w:szCs w:val="22"/>
                <w:lang w:val="en-US"/>
              </w:rPr>
            </w:pPr>
          </w:p>
        </w:tc>
        <w:tc>
          <w:tcPr>
            <w:tcW w:w="924" w:type="pct"/>
            <w:tcBorders>
              <w:top w:val="single" w:sz="2" w:space="0" w:color="000000"/>
              <w:left w:val="single" w:sz="2" w:space="0" w:color="000000"/>
              <w:bottom w:val="single" w:sz="4" w:space="0" w:color="000000"/>
            </w:tcBorders>
          </w:tcPr>
          <w:p w14:paraId="0861B390" w14:textId="77777777" w:rsidR="000A58A4" w:rsidRPr="004E2D68" w:rsidRDefault="000A58A4">
            <w:pPr>
              <w:spacing w:line="276" w:lineRule="auto"/>
              <w:rPr>
                <w:sz w:val="22"/>
                <w:szCs w:val="22"/>
                <w:lang w:val="en-US"/>
              </w:rPr>
            </w:pPr>
          </w:p>
        </w:tc>
      </w:tr>
      <w:tr w:rsidR="000A58A4" w:rsidRPr="004E2D68" w14:paraId="33442519" w14:textId="77777777" w:rsidTr="000A58A4">
        <w:trPr>
          <w:trHeight w:val="573"/>
        </w:trPr>
        <w:tc>
          <w:tcPr>
            <w:tcW w:w="1264" w:type="pct"/>
            <w:gridSpan w:val="2"/>
            <w:tcBorders>
              <w:top w:val="single" w:sz="4" w:space="0" w:color="000000"/>
              <w:bottom w:val="single" w:sz="4" w:space="0" w:color="000000"/>
              <w:right w:val="single" w:sz="4" w:space="0" w:color="000000"/>
            </w:tcBorders>
          </w:tcPr>
          <w:p w14:paraId="50222BC3" w14:textId="77777777" w:rsidR="000A58A4" w:rsidRPr="004E2D68" w:rsidRDefault="000A58A4">
            <w:pPr>
              <w:spacing w:line="276" w:lineRule="auto"/>
              <w:rPr>
                <w:b/>
                <w:sz w:val="22"/>
                <w:szCs w:val="22"/>
                <w:lang w:val="en-US"/>
              </w:rPr>
            </w:pPr>
            <w:r w:rsidRPr="004E2D68">
              <w:rPr>
                <w:b/>
                <w:sz w:val="22"/>
                <w:szCs w:val="22"/>
                <w:lang w:val="en-US"/>
              </w:rPr>
              <w:t>Daily Total</w:t>
            </w:r>
          </w:p>
        </w:tc>
        <w:tc>
          <w:tcPr>
            <w:tcW w:w="640" w:type="pct"/>
            <w:tcBorders>
              <w:top w:val="single" w:sz="4" w:space="0" w:color="000000"/>
              <w:left w:val="single" w:sz="4" w:space="0" w:color="000000"/>
              <w:bottom w:val="single" w:sz="4" w:space="0" w:color="000000"/>
              <w:right w:val="single" w:sz="4" w:space="0" w:color="000000"/>
            </w:tcBorders>
          </w:tcPr>
          <w:p w14:paraId="49F5AE62" w14:textId="77777777" w:rsidR="000A58A4" w:rsidRPr="004E2D68" w:rsidRDefault="000A58A4">
            <w:pPr>
              <w:spacing w:line="276" w:lineRule="auto"/>
              <w:rPr>
                <w:sz w:val="22"/>
                <w:szCs w:val="22"/>
                <w:lang w:val="en-US"/>
              </w:rPr>
            </w:pPr>
          </w:p>
        </w:tc>
        <w:tc>
          <w:tcPr>
            <w:tcW w:w="550" w:type="pct"/>
            <w:tcBorders>
              <w:top w:val="single" w:sz="4" w:space="0" w:color="000000"/>
              <w:left w:val="single" w:sz="4" w:space="0" w:color="000000"/>
              <w:bottom w:val="single" w:sz="4" w:space="0" w:color="000000"/>
              <w:right w:val="single" w:sz="4" w:space="0" w:color="000000"/>
            </w:tcBorders>
          </w:tcPr>
          <w:p w14:paraId="712FB792" w14:textId="77777777" w:rsidR="000A58A4" w:rsidRPr="004E2D68" w:rsidRDefault="000A58A4">
            <w:pPr>
              <w:spacing w:line="276" w:lineRule="auto"/>
              <w:rPr>
                <w:sz w:val="22"/>
                <w:szCs w:val="22"/>
                <w:lang w:val="en-US"/>
              </w:rPr>
            </w:pPr>
          </w:p>
        </w:tc>
        <w:tc>
          <w:tcPr>
            <w:tcW w:w="759" w:type="pct"/>
            <w:tcBorders>
              <w:top w:val="single" w:sz="4" w:space="0" w:color="000000"/>
              <w:left w:val="single" w:sz="4" w:space="0" w:color="000000"/>
              <w:bottom w:val="single" w:sz="4" w:space="0" w:color="000000"/>
              <w:right w:val="single" w:sz="2" w:space="0" w:color="000000"/>
            </w:tcBorders>
          </w:tcPr>
          <w:p w14:paraId="4EA2514D" w14:textId="77777777" w:rsidR="000A58A4" w:rsidRPr="004E2D68" w:rsidRDefault="000A58A4">
            <w:pPr>
              <w:spacing w:line="276" w:lineRule="auto"/>
              <w:rPr>
                <w:b/>
                <w:sz w:val="22"/>
                <w:szCs w:val="22"/>
                <w:lang w:val="en-US"/>
              </w:rPr>
            </w:pPr>
            <w:r w:rsidRPr="004E2D68">
              <w:rPr>
                <w:b/>
                <w:sz w:val="22"/>
                <w:szCs w:val="22"/>
                <w:lang w:val="en-US"/>
              </w:rPr>
              <w:t>-</w:t>
            </w:r>
          </w:p>
        </w:tc>
        <w:tc>
          <w:tcPr>
            <w:tcW w:w="864" w:type="pct"/>
            <w:tcBorders>
              <w:top w:val="single" w:sz="4" w:space="0" w:color="000000"/>
              <w:left w:val="single" w:sz="2" w:space="0" w:color="000000"/>
              <w:bottom w:val="single" w:sz="4" w:space="0" w:color="000000"/>
              <w:right w:val="single" w:sz="2" w:space="0" w:color="000000"/>
            </w:tcBorders>
          </w:tcPr>
          <w:p w14:paraId="4415DB27" w14:textId="77777777" w:rsidR="000A58A4" w:rsidRPr="004E2D68" w:rsidRDefault="000A58A4">
            <w:pPr>
              <w:spacing w:line="276" w:lineRule="auto"/>
              <w:rPr>
                <w:b/>
                <w:sz w:val="22"/>
                <w:szCs w:val="22"/>
                <w:lang w:val="en-US"/>
              </w:rPr>
            </w:pPr>
            <w:r w:rsidRPr="004E2D68">
              <w:rPr>
                <w:b/>
                <w:sz w:val="22"/>
                <w:szCs w:val="22"/>
                <w:lang w:val="en-US"/>
              </w:rPr>
              <w:t>Daily Total</w:t>
            </w:r>
          </w:p>
        </w:tc>
        <w:tc>
          <w:tcPr>
            <w:tcW w:w="924" w:type="pct"/>
            <w:tcBorders>
              <w:top w:val="single" w:sz="4" w:space="0" w:color="000000"/>
              <w:left w:val="single" w:sz="2" w:space="0" w:color="000000"/>
              <w:bottom w:val="single" w:sz="4" w:space="0" w:color="000000"/>
            </w:tcBorders>
          </w:tcPr>
          <w:p w14:paraId="15853B64" w14:textId="77777777" w:rsidR="000A58A4" w:rsidRPr="004E2D68" w:rsidRDefault="000A58A4">
            <w:pPr>
              <w:spacing w:line="276" w:lineRule="auto"/>
              <w:rPr>
                <w:sz w:val="22"/>
                <w:szCs w:val="22"/>
                <w:lang w:val="en-US"/>
              </w:rPr>
            </w:pPr>
          </w:p>
        </w:tc>
      </w:tr>
      <w:tr w:rsidR="000A58A4" w:rsidRPr="004E2D68" w14:paraId="1A2D03D9" w14:textId="77777777" w:rsidTr="000A58A4">
        <w:trPr>
          <w:trHeight w:val="561"/>
        </w:trPr>
        <w:tc>
          <w:tcPr>
            <w:tcW w:w="1264" w:type="pct"/>
            <w:gridSpan w:val="2"/>
            <w:tcBorders>
              <w:top w:val="single" w:sz="4" w:space="0" w:color="000000"/>
              <w:right w:val="single" w:sz="4" w:space="0" w:color="000000"/>
            </w:tcBorders>
          </w:tcPr>
          <w:p w14:paraId="58500BA5" w14:textId="77777777" w:rsidR="000A58A4" w:rsidRPr="004E2D68" w:rsidRDefault="000A58A4">
            <w:pPr>
              <w:spacing w:line="276" w:lineRule="auto"/>
              <w:rPr>
                <w:b/>
                <w:sz w:val="22"/>
                <w:szCs w:val="22"/>
                <w:lang w:val="en-US"/>
              </w:rPr>
            </w:pPr>
            <w:r w:rsidRPr="004E2D68">
              <w:rPr>
                <w:b/>
                <w:sz w:val="22"/>
                <w:szCs w:val="22"/>
                <w:lang w:val="en-US"/>
              </w:rPr>
              <w:t>Total</w:t>
            </w:r>
          </w:p>
        </w:tc>
        <w:tc>
          <w:tcPr>
            <w:tcW w:w="640" w:type="pct"/>
            <w:tcBorders>
              <w:top w:val="single" w:sz="4" w:space="0" w:color="000000"/>
              <w:left w:val="single" w:sz="4" w:space="0" w:color="000000"/>
              <w:right w:val="single" w:sz="4" w:space="0" w:color="000000"/>
            </w:tcBorders>
          </w:tcPr>
          <w:p w14:paraId="11DB916F" w14:textId="77777777" w:rsidR="000A58A4" w:rsidRPr="004E2D68" w:rsidRDefault="000A58A4">
            <w:pPr>
              <w:spacing w:line="276" w:lineRule="auto"/>
              <w:rPr>
                <w:sz w:val="22"/>
                <w:szCs w:val="22"/>
                <w:lang w:val="en-US"/>
              </w:rPr>
            </w:pPr>
          </w:p>
        </w:tc>
        <w:tc>
          <w:tcPr>
            <w:tcW w:w="550" w:type="pct"/>
            <w:tcBorders>
              <w:top w:val="single" w:sz="4" w:space="0" w:color="000000"/>
              <w:left w:val="single" w:sz="4" w:space="0" w:color="000000"/>
              <w:right w:val="single" w:sz="4" w:space="0" w:color="000000"/>
            </w:tcBorders>
          </w:tcPr>
          <w:p w14:paraId="2F6716A8" w14:textId="77777777" w:rsidR="000A58A4" w:rsidRPr="004E2D68" w:rsidRDefault="000A58A4">
            <w:pPr>
              <w:spacing w:line="276" w:lineRule="auto"/>
              <w:rPr>
                <w:sz w:val="22"/>
                <w:szCs w:val="22"/>
                <w:lang w:val="en-US"/>
              </w:rPr>
            </w:pPr>
          </w:p>
        </w:tc>
        <w:tc>
          <w:tcPr>
            <w:tcW w:w="759" w:type="pct"/>
            <w:tcBorders>
              <w:top w:val="single" w:sz="4" w:space="0" w:color="000000"/>
              <w:left w:val="single" w:sz="4" w:space="0" w:color="000000"/>
              <w:right w:val="single" w:sz="2" w:space="0" w:color="000000"/>
            </w:tcBorders>
          </w:tcPr>
          <w:p w14:paraId="20DD01E0" w14:textId="77777777" w:rsidR="000A58A4" w:rsidRPr="004E2D68" w:rsidRDefault="000A58A4">
            <w:pPr>
              <w:spacing w:line="276" w:lineRule="auto"/>
              <w:rPr>
                <w:b/>
                <w:sz w:val="22"/>
                <w:szCs w:val="22"/>
                <w:lang w:val="en-US"/>
              </w:rPr>
            </w:pPr>
            <w:r w:rsidRPr="004E2D68">
              <w:rPr>
                <w:b/>
                <w:sz w:val="22"/>
                <w:szCs w:val="22"/>
                <w:lang w:val="en-US"/>
              </w:rPr>
              <w:t>-</w:t>
            </w:r>
          </w:p>
        </w:tc>
        <w:tc>
          <w:tcPr>
            <w:tcW w:w="864" w:type="pct"/>
            <w:tcBorders>
              <w:top w:val="single" w:sz="4" w:space="0" w:color="000000"/>
              <w:left w:val="single" w:sz="2" w:space="0" w:color="000000"/>
              <w:right w:val="single" w:sz="2" w:space="0" w:color="000000"/>
            </w:tcBorders>
          </w:tcPr>
          <w:p w14:paraId="599DB5DB" w14:textId="77777777" w:rsidR="000A58A4" w:rsidRPr="004E2D68" w:rsidRDefault="000A58A4">
            <w:pPr>
              <w:spacing w:line="276" w:lineRule="auto"/>
              <w:rPr>
                <w:b/>
                <w:sz w:val="22"/>
                <w:szCs w:val="22"/>
                <w:lang w:val="en-US"/>
              </w:rPr>
            </w:pPr>
            <w:r w:rsidRPr="004E2D68">
              <w:rPr>
                <w:b/>
                <w:sz w:val="22"/>
                <w:szCs w:val="22"/>
                <w:lang w:val="en-US"/>
              </w:rPr>
              <w:t>Total</w:t>
            </w:r>
          </w:p>
        </w:tc>
        <w:tc>
          <w:tcPr>
            <w:tcW w:w="924" w:type="pct"/>
            <w:tcBorders>
              <w:top w:val="single" w:sz="4" w:space="0" w:color="000000"/>
              <w:left w:val="single" w:sz="2" w:space="0" w:color="000000"/>
            </w:tcBorders>
          </w:tcPr>
          <w:p w14:paraId="12567757" w14:textId="77777777" w:rsidR="000A58A4" w:rsidRPr="004E2D68" w:rsidRDefault="000A58A4">
            <w:pPr>
              <w:spacing w:line="276" w:lineRule="auto"/>
              <w:rPr>
                <w:sz w:val="22"/>
                <w:szCs w:val="22"/>
                <w:lang w:val="en-US"/>
              </w:rPr>
            </w:pPr>
          </w:p>
        </w:tc>
      </w:tr>
    </w:tbl>
    <w:p w14:paraId="4BF95AFF" w14:textId="77777777" w:rsidR="000A58A4" w:rsidRPr="004E2D68" w:rsidRDefault="000A58A4">
      <w:pPr>
        <w:spacing w:line="276" w:lineRule="auto"/>
        <w:rPr>
          <w:sz w:val="22"/>
          <w:szCs w:val="22"/>
        </w:rPr>
      </w:pPr>
    </w:p>
    <w:p w14:paraId="3824C732" w14:textId="77777777" w:rsidR="000A58A4" w:rsidRPr="004E2D68" w:rsidRDefault="000A58A4" w:rsidP="00F71320">
      <w:pPr>
        <w:spacing w:line="276" w:lineRule="auto"/>
        <w:rPr>
          <w:sz w:val="22"/>
          <w:szCs w:val="22"/>
        </w:rPr>
      </w:pPr>
      <w:r w:rsidRPr="004E2D68">
        <w:rPr>
          <w:sz w:val="22"/>
          <w:szCs w:val="22"/>
        </w:rPr>
        <w:br w:type="page"/>
      </w:r>
    </w:p>
    <w:p w14:paraId="75FAABD7" w14:textId="77777777" w:rsidR="000A58A4" w:rsidRPr="00605424" w:rsidRDefault="000A58A4" w:rsidP="00F71320">
      <w:pPr>
        <w:spacing w:line="276" w:lineRule="auto"/>
        <w:rPr>
          <w:b/>
          <w:sz w:val="22"/>
          <w:szCs w:val="22"/>
          <w:lang w:val="en-US"/>
        </w:rPr>
      </w:pPr>
      <w:proofErr w:type="spellStart"/>
      <w:r w:rsidRPr="00605424">
        <w:rPr>
          <w:b/>
          <w:sz w:val="22"/>
          <w:szCs w:val="22"/>
          <w:lang w:val="en-US"/>
        </w:rPr>
        <w:lastRenderedPageBreak/>
        <w:t>Annex</w:t>
      </w:r>
      <w:r w:rsidR="00941F7B">
        <w:rPr>
          <w:b/>
          <w:sz w:val="22"/>
          <w:szCs w:val="22"/>
          <w:lang w:val="en-US"/>
        </w:rPr>
        <w:t>e</w:t>
      </w:r>
      <w:proofErr w:type="spellEnd"/>
      <w:r w:rsidRPr="00605424">
        <w:rPr>
          <w:b/>
          <w:sz w:val="22"/>
          <w:szCs w:val="22"/>
          <w:lang w:val="en-US"/>
        </w:rPr>
        <w:t xml:space="preserve"> 6: Healthcare Facility Covid-19 Waste Management and Disposal Manual</w:t>
      </w:r>
    </w:p>
    <w:p w14:paraId="2C9F5FC7" w14:textId="77777777" w:rsidR="000A58A4" w:rsidRPr="004E2D68" w:rsidRDefault="000A58A4">
      <w:pPr>
        <w:spacing w:line="276" w:lineRule="auto"/>
        <w:rPr>
          <w:sz w:val="22"/>
          <w:szCs w:val="22"/>
          <w:lang w:val="en-US"/>
        </w:rPr>
      </w:pPr>
    </w:p>
    <w:p w14:paraId="792A14C1" w14:textId="77777777" w:rsidR="000A58A4" w:rsidRPr="004E2D68" w:rsidRDefault="000A58A4">
      <w:pPr>
        <w:pStyle w:val="Paragraphedeliste"/>
        <w:numPr>
          <w:ilvl w:val="0"/>
          <w:numId w:val="100"/>
        </w:numPr>
        <w:spacing w:after="160" w:line="276" w:lineRule="auto"/>
        <w:ind w:left="360"/>
        <w:rPr>
          <w:b/>
          <w:sz w:val="22"/>
          <w:szCs w:val="22"/>
          <w:lang w:val="en-US"/>
        </w:rPr>
      </w:pPr>
      <w:r w:rsidRPr="004E2D68">
        <w:rPr>
          <w:b/>
          <w:bCs/>
          <w:sz w:val="22"/>
          <w:szCs w:val="22"/>
          <w:lang w:val="en-US"/>
        </w:rPr>
        <w:t xml:space="preserve">Items Required for Waste Disposal: </w:t>
      </w:r>
      <w:r w:rsidRPr="004E2D68">
        <w:rPr>
          <w:sz w:val="22"/>
          <w:szCs w:val="22"/>
          <w:lang w:val="en-US"/>
        </w:rPr>
        <w:t>For waste disposal, the following items are required: (1) waste disinfectant, (2) designated medical waste bag (orange bag), (3) designated medical waste container (plastic), and (4) designated medical waste container (corrugated cardboard).</w:t>
      </w:r>
    </w:p>
    <w:p w14:paraId="5E6B2A8B" w14:textId="77777777" w:rsidR="000A58A4" w:rsidRPr="004E2D68" w:rsidRDefault="000A58A4">
      <w:pPr>
        <w:pStyle w:val="Paragraphedeliste"/>
        <w:numPr>
          <w:ilvl w:val="0"/>
          <w:numId w:val="100"/>
        </w:numPr>
        <w:spacing w:after="160" w:line="276" w:lineRule="auto"/>
        <w:ind w:left="360"/>
        <w:rPr>
          <w:b/>
          <w:sz w:val="22"/>
          <w:szCs w:val="22"/>
          <w:lang w:val="en-US"/>
        </w:rPr>
      </w:pPr>
      <w:r w:rsidRPr="004E2D68">
        <w:rPr>
          <w:b/>
          <w:sz w:val="22"/>
          <w:szCs w:val="22"/>
          <w:lang w:val="en-US"/>
        </w:rPr>
        <w:t xml:space="preserve">Generation Method for Waste Generated by Patients in Healthcare Facilities – Covid-19 medical waste </w:t>
      </w:r>
    </w:p>
    <w:p w14:paraId="504C0F34" w14:textId="77777777" w:rsidR="000A58A4" w:rsidRPr="004E2D68" w:rsidRDefault="000A58A4">
      <w:pPr>
        <w:pStyle w:val="Paragraphedeliste"/>
        <w:numPr>
          <w:ilvl w:val="0"/>
          <w:numId w:val="104"/>
        </w:numPr>
        <w:spacing w:after="160" w:line="276" w:lineRule="auto"/>
        <w:ind w:left="360"/>
        <w:jc w:val="both"/>
        <w:rPr>
          <w:sz w:val="22"/>
          <w:szCs w:val="22"/>
          <w:lang w:val="en-US"/>
        </w:rPr>
      </w:pPr>
      <w:r w:rsidRPr="004E2D68">
        <w:rPr>
          <w:sz w:val="22"/>
          <w:szCs w:val="22"/>
          <w:lang w:val="en-US"/>
        </w:rPr>
        <w:t>When disposing waste generated in quarantine rooms, first disinfect the inside of designated bags (orange bags) before putting the waste (without separating for recycle) in. When the waste is inside the bags, disinfect again and tie the bags so that the waste cannot be seen from outside.</w:t>
      </w:r>
    </w:p>
    <w:p w14:paraId="10F02FA3" w14:textId="77777777" w:rsidR="000A58A4" w:rsidRPr="004E2D68" w:rsidRDefault="000A58A4">
      <w:pPr>
        <w:pStyle w:val="Paragraphedeliste"/>
        <w:numPr>
          <w:ilvl w:val="0"/>
          <w:numId w:val="104"/>
        </w:numPr>
        <w:spacing w:after="160" w:line="276" w:lineRule="auto"/>
        <w:ind w:left="360"/>
        <w:jc w:val="both"/>
        <w:rPr>
          <w:sz w:val="22"/>
          <w:szCs w:val="22"/>
          <w:lang w:val="en-US"/>
        </w:rPr>
      </w:pPr>
      <w:r w:rsidRPr="004E2D68">
        <w:rPr>
          <w:sz w:val="22"/>
          <w:szCs w:val="22"/>
          <w:lang w:val="en-US"/>
        </w:rPr>
        <w:t>Then, put the designated bags (orange bags) inside the provided designated medical waste container (plastic). Disinfect before closing the lid of the designated container (plastic), and seal by completely closing the lid.</w:t>
      </w:r>
    </w:p>
    <w:p w14:paraId="69602959" w14:textId="77777777" w:rsidR="000A58A4" w:rsidRPr="004E2D68" w:rsidRDefault="000A58A4">
      <w:pPr>
        <w:pStyle w:val="Paragraphedeliste"/>
        <w:numPr>
          <w:ilvl w:val="0"/>
          <w:numId w:val="104"/>
        </w:numPr>
        <w:spacing w:after="160" w:line="276" w:lineRule="auto"/>
        <w:ind w:left="360"/>
        <w:jc w:val="both"/>
        <w:rPr>
          <w:sz w:val="22"/>
          <w:szCs w:val="22"/>
          <w:lang w:val="en-US"/>
        </w:rPr>
      </w:pPr>
      <w:r w:rsidRPr="004E2D68">
        <w:rPr>
          <w:sz w:val="22"/>
          <w:szCs w:val="22"/>
          <w:lang w:val="en-US"/>
        </w:rPr>
        <w:t>Sealed designated medical waste containers should be disinfected on the outside before they are put outside in front of the quarantine room door.</w:t>
      </w:r>
    </w:p>
    <w:p w14:paraId="291F30D2" w14:textId="77777777" w:rsidR="000A58A4" w:rsidRPr="004E2D68" w:rsidRDefault="000A58A4">
      <w:pPr>
        <w:pStyle w:val="Paragraphedeliste"/>
        <w:numPr>
          <w:ilvl w:val="0"/>
          <w:numId w:val="104"/>
        </w:numPr>
        <w:spacing w:after="160" w:line="276" w:lineRule="auto"/>
        <w:ind w:left="360"/>
        <w:jc w:val="both"/>
        <w:rPr>
          <w:sz w:val="22"/>
          <w:szCs w:val="22"/>
          <w:lang w:val="en-US"/>
        </w:rPr>
      </w:pPr>
      <w:r w:rsidRPr="004E2D68">
        <w:rPr>
          <w:sz w:val="22"/>
          <w:szCs w:val="22"/>
          <w:lang w:val="en-US"/>
        </w:rPr>
        <w:t>Waste materials can only be collected if they are disposed with the lids completely closed on the designated medical waste containers (plastic).</w:t>
      </w:r>
    </w:p>
    <w:p w14:paraId="2CA0BAF0" w14:textId="77777777" w:rsidR="000A58A4" w:rsidRPr="004E2D68" w:rsidRDefault="000A58A4">
      <w:pPr>
        <w:pStyle w:val="Paragraphedeliste"/>
        <w:numPr>
          <w:ilvl w:val="0"/>
          <w:numId w:val="104"/>
        </w:numPr>
        <w:spacing w:after="160" w:line="276" w:lineRule="auto"/>
        <w:ind w:left="360"/>
        <w:jc w:val="both"/>
        <w:rPr>
          <w:sz w:val="22"/>
          <w:szCs w:val="22"/>
          <w:lang w:val="en-US"/>
        </w:rPr>
      </w:pPr>
      <w:r w:rsidRPr="004E2D68">
        <w:rPr>
          <w:sz w:val="22"/>
          <w:szCs w:val="22"/>
          <w:lang w:val="en-US"/>
        </w:rPr>
        <w:t>Disposed waste must be collected by the center personnel every day and stored in a separate (temporary) storage location within the Healthcare facility.</w:t>
      </w:r>
    </w:p>
    <w:p w14:paraId="2D304A14" w14:textId="77777777" w:rsidR="000A58A4" w:rsidRPr="00605424" w:rsidRDefault="000A58A4">
      <w:pPr>
        <w:pStyle w:val="Paragraphedeliste"/>
        <w:numPr>
          <w:ilvl w:val="0"/>
          <w:numId w:val="100"/>
        </w:numPr>
        <w:spacing w:after="160" w:line="276" w:lineRule="auto"/>
        <w:ind w:left="360"/>
        <w:rPr>
          <w:b/>
          <w:sz w:val="22"/>
          <w:szCs w:val="22"/>
          <w:lang w:val="en-US"/>
        </w:rPr>
      </w:pPr>
      <w:r w:rsidRPr="00605424">
        <w:rPr>
          <w:b/>
          <w:sz w:val="22"/>
          <w:szCs w:val="22"/>
          <w:lang w:val="en-US"/>
        </w:rPr>
        <w:t xml:space="preserve">Generation Method for Waste Generated by Healthcare Facility Staff, </w:t>
      </w:r>
      <w:proofErr w:type="gramStart"/>
      <w:r w:rsidRPr="00605424">
        <w:rPr>
          <w:b/>
          <w:sz w:val="22"/>
          <w:szCs w:val="22"/>
          <w:lang w:val="en-US"/>
        </w:rPr>
        <w:t>Etc.</w:t>
      </w:r>
      <w:proofErr w:type="gramEnd"/>
      <w:r w:rsidRPr="00605424">
        <w:rPr>
          <w:b/>
          <w:sz w:val="22"/>
          <w:szCs w:val="22"/>
          <w:lang w:val="en-US"/>
        </w:rPr>
        <w:t>] - General Medical Waste</w:t>
      </w:r>
    </w:p>
    <w:p w14:paraId="3096A048" w14:textId="77777777" w:rsidR="000A58A4" w:rsidRPr="00605424" w:rsidRDefault="000A58A4">
      <w:pPr>
        <w:pStyle w:val="Paragraphedeliste"/>
        <w:numPr>
          <w:ilvl w:val="0"/>
          <w:numId w:val="97"/>
        </w:numPr>
        <w:spacing w:after="160" w:line="276" w:lineRule="auto"/>
        <w:ind w:left="360"/>
        <w:jc w:val="both"/>
        <w:rPr>
          <w:sz w:val="22"/>
          <w:szCs w:val="22"/>
          <w:lang w:val="en-US"/>
        </w:rPr>
      </w:pPr>
      <w:r w:rsidRPr="00605424">
        <w:rPr>
          <w:sz w:val="22"/>
          <w:szCs w:val="22"/>
          <w:lang w:val="en-US"/>
        </w:rPr>
        <w:t>Waste generated from staff work areas and lodging, as well as waste that were not directly in contact with confirmed patients (lunchbox, relief item box, etc.) are treated as general medical waste.</w:t>
      </w:r>
    </w:p>
    <w:p w14:paraId="1D8FBAC8" w14:textId="77777777" w:rsidR="000A58A4" w:rsidRPr="004E2D68" w:rsidRDefault="000A58A4">
      <w:pPr>
        <w:pStyle w:val="Paragraphedeliste"/>
        <w:numPr>
          <w:ilvl w:val="0"/>
          <w:numId w:val="97"/>
        </w:numPr>
        <w:spacing w:after="160" w:line="276" w:lineRule="auto"/>
        <w:ind w:left="360"/>
        <w:jc w:val="both"/>
        <w:rPr>
          <w:sz w:val="22"/>
          <w:szCs w:val="22"/>
        </w:rPr>
      </w:pPr>
      <w:r w:rsidRPr="00605424">
        <w:rPr>
          <w:sz w:val="22"/>
          <w:szCs w:val="22"/>
          <w:lang w:val="en-US"/>
        </w:rPr>
        <w:t xml:space="preserve">Such waste is put into designated medical waste bags (orange bags) without separating for recycling. </w:t>
      </w:r>
      <w:proofErr w:type="spellStart"/>
      <w:r w:rsidRPr="004E2D68">
        <w:rPr>
          <w:sz w:val="22"/>
          <w:szCs w:val="22"/>
        </w:rPr>
        <w:t>Before</w:t>
      </w:r>
      <w:proofErr w:type="spellEnd"/>
      <w:r w:rsidRPr="004E2D68">
        <w:rPr>
          <w:sz w:val="22"/>
          <w:szCs w:val="22"/>
        </w:rPr>
        <w:t xml:space="preserve"> </w:t>
      </w:r>
      <w:proofErr w:type="spellStart"/>
      <w:r w:rsidRPr="004E2D68">
        <w:rPr>
          <w:sz w:val="22"/>
          <w:szCs w:val="22"/>
        </w:rPr>
        <w:t>sealing</w:t>
      </w:r>
      <w:proofErr w:type="spellEnd"/>
      <w:r w:rsidRPr="004E2D68">
        <w:rPr>
          <w:sz w:val="22"/>
          <w:szCs w:val="22"/>
        </w:rPr>
        <w:t xml:space="preserve"> the </w:t>
      </w:r>
      <w:proofErr w:type="spellStart"/>
      <w:r w:rsidRPr="004E2D68">
        <w:rPr>
          <w:sz w:val="22"/>
          <w:szCs w:val="22"/>
        </w:rPr>
        <w:t>bags</w:t>
      </w:r>
      <w:proofErr w:type="spellEnd"/>
      <w:r w:rsidRPr="004E2D68">
        <w:rPr>
          <w:sz w:val="22"/>
          <w:szCs w:val="22"/>
        </w:rPr>
        <w:t xml:space="preserve">, </w:t>
      </w:r>
      <w:proofErr w:type="spellStart"/>
      <w:r w:rsidRPr="004E2D68">
        <w:rPr>
          <w:sz w:val="22"/>
          <w:szCs w:val="22"/>
        </w:rPr>
        <w:t>they</w:t>
      </w:r>
      <w:proofErr w:type="spellEnd"/>
      <w:r w:rsidRPr="004E2D68">
        <w:rPr>
          <w:sz w:val="22"/>
          <w:szCs w:val="22"/>
        </w:rPr>
        <w:t xml:space="preserve"> must </w:t>
      </w:r>
      <w:proofErr w:type="spellStart"/>
      <w:r w:rsidRPr="004E2D68">
        <w:rPr>
          <w:sz w:val="22"/>
          <w:szCs w:val="22"/>
        </w:rPr>
        <w:t>be</w:t>
      </w:r>
      <w:proofErr w:type="spellEnd"/>
      <w:r w:rsidRPr="004E2D68">
        <w:rPr>
          <w:sz w:val="22"/>
          <w:szCs w:val="22"/>
        </w:rPr>
        <w:t xml:space="preserve"> </w:t>
      </w:r>
      <w:proofErr w:type="spellStart"/>
      <w:r w:rsidRPr="004E2D68">
        <w:rPr>
          <w:sz w:val="22"/>
          <w:szCs w:val="22"/>
        </w:rPr>
        <w:t>disinfected</w:t>
      </w:r>
      <w:proofErr w:type="spellEnd"/>
      <w:r w:rsidRPr="004E2D68">
        <w:rPr>
          <w:sz w:val="22"/>
          <w:szCs w:val="22"/>
        </w:rPr>
        <w:t>.</w:t>
      </w:r>
    </w:p>
    <w:p w14:paraId="2DFD4F38" w14:textId="77777777" w:rsidR="000A58A4" w:rsidRPr="00605424" w:rsidRDefault="000A58A4">
      <w:pPr>
        <w:pStyle w:val="Paragraphedeliste"/>
        <w:numPr>
          <w:ilvl w:val="0"/>
          <w:numId w:val="97"/>
        </w:numPr>
        <w:spacing w:after="160" w:line="276" w:lineRule="auto"/>
        <w:ind w:left="360"/>
        <w:jc w:val="both"/>
        <w:rPr>
          <w:sz w:val="22"/>
          <w:szCs w:val="22"/>
          <w:lang w:val="en-US"/>
        </w:rPr>
      </w:pPr>
      <w:r w:rsidRPr="00605424">
        <w:rPr>
          <w:sz w:val="22"/>
          <w:szCs w:val="22"/>
          <w:lang w:val="en-US"/>
        </w:rPr>
        <w:t>After disinfection, the designated bags (orange bags) must be tied to prevent the contents from being seen outside. Then, the bags should be put inside designated medical waste containers (corrugated cardboard) and sealed.</w:t>
      </w:r>
    </w:p>
    <w:p w14:paraId="69D4D289" w14:textId="77777777" w:rsidR="000A58A4" w:rsidRPr="00605424" w:rsidRDefault="000A58A4">
      <w:pPr>
        <w:pStyle w:val="Paragraphedeliste"/>
        <w:numPr>
          <w:ilvl w:val="0"/>
          <w:numId w:val="97"/>
        </w:numPr>
        <w:spacing w:after="160" w:line="276" w:lineRule="auto"/>
        <w:ind w:left="360"/>
        <w:jc w:val="both"/>
        <w:rPr>
          <w:sz w:val="22"/>
          <w:szCs w:val="22"/>
          <w:lang w:val="en-US"/>
        </w:rPr>
      </w:pPr>
      <w:r w:rsidRPr="00605424">
        <w:rPr>
          <w:sz w:val="22"/>
          <w:szCs w:val="22"/>
          <w:lang w:val="en-US"/>
        </w:rPr>
        <w:t>The sealed designated medical waste containers (corrugated cardboard) must be disinfected on the outside before they are collected.</w:t>
      </w:r>
    </w:p>
    <w:p w14:paraId="249DBEA4" w14:textId="77777777" w:rsidR="000A58A4" w:rsidRPr="00605424" w:rsidRDefault="000A58A4">
      <w:pPr>
        <w:pStyle w:val="Paragraphedeliste"/>
        <w:numPr>
          <w:ilvl w:val="0"/>
          <w:numId w:val="97"/>
        </w:numPr>
        <w:spacing w:after="160" w:line="276" w:lineRule="auto"/>
        <w:ind w:left="360"/>
        <w:jc w:val="both"/>
        <w:rPr>
          <w:sz w:val="22"/>
          <w:szCs w:val="22"/>
          <w:lang w:val="en-US"/>
        </w:rPr>
      </w:pPr>
      <w:r w:rsidRPr="00605424">
        <w:rPr>
          <w:sz w:val="22"/>
          <w:szCs w:val="22"/>
          <w:lang w:val="en-US"/>
        </w:rPr>
        <w:t xml:space="preserve">Disposed waste must be collected by the </w:t>
      </w:r>
      <w:proofErr w:type="spellStart"/>
      <w:r w:rsidRPr="00605424">
        <w:rPr>
          <w:sz w:val="22"/>
          <w:szCs w:val="22"/>
          <w:lang w:val="en-US"/>
        </w:rPr>
        <w:t>centre</w:t>
      </w:r>
      <w:proofErr w:type="spellEnd"/>
      <w:r w:rsidRPr="00605424">
        <w:rPr>
          <w:sz w:val="22"/>
          <w:szCs w:val="22"/>
          <w:lang w:val="en-US"/>
        </w:rPr>
        <w:t xml:space="preserve"> personnel every day and stored in a separate (temporary) storage location within the local Health Care Facility. </w:t>
      </w:r>
    </w:p>
    <w:p w14:paraId="52A7707E" w14:textId="77777777" w:rsidR="000A58A4" w:rsidRPr="004E2D68" w:rsidRDefault="000A58A4">
      <w:pPr>
        <w:pStyle w:val="Paragraphedeliste"/>
        <w:numPr>
          <w:ilvl w:val="0"/>
          <w:numId w:val="100"/>
        </w:numPr>
        <w:spacing w:after="160" w:line="276" w:lineRule="auto"/>
        <w:ind w:left="360"/>
        <w:rPr>
          <w:b/>
          <w:bCs/>
          <w:sz w:val="22"/>
          <w:szCs w:val="22"/>
          <w:lang w:val="en-US"/>
        </w:rPr>
      </w:pPr>
      <w:r w:rsidRPr="004E2D68">
        <w:rPr>
          <w:b/>
          <w:bCs/>
          <w:sz w:val="22"/>
          <w:szCs w:val="22"/>
          <w:lang w:val="en-US"/>
        </w:rPr>
        <w:t>Temporary Storage, Transportation, and Incineration Method for Waste from Healthcare Facilities</w:t>
      </w:r>
    </w:p>
    <w:p w14:paraId="7C938695" w14:textId="77777777" w:rsidR="000A58A4" w:rsidRPr="004E2D68" w:rsidRDefault="000A58A4">
      <w:pPr>
        <w:pStyle w:val="Paragraphedeliste"/>
        <w:numPr>
          <w:ilvl w:val="0"/>
          <w:numId w:val="103"/>
        </w:numPr>
        <w:spacing w:after="160" w:line="276" w:lineRule="auto"/>
        <w:ind w:left="360"/>
        <w:rPr>
          <w:b/>
          <w:bCs/>
          <w:sz w:val="22"/>
          <w:szCs w:val="22"/>
          <w:lang w:val="en-US"/>
        </w:rPr>
      </w:pPr>
      <w:r w:rsidRPr="004E2D68">
        <w:rPr>
          <w:sz w:val="22"/>
          <w:szCs w:val="22"/>
          <w:lang w:val="en-US"/>
        </w:rPr>
        <w:t>Separate (temporary) storage locations must be disinfected once daily; if required, additional disinfection may take place.</w:t>
      </w:r>
    </w:p>
    <w:p w14:paraId="429F0926" w14:textId="77777777" w:rsidR="000A58A4" w:rsidRPr="004E2D68" w:rsidRDefault="000A58A4">
      <w:pPr>
        <w:pStyle w:val="Paragraphedeliste"/>
        <w:numPr>
          <w:ilvl w:val="0"/>
          <w:numId w:val="103"/>
        </w:numPr>
        <w:spacing w:after="160" w:line="276" w:lineRule="auto"/>
        <w:ind w:left="360"/>
        <w:rPr>
          <w:b/>
          <w:bCs/>
          <w:sz w:val="22"/>
          <w:szCs w:val="22"/>
          <w:lang w:val="en-US"/>
        </w:rPr>
      </w:pPr>
      <w:r w:rsidRPr="004E2D68">
        <w:rPr>
          <w:sz w:val="22"/>
          <w:szCs w:val="22"/>
          <w:lang w:val="en-US"/>
        </w:rPr>
        <w:t>Medical waste stored in separate (temporary) storage locations must be transported and incinerated by medical waste disposal company (collection, transportation, and incineration) every day.</w:t>
      </w:r>
    </w:p>
    <w:p w14:paraId="6A2EDCEE" w14:textId="77777777" w:rsidR="000A58A4" w:rsidRPr="004E2D68" w:rsidRDefault="000A58A4" w:rsidP="00F71320">
      <w:pPr>
        <w:spacing w:line="276" w:lineRule="auto"/>
        <w:rPr>
          <w:b/>
          <w:bCs/>
          <w:sz w:val="22"/>
          <w:szCs w:val="22"/>
          <w:lang w:val="en-US"/>
        </w:rPr>
      </w:pPr>
      <w:r w:rsidRPr="004E2D68">
        <w:rPr>
          <w:b/>
          <w:bCs/>
          <w:sz w:val="22"/>
          <w:szCs w:val="22"/>
          <w:lang w:val="en-US"/>
        </w:rPr>
        <w:br w:type="page"/>
      </w:r>
    </w:p>
    <w:p w14:paraId="22DE8668" w14:textId="77777777" w:rsidR="000A58A4" w:rsidRPr="00605424" w:rsidRDefault="000A58A4" w:rsidP="00F71320">
      <w:pPr>
        <w:spacing w:line="276" w:lineRule="auto"/>
        <w:rPr>
          <w:b/>
          <w:sz w:val="22"/>
          <w:szCs w:val="22"/>
          <w:lang w:val="en-US"/>
        </w:rPr>
      </w:pPr>
      <w:r w:rsidRPr="00605424">
        <w:rPr>
          <w:b/>
          <w:sz w:val="22"/>
          <w:szCs w:val="22"/>
          <w:lang w:val="en-US"/>
        </w:rPr>
        <w:lastRenderedPageBreak/>
        <w:t xml:space="preserve">Annex 7: Residential Waste Management and Disposal Manual for </w:t>
      </w:r>
      <w:proofErr w:type="spellStart"/>
      <w:r w:rsidRPr="00605424">
        <w:rPr>
          <w:b/>
          <w:sz w:val="22"/>
          <w:szCs w:val="22"/>
          <w:lang w:val="en-US"/>
        </w:rPr>
        <w:t>Self Quarantined</w:t>
      </w:r>
      <w:proofErr w:type="spellEnd"/>
      <w:r w:rsidRPr="00605424">
        <w:rPr>
          <w:b/>
          <w:sz w:val="22"/>
          <w:szCs w:val="22"/>
          <w:lang w:val="en-US"/>
        </w:rPr>
        <w:t xml:space="preserve"> Individuals</w:t>
      </w:r>
    </w:p>
    <w:p w14:paraId="4DD7057E" w14:textId="77777777" w:rsidR="000A58A4" w:rsidRPr="004E2D68" w:rsidRDefault="000A58A4">
      <w:pPr>
        <w:spacing w:line="276" w:lineRule="auto"/>
        <w:rPr>
          <w:sz w:val="22"/>
          <w:szCs w:val="22"/>
          <w:lang w:val="en-US"/>
        </w:rPr>
      </w:pPr>
    </w:p>
    <w:p w14:paraId="4CFA9813" w14:textId="77777777" w:rsidR="000A58A4" w:rsidRPr="004E2D68" w:rsidRDefault="000A58A4">
      <w:pPr>
        <w:pStyle w:val="Paragraphedeliste"/>
        <w:numPr>
          <w:ilvl w:val="0"/>
          <w:numId w:val="101"/>
        </w:numPr>
        <w:spacing w:after="160" w:line="276" w:lineRule="auto"/>
        <w:ind w:left="360"/>
        <w:jc w:val="both"/>
        <w:rPr>
          <w:sz w:val="22"/>
          <w:szCs w:val="22"/>
          <w:lang w:val="en-US"/>
        </w:rPr>
      </w:pPr>
      <w:r w:rsidRPr="004E2D68">
        <w:rPr>
          <w:b/>
          <w:bCs/>
          <w:sz w:val="22"/>
          <w:szCs w:val="22"/>
          <w:lang w:val="en-US"/>
        </w:rPr>
        <w:t>Generating Residential Waste When Asymptomatic of COVID-19</w:t>
      </w:r>
    </w:p>
    <w:p w14:paraId="44A900EC" w14:textId="77777777" w:rsidR="000A58A4" w:rsidRPr="004E2D68" w:rsidRDefault="000A58A4">
      <w:pPr>
        <w:pStyle w:val="Paragraphedeliste"/>
        <w:numPr>
          <w:ilvl w:val="0"/>
          <w:numId w:val="102"/>
        </w:numPr>
        <w:spacing w:after="160" w:line="276" w:lineRule="auto"/>
        <w:ind w:left="360"/>
        <w:jc w:val="both"/>
        <w:rPr>
          <w:sz w:val="22"/>
          <w:szCs w:val="22"/>
          <w:lang w:val="en-US"/>
        </w:rPr>
      </w:pPr>
      <w:r w:rsidRPr="004E2D68">
        <w:rPr>
          <w:sz w:val="22"/>
          <w:szCs w:val="22"/>
          <w:lang w:val="en-US"/>
        </w:rPr>
        <w:t>Residential waste materials generated at home (including food waste) must be put into the provided designated bags. Use the disinfectant to sufficiently disinfect the top part of the waste and the outside of the bag before storing the waste. Disinfecting the waste bags at least once daily is recommended.</w:t>
      </w:r>
    </w:p>
    <w:p w14:paraId="2295266B" w14:textId="77777777" w:rsidR="000A58A4" w:rsidRPr="004E2D68" w:rsidRDefault="000A58A4">
      <w:pPr>
        <w:pStyle w:val="Paragraphedeliste"/>
        <w:numPr>
          <w:ilvl w:val="0"/>
          <w:numId w:val="102"/>
        </w:numPr>
        <w:spacing w:after="160" w:line="276" w:lineRule="auto"/>
        <w:ind w:left="360"/>
        <w:jc w:val="both"/>
        <w:rPr>
          <w:sz w:val="22"/>
          <w:szCs w:val="22"/>
          <w:lang w:val="en-US"/>
        </w:rPr>
      </w:pPr>
      <w:r w:rsidRPr="004E2D68">
        <w:rPr>
          <w:sz w:val="22"/>
          <w:szCs w:val="22"/>
          <w:lang w:val="en-US"/>
        </w:rPr>
        <w:t>Designated bags must be filled only to 75% of the capacity to enable complete seal when tied. Used bags should be sufficiently disinfected, tied up, and stored in a separate location. Stored Bags should be disinfected at least once a day.</w:t>
      </w:r>
    </w:p>
    <w:p w14:paraId="4EEF91B0" w14:textId="77777777" w:rsidR="000A58A4" w:rsidRPr="004E2D68" w:rsidRDefault="000A58A4">
      <w:pPr>
        <w:pStyle w:val="Paragraphedeliste"/>
        <w:numPr>
          <w:ilvl w:val="0"/>
          <w:numId w:val="102"/>
        </w:numPr>
        <w:spacing w:after="160" w:line="276" w:lineRule="auto"/>
        <w:ind w:left="360"/>
        <w:jc w:val="both"/>
        <w:rPr>
          <w:sz w:val="22"/>
          <w:szCs w:val="22"/>
          <w:lang w:val="en-US"/>
        </w:rPr>
      </w:pPr>
      <w:r w:rsidRPr="004E2D68">
        <w:rPr>
          <w:sz w:val="22"/>
          <w:szCs w:val="22"/>
          <w:lang w:val="en-US"/>
        </w:rPr>
        <w:t>Patients should refrain from generating the waste materials contained inside the designated bags outside of their home. If waste contained in the designated bags must be disposed for inevitable reasons. Sufficiently disinfect the bags and put them inside standard garbage bags, and call the local Healthcare facility to request collection and disposal of the waste.</w:t>
      </w:r>
    </w:p>
    <w:p w14:paraId="57B4FD54" w14:textId="77777777" w:rsidR="000A58A4" w:rsidRPr="004E2D68" w:rsidRDefault="000A58A4">
      <w:pPr>
        <w:pStyle w:val="Paragraphedeliste"/>
        <w:numPr>
          <w:ilvl w:val="0"/>
          <w:numId w:val="102"/>
        </w:numPr>
        <w:spacing w:after="160" w:line="276" w:lineRule="auto"/>
        <w:ind w:left="360"/>
        <w:jc w:val="both"/>
        <w:rPr>
          <w:sz w:val="22"/>
          <w:szCs w:val="22"/>
          <w:lang w:val="en-US"/>
        </w:rPr>
      </w:pPr>
      <w:r w:rsidRPr="004E2D68">
        <w:rPr>
          <w:sz w:val="22"/>
          <w:szCs w:val="22"/>
          <w:lang w:val="en-US"/>
        </w:rPr>
        <w:t>If patient have not received designated bags yet, standard garbage bags may be used in lieu. If waste needs to be disposed, bags should be put inside other standard garbage bags (double-bagging).</w:t>
      </w:r>
    </w:p>
    <w:p w14:paraId="55676B09" w14:textId="77777777" w:rsidR="000A58A4" w:rsidRPr="004E2D68" w:rsidRDefault="000A58A4">
      <w:pPr>
        <w:pStyle w:val="Paragraphedeliste"/>
        <w:spacing w:line="276" w:lineRule="auto"/>
        <w:ind w:left="1080"/>
        <w:jc w:val="both"/>
        <w:rPr>
          <w:sz w:val="22"/>
          <w:szCs w:val="22"/>
          <w:lang w:val="en-US"/>
        </w:rPr>
      </w:pPr>
    </w:p>
    <w:p w14:paraId="7B822B35" w14:textId="77777777" w:rsidR="000A58A4" w:rsidRPr="004E2D68" w:rsidRDefault="000A58A4">
      <w:pPr>
        <w:pStyle w:val="Paragraphedeliste"/>
        <w:numPr>
          <w:ilvl w:val="0"/>
          <w:numId w:val="101"/>
        </w:numPr>
        <w:spacing w:after="160" w:line="276" w:lineRule="auto"/>
        <w:ind w:left="360"/>
        <w:jc w:val="both"/>
        <w:rPr>
          <w:sz w:val="22"/>
          <w:szCs w:val="22"/>
          <w:lang w:val="en-US"/>
        </w:rPr>
      </w:pPr>
      <w:r w:rsidRPr="004E2D68">
        <w:rPr>
          <w:b/>
          <w:bCs/>
          <w:sz w:val="22"/>
          <w:szCs w:val="22"/>
          <w:lang w:val="en-US"/>
        </w:rPr>
        <w:t>Generating Residential Waste When Showing Symptoms of COVID-19</w:t>
      </w:r>
    </w:p>
    <w:p w14:paraId="4BC08285" w14:textId="77777777" w:rsidR="000A58A4" w:rsidRPr="00605424" w:rsidRDefault="000A58A4">
      <w:pPr>
        <w:pStyle w:val="Paragraphedeliste"/>
        <w:spacing w:line="276" w:lineRule="auto"/>
        <w:ind w:left="360"/>
        <w:jc w:val="both"/>
        <w:rPr>
          <w:sz w:val="22"/>
          <w:szCs w:val="22"/>
          <w:lang w:val="en-US"/>
        </w:rPr>
      </w:pPr>
      <w:r w:rsidRPr="00605424">
        <w:rPr>
          <w:sz w:val="22"/>
          <w:szCs w:val="22"/>
          <w:lang w:val="en-US"/>
        </w:rPr>
        <w:t xml:space="preserve">If a patient is experiencing suspected novel coronavirus symptoms, patient should immediately call the health authorities, and store residential waste in sealed double </w:t>
      </w:r>
      <w:r w:rsidRPr="004E2D68">
        <w:rPr>
          <w:sz w:val="22"/>
          <w:szCs w:val="22"/>
          <w:lang w:val="en-US"/>
        </w:rPr>
        <w:t>standard garbage bags (double-bagging).</w:t>
      </w:r>
      <w:r w:rsidRPr="00605424">
        <w:rPr>
          <w:sz w:val="22"/>
          <w:szCs w:val="22"/>
          <w:lang w:val="en-US"/>
        </w:rPr>
        <w:t xml:space="preserve"> Waste will be collected free of charge by the health authorities and professional waste management companies to be safely disposed.</w:t>
      </w:r>
    </w:p>
    <w:p w14:paraId="335C024E" w14:textId="77777777" w:rsidR="000A58A4" w:rsidRPr="00605424" w:rsidRDefault="000A58A4">
      <w:pPr>
        <w:pStyle w:val="Paragraphedeliste"/>
        <w:spacing w:line="276" w:lineRule="auto"/>
        <w:ind w:left="360"/>
        <w:jc w:val="both"/>
        <w:rPr>
          <w:sz w:val="22"/>
          <w:szCs w:val="22"/>
          <w:lang w:val="en-US"/>
        </w:rPr>
      </w:pPr>
    </w:p>
    <w:p w14:paraId="6BD149F1" w14:textId="77777777" w:rsidR="000A58A4" w:rsidRPr="004E2D68" w:rsidRDefault="000A58A4">
      <w:pPr>
        <w:pStyle w:val="Paragraphedeliste"/>
        <w:numPr>
          <w:ilvl w:val="0"/>
          <w:numId w:val="101"/>
        </w:numPr>
        <w:spacing w:after="160" w:line="276" w:lineRule="auto"/>
        <w:ind w:left="360"/>
        <w:jc w:val="both"/>
        <w:rPr>
          <w:sz w:val="22"/>
          <w:szCs w:val="22"/>
          <w:lang w:val="en-US"/>
        </w:rPr>
      </w:pPr>
      <w:r w:rsidRPr="004E2D68">
        <w:rPr>
          <w:b/>
          <w:sz w:val="22"/>
          <w:szCs w:val="22"/>
          <w:lang w:val="en-US"/>
        </w:rPr>
        <w:t>Generating Residential Waste When Self Isolated as a Confirmed COVID-19 Patient</w:t>
      </w:r>
    </w:p>
    <w:p w14:paraId="570E9A0F" w14:textId="77777777" w:rsidR="000A58A4" w:rsidRPr="00605424" w:rsidRDefault="000A58A4">
      <w:pPr>
        <w:pStyle w:val="Paragraphedeliste"/>
        <w:spacing w:line="276" w:lineRule="auto"/>
        <w:ind w:left="360"/>
        <w:jc w:val="both"/>
        <w:rPr>
          <w:bCs/>
          <w:sz w:val="22"/>
          <w:szCs w:val="22"/>
          <w:lang w:val="en-US"/>
        </w:rPr>
      </w:pPr>
      <w:r w:rsidRPr="004E2D68">
        <w:rPr>
          <w:sz w:val="22"/>
          <w:szCs w:val="22"/>
          <w:lang w:val="en-US"/>
        </w:rPr>
        <w:t>Patient should s</w:t>
      </w:r>
      <w:r w:rsidRPr="00605424">
        <w:rPr>
          <w:rStyle w:val="fontstyle01"/>
          <w:rFonts w:eastAsiaTheme="minorEastAsia"/>
          <w:b w:val="0"/>
          <w:lang w:val="en-US"/>
        </w:rPr>
        <w:t xml:space="preserve">tore residential waste in designated bags in </w:t>
      </w:r>
      <w:r w:rsidRPr="00605424">
        <w:rPr>
          <w:bCs/>
          <w:sz w:val="22"/>
          <w:szCs w:val="22"/>
          <w:lang w:val="en-US"/>
        </w:rPr>
        <w:t xml:space="preserve">sealed double </w:t>
      </w:r>
      <w:r w:rsidRPr="004E2D68">
        <w:rPr>
          <w:bCs/>
          <w:sz w:val="22"/>
          <w:szCs w:val="22"/>
          <w:lang w:val="en-US"/>
        </w:rPr>
        <w:t xml:space="preserve">standard garbage bags (double-bagging) and </w:t>
      </w:r>
      <w:r w:rsidRPr="00605424">
        <w:rPr>
          <w:bCs/>
          <w:sz w:val="22"/>
          <w:szCs w:val="22"/>
          <w:lang w:val="en-US"/>
        </w:rPr>
        <w:t>store the waste bags inside the provided synthetic resin containers before a patient is sent to a hospital. Patient’s waste will be collected free of</w:t>
      </w:r>
      <w:r w:rsidRPr="00605424">
        <w:rPr>
          <w:bCs/>
          <w:sz w:val="22"/>
          <w:szCs w:val="22"/>
          <w:lang w:val="en-US"/>
        </w:rPr>
        <w:br/>
        <w:t xml:space="preserve">charge by the health authorities and professional waste management companies to be safely disposed. </w:t>
      </w:r>
    </w:p>
    <w:p w14:paraId="663926DC" w14:textId="77777777" w:rsidR="000A58A4" w:rsidRDefault="000A58A4" w:rsidP="00F71320">
      <w:pPr>
        <w:spacing w:after="160" w:line="276" w:lineRule="auto"/>
        <w:rPr>
          <w:bCs/>
          <w:sz w:val="22"/>
          <w:szCs w:val="22"/>
          <w:lang w:val="en-US"/>
        </w:rPr>
      </w:pPr>
      <w:r>
        <w:rPr>
          <w:bCs/>
          <w:sz w:val="22"/>
          <w:szCs w:val="22"/>
          <w:lang w:val="en-US"/>
        </w:rPr>
        <w:br w:type="page"/>
      </w:r>
    </w:p>
    <w:p w14:paraId="196243BE" w14:textId="77777777" w:rsidR="000A58A4" w:rsidRPr="00605424" w:rsidRDefault="000A58A4" w:rsidP="00F71320">
      <w:pPr>
        <w:spacing w:line="276" w:lineRule="auto"/>
        <w:rPr>
          <w:b/>
          <w:sz w:val="22"/>
          <w:szCs w:val="22"/>
          <w:lang w:val="en-US"/>
        </w:rPr>
      </w:pPr>
      <w:r w:rsidRPr="00605424">
        <w:rPr>
          <w:b/>
          <w:sz w:val="22"/>
          <w:szCs w:val="22"/>
          <w:lang w:val="en-US"/>
        </w:rPr>
        <w:lastRenderedPageBreak/>
        <w:t>Annex 8: WHO Covid-19 Case definitions</w:t>
      </w:r>
    </w:p>
    <w:p w14:paraId="69CD8EA9" w14:textId="77777777" w:rsidR="000A58A4" w:rsidRPr="00605424" w:rsidRDefault="000A58A4" w:rsidP="00F71320">
      <w:pPr>
        <w:spacing w:line="276" w:lineRule="auto"/>
        <w:rPr>
          <w:sz w:val="22"/>
          <w:szCs w:val="22"/>
          <w:lang w:val="en-US"/>
        </w:rPr>
      </w:pPr>
    </w:p>
    <w:p w14:paraId="0DE6E3E8" w14:textId="77777777" w:rsidR="000A58A4" w:rsidRPr="00605424" w:rsidRDefault="000A58A4">
      <w:pPr>
        <w:spacing w:line="276" w:lineRule="auto"/>
        <w:jc w:val="both"/>
        <w:rPr>
          <w:rFonts w:eastAsiaTheme="minorHAnsi"/>
          <w:b/>
          <w:sz w:val="22"/>
          <w:szCs w:val="22"/>
          <w:lang w:val="en-US"/>
        </w:rPr>
      </w:pPr>
      <w:r w:rsidRPr="00605424">
        <w:rPr>
          <w:rFonts w:eastAsiaTheme="minorHAnsi"/>
          <w:b/>
          <w:sz w:val="22"/>
          <w:szCs w:val="22"/>
          <w:lang w:val="en-US"/>
        </w:rPr>
        <w:t xml:space="preserve">CASE DEFINITIONS </w:t>
      </w:r>
    </w:p>
    <w:p w14:paraId="6DC1EE15" w14:textId="77777777" w:rsidR="000A58A4" w:rsidRPr="00605424" w:rsidRDefault="000A58A4">
      <w:pPr>
        <w:spacing w:line="276" w:lineRule="auto"/>
        <w:jc w:val="both"/>
        <w:rPr>
          <w:rFonts w:eastAsiaTheme="minorHAnsi"/>
          <w:sz w:val="22"/>
          <w:szCs w:val="22"/>
          <w:lang w:val="en-US"/>
        </w:rPr>
      </w:pPr>
      <w:r w:rsidRPr="00605424">
        <w:rPr>
          <w:rFonts w:eastAsiaTheme="minorHAnsi"/>
          <w:sz w:val="22"/>
          <w:szCs w:val="22"/>
          <w:lang w:val="en-US"/>
        </w:rPr>
        <w:t xml:space="preserve">WHO periodically updates the </w:t>
      </w:r>
      <w:hyperlink r:id="rId40" w:history="1">
        <w:r w:rsidRPr="00605424">
          <w:rPr>
            <w:rFonts w:eastAsiaTheme="minorHAnsi"/>
            <w:color w:val="0000FF" w:themeColor="hyperlink"/>
            <w:sz w:val="22"/>
            <w:szCs w:val="22"/>
            <w:u w:val="single"/>
            <w:lang w:val="en-US"/>
          </w:rPr>
          <w:t>Global Surveillance for human infection with coronavirus disease (COVID-19)</w:t>
        </w:r>
      </w:hyperlink>
      <w:r w:rsidRPr="00605424">
        <w:rPr>
          <w:rFonts w:eastAsiaTheme="minorHAnsi"/>
          <w:sz w:val="22"/>
          <w:szCs w:val="22"/>
          <w:lang w:val="en-US"/>
        </w:rPr>
        <w:t xml:space="preserve"> document which includes case definitions. </w:t>
      </w:r>
    </w:p>
    <w:p w14:paraId="43D77B50" w14:textId="77777777" w:rsidR="000A58A4" w:rsidRPr="00605424" w:rsidRDefault="000A58A4">
      <w:pPr>
        <w:spacing w:line="276" w:lineRule="auto"/>
        <w:jc w:val="both"/>
        <w:rPr>
          <w:rFonts w:eastAsiaTheme="minorHAnsi"/>
          <w:sz w:val="22"/>
          <w:szCs w:val="22"/>
          <w:lang w:val="en-US"/>
        </w:rPr>
      </w:pPr>
      <w:r w:rsidRPr="00605424">
        <w:rPr>
          <w:rFonts w:eastAsiaTheme="minorHAnsi"/>
          <w:sz w:val="22"/>
          <w:szCs w:val="22"/>
          <w:lang w:val="en-US"/>
        </w:rPr>
        <w:t xml:space="preserve">For easy reference, case definitions are included below. </w:t>
      </w:r>
    </w:p>
    <w:p w14:paraId="3CA28441" w14:textId="77777777" w:rsidR="000A58A4" w:rsidRPr="00D755E2" w:rsidRDefault="000A58A4">
      <w:pPr>
        <w:spacing w:line="276" w:lineRule="auto"/>
        <w:jc w:val="both"/>
        <w:rPr>
          <w:rFonts w:eastAsiaTheme="minorHAnsi"/>
          <w:b/>
          <w:sz w:val="22"/>
          <w:szCs w:val="22"/>
          <w:u w:val="single"/>
          <w:lang w:val="en-US"/>
        </w:rPr>
      </w:pPr>
      <w:r w:rsidRPr="00D755E2">
        <w:rPr>
          <w:rFonts w:eastAsiaTheme="minorHAnsi"/>
          <w:b/>
          <w:sz w:val="22"/>
          <w:szCs w:val="22"/>
          <w:u w:val="single"/>
          <w:lang w:val="en-US"/>
        </w:rPr>
        <w:t xml:space="preserve">Suspect case </w:t>
      </w:r>
    </w:p>
    <w:p w14:paraId="41B8836F" w14:textId="77777777" w:rsidR="000A58A4" w:rsidRPr="00605424" w:rsidRDefault="000A58A4">
      <w:pPr>
        <w:spacing w:line="276" w:lineRule="auto"/>
        <w:jc w:val="both"/>
        <w:rPr>
          <w:rFonts w:eastAsiaTheme="minorHAnsi"/>
          <w:sz w:val="22"/>
          <w:szCs w:val="22"/>
          <w:lang w:val="en-US"/>
        </w:rPr>
      </w:pPr>
      <w:r w:rsidRPr="00605424">
        <w:rPr>
          <w:rFonts w:eastAsiaTheme="minorHAnsi"/>
          <w:sz w:val="22"/>
          <w:szCs w:val="22"/>
          <w:lang w:val="en-US"/>
        </w:rPr>
        <w:t>A. A patient with acute respiratory illness (fever and at least one sign/symptom of respiratory disease (e.g., cough, shortness of breath), AND with no other etiology that fully explains the clinical presentation AND a history of travel to or residence in a country/area or territory reporting local transmission (</w:t>
      </w:r>
      <w:hyperlink r:id="rId41" w:history="1">
        <w:r w:rsidRPr="00605424">
          <w:rPr>
            <w:rFonts w:eastAsiaTheme="minorHAnsi"/>
            <w:color w:val="0000FF" w:themeColor="hyperlink"/>
            <w:sz w:val="22"/>
            <w:szCs w:val="22"/>
            <w:u w:val="single"/>
            <w:lang w:val="en-US"/>
          </w:rPr>
          <w:t>See situation report</w:t>
        </w:r>
      </w:hyperlink>
      <w:r w:rsidRPr="00605424">
        <w:rPr>
          <w:rFonts w:eastAsiaTheme="minorHAnsi"/>
          <w:sz w:val="22"/>
          <w:szCs w:val="22"/>
          <w:lang w:val="en-US"/>
        </w:rPr>
        <w:t xml:space="preserve">) of COVID-19 disease during the 14 days prior to symptom onset. </w:t>
      </w:r>
    </w:p>
    <w:p w14:paraId="5E9720A6" w14:textId="77777777" w:rsidR="000A58A4" w:rsidRPr="00605424" w:rsidRDefault="000A58A4">
      <w:pPr>
        <w:spacing w:line="276" w:lineRule="auto"/>
        <w:jc w:val="both"/>
        <w:rPr>
          <w:rFonts w:eastAsiaTheme="minorHAnsi"/>
          <w:sz w:val="22"/>
          <w:szCs w:val="22"/>
          <w:lang w:val="en-US"/>
        </w:rPr>
      </w:pPr>
      <w:r w:rsidRPr="00605424">
        <w:rPr>
          <w:rFonts w:eastAsiaTheme="minorHAnsi"/>
          <w:sz w:val="22"/>
          <w:szCs w:val="22"/>
          <w:lang w:val="en-US"/>
        </w:rPr>
        <w:t xml:space="preserve">OR </w:t>
      </w:r>
    </w:p>
    <w:p w14:paraId="66CC6CA6" w14:textId="77777777" w:rsidR="000A58A4" w:rsidRPr="00605424" w:rsidRDefault="000A58A4">
      <w:pPr>
        <w:spacing w:line="276" w:lineRule="auto"/>
        <w:jc w:val="both"/>
        <w:rPr>
          <w:rFonts w:eastAsiaTheme="minorHAnsi"/>
          <w:sz w:val="22"/>
          <w:szCs w:val="22"/>
          <w:lang w:val="en-US"/>
        </w:rPr>
      </w:pPr>
      <w:r w:rsidRPr="00605424">
        <w:rPr>
          <w:rFonts w:eastAsiaTheme="minorHAnsi"/>
          <w:sz w:val="22"/>
          <w:szCs w:val="22"/>
          <w:lang w:val="en-US"/>
        </w:rPr>
        <w:t xml:space="preserve">B. A patient with any acute respiratory illness AND having been in contact with a confirmed or probable COVID19 case (see definition of contact) in the last 14 days prior to onset of symptoms; </w:t>
      </w:r>
    </w:p>
    <w:p w14:paraId="4B710F2B" w14:textId="77777777" w:rsidR="000A58A4" w:rsidRPr="00605424" w:rsidRDefault="000A58A4">
      <w:pPr>
        <w:spacing w:line="276" w:lineRule="auto"/>
        <w:jc w:val="both"/>
        <w:rPr>
          <w:rFonts w:eastAsiaTheme="minorHAnsi"/>
          <w:sz w:val="22"/>
          <w:szCs w:val="22"/>
          <w:lang w:val="en-US"/>
        </w:rPr>
      </w:pPr>
      <w:r w:rsidRPr="00605424">
        <w:rPr>
          <w:rFonts w:eastAsiaTheme="minorHAnsi"/>
          <w:sz w:val="22"/>
          <w:szCs w:val="22"/>
          <w:lang w:val="en-US"/>
        </w:rPr>
        <w:t xml:space="preserve">OR </w:t>
      </w:r>
    </w:p>
    <w:p w14:paraId="4B5FCFEB" w14:textId="77777777" w:rsidR="000A58A4" w:rsidRPr="00605424" w:rsidRDefault="000A58A4">
      <w:pPr>
        <w:spacing w:line="276" w:lineRule="auto"/>
        <w:jc w:val="both"/>
        <w:rPr>
          <w:rFonts w:eastAsiaTheme="minorHAnsi"/>
          <w:sz w:val="22"/>
          <w:szCs w:val="22"/>
          <w:lang w:val="en-US"/>
        </w:rPr>
      </w:pPr>
      <w:r w:rsidRPr="00605424">
        <w:rPr>
          <w:rFonts w:eastAsiaTheme="minorHAnsi"/>
          <w:sz w:val="22"/>
          <w:szCs w:val="22"/>
          <w:lang w:val="en-US"/>
        </w:rPr>
        <w:t xml:space="preserve">C. A patient with severe acute respiratory infection (fever and at least one sign/symptom of respiratory disease (e.g., cough, shortness breath) AND requiring hospitalization AND with no other etiology that fully explains the clinical presentation. </w:t>
      </w:r>
    </w:p>
    <w:p w14:paraId="35B84868" w14:textId="77777777" w:rsidR="000A58A4" w:rsidRPr="00605424" w:rsidRDefault="000A58A4">
      <w:pPr>
        <w:spacing w:line="276" w:lineRule="auto"/>
        <w:jc w:val="both"/>
        <w:rPr>
          <w:rFonts w:eastAsiaTheme="minorHAnsi"/>
          <w:b/>
          <w:sz w:val="22"/>
          <w:szCs w:val="22"/>
          <w:u w:val="single"/>
          <w:lang w:val="en-US"/>
        </w:rPr>
      </w:pPr>
      <w:r w:rsidRPr="00605424">
        <w:rPr>
          <w:rFonts w:eastAsiaTheme="minorHAnsi"/>
          <w:b/>
          <w:sz w:val="22"/>
          <w:szCs w:val="22"/>
          <w:u w:val="single"/>
          <w:lang w:val="en-US"/>
        </w:rPr>
        <w:t xml:space="preserve">Probable case </w:t>
      </w:r>
    </w:p>
    <w:p w14:paraId="79BE960B" w14:textId="77777777" w:rsidR="000A58A4" w:rsidRPr="00605424" w:rsidRDefault="000A58A4">
      <w:pPr>
        <w:spacing w:line="276" w:lineRule="auto"/>
        <w:jc w:val="both"/>
        <w:rPr>
          <w:rFonts w:eastAsiaTheme="minorHAnsi"/>
          <w:sz w:val="22"/>
          <w:szCs w:val="22"/>
          <w:lang w:val="en-US"/>
        </w:rPr>
      </w:pPr>
      <w:r w:rsidRPr="00605424">
        <w:rPr>
          <w:rFonts w:eastAsiaTheme="minorHAnsi"/>
          <w:sz w:val="22"/>
          <w:szCs w:val="22"/>
          <w:lang w:val="en-US"/>
        </w:rPr>
        <w:t xml:space="preserve">A suspect case for whom testing for COVID-19 is inconclusive. </w:t>
      </w:r>
    </w:p>
    <w:p w14:paraId="1F8F2327" w14:textId="77777777" w:rsidR="000A58A4" w:rsidRPr="00605424" w:rsidRDefault="000A58A4">
      <w:pPr>
        <w:numPr>
          <w:ilvl w:val="0"/>
          <w:numId w:val="110"/>
        </w:numPr>
        <w:spacing w:after="160" w:line="276" w:lineRule="auto"/>
        <w:contextualSpacing/>
        <w:jc w:val="both"/>
        <w:rPr>
          <w:rFonts w:eastAsiaTheme="minorHAnsi"/>
          <w:sz w:val="22"/>
          <w:szCs w:val="22"/>
          <w:lang w:val="en-US"/>
        </w:rPr>
      </w:pPr>
      <w:r w:rsidRPr="00605424">
        <w:rPr>
          <w:rFonts w:eastAsiaTheme="minorHAnsi"/>
          <w:sz w:val="22"/>
          <w:szCs w:val="22"/>
          <w:lang w:val="en-US"/>
        </w:rPr>
        <w:t xml:space="preserve">Inconclusive being the result of the test reported by the laboratory </w:t>
      </w:r>
    </w:p>
    <w:p w14:paraId="51444C15" w14:textId="77777777" w:rsidR="000A58A4" w:rsidRPr="00605424" w:rsidRDefault="000A58A4">
      <w:pPr>
        <w:spacing w:line="276" w:lineRule="auto"/>
        <w:jc w:val="both"/>
        <w:rPr>
          <w:rFonts w:eastAsiaTheme="minorHAnsi"/>
          <w:sz w:val="22"/>
          <w:szCs w:val="22"/>
          <w:lang w:val="en-US"/>
        </w:rPr>
      </w:pPr>
      <w:r w:rsidRPr="00605424">
        <w:rPr>
          <w:rFonts w:eastAsiaTheme="minorHAnsi"/>
          <w:b/>
          <w:sz w:val="22"/>
          <w:szCs w:val="22"/>
          <w:u w:val="single"/>
          <w:lang w:val="en-US"/>
        </w:rPr>
        <w:t>Confirmed case</w:t>
      </w:r>
      <w:r w:rsidRPr="00605424">
        <w:rPr>
          <w:rFonts w:eastAsiaTheme="minorHAnsi"/>
          <w:sz w:val="22"/>
          <w:szCs w:val="22"/>
          <w:lang w:val="en-US"/>
        </w:rPr>
        <w:t xml:space="preserve"> </w:t>
      </w:r>
    </w:p>
    <w:p w14:paraId="4427B551" w14:textId="77777777" w:rsidR="000A58A4" w:rsidRPr="00605424" w:rsidRDefault="000A58A4">
      <w:pPr>
        <w:spacing w:line="276" w:lineRule="auto"/>
        <w:jc w:val="both"/>
        <w:rPr>
          <w:rFonts w:eastAsiaTheme="minorHAnsi"/>
          <w:sz w:val="22"/>
          <w:szCs w:val="22"/>
          <w:lang w:val="en-US"/>
        </w:rPr>
      </w:pPr>
      <w:r w:rsidRPr="00605424">
        <w:rPr>
          <w:rFonts w:eastAsiaTheme="minorHAnsi"/>
          <w:sz w:val="22"/>
          <w:szCs w:val="22"/>
          <w:lang w:val="en-US"/>
        </w:rPr>
        <w:t xml:space="preserve">A person with laboratory confirmation of COVID-19 infection, irrespective of clinical signs and symptoms. </w:t>
      </w:r>
    </w:p>
    <w:p w14:paraId="4263CFA6" w14:textId="77777777" w:rsidR="000A58A4" w:rsidRPr="00605424" w:rsidRDefault="000A58A4">
      <w:pPr>
        <w:numPr>
          <w:ilvl w:val="0"/>
          <w:numId w:val="109"/>
        </w:numPr>
        <w:spacing w:after="160" w:line="276" w:lineRule="auto"/>
        <w:contextualSpacing/>
        <w:jc w:val="both"/>
        <w:rPr>
          <w:rFonts w:eastAsiaTheme="minorHAnsi"/>
          <w:sz w:val="22"/>
          <w:szCs w:val="22"/>
          <w:lang w:val="en-US"/>
        </w:rPr>
      </w:pPr>
      <w:r w:rsidRPr="00605424">
        <w:rPr>
          <w:rFonts w:eastAsiaTheme="minorHAnsi"/>
          <w:sz w:val="22"/>
          <w:szCs w:val="22"/>
          <w:lang w:val="en-US"/>
        </w:rPr>
        <w:t xml:space="preserve">Information regarding laboratory guidance can be found </w:t>
      </w:r>
      <w:hyperlink r:id="rId42" w:history="1">
        <w:r w:rsidRPr="00605424">
          <w:rPr>
            <w:rFonts w:eastAsiaTheme="minorHAnsi"/>
            <w:color w:val="0000FF" w:themeColor="hyperlink"/>
            <w:sz w:val="22"/>
            <w:szCs w:val="22"/>
            <w:u w:val="single"/>
            <w:lang w:val="en-US"/>
          </w:rPr>
          <w:t>here</w:t>
        </w:r>
      </w:hyperlink>
      <w:r w:rsidRPr="00605424">
        <w:rPr>
          <w:rFonts w:eastAsiaTheme="minorHAnsi"/>
          <w:sz w:val="22"/>
          <w:szCs w:val="22"/>
          <w:lang w:val="en-US"/>
        </w:rPr>
        <w:t>.</w:t>
      </w:r>
    </w:p>
    <w:p w14:paraId="0A21EA60" w14:textId="77777777" w:rsidR="000A58A4" w:rsidRPr="00E2392D" w:rsidRDefault="000A58A4" w:rsidP="00F71320">
      <w:pPr>
        <w:spacing w:line="276" w:lineRule="auto"/>
        <w:jc w:val="both"/>
        <w:rPr>
          <w:lang w:val="en-US"/>
        </w:rPr>
      </w:pPr>
    </w:p>
    <w:p w14:paraId="52291AE6" w14:textId="77777777" w:rsidR="000A58A4" w:rsidRPr="00E2392D" w:rsidRDefault="000A58A4" w:rsidP="00F71320">
      <w:pPr>
        <w:spacing w:line="276" w:lineRule="auto"/>
        <w:rPr>
          <w:lang w:val="en-US"/>
        </w:rPr>
      </w:pPr>
    </w:p>
    <w:p w14:paraId="0DF9C1F9" w14:textId="77777777" w:rsidR="000A58A4" w:rsidRPr="00E2392D" w:rsidRDefault="000A58A4" w:rsidP="00F71320">
      <w:pPr>
        <w:spacing w:line="276" w:lineRule="auto"/>
        <w:jc w:val="both"/>
        <w:rPr>
          <w:lang w:val="en-US"/>
        </w:rPr>
      </w:pPr>
    </w:p>
    <w:p w14:paraId="41932DD2" w14:textId="77777777" w:rsidR="000A58A4" w:rsidRPr="00E2392D" w:rsidRDefault="000A58A4" w:rsidP="00F71320">
      <w:pPr>
        <w:spacing w:line="276" w:lineRule="auto"/>
        <w:jc w:val="both"/>
        <w:rPr>
          <w:lang w:val="en-US"/>
        </w:rPr>
      </w:pPr>
    </w:p>
    <w:p w14:paraId="4651AC40" w14:textId="77777777" w:rsidR="000A58A4" w:rsidRPr="00E2392D" w:rsidRDefault="000A58A4" w:rsidP="00F71320">
      <w:pPr>
        <w:spacing w:line="276" w:lineRule="auto"/>
        <w:jc w:val="both"/>
        <w:rPr>
          <w:lang w:val="en-US"/>
        </w:rPr>
      </w:pPr>
    </w:p>
    <w:p w14:paraId="464A00B8" w14:textId="77777777" w:rsidR="000A58A4" w:rsidRPr="00E2392D" w:rsidRDefault="000A58A4" w:rsidP="00F71320">
      <w:pPr>
        <w:spacing w:line="276" w:lineRule="auto"/>
        <w:jc w:val="both"/>
        <w:rPr>
          <w:lang w:val="en-US"/>
        </w:rPr>
      </w:pPr>
    </w:p>
    <w:p w14:paraId="200A7B25" w14:textId="77777777" w:rsidR="000A58A4" w:rsidRPr="00E2392D" w:rsidRDefault="000A58A4" w:rsidP="00F71320">
      <w:pPr>
        <w:spacing w:line="276" w:lineRule="auto"/>
        <w:jc w:val="both"/>
        <w:rPr>
          <w:lang w:val="en-US"/>
        </w:rPr>
      </w:pPr>
    </w:p>
    <w:p w14:paraId="4D230E49" w14:textId="77777777" w:rsidR="000A58A4" w:rsidRPr="00E2392D" w:rsidRDefault="000A58A4" w:rsidP="00F71320">
      <w:pPr>
        <w:spacing w:line="276" w:lineRule="auto"/>
        <w:jc w:val="both"/>
        <w:rPr>
          <w:lang w:val="en-US"/>
        </w:rPr>
      </w:pPr>
    </w:p>
    <w:p w14:paraId="54E7EA2C" w14:textId="77777777" w:rsidR="000A58A4" w:rsidRPr="00E2392D" w:rsidRDefault="000A58A4" w:rsidP="00F71320">
      <w:pPr>
        <w:spacing w:line="276" w:lineRule="auto"/>
        <w:jc w:val="both"/>
        <w:rPr>
          <w:lang w:val="en-US"/>
        </w:rPr>
      </w:pPr>
    </w:p>
    <w:p w14:paraId="600F8A27" w14:textId="77777777" w:rsidR="000A58A4" w:rsidRPr="00E2392D" w:rsidRDefault="000A58A4" w:rsidP="00F71320">
      <w:pPr>
        <w:spacing w:line="276" w:lineRule="auto"/>
        <w:jc w:val="both"/>
        <w:rPr>
          <w:lang w:val="en-US"/>
        </w:rPr>
      </w:pPr>
    </w:p>
    <w:p w14:paraId="4F33D0C9" w14:textId="77777777" w:rsidR="000A58A4" w:rsidRPr="00E2392D" w:rsidRDefault="000A58A4" w:rsidP="00F71320">
      <w:pPr>
        <w:spacing w:line="276" w:lineRule="auto"/>
        <w:jc w:val="both"/>
        <w:rPr>
          <w:lang w:val="en-US"/>
        </w:rPr>
      </w:pPr>
    </w:p>
    <w:p w14:paraId="11DD87F6" w14:textId="77777777" w:rsidR="000A58A4" w:rsidRPr="00E2392D" w:rsidRDefault="000A58A4" w:rsidP="00F71320">
      <w:pPr>
        <w:spacing w:line="276" w:lineRule="auto"/>
        <w:jc w:val="both"/>
        <w:rPr>
          <w:lang w:val="en-US"/>
        </w:rPr>
      </w:pPr>
    </w:p>
    <w:p w14:paraId="7AB5B324" w14:textId="77777777" w:rsidR="000A58A4" w:rsidRPr="00E2392D" w:rsidRDefault="000A58A4" w:rsidP="00F71320">
      <w:pPr>
        <w:spacing w:line="276" w:lineRule="auto"/>
        <w:jc w:val="both"/>
        <w:rPr>
          <w:lang w:val="en-US"/>
        </w:rPr>
      </w:pPr>
    </w:p>
    <w:p w14:paraId="27A676EC" w14:textId="77777777" w:rsidR="000A58A4" w:rsidRPr="00E2392D" w:rsidRDefault="000A58A4" w:rsidP="00F71320">
      <w:pPr>
        <w:spacing w:line="276" w:lineRule="auto"/>
        <w:jc w:val="both"/>
        <w:rPr>
          <w:lang w:val="en-US"/>
        </w:rPr>
      </w:pPr>
    </w:p>
    <w:p w14:paraId="382D058A" w14:textId="77777777" w:rsidR="000A58A4" w:rsidRPr="00E2392D" w:rsidRDefault="000A58A4" w:rsidP="00F71320">
      <w:pPr>
        <w:spacing w:line="276" w:lineRule="auto"/>
        <w:jc w:val="both"/>
        <w:rPr>
          <w:lang w:val="en-US"/>
        </w:rPr>
      </w:pPr>
    </w:p>
    <w:p w14:paraId="323A55C0" w14:textId="77777777" w:rsidR="000A58A4" w:rsidRPr="00E2392D" w:rsidRDefault="000A58A4" w:rsidP="00F71320">
      <w:pPr>
        <w:spacing w:line="276" w:lineRule="auto"/>
        <w:jc w:val="both"/>
        <w:rPr>
          <w:lang w:val="en-US"/>
        </w:rPr>
      </w:pPr>
    </w:p>
    <w:p w14:paraId="02F87FB2" w14:textId="77777777" w:rsidR="000A58A4" w:rsidRPr="00E2392D" w:rsidRDefault="000A58A4" w:rsidP="00F71320">
      <w:pPr>
        <w:spacing w:line="276" w:lineRule="auto"/>
        <w:jc w:val="both"/>
        <w:rPr>
          <w:lang w:val="en-US"/>
        </w:rPr>
      </w:pPr>
    </w:p>
    <w:p w14:paraId="12477415" w14:textId="77777777" w:rsidR="000A58A4" w:rsidRPr="00E2392D" w:rsidRDefault="000A58A4" w:rsidP="00F71320">
      <w:pPr>
        <w:spacing w:line="276" w:lineRule="auto"/>
        <w:jc w:val="both"/>
        <w:rPr>
          <w:lang w:val="en-US"/>
        </w:rPr>
      </w:pPr>
    </w:p>
    <w:p w14:paraId="5A3D07BF" w14:textId="77777777" w:rsidR="000A58A4" w:rsidRPr="00E2392D" w:rsidRDefault="000A58A4" w:rsidP="00F71320">
      <w:pPr>
        <w:spacing w:line="276" w:lineRule="auto"/>
        <w:jc w:val="both"/>
        <w:rPr>
          <w:lang w:val="en-US"/>
        </w:rPr>
      </w:pPr>
    </w:p>
    <w:p w14:paraId="725F0B1E" w14:textId="77777777" w:rsidR="000A58A4" w:rsidRPr="00E2392D" w:rsidRDefault="000A58A4" w:rsidP="00F71320">
      <w:pPr>
        <w:spacing w:line="276" w:lineRule="auto"/>
        <w:jc w:val="both"/>
        <w:rPr>
          <w:lang w:val="en-US"/>
        </w:rPr>
      </w:pPr>
    </w:p>
    <w:p w14:paraId="433A6AD8" w14:textId="77777777" w:rsidR="000A58A4" w:rsidRPr="00E2392D" w:rsidRDefault="000A58A4" w:rsidP="00F71320">
      <w:pPr>
        <w:spacing w:line="276" w:lineRule="auto"/>
        <w:jc w:val="both"/>
        <w:rPr>
          <w:lang w:val="en-US"/>
        </w:rPr>
      </w:pPr>
    </w:p>
    <w:p w14:paraId="3321BE81" w14:textId="77777777" w:rsidR="000A58A4" w:rsidRPr="00E2392D" w:rsidRDefault="000A58A4" w:rsidP="00F71320">
      <w:pPr>
        <w:spacing w:line="276" w:lineRule="auto"/>
        <w:jc w:val="both"/>
        <w:rPr>
          <w:lang w:val="en-US"/>
        </w:rPr>
      </w:pPr>
    </w:p>
    <w:p w14:paraId="0D3451C8" w14:textId="77777777" w:rsidR="000A58A4" w:rsidRPr="00B102B4" w:rsidRDefault="000A58A4" w:rsidP="00F71320">
      <w:pPr>
        <w:pStyle w:val="Titre2"/>
        <w:spacing w:line="276" w:lineRule="auto"/>
      </w:pPr>
      <w:bookmarkStart w:id="179" w:name="_Toc107956828"/>
      <w:r w:rsidRPr="00B102B4">
        <w:t>Annexe 3</w:t>
      </w:r>
      <w:r>
        <w:t xml:space="preserve">. </w:t>
      </w:r>
      <w:r w:rsidRPr="00B102B4">
        <w:t>Résultats des consultations publiques.</w:t>
      </w:r>
      <w:bookmarkEnd w:id="179"/>
    </w:p>
    <w:p w14:paraId="2B322280" w14:textId="77777777" w:rsidR="000A58A4" w:rsidRPr="00B102B4" w:rsidRDefault="000A58A4" w:rsidP="00F71320">
      <w:pPr>
        <w:spacing w:line="276" w:lineRule="auto"/>
        <w:jc w:val="both"/>
      </w:pPr>
      <w:r>
        <w:t>Les résultats des consultations publiques sont consignés dans le tableau ci-après :</w:t>
      </w:r>
    </w:p>
    <w:p w14:paraId="3D624EDC" w14:textId="77777777" w:rsidR="000A58A4" w:rsidRPr="00633E92" w:rsidRDefault="000A58A4" w:rsidP="00F71320">
      <w:pPr>
        <w:spacing w:line="276" w:lineRule="auto"/>
        <w:rPr>
          <w:b/>
          <w:bCs/>
        </w:rPr>
      </w:pPr>
      <w:r w:rsidRPr="3CAFA9D8">
        <w:rPr>
          <w:b/>
          <w:bCs/>
        </w:rPr>
        <w:t xml:space="preserve">Tableau n°8 : Synthèse des conclusions issues des échanges consultations publiques. </w:t>
      </w:r>
    </w:p>
    <w:p w14:paraId="7F7816E6" w14:textId="77777777" w:rsidR="000A58A4" w:rsidRDefault="000A58A4" w:rsidP="00F71320">
      <w:pPr>
        <w:spacing w:line="276" w:lineRule="auto"/>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5400"/>
      </w:tblGrid>
      <w:tr w:rsidR="000A58A4" w:rsidRPr="003E0878" w14:paraId="363FBCA8" w14:textId="77777777" w:rsidTr="000A58A4">
        <w:trPr>
          <w:tblHeader/>
        </w:trPr>
        <w:tc>
          <w:tcPr>
            <w:tcW w:w="4698" w:type="dxa"/>
          </w:tcPr>
          <w:p w14:paraId="3D13729C" w14:textId="77777777" w:rsidR="000A58A4" w:rsidRPr="003E0878" w:rsidRDefault="000A58A4" w:rsidP="00F71320">
            <w:pPr>
              <w:pStyle w:val="Paragraphedeliste"/>
              <w:spacing w:line="276" w:lineRule="auto"/>
              <w:rPr>
                <w:b/>
              </w:rPr>
            </w:pPr>
            <w:r w:rsidRPr="003E0878">
              <w:rPr>
                <w:b/>
              </w:rPr>
              <w:t>Préoccupations et craintes générales</w:t>
            </w:r>
          </w:p>
        </w:tc>
        <w:tc>
          <w:tcPr>
            <w:tcW w:w="5400" w:type="dxa"/>
          </w:tcPr>
          <w:p w14:paraId="2E20AAA8" w14:textId="77777777" w:rsidR="000A58A4" w:rsidRPr="003E0878" w:rsidRDefault="000A58A4" w:rsidP="00F71320">
            <w:pPr>
              <w:pStyle w:val="Paragraphedeliste"/>
              <w:spacing w:line="276" w:lineRule="auto"/>
              <w:rPr>
                <w:b/>
              </w:rPr>
            </w:pPr>
            <w:r w:rsidRPr="003E0878">
              <w:rPr>
                <w:b/>
              </w:rPr>
              <w:t>Suggestions et recommandations générales</w:t>
            </w:r>
          </w:p>
        </w:tc>
      </w:tr>
      <w:tr w:rsidR="000A58A4" w:rsidRPr="003E0878" w14:paraId="57AD5E62" w14:textId="77777777" w:rsidTr="000A58A4">
        <w:trPr>
          <w:trHeight w:val="3183"/>
        </w:trPr>
        <w:tc>
          <w:tcPr>
            <w:tcW w:w="4698" w:type="dxa"/>
          </w:tcPr>
          <w:p w14:paraId="463559C3" w14:textId="3E37724C" w:rsidR="000A58A4" w:rsidRPr="003E0878" w:rsidRDefault="000A58A4" w:rsidP="00F71320">
            <w:pPr>
              <w:pStyle w:val="TableParagraph"/>
              <w:numPr>
                <w:ilvl w:val="0"/>
                <w:numId w:val="72"/>
              </w:numPr>
              <w:tabs>
                <w:tab w:val="left" w:pos="468"/>
                <w:tab w:val="left" w:pos="469"/>
              </w:tabs>
              <w:spacing w:line="276" w:lineRule="auto"/>
              <w:ind w:right="607"/>
              <w:jc w:val="both"/>
              <w:rPr>
                <w:rFonts w:ascii="Times New Roman" w:hAnsi="Times New Roman" w:cs="Times New Roman"/>
              </w:rPr>
            </w:pPr>
            <w:r w:rsidRPr="00B5329C">
              <w:rPr>
                <w:rFonts w:ascii="Times New Roman" w:hAnsi="Times New Roman" w:cs="Times New Roman"/>
              </w:rPr>
              <w:t>Des risques de contamination à l’endroit du personnel soignant, des travailleurs chargés de l’hygiène, de la sécurité au niveau des établissements sanitaires, de la collecte et l’enlèvement des déchets produits au niveau des établissements de santé suite au manque des équipements de protection individuelle (EPI</w:t>
            </w:r>
            <w:r>
              <w:rPr>
                <w:rFonts w:ascii="Times New Roman" w:hAnsi="Times New Roman" w:cs="Times New Roman"/>
              </w:rPr>
              <w:t> : (</w:t>
            </w:r>
            <w:r w:rsidRPr="00B5329C">
              <w:rPr>
                <w:rFonts w:ascii="Times New Roman" w:hAnsi="Times New Roman" w:cs="Times New Roman"/>
              </w:rPr>
              <w:t>masque, gang</w:t>
            </w:r>
            <w:r>
              <w:rPr>
                <w:rFonts w:ascii="Times New Roman" w:hAnsi="Times New Roman" w:cs="Times New Roman"/>
              </w:rPr>
              <w:t>s</w:t>
            </w:r>
            <w:r w:rsidRPr="00B5329C">
              <w:rPr>
                <w:rFonts w:ascii="Times New Roman" w:hAnsi="Times New Roman" w:cs="Times New Roman"/>
              </w:rPr>
              <w:t>, botte</w:t>
            </w:r>
            <w:r>
              <w:rPr>
                <w:rFonts w:ascii="Times New Roman" w:hAnsi="Times New Roman" w:cs="Times New Roman"/>
              </w:rPr>
              <w:t>s</w:t>
            </w:r>
            <w:r w:rsidRPr="00B5329C">
              <w:rPr>
                <w:rFonts w:ascii="Times New Roman" w:hAnsi="Times New Roman" w:cs="Times New Roman"/>
              </w:rPr>
              <w:t>, blouse</w:t>
            </w:r>
            <w:r>
              <w:rPr>
                <w:rFonts w:ascii="Times New Roman" w:hAnsi="Times New Roman" w:cs="Times New Roman"/>
              </w:rPr>
              <w:t>s</w:t>
            </w:r>
            <w:r w:rsidRPr="00B5329C">
              <w:rPr>
                <w:rFonts w:ascii="Times New Roman" w:hAnsi="Times New Roman" w:cs="Times New Roman"/>
              </w:rPr>
              <w:t xml:space="preserve">) et de produits de </w:t>
            </w:r>
            <w:r w:rsidR="00EA5BB1" w:rsidRPr="00B5329C">
              <w:rPr>
                <w:rFonts w:ascii="Times New Roman" w:hAnsi="Times New Roman" w:cs="Times New Roman"/>
              </w:rPr>
              <w:t>désinfection</w:t>
            </w:r>
            <w:r w:rsidR="00EA5BB1">
              <w:rPr>
                <w:rFonts w:ascii="Times New Roman" w:hAnsi="Times New Roman" w:cs="Times New Roman"/>
              </w:rPr>
              <w:t xml:space="preserve"> </w:t>
            </w:r>
            <w:r w:rsidR="00EA5BB1" w:rsidRPr="00B5329C">
              <w:rPr>
                <w:rFonts w:ascii="Times New Roman" w:hAnsi="Times New Roman" w:cs="Times New Roman"/>
              </w:rPr>
              <w:t>gel</w:t>
            </w:r>
            <w:r w:rsidRPr="00B5329C">
              <w:rPr>
                <w:rFonts w:ascii="Times New Roman" w:hAnsi="Times New Roman" w:cs="Times New Roman"/>
              </w:rPr>
              <w:t>, détergent, pulvérisateur etc.</w:t>
            </w:r>
            <w:r>
              <w:rPr>
                <w:rFonts w:ascii="Times New Roman" w:hAnsi="Times New Roman" w:cs="Times New Roman"/>
              </w:rPr>
              <w:t>) </w:t>
            </w:r>
          </w:p>
        </w:tc>
        <w:tc>
          <w:tcPr>
            <w:tcW w:w="5400" w:type="dxa"/>
          </w:tcPr>
          <w:p w14:paraId="07C17ACA" w14:textId="77777777" w:rsidR="000A58A4" w:rsidRDefault="000A58A4" w:rsidP="00F71320">
            <w:pPr>
              <w:pStyle w:val="TableParagraph"/>
              <w:numPr>
                <w:ilvl w:val="0"/>
                <w:numId w:val="72"/>
              </w:numPr>
              <w:tabs>
                <w:tab w:val="left" w:pos="468"/>
                <w:tab w:val="left" w:pos="469"/>
              </w:tabs>
              <w:spacing w:before="2" w:line="276" w:lineRule="auto"/>
              <w:ind w:right="323"/>
              <w:jc w:val="both"/>
              <w:rPr>
                <w:rFonts w:ascii="Times New Roman" w:hAnsi="Times New Roman" w:cs="Times New Roman"/>
              </w:rPr>
            </w:pPr>
            <w:r>
              <w:rPr>
                <w:rFonts w:ascii="Times New Roman" w:hAnsi="Times New Roman" w:cs="Times New Roman"/>
              </w:rPr>
              <w:t>Tous les travailleurs chargés de la gestion des déchets (</w:t>
            </w:r>
            <w:r w:rsidRPr="003E0878">
              <w:rPr>
                <w:rFonts w:ascii="Times New Roman" w:hAnsi="Times New Roman" w:cs="Times New Roman"/>
              </w:rPr>
              <w:t xml:space="preserve">collecte et </w:t>
            </w:r>
            <w:r>
              <w:rPr>
                <w:rFonts w:ascii="Times New Roman" w:hAnsi="Times New Roman" w:cs="Times New Roman"/>
              </w:rPr>
              <w:t xml:space="preserve">enlèvement) issus des établissements sanitaires doivent être protégés en leur dotant des </w:t>
            </w:r>
            <w:r w:rsidRPr="003E0878">
              <w:rPr>
                <w:rFonts w:ascii="Times New Roman" w:hAnsi="Times New Roman" w:cs="Times New Roman"/>
              </w:rPr>
              <w:t>équipement</w:t>
            </w:r>
            <w:r>
              <w:rPr>
                <w:rFonts w:ascii="Times New Roman" w:hAnsi="Times New Roman" w:cs="Times New Roman"/>
              </w:rPr>
              <w:t>s</w:t>
            </w:r>
            <w:r w:rsidRPr="003E0878">
              <w:rPr>
                <w:rFonts w:ascii="Times New Roman" w:hAnsi="Times New Roman" w:cs="Times New Roman"/>
              </w:rPr>
              <w:t xml:space="preserve"> de</w:t>
            </w:r>
            <w:r w:rsidRPr="003E0878">
              <w:rPr>
                <w:rFonts w:ascii="Times New Roman" w:hAnsi="Times New Roman" w:cs="Times New Roman"/>
                <w:spacing w:val="-19"/>
              </w:rPr>
              <w:t xml:space="preserve"> </w:t>
            </w:r>
            <w:r w:rsidRPr="003E0878">
              <w:rPr>
                <w:rFonts w:ascii="Times New Roman" w:hAnsi="Times New Roman" w:cs="Times New Roman"/>
              </w:rPr>
              <w:t xml:space="preserve">protection individuelle (EPI) et de produits de désinfection </w:t>
            </w:r>
            <w:r>
              <w:rPr>
                <w:rFonts w:ascii="Times New Roman" w:hAnsi="Times New Roman" w:cs="Times New Roman"/>
              </w:rPr>
              <w:t>à savoir </w:t>
            </w:r>
            <w:r w:rsidRPr="003E0878">
              <w:rPr>
                <w:rFonts w:ascii="Times New Roman" w:hAnsi="Times New Roman" w:cs="Times New Roman"/>
              </w:rPr>
              <w:t>: masque</w:t>
            </w:r>
            <w:r>
              <w:rPr>
                <w:rFonts w:ascii="Times New Roman" w:hAnsi="Times New Roman" w:cs="Times New Roman"/>
              </w:rPr>
              <w:t>s</w:t>
            </w:r>
            <w:r w:rsidRPr="003E0878">
              <w:rPr>
                <w:rFonts w:ascii="Times New Roman" w:hAnsi="Times New Roman" w:cs="Times New Roman"/>
              </w:rPr>
              <w:t>, gang</w:t>
            </w:r>
            <w:r>
              <w:rPr>
                <w:rFonts w:ascii="Times New Roman" w:hAnsi="Times New Roman" w:cs="Times New Roman"/>
              </w:rPr>
              <w:t>s</w:t>
            </w:r>
            <w:r w:rsidRPr="003E0878">
              <w:rPr>
                <w:rFonts w:ascii="Times New Roman" w:hAnsi="Times New Roman" w:cs="Times New Roman"/>
              </w:rPr>
              <w:t xml:space="preserve">, botte, </w:t>
            </w:r>
            <w:r>
              <w:rPr>
                <w:rFonts w:ascii="Times New Roman" w:hAnsi="Times New Roman" w:cs="Times New Roman"/>
              </w:rPr>
              <w:t xml:space="preserve">lunettes, </w:t>
            </w:r>
            <w:r w:rsidRPr="003E0878">
              <w:rPr>
                <w:rFonts w:ascii="Times New Roman" w:hAnsi="Times New Roman" w:cs="Times New Roman"/>
              </w:rPr>
              <w:t>blouse</w:t>
            </w:r>
            <w:r>
              <w:rPr>
                <w:rFonts w:ascii="Times New Roman" w:hAnsi="Times New Roman" w:cs="Times New Roman"/>
              </w:rPr>
              <w:t>s</w:t>
            </w:r>
            <w:r w:rsidRPr="003E0878">
              <w:rPr>
                <w:rFonts w:ascii="Times New Roman" w:hAnsi="Times New Roman" w:cs="Times New Roman"/>
              </w:rPr>
              <w:t>, gel, détergent, pulvérisateur etc.</w:t>
            </w:r>
            <w:r>
              <w:rPr>
                <w:rFonts w:ascii="Times New Roman" w:hAnsi="Times New Roman" w:cs="Times New Roman"/>
              </w:rPr>
              <w:t> ;</w:t>
            </w:r>
          </w:p>
          <w:p w14:paraId="24904EE8" w14:textId="77777777" w:rsidR="000A58A4" w:rsidRPr="003E0878" w:rsidRDefault="000A58A4" w:rsidP="00F71320">
            <w:pPr>
              <w:pStyle w:val="TableParagraph"/>
              <w:tabs>
                <w:tab w:val="left" w:pos="468"/>
                <w:tab w:val="left" w:pos="469"/>
              </w:tabs>
              <w:spacing w:before="2" w:line="276" w:lineRule="auto"/>
              <w:ind w:left="720" w:right="323"/>
              <w:jc w:val="both"/>
              <w:rPr>
                <w:rFonts w:ascii="Times New Roman" w:hAnsi="Times New Roman" w:cs="Times New Roman"/>
              </w:rPr>
            </w:pPr>
          </w:p>
          <w:p w14:paraId="4F2FE49C" w14:textId="77777777" w:rsidR="000A58A4" w:rsidRPr="003E0878" w:rsidRDefault="000A58A4" w:rsidP="00F71320">
            <w:pPr>
              <w:pStyle w:val="TableParagraph"/>
              <w:numPr>
                <w:ilvl w:val="0"/>
                <w:numId w:val="72"/>
              </w:numPr>
              <w:tabs>
                <w:tab w:val="left" w:pos="468"/>
                <w:tab w:val="left" w:pos="469"/>
              </w:tabs>
              <w:spacing w:before="3" w:line="276" w:lineRule="auto"/>
              <w:ind w:right="317"/>
              <w:jc w:val="both"/>
              <w:rPr>
                <w:rFonts w:ascii="Times New Roman" w:hAnsi="Times New Roman" w:cs="Times New Roman"/>
              </w:rPr>
            </w:pPr>
            <w:r>
              <w:rPr>
                <w:rFonts w:ascii="Times New Roman" w:hAnsi="Times New Roman" w:cs="Times New Roman"/>
              </w:rPr>
              <w:t xml:space="preserve">Tous </w:t>
            </w:r>
            <w:r w:rsidRPr="003E0878">
              <w:rPr>
                <w:rFonts w:ascii="Times New Roman" w:hAnsi="Times New Roman" w:cs="Times New Roman"/>
              </w:rPr>
              <w:t>les établissements de santé</w:t>
            </w:r>
            <w:r w:rsidRPr="00175024">
              <w:rPr>
                <w:rFonts w:ascii="Times New Roman" w:hAnsi="Times New Roman" w:cs="Times New Roman"/>
              </w:rPr>
              <w:t xml:space="preserve"> devraient être dotés </w:t>
            </w:r>
            <w:r w:rsidRPr="003E0878">
              <w:rPr>
                <w:rFonts w:ascii="Times New Roman" w:hAnsi="Times New Roman" w:cs="Times New Roman"/>
              </w:rPr>
              <w:t>d’incinérateur</w:t>
            </w:r>
            <w:r>
              <w:rPr>
                <w:rFonts w:ascii="Times New Roman" w:hAnsi="Times New Roman" w:cs="Times New Roman"/>
              </w:rPr>
              <w:t>s modernes </w:t>
            </w:r>
          </w:p>
          <w:p w14:paraId="7B6215B3" w14:textId="77777777" w:rsidR="000A58A4" w:rsidRPr="00175024" w:rsidRDefault="000A58A4" w:rsidP="00F71320">
            <w:pPr>
              <w:pStyle w:val="Paragraphedeliste"/>
              <w:spacing w:line="276" w:lineRule="auto"/>
              <w:rPr>
                <w:rFonts w:eastAsia="Tahoma"/>
                <w:sz w:val="22"/>
                <w:szCs w:val="22"/>
                <w:lang w:eastAsia="fr-FR" w:bidi="fr-FR"/>
              </w:rPr>
            </w:pPr>
          </w:p>
          <w:p w14:paraId="7CE77CD8" w14:textId="77777777" w:rsidR="000A58A4" w:rsidRPr="003E0878" w:rsidRDefault="000A58A4" w:rsidP="00F71320">
            <w:pPr>
              <w:pStyle w:val="TableParagraph"/>
              <w:tabs>
                <w:tab w:val="left" w:pos="468"/>
                <w:tab w:val="left" w:pos="469"/>
              </w:tabs>
              <w:spacing w:before="2" w:line="276" w:lineRule="auto"/>
              <w:ind w:right="413"/>
              <w:jc w:val="both"/>
              <w:rPr>
                <w:rFonts w:ascii="Times New Roman" w:hAnsi="Times New Roman" w:cs="Times New Roman"/>
              </w:rPr>
            </w:pPr>
          </w:p>
        </w:tc>
      </w:tr>
      <w:tr w:rsidR="000A58A4" w:rsidRPr="003E0878" w14:paraId="354417F5" w14:textId="77777777" w:rsidTr="000A58A4">
        <w:trPr>
          <w:trHeight w:val="1815"/>
        </w:trPr>
        <w:tc>
          <w:tcPr>
            <w:tcW w:w="4698" w:type="dxa"/>
          </w:tcPr>
          <w:p w14:paraId="310AAF71" w14:textId="38D85281" w:rsidR="000A58A4" w:rsidRPr="00B5329C" w:rsidRDefault="000A58A4" w:rsidP="00F71320">
            <w:pPr>
              <w:pStyle w:val="TableParagraph"/>
              <w:numPr>
                <w:ilvl w:val="0"/>
                <w:numId w:val="72"/>
              </w:numPr>
              <w:tabs>
                <w:tab w:val="left" w:pos="468"/>
                <w:tab w:val="left" w:pos="469"/>
              </w:tabs>
              <w:spacing w:line="276" w:lineRule="auto"/>
              <w:ind w:right="233"/>
              <w:jc w:val="both"/>
              <w:rPr>
                <w:rFonts w:ascii="Times New Roman" w:hAnsi="Times New Roman" w:cs="Times New Roman"/>
              </w:rPr>
            </w:pPr>
            <w:r w:rsidRPr="003E0878">
              <w:rPr>
                <w:rFonts w:ascii="Times New Roman" w:hAnsi="Times New Roman" w:cs="Times New Roman"/>
              </w:rPr>
              <w:t xml:space="preserve">Des risques de contamination </w:t>
            </w:r>
            <w:r>
              <w:rPr>
                <w:rFonts w:ascii="Times New Roman" w:hAnsi="Times New Roman" w:cs="Times New Roman"/>
              </w:rPr>
              <w:t xml:space="preserve">au niveau des établissements sanitaires et des </w:t>
            </w:r>
            <w:r w:rsidRPr="003E0878">
              <w:rPr>
                <w:rFonts w:ascii="Times New Roman" w:hAnsi="Times New Roman" w:cs="Times New Roman"/>
              </w:rPr>
              <w:t xml:space="preserve">sites de traitement </w:t>
            </w:r>
            <w:r>
              <w:rPr>
                <w:rFonts w:ascii="Times New Roman" w:hAnsi="Times New Roman" w:cs="Times New Roman"/>
              </w:rPr>
              <w:t xml:space="preserve">dus à l’insuffisance du matériel comme les </w:t>
            </w:r>
            <w:r w:rsidR="00EA5BB1" w:rsidRPr="003E0878">
              <w:rPr>
                <w:rFonts w:ascii="Times New Roman" w:hAnsi="Times New Roman" w:cs="Times New Roman"/>
              </w:rPr>
              <w:t xml:space="preserve">poubelles </w:t>
            </w:r>
            <w:r w:rsidR="00EA5BB1">
              <w:rPr>
                <w:rFonts w:ascii="Times New Roman" w:hAnsi="Times New Roman" w:cs="Times New Roman"/>
              </w:rPr>
              <w:t>et</w:t>
            </w:r>
            <w:r>
              <w:rPr>
                <w:rFonts w:ascii="Times New Roman" w:hAnsi="Times New Roman" w:cs="Times New Roman"/>
              </w:rPr>
              <w:t xml:space="preserve"> les </w:t>
            </w:r>
            <w:r w:rsidRPr="003E0878">
              <w:rPr>
                <w:rFonts w:ascii="Times New Roman" w:hAnsi="Times New Roman" w:cs="Times New Roman"/>
              </w:rPr>
              <w:t>sachets pour contenir les déchets biomédicaux issus des traitements des cas de Covid-19</w:t>
            </w:r>
            <w:r>
              <w:rPr>
                <w:rFonts w:ascii="Times New Roman" w:hAnsi="Times New Roman" w:cs="Times New Roman"/>
                <w:spacing w:val="-3"/>
              </w:rPr>
              <w:t> </w:t>
            </w:r>
          </w:p>
        </w:tc>
        <w:tc>
          <w:tcPr>
            <w:tcW w:w="5400" w:type="dxa"/>
          </w:tcPr>
          <w:p w14:paraId="01F953BA" w14:textId="77777777" w:rsidR="000A58A4" w:rsidRPr="003E0878" w:rsidRDefault="000A58A4" w:rsidP="00F71320">
            <w:pPr>
              <w:pStyle w:val="TableParagraph"/>
              <w:numPr>
                <w:ilvl w:val="0"/>
                <w:numId w:val="72"/>
              </w:numPr>
              <w:tabs>
                <w:tab w:val="left" w:pos="468"/>
                <w:tab w:val="left" w:pos="469"/>
              </w:tabs>
              <w:spacing w:before="2" w:line="276" w:lineRule="auto"/>
              <w:ind w:right="413"/>
              <w:jc w:val="both"/>
              <w:rPr>
                <w:rFonts w:ascii="Times New Roman" w:hAnsi="Times New Roman" w:cs="Times New Roman"/>
              </w:rPr>
            </w:pPr>
            <w:r w:rsidRPr="003E0878">
              <w:rPr>
                <w:rFonts w:ascii="Times New Roman" w:hAnsi="Times New Roman" w:cs="Times New Roman"/>
              </w:rPr>
              <w:t>Renforcer les dotations en conteneurs (poubelles, sachets etc.) pour mieux contenir les déchets biomédicaux issus des traitements des cas de</w:t>
            </w:r>
            <w:r w:rsidRPr="003E0878">
              <w:rPr>
                <w:rFonts w:ascii="Times New Roman" w:hAnsi="Times New Roman" w:cs="Times New Roman"/>
                <w:spacing w:val="-19"/>
              </w:rPr>
              <w:t xml:space="preserve"> </w:t>
            </w:r>
            <w:r w:rsidRPr="003E0878">
              <w:rPr>
                <w:rFonts w:ascii="Times New Roman" w:hAnsi="Times New Roman" w:cs="Times New Roman"/>
              </w:rPr>
              <w:t>Covid-19</w:t>
            </w:r>
            <w:r>
              <w:rPr>
                <w:rFonts w:ascii="Times New Roman" w:hAnsi="Times New Roman" w:cs="Times New Roman"/>
                <w:spacing w:val="-2"/>
              </w:rPr>
              <w:t> </w:t>
            </w:r>
            <w:r w:rsidRPr="003E0878">
              <w:rPr>
                <w:rFonts w:ascii="Times New Roman" w:hAnsi="Times New Roman" w:cs="Times New Roman"/>
              </w:rPr>
              <w:t>;</w:t>
            </w:r>
          </w:p>
          <w:p w14:paraId="550DB998" w14:textId="77777777" w:rsidR="000A58A4" w:rsidRPr="00E653F5" w:rsidRDefault="000A58A4" w:rsidP="00F71320">
            <w:pPr>
              <w:pStyle w:val="TableParagraph"/>
              <w:numPr>
                <w:ilvl w:val="0"/>
                <w:numId w:val="72"/>
              </w:numPr>
              <w:tabs>
                <w:tab w:val="left" w:pos="469"/>
              </w:tabs>
              <w:spacing w:line="276" w:lineRule="auto"/>
              <w:jc w:val="both"/>
              <w:rPr>
                <w:rFonts w:ascii="Times New Roman" w:hAnsi="Times New Roman" w:cs="Times New Roman"/>
              </w:rPr>
            </w:pPr>
            <w:r w:rsidRPr="00E653F5">
              <w:rPr>
                <w:rFonts w:ascii="Times New Roman" w:hAnsi="Times New Roman" w:cs="Times New Roman"/>
              </w:rPr>
              <w:t>Mettre en place un système d’alerte précoce</w:t>
            </w:r>
            <w:r w:rsidRPr="00E653F5">
              <w:rPr>
                <w:rFonts w:ascii="Times New Roman" w:hAnsi="Times New Roman" w:cs="Times New Roman"/>
                <w:spacing w:val="-19"/>
              </w:rPr>
              <w:t xml:space="preserve"> </w:t>
            </w:r>
            <w:r w:rsidRPr="00E653F5">
              <w:rPr>
                <w:rFonts w:ascii="Times New Roman" w:hAnsi="Times New Roman" w:cs="Times New Roman"/>
              </w:rPr>
              <w:t>des maladies et des épidémies</w:t>
            </w:r>
            <w:r>
              <w:rPr>
                <w:rFonts w:ascii="Times New Roman" w:hAnsi="Times New Roman" w:cs="Times New Roman"/>
              </w:rPr>
              <w:t> </w:t>
            </w:r>
          </w:p>
          <w:p w14:paraId="0A95F0D0" w14:textId="77777777" w:rsidR="000A58A4" w:rsidRDefault="000A58A4" w:rsidP="00F71320">
            <w:pPr>
              <w:pStyle w:val="TableParagraph"/>
              <w:tabs>
                <w:tab w:val="left" w:pos="468"/>
                <w:tab w:val="left" w:pos="469"/>
              </w:tabs>
              <w:spacing w:before="4" w:line="276" w:lineRule="auto"/>
              <w:ind w:left="720" w:right="427"/>
            </w:pPr>
          </w:p>
        </w:tc>
      </w:tr>
      <w:tr w:rsidR="000A58A4" w:rsidRPr="003E0878" w14:paraId="2A8DB258" w14:textId="77777777" w:rsidTr="000A58A4">
        <w:trPr>
          <w:trHeight w:val="2454"/>
        </w:trPr>
        <w:tc>
          <w:tcPr>
            <w:tcW w:w="4698" w:type="dxa"/>
          </w:tcPr>
          <w:p w14:paraId="1057D4EB" w14:textId="77777777" w:rsidR="000A58A4" w:rsidRPr="00C25E01" w:rsidRDefault="000A58A4" w:rsidP="00F71320">
            <w:pPr>
              <w:pStyle w:val="TableParagraph"/>
              <w:numPr>
                <w:ilvl w:val="0"/>
                <w:numId w:val="72"/>
              </w:numPr>
              <w:tabs>
                <w:tab w:val="left" w:pos="468"/>
                <w:tab w:val="left" w:pos="469"/>
              </w:tabs>
              <w:spacing w:line="276" w:lineRule="auto"/>
              <w:ind w:right="428"/>
              <w:jc w:val="both"/>
              <w:rPr>
                <w:rFonts w:ascii="Times New Roman" w:hAnsi="Times New Roman" w:cs="Times New Roman"/>
              </w:rPr>
            </w:pPr>
            <w:r w:rsidRPr="00C25E01">
              <w:rPr>
                <w:rFonts w:ascii="Times New Roman" w:hAnsi="Times New Roman" w:cs="Times New Roman"/>
              </w:rPr>
              <w:t>Des risques de propagation du virus</w:t>
            </w:r>
            <w:r w:rsidRPr="00C25E01">
              <w:rPr>
                <w:rFonts w:ascii="Times New Roman" w:hAnsi="Times New Roman" w:cs="Times New Roman"/>
                <w:spacing w:val="-19"/>
              </w:rPr>
              <w:t xml:space="preserve"> </w:t>
            </w:r>
            <w:r w:rsidRPr="00C25E01">
              <w:rPr>
                <w:rFonts w:ascii="Times New Roman" w:hAnsi="Times New Roman" w:cs="Times New Roman"/>
              </w:rPr>
              <w:t>à cause du stockage des déchets,</w:t>
            </w:r>
            <w:r w:rsidRPr="00C25E01">
              <w:rPr>
                <w:rFonts w:ascii="Times New Roman" w:hAnsi="Times New Roman" w:cs="Times New Roman"/>
                <w:spacing w:val="-11"/>
              </w:rPr>
              <w:t xml:space="preserve"> </w:t>
            </w:r>
            <w:r w:rsidRPr="00C25E01">
              <w:rPr>
                <w:rFonts w:ascii="Times New Roman" w:hAnsi="Times New Roman" w:cs="Times New Roman"/>
              </w:rPr>
              <w:t xml:space="preserve">des difficultés d’éliminer correctement les déchets par défaut d’incinérateur </w:t>
            </w:r>
            <w:r>
              <w:rPr>
                <w:rFonts w:ascii="Times New Roman" w:hAnsi="Times New Roman" w:cs="Times New Roman"/>
              </w:rPr>
              <w:t>moderne </w:t>
            </w:r>
          </w:p>
          <w:p w14:paraId="148FF6B8" w14:textId="77777777" w:rsidR="000A58A4" w:rsidRPr="003E0878" w:rsidRDefault="000A58A4" w:rsidP="00F71320">
            <w:pPr>
              <w:pStyle w:val="TableParagraph"/>
              <w:numPr>
                <w:ilvl w:val="0"/>
                <w:numId w:val="72"/>
              </w:numPr>
              <w:tabs>
                <w:tab w:val="left" w:pos="468"/>
                <w:tab w:val="left" w:pos="469"/>
              </w:tabs>
              <w:spacing w:line="276" w:lineRule="auto"/>
              <w:ind w:right="136"/>
              <w:jc w:val="both"/>
              <w:rPr>
                <w:rFonts w:ascii="Times New Roman" w:hAnsi="Times New Roman" w:cs="Times New Roman"/>
              </w:rPr>
            </w:pPr>
            <w:r w:rsidRPr="003E0878">
              <w:rPr>
                <w:rFonts w:ascii="Times New Roman" w:hAnsi="Times New Roman" w:cs="Times New Roman"/>
              </w:rPr>
              <w:t>Risque de prolifération des déchets dangereux (masque, mouchoirs et</w:t>
            </w:r>
            <w:r w:rsidRPr="003E0878">
              <w:rPr>
                <w:rFonts w:ascii="Times New Roman" w:hAnsi="Times New Roman" w:cs="Times New Roman"/>
                <w:spacing w:val="-21"/>
              </w:rPr>
              <w:t xml:space="preserve"> </w:t>
            </w:r>
            <w:r w:rsidRPr="003E0878">
              <w:rPr>
                <w:rFonts w:ascii="Times New Roman" w:hAnsi="Times New Roman" w:cs="Times New Roman"/>
              </w:rPr>
              <w:t>autres moyens de protection individuels usités et jetés à l’air libre) sources</w:t>
            </w:r>
            <w:r w:rsidRPr="003E0878">
              <w:rPr>
                <w:rFonts w:ascii="Times New Roman" w:hAnsi="Times New Roman" w:cs="Times New Roman"/>
                <w:spacing w:val="-12"/>
              </w:rPr>
              <w:t xml:space="preserve"> </w:t>
            </w:r>
            <w:r w:rsidRPr="003E0878">
              <w:rPr>
                <w:rFonts w:ascii="Times New Roman" w:hAnsi="Times New Roman" w:cs="Times New Roman"/>
              </w:rPr>
              <w:t>ambiantes</w:t>
            </w:r>
            <w:r>
              <w:rPr>
                <w:rFonts w:ascii="Times New Roman" w:hAnsi="Times New Roman" w:cs="Times New Roman"/>
              </w:rPr>
              <w:t xml:space="preserve"> </w:t>
            </w:r>
            <w:r w:rsidRPr="003E0878">
              <w:rPr>
                <w:rFonts w:ascii="Times New Roman" w:hAnsi="Times New Roman" w:cs="Times New Roman"/>
              </w:rPr>
              <w:t>de contaminat</w:t>
            </w:r>
            <w:r>
              <w:rPr>
                <w:rFonts w:ascii="Times New Roman" w:hAnsi="Times New Roman" w:cs="Times New Roman"/>
              </w:rPr>
              <w:t xml:space="preserve">ion et de propagation du virus </w:t>
            </w:r>
          </w:p>
        </w:tc>
        <w:tc>
          <w:tcPr>
            <w:tcW w:w="5400" w:type="dxa"/>
          </w:tcPr>
          <w:p w14:paraId="71F89EEC" w14:textId="77777777" w:rsidR="000A58A4" w:rsidRPr="003E0878" w:rsidRDefault="000A58A4" w:rsidP="00F71320">
            <w:pPr>
              <w:pStyle w:val="TableParagraph"/>
              <w:numPr>
                <w:ilvl w:val="0"/>
                <w:numId w:val="72"/>
              </w:numPr>
              <w:tabs>
                <w:tab w:val="left" w:pos="468"/>
                <w:tab w:val="left" w:pos="469"/>
              </w:tabs>
              <w:spacing w:before="4" w:line="276" w:lineRule="auto"/>
              <w:ind w:right="427"/>
              <w:jc w:val="both"/>
              <w:rPr>
                <w:rFonts w:ascii="Times New Roman" w:hAnsi="Times New Roman" w:cs="Times New Roman"/>
              </w:rPr>
            </w:pPr>
            <w:r w:rsidRPr="003E0878">
              <w:rPr>
                <w:rFonts w:ascii="Times New Roman" w:hAnsi="Times New Roman" w:cs="Times New Roman"/>
              </w:rPr>
              <w:t xml:space="preserve">Renforcer les capacités de </w:t>
            </w:r>
            <w:r>
              <w:rPr>
                <w:rFonts w:ascii="Times New Roman" w:hAnsi="Times New Roman" w:cs="Times New Roman"/>
              </w:rPr>
              <w:t xml:space="preserve">diagnostic et de </w:t>
            </w:r>
            <w:r w:rsidRPr="003E0878">
              <w:rPr>
                <w:rFonts w:ascii="Times New Roman" w:hAnsi="Times New Roman" w:cs="Times New Roman"/>
              </w:rPr>
              <w:t>surveillance en termes</w:t>
            </w:r>
            <w:r w:rsidRPr="003E0878">
              <w:rPr>
                <w:rFonts w:ascii="Times New Roman" w:hAnsi="Times New Roman" w:cs="Times New Roman"/>
                <w:spacing w:val="-28"/>
              </w:rPr>
              <w:t xml:space="preserve"> </w:t>
            </w:r>
            <w:r w:rsidRPr="003E0878">
              <w:rPr>
                <w:rFonts w:ascii="Times New Roman" w:hAnsi="Times New Roman" w:cs="Times New Roman"/>
              </w:rPr>
              <w:t xml:space="preserve">de </w:t>
            </w:r>
            <w:r>
              <w:rPr>
                <w:rFonts w:ascii="Times New Roman" w:hAnsi="Times New Roman" w:cs="Times New Roman"/>
              </w:rPr>
              <w:t>multiplication des laboratoires d’analyse et d’équipement y relatif (</w:t>
            </w:r>
            <w:proofErr w:type="spellStart"/>
            <w:r>
              <w:rPr>
                <w:rFonts w:ascii="Times New Roman" w:hAnsi="Times New Roman" w:cs="Times New Roman"/>
              </w:rPr>
              <w:t>GenExpert</w:t>
            </w:r>
            <w:proofErr w:type="spellEnd"/>
            <w:r>
              <w:rPr>
                <w:rFonts w:ascii="Times New Roman" w:hAnsi="Times New Roman" w:cs="Times New Roman"/>
              </w:rPr>
              <w:t xml:space="preserve">) et des sites de dépistage </w:t>
            </w:r>
          </w:p>
          <w:p w14:paraId="69F5B8C5" w14:textId="77777777" w:rsidR="000A58A4" w:rsidRPr="003E0878" w:rsidRDefault="000A58A4" w:rsidP="00F71320">
            <w:pPr>
              <w:pStyle w:val="TableParagraph"/>
              <w:numPr>
                <w:ilvl w:val="0"/>
                <w:numId w:val="72"/>
              </w:numPr>
              <w:tabs>
                <w:tab w:val="left" w:pos="468"/>
                <w:tab w:val="left" w:pos="469"/>
              </w:tabs>
              <w:spacing w:before="1" w:line="276" w:lineRule="auto"/>
              <w:ind w:right="174"/>
              <w:jc w:val="both"/>
              <w:rPr>
                <w:rFonts w:ascii="Times New Roman" w:hAnsi="Times New Roman" w:cs="Times New Roman"/>
              </w:rPr>
            </w:pPr>
            <w:r>
              <w:rPr>
                <w:rFonts w:ascii="Times New Roman" w:hAnsi="Times New Roman" w:cs="Times New Roman"/>
              </w:rPr>
              <w:t xml:space="preserve">Organiser régulièrement des séances de sensibilisation au niveau communautaire </w:t>
            </w:r>
            <w:r w:rsidRPr="003E0878">
              <w:rPr>
                <w:rFonts w:ascii="Times New Roman" w:hAnsi="Times New Roman" w:cs="Times New Roman"/>
              </w:rPr>
              <w:t xml:space="preserve">sur le danger que constituent les déchets biomédicaux liés </w:t>
            </w:r>
            <w:r>
              <w:rPr>
                <w:rFonts w:ascii="Times New Roman" w:hAnsi="Times New Roman" w:cs="Times New Roman"/>
              </w:rPr>
              <w:t xml:space="preserve">à la </w:t>
            </w:r>
            <w:r w:rsidRPr="003E0878">
              <w:rPr>
                <w:rFonts w:ascii="Times New Roman" w:hAnsi="Times New Roman" w:cs="Times New Roman"/>
              </w:rPr>
              <w:t>Covid-19</w:t>
            </w:r>
            <w:r>
              <w:rPr>
                <w:rFonts w:ascii="Times New Roman" w:hAnsi="Times New Roman" w:cs="Times New Roman"/>
                <w:spacing w:val="-3"/>
              </w:rPr>
              <w:t> </w:t>
            </w:r>
          </w:p>
          <w:p w14:paraId="12BE5348" w14:textId="77777777" w:rsidR="000A58A4" w:rsidRPr="003E0878" w:rsidRDefault="000A58A4" w:rsidP="00F71320">
            <w:pPr>
              <w:widowControl w:val="0"/>
              <w:autoSpaceDE w:val="0"/>
              <w:autoSpaceDN w:val="0"/>
              <w:spacing w:line="276" w:lineRule="auto"/>
              <w:ind w:left="360"/>
            </w:pPr>
          </w:p>
        </w:tc>
      </w:tr>
      <w:tr w:rsidR="000A58A4" w:rsidRPr="00354C39" w14:paraId="2D6ED97C" w14:textId="77777777" w:rsidTr="000A58A4">
        <w:trPr>
          <w:trHeight w:val="1158"/>
        </w:trPr>
        <w:tc>
          <w:tcPr>
            <w:tcW w:w="4698" w:type="dxa"/>
          </w:tcPr>
          <w:p w14:paraId="18FFB4DC" w14:textId="70267119" w:rsidR="000A58A4" w:rsidRPr="00354C39" w:rsidRDefault="000A58A4" w:rsidP="00F71320">
            <w:pPr>
              <w:pStyle w:val="TableParagraph"/>
              <w:numPr>
                <w:ilvl w:val="0"/>
                <w:numId w:val="72"/>
              </w:numPr>
              <w:tabs>
                <w:tab w:val="left" w:pos="468"/>
                <w:tab w:val="left" w:pos="469"/>
              </w:tabs>
              <w:spacing w:line="276" w:lineRule="auto"/>
              <w:ind w:right="428"/>
              <w:jc w:val="both"/>
              <w:rPr>
                <w:rFonts w:ascii="Times New Roman" w:hAnsi="Times New Roman" w:cs="Times New Roman"/>
              </w:rPr>
            </w:pPr>
            <w:r w:rsidRPr="00354C39">
              <w:rPr>
                <w:rFonts w:ascii="Times New Roman" w:hAnsi="Times New Roman" w:cs="Times New Roman"/>
              </w:rPr>
              <w:t>Risque de l’EAS/HS pour les femmes sollicitant les services sanitaires</w:t>
            </w:r>
            <w:r w:rsidR="7EFBD8FD" w:rsidRPr="723542EF">
              <w:rPr>
                <w:rFonts w:ascii="Times New Roman" w:hAnsi="Times New Roman" w:cs="Times New Roman"/>
              </w:rPr>
              <w:t xml:space="preserve">, </w:t>
            </w:r>
          </w:p>
        </w:tc>
        <w:tc>
          <w:tcPr>
            <w:tcW w:w="5400" w:type="dxa"/>
          </w:tcPr>
          <w:p w14:paraId="24CA1C10" w14:textId="77777777" w:rsidR="000A58A4" w:rsidRPr="00354C39" w:rsidRDefault="000A58A4" w:rsidP="00F71320">
            <w:pPr>
              <w:pStyle w:val="Paragraphedeliste"/>
              <w:widowControl w:val="0"/>
              <w:numPr>
                <w:ilvl w:val="0"/>
                <w:numId w:val="74"/>
              </w:numPr>
              <w:autoSpaceDE w:val="0"/>
              <w:autoSpaceDN w:val="0"/>
              <w:spacing w:line="276" w:lineRule="auto"/>
              <w:rPr>
                <w:sz w:val="22"/>
                <w:szCs w:val="22"/>
              </w:rPr>
            </w:pPr>
            <w:r w:rsidRPr="00354C39">
              <w:rPr>
                <w:sz w:val="22"/>
                <w:szCs w:val="22"/>
              </w:rPr>
              <w:t>Faire signer le cade de conduite par le personnel soignant</w:t>
            </w:r>
          </w:p>
          <w:p w14:paraId="78A357DE" w14:textId="77777777" w:rsidR="000A58A4" w:rsidRPr="00354C39" w:rsidRDefault="000A58A4" w:rsidP="00F71320">
            <w:pPr>
              <w:pStyle w:val="TableParagraph"/>
              <w:numPr>
                <w:ilvl w:val="0"/>
                <w:numId w:val="72"/>
              </w:numPr>
              <w:tabs>
                <w:tab w:val="left" w:pos="468"/>
                <w:tab w:val="left" w:pos="469"/>
              </w:tabs>
              <w:spacing w:before="4" w:line="276" w:lineRule="auto"/>
              <w:ind w:right="427"/>
              <w:jc w:val="both"/>
              <w:rPr>
                <w:rFonts w:ascii="Times New Roman" w:hAnsi="Times New Roman" w:cs="Times New Roman"/>
              </w:rPr>
            </w:pPr>
            <w:r w:rsidRPr="00354C39">
              <w:rPr>
                <w:rFonts w:ascii="Times New Roman" w:hAnsi="Times New Roman" w:cs="Times New Roman"/>
              </w:rPr>
              <w:t>Appliquer des san</w:t>
            </w:r>
            <w:r>
              <w:rPr>
                <w:rFonts w:ascii="Times New Roman" w:hAnsi="Times New Roman" w:cs="Times New Roman"/>
              </w:rPr>
              <w:t>c</w:t>
            </w:r>
            <w:r w:rsidRPr="00354C39">
              <w:rPr>
                <w:rFonts w:ascii="Times New Roman" w:hAnsi="Times New Roman" w:cs="Times New Roman"/>
              </w:rPr>
              <w:t>tions à l’endroit des personnes coupables de tels actes</w:t>
            </w:r>
          </w:p>
        </w:tc>
      </w:tr>
      <w:tr w:rsidR="000A58A4" w:rsidRPr="003E0878" w14:paraId="551E1D67" w14:textId="77777777" w:rsidTr="000A58A4">
        <w:trPr>
          <w:trHeight w:val="708"/>
        </w:trPr>
        <w:tc>
          <w:tcPr>
            <w:tcW w:w="4698" w:type="dxa"/>
          </w:tcPr>
          <w:p w14:paraId="109A2B03" w14:textId="77777777" w:rsidR="000A58A4" w:rsidRPr="00C25E01" w:rsidRDefault="000A58A4" w:rsidP="00F71320">
            <w:pPr>
              <w:pStyle w:val="TableParagraph"/>
              <w:numPr>
                <w:ilvl w:val="0"/>
                <w:numId w:val="72"/>
              </w:numPr>
              <w:tabs>
                <w:tab w:val="left" w:pos="468"/>
                <w:tab w:val="left" w:pos="469"/>
              </w:tabs>
              <w:spacing w:line="276" w:lineRule="auto"/>
              <w:ind w:right="428"/>
              <w:jc w:val="both"/>
              <w:rPr>
                <w:rFonts w:ascii="Times New Roman" w:hAnsi="Times New Roman" w:cs="Times New Roman"/>
              </w:rPr>
            </w:pPr>
            <w:r>
              <w:rPr>
                <w:rFonts w:ascii="Times New Roman" w:hAnsi="Times New Roman" w:cs="Times New Roman"/>
              </w:rPr>
              <w:t>Faibles capacités du personnel en matière de diagnostic de la COVID-19 et de la prise en charge de la maladie</w:t>
            </w:r>
          </w:p>
        </w:tc>
        <w:tc>
          <w:tcPr>
            <w:tcW w:w="5400" w:type="dxa"/>
          </w:tcPr>
          <w:p w14:paraId="0570D814" w14:textId="77777777" w:rsidR="000A58A4" w:rsidRPr="003E0878" w:rsidRDefault="000A58A4" w:rsidP="00F71320">
            <w:pPr>
              <w:pStyle w:val="TableParagraph"/>
              <w:numPr>
                <w:ilvl w:val="0"/>
                <w:numId w:val="72"/>
              </w:numPr>
              <w:tabs>
                <w:tab w:val="left" w:pos="468"/>
                <w:tab w:val="left" w:pos="469"/>
              </w:tabs>
              <w:spacing w:before="4" w:line="276" w:lineRule="auto"/>
              <w:ind w:right="427"/>
              <w:jc w:val="both"/>
              <w:rPr>
                <w:rFonts w:ascii="Times New Roman" w:hAnsi="Times New Roman" w:cs="Times New Roman"/>
              </w:rPr>
            </w:pPr>
            <w:r>
              <w:rPr>
                <w:rFonts w:ascii="Times New Roman" w:hAnsi="Times New Roman" w:cs="Times New Roman"/>
              </w:rPr>
              <w:t>Renforcer le personnel soignant en matière de diagnostic de la maladie</w:t>
            </w:r>
          </w:p>
        </w:tc>
      </w:tr>
      <w:tr w:rsidR="000A58A4" w:rsidRPr="00180682" w14:paraId="68B2BD4B" w14:textId="77777777" w:rsidTr="000A58A4">
        <w:tc>
          <w:tcPr>
            <w:tcW w:w="4698" w:type="dxa"/>
          </w:tcPr>
          <w:p w14:paraId="7F5AE3B6" w14:textId="77777777" w:rsidR="000A58A4" w:rsidRPr="00180682" w:rsidRDefault="000A58A4" w:rsidP="00F71320">
            <w:pPr>
              <w:pStyle w:val="Paragraphedeliste"/>
              <w:widowControl w:val="0"/>
              <w:numPr>
                <w:ilvl w:val="0"/>
                <w:numId w:val="60"/>
              </w:numPr>
              <w:autoSpaceDE w:val="0"/>
              <w:autoSpaceDN w:val="0"/>
              <w:spacing w:line="276" w:lineRule="auto"/>
              <w:jc w:val="both"/>
              <w:rPr>
                <w:sz w:val="22"/>
                <w:szCs w:val="22"/>
              </w:rPr>
            </w:pPr>
            <w:r w:rsidRPr="00180682">
              <w:rPr>
                <w:sz w:val="22"/>
                <w:szCs w:val="22"/>
              </w:rPr>
              <w:t xml:space="preserve">Problème d’accès à l’eau et à l’électricité </w:t>
            </w:r>
            <w:r w:rsidRPr="00180682">
              <w:rPr>
                <w:sz w:val="22"/>
                <w:szCs w:val="22"/>
              </w:rPr>
              <w:lastRenderedPageBreak/>
              <w:t>pour les établissements sanitaires</w:t>
            </w:r>
          </w:p>
        </w:tc>
        <w:tc>
          <w:tcPr>
            <w:tcW w:w="5400" w:type="dxa"/>
          </w:tcPr>
          <w:p w14:paraId="5CDEC184" w14:textId="77777777" w:rsidR="000A58A4" w:rsidRPr="00180682" w:rsidRDefault="000A58A4" w:rsidP="00F71320">
            <w:pPr>
              <w:pStyle w:val="Paragraphedeliste"/>
              <w:widowControl w:val="0"/>
              <w:numPr>
                <w:ilvl w:val="0"/>
                <w:numId w:val="72"/>
              </w:numPr>
              <w:autoSpaceDE w:val="0"/>
              <w:autoSpaceDN w:val="0"/>
              <w:spacing w:line="276" w:lineRule="auto"/>
              <w:jc w:val="both"/>
              <w:rPr>
                <w:sz w:val="22"/>
                <w:szCs w:val="22"/>
              </w:rPr>
            </w:pPr>
            <w:r w:rsidRPr="00180682">
              <w:rPr>
                <w:sz w:val="22"/>
                <w:szCs w:val="22"/>
              </w:rPr>
              <w:lastRenderedPageBreak/>
              <w:t xml:space="preserve">Réaliser des raccordements des structures de santé </w:t>
            </w:r>
            <w:r w:rsidRPr="00180682">
              <w:rPr>
                <w:sz w:val="22"/>
                <w:szCs w:val="22"/>
              </w:rPr>
              <w:lastRenderedPageBreak/>
              <w:t>à l’eau et à l’électricité</w:t>
            </w:r>
          </w:p>
        </w:tc>
      </w:tr>
      <w:tr w:rsidR="000A58A4" w:rsidRPr="00180682" w14:paraId="0A144983" w14:textId="77777777" w:rsidTr="000A58A4">
        <w:tc>
          <w:tcPr>
            <w:tcW w:w="4698" w:type="dxa"/>
          </w:tcPr>
          <w:p w14:paraId="2C14C602" w14:textId="77777777" w:rsidR="000A58A4" w:rsidRPr="00180682" w:rsidRDefault="000A58A4" w:rsidP="00F71320">
            <w:pPr>
              <w:pStyle w:val="Paragraphedeliste"/>
              <w:widowControl w:val="0"/>
              <w:numPr>
                <w:ilvl w:val="0"/>
                <w:numId w:val="72"/>
              </w:numPr>
              <w:autoSpaceDE w:val="0"/>
              <w:autoSpaceDN w:val="0"/>
              <w:spacing w:line="276" w:lineRule="auto"/>
              <w:jc w:val="both"/>
              <w:rPr>
                <w:sz w:val="22"/>
                <w:szCs w:val="22"/>
              </w:rPr>
            </w:pPr>
            <w:r w:rsidRPr="00180682">
              <w:rPr>
                <w:sz w:val="22"/>
                <w:szCs w:val="22"/>
              </w:rPr>
              <w:lastRenderedPageBreak/>
              <w:t>Problème de communication entre les membres des Equipes d’Intervention Rapide (EIR) opérationnelle sur terrain</w:t>
            </w:r>
          </w:p>
        </w:tc>
        <w:tc>
          <w:tcPr>
            <w:tcW w:w="5400" w:type="dxa"/>
          </w:tcPr>
          <w:p w14:paraId="33FCF373" w14:textId="77777777" w:rsidR="000A58A4" w:rsidRPr="00180682" w:rsidRDefault="000A58A4" w:rsidP="00F71320">
            <w:pPr>
              <w:pStyle w:val="Paragraphedeliste"/>
              <w:widowControl w:val="0"/>
              <w:numPr>
                <w:ilvl w:val="0"/>
                <w:numId w:val="72"/>
              </w:numPr>
              <w:autoSpaceDE w:val="0"/>
              <w:autoSpaceDN w:val="0"/>
              <w:spacing w:line="276" w:lineRule="auto"/>
              <w:jc w:val="both"/>
              <w:rPr>
                <w:sz w:val="22"/>
                <w:szCs w:val="22"/>
              </w:rPr>
            </w:pPr>
            <w:r w:rsidRPr="00180682">
              <w:rPr>
                <w:sz w:val="22"/>
                <w:szCs w:val="22"/>
              </w:rPr>
              <w:t>Doter les membres des équipes d’Intervention Rapide des moyens de communication (téléphones et unités de recharge)</w:t>
            </w:r>
          </w:p>
        </w:tc>
      </w:tr>
      <w:tr w:rsidR="000A58A4" w:rsidRPr="00180682" w14:paraId="662496FB" w14:textId="77777777" w:rsidTr="000A58A4">
        <w:tc>
          <w:tcPr>
            <w:tcW w:w="4698" w:type="dxa"/>
          </w:tcPr>
          <w:p w14:paraId="4754EC0C" w14:textId="77777777" w:rsidR="000A58A4" w:rsidRPr="00180682" w:rsidRDefault="000A58A4" w:rsidP="00F71320">
            <w:pPr>
              <w:pStyle w:val="Paragraphedeliste"/>
              <w:widowControl w:val="0"/>
              <w:numPr>
                <w:ilvl w:val="0"/>
                <w:numId w:val="60"/>
              </w:numPr>
              <w:autoSpaceDE w:val="0"/>
              <w:autoSpaceDN w:val="0"/>
              <w:spacing w:line="276" w:lineRule="auto"/>
              <w:jc w:val="both"/>
              <w:rPr>
                <w:sz w:val="22"/>
                <w:szCs w:val="22"/>
              </w:rPr>
            </w:pPr>
            <w:r w:rsidRPr="00180682">
              <w:rPr>
                <w:sz w:val="22"/>
                <w:szCs w:val="22"/>
              </w:rPr>
              <w:t xml:space="preserve">Problème de transport pour l’évacuation des patients se trouvant dans les collines </w:t>
            </w:r>
          </w:p>
        </w:tc>
        <w:tc>
          <w:tcPr>
            <w:tcW w:w="5400" w:type="dxa"/>
          </w:tcPr>
          <w:p w14:paraId="1FF070D0" w14:textId="77777777" w:rsidR="000A58A4" w:rsidRPr="00180682" w:rsidRDefault="000A58A4" w:rsidP="00F71320">
            <w:pPr>
              <w:pStyle w:val="Paragraphedeliste"/>
              <w:widowControl w:val="0"/>
              <w:numPr>
                <w:ilvl w:val="0"/>
                <w:numId w:val="72"/>
              </w:numPr>
              <w:autoSpaceDE w:val="0"/>
              <w:autoSpaceDN w:val="0"/>
              <w:spacing w:line="276" w:lineRule="auto"/>
              <w:jc w:val="both"/>
              <w:rPr>
                <w:sz w:val="22"/>
                <w:szCs w:val="22"/>
              </w:rPr>
            </w:pPr>
            <w:r w:rsidRPr="00180682">
              <w:rPr>
                <w:sz w:val="22"/>
                <w:szCs w:val="22"/>
              </w:rPr>
              <w:t>Doter les structures de santé des moyens adéquats pour l’évacuation des patients se trouvant dans les différentes collines</w:t>
            </w:r>
          </w:p>
        </w:tc>
      </w:tr>
      <w:tr w:rsidR="000A58A4" w:rsidRPr="00180682" w14:paraId="1F7B0C4A" w14:textId="77777777" w:rsidTr="000A58A4">
        <w:tc>
          <w:tcPr>
            <w:tcW w:w="4698" w:type="dxa"/>
          </w:tcPr>
          <w:p w14:paraId="24C0F699" w14:textId="77777777" w:rsidR="000A58A4" w:rsidRPr="00180682" w:rsidRDefault="000A58A4" w:rsidP="00F71320">
            <w:pPr>
              <w:pStyle w:val="Paragraphedeliste"/>
              <w:widowControl w:val="0"/>
              <w:numPr>
                <w:ilvl w:val="0"/>
                <w:numId w:val="60"/>
              </w:numPr>
              <w:autoSpaceDE w:val="0"/>
              <w:autoSpaceDN w:val="0"/>
              <w:spacing w:line="276" w:lineRule="auto"/>
              <w:jc w:val="both"/>
              <w:rPr>
                <w:sz w:val="22"/>
                <w:szCs w:val="22"/>
              </w:rPr>
            </w:pPr>
            <w:r w:rsidRPr="00180682">
              <w:rPr>
                <w:sz w:val="22"/>
                <w:szCs w:val="22"/>
              </w:rPr>
              <w:t>Manque de liberté de mouvement des membres des équipes d’intervention rapide en cas de besoin d’intervention rapide</w:t>
            </w:r>
          </w:p>
        </w:tc>
        <w:tc>
          <w:tcPr>
            <w:tcW w:w="5400" w:type="dxa"/>
          </w:tcPr>
          <w:p w14:paraId="19C11623" w14:textId="77777777" w:rsidR="000A58A4" w:rsidRPr="00180682" w:rsidRDefault="000A58A4" w:rsidP="00F71320">
            <w:pPr>
              <w:pStyle w:val="Paragraphedeliste"/>
              <w:widowControl w:val="0"/>
              <w:numPr>
                <w:ilvl w:val="0"/>
                <w:numId w:val="72"/>
              </w:numPr>
              <w:autoSpaceDE w:val="0"/>
              <w:autoSpaceDN w:val="0"/>
              <w:spacing w:line="276" w:lineRule="auto"/>
              <w:jc w:val="both"/>
              <w:rPr>
                <w:sz w:val="22"/>
                <w:szCs w:val="22"/>
              </w:rPr>
            </w:pPr>
            <w:r w:rsidRPr="00180682">
              <w:rPr>
                <w:sz w:val="22"/>
                <w:szCs w:val="22"/>
              </w:rPr>
              <w:t>Instruire les responsables hiérarchiques des membres des EIR de leur accorder la liberté de mouvement en cas d’intervention rapide nécessaire pour sauver les cas de patients COVID-19 détectés au niveau communautaire</w:t>
            </w:r>
          </w:p>
        </w:tc>
      </w:tr>
      <w:tr w:rsidR="000A58A4" w:rsidRPr="003E0878" w14:paraId="36919913" w14:textId="77777777" w:rsidTr="000A58A4">
        <w:tc>
          <w:tcPr>
            <w:tcW w:w="4698" w:type="dxa"/>
          </w:tcPr>
          <w:p w14:paraId="4E9348FA" w14:textId="77777777" w:rsidR="000A58A4" w:rsidRDefault="000A58A4" w:rsidP="00F71320">
            <w:pPr>
              <w:pStyle w:val="Paragraphedeliste"/>
              <w:widowControl w:val="0"/>
              <w:numPr>
                <w:ilvl w:val="0"/>
                <w:numId w:val="60"/>
              </w:numPr>
              <w:autoSpaceDE w:val="0"/>
              <w:autoSpaceDN w:val="0"/>
              <w:spacing w:line="276" w:lineRule="auto"/>
            </w:pPr>
            <w:r>
              <w:t xml:space="preserve">Risque d’épuisement des Equipes d’Intervention Rapide (EIR) à cause du volume horaire de travail Problème de prise en charge de la mission </w:t>
            </w:r>
          </w:p>
        </w:tc>
        <w:tc>
          <w:tcPr>
            <w:tcW w:w="5400" w:type="dxa"/>
          </w:tcPr>
          <w:p w14:paraId="03636D59" w14:textId="77777777" w:rsidR="000A58A4" w:rsidRDefault="000A58A4" w:rsidP="00F71320">
            <w:pPr>
              <w:pStyle w:val="Paragraphedeliste"/>
              <w:widowControl w:val="0"/>
              <w:numPr>
                <w:ilvl w:val="0"/>
                <w:numId w:val="72"/>
              </w:numPr>
              <w:autoSpaceDE w:val="0"/>
              <w:autoSpaceDN w:val="0"/>
              <w:spacing w:line="276" w:lineRule="auto"/>
            </w:pPr>
            <w:r>
              <w:t>Répartir les membres en équipes rotatives ;</w:t>
            </w:r>
          </w:p>
          <w:p w14:paraId="1866B099" w14:textId="77777777" w:rsidR="000A58A4" w:rsidRDefault="000A58A4" w:rsidP="00F71320">
            <w:pPr>
              <w:pStyle w:val="Paragraphedeliste"/>
              <w:widowControl w:val="0"/>
              <w:numPr>
                <w:ilvl w:val="0"/>
                <w:numId w:val="72"/>
              </w:numPr>
              <w:autoSpaceDE w:val="0"/>
              <w:autoSpaceDN w:val="0"/>
              <w:spacing w:line="276" w:lineRule="auto"/>
            </w:pPr>
            <w:r>
              <w:t>Accorder des moments de pause aux différentes équipes</w:t>
            </w:r>
          </w:p>
        </w:tc>
      </w:tr>
      <w:tr w:rsidR="000A58A4" w:rsidRPr="003E0878" w14:paraId="449B4E97" w14:textId="77777777" w:rsidTr="000A58A4">
        <w:tc>
          <w:tcPr>
            <w:tcW w:w="4698" w:type="dxa"/>
          </w:tcPr>
          <w:p w14:paraId="0AAA5049" w14:textId="77777777" w:rsidR="000A58A4" w:rsidRDefault="000A58A4" w:rsidP="00F71320">
            <w:pPr>
              <w:pStyle w:val="Paragraphedeliste"/>
              <w:widowControl w:val="0"/>
              <w:numPr>
                <w:ilvl w:val="0"/>
                <w:numId w:val="60"/>
              </w:numPr>
              <w:autoSpaceDE w:val="0"/>
              <w:autoSpaceDN w:val="0"/>
              <w:spacing w:line="276" w:lineRule="auto"/>
            </w:pPr>
            <w:r>
              <w:t>Risques de frustration des EIR par manque de frais de subsistance de terrain</w:t>
            </w:r>
          </w:p>
        </w:tc>
        <w:tc>
          <w:tcPr>
            <w:tcW w:w="5400" w:type="dxa"/>
          </w:tcPr>
          <w:p w14:paraId="42D6C6F4" w14:textId="77777777" w:rsidR="000A58A4" w:rsidRDefault="000A58A4" w:rsidP="00F71320">
            <w:pPr>
              <w:pStyle w:val="Paragraphedeliste"/>
              <w:widowControl w:val="0"/>
              <w:numPr>
                <w:ilvl w:val="0"/>
                <w:numId w:val="72"/>
              </w:numPr>
              <w:autoSpaceDE w:val="0"/>
              <w:autoSpaceDN w:val="0"/>
              <w:spacing w:line="276" w:lineRule="auto"/>
            </w:pPr>
            <w:r>
              <w:t>Accorder des frais de subsistance de terrain aux différentes équipes d’intervention rapide</w:t>
            </w:r>
          </w:p>
        </w:tc>
      </w:tr>
    </w:tbl>
    <w:p w14:paraId="1522C96E" w14:textId="77777777" w:rsidR="000A58A4" w:rsidRDefault="000A58A4" w:rsidP="00F71320">
      <w:pPr>
        <w:spacing w:line="276" w:lineRule="auto"/>
      </w:pPr>
    </w:p>
    <w:p w14:paraId="72963AE1" w14:textId="77777777" w:rsidR="000A58A4" w:rsidRPr="003D0DFD" w:rsidRDefault="000A58A4">
      <w:pPr>
        <w:spacing w:after="200" w:line="276" w:lineRule="auto"/>
        <w:rPr>
          <w:b/>
          <w:bCs/>
        </w:rPr>
      </w:pPr>
      <w:r w:rsidRPr="3CAFA9D8">
        <w:rPr>
          <w:b/>
          <w:bCs/>
        </w:rPr>
        <w:t>Tableau n°9 : Synthèse des consultations avec les groupes vulnérables comme parties affectée.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0A58A4" w:rsidRPr="003D0DFD" w14:paraId="1C1687DF" w14:textId="77777777" w:rsidTr="000A58A4">
        <w:tc>
          <w:tcPr>
            <w:tcW w:w="4606" w:type="dxa"/>
          </w:tcPr>
          <w:p w14:paraId="085DB33E" w14:textId="77777777" w:rsidR="000A58A4" w:rsidRPr="003D0DFD" w:rsidRDefault="000A58A4" w:rsidP="00F71320">
            <w:pPr>
              <w:spacing w:line="276" w:lineRule="auto"/>
              <w:rPr>
                <w:b/>
                <w:sz w:val="22"/>
                <w:szCs w:val="22"/>
              </w:rPr>
            </w:pPr>
            <w:r w:rsidRPr="003D0DFD">
              <w:rPr>
                <w:b/>
                <w:sz w:val="22"/>
                <w:szCs w:val="22"/>
              </w:rPr>
              <w:t xml:space="preserve">Préoccupations et craintes </w:t>
            </w:r>
          </w:p>
          <w:p w14:paraId="0DB1FB69" w14:textId="77777777" w:rsidR="000A58A4" w:rsidRPr="003D0DFD" w:rsidRDefault="000A58A4" w:rsidP="00F71320">
            <w:pPr>
              <w:spacing w:line="276" w:lineRule="auto"/>
              <w:rPr>
                <w:b/>
                <w:sz w:val="22"/>
                <w:szCs w:val="22"/>
              </w:rPr>
            </w:pPr>
          </w:p>
        </w:tc>
        <w:tc>
          <w:tcPr>
            <w:tcW w:w="4606" w:type="dxa"/>
          </w:tcPr>
          <w:p w14:paraId="0006B33B" w14:textId="77777777" w:rsidR="000A58A4" w:rsidRPr="003D0DFD" w:rsidRDefault="000A58A4" w:rsidP="00F71320">
            <w:pPr>
              <w:spacing w:line="276" w:lineRule="auto"/>
              <w:rPr>
                <w:b/>
                <w:sz w:val="22"/>
                <w:szCs w:val="22"/>
              </w:rPr>
            </w:pPr>
            <w:r w:rsidRPr="003D0DFD">
              <w:rPr>
                <w:b/>
                <w:sz w:val="22"/>
                <w:szCs w:val="22"/>
              </w:rPr>
              <w:t>Suggestions et recommandations</w:t>
            </w:r>
          </w:p>
        </w:tc>
      </w:tr>
      <w:tr w:rsidR="000A58A4" w:rsidRPr="00730B1D" w14:paraId="3980253A" w14:textId="77777777" w:rsidTr="000A58A4">
        <w:tc>
          <w:tcPr>
            <w:tcW w:w="4606" w:type="dxa"/>
          </w:tcPr>
          <w:p w14:paraId="27673AA6" w14:textId="77777777" w:rsidR="000A58A4" w:rsidRPr="00730B1D" w:rsidRDefault="000A58A4" w:rsidP="00F71320">
            <w:pPr>
              <w:pStyle w:val="TableParagraph"/>
              <w:spacing w:line="276" w:lineRule="auto"/>
              <w:ind w:left="1440"/>
              <w:rPr>
                <w:rFonts w:ascii="Times New Roman" w:hAnsi="Times New Roman" w:cs="Times New Roman"/>
              </w:rPr>
            </w:pPr>
          </w:p>
          <w:p w14:paraId="3E41C21B" w14:textId="77777777" w:rsidR="000A58A4" w:rsidRPr="00730B1D" w:rsidRDefault="000A58A4" w:rsidP="00F71320">
            <w:pPr>
              <w:pStyle w:val="TableParagraph"/>
              <w:numPr>
                <w:ilvl w:val="0"/>
                <w:numId w:val="73"/>
              </w:numPr>
              <w:tabs>
                <w:tab w:val="left" w:pos="830"/>
                <w:tab w:val="left" w:pos="831"/>
              </w:tabs>
              <w:spacing w:before="2" w:line="276" w:lineRule="auto"/>
              <w:ind w:right="401"/>
              <w:rPr>
                <w:rFonts w:ascii="Times New Roman" w:hAnsi="Times New Roman" w:cs="Times New Roman"/>
              </w:rPr>
            </w:pPr>
            <w:r w:rsidRPr="00730B1D">
              <w:rPr>
                <w:rFonts w:ascii="Times New Roman" w:hAnsi="Times New Roman" w:cs="Times New Roman"/>
              </w:rPr>
              <w:t xml:space="preserve">Risque de perte de revenus en cas d’arrêt des activités économiques e cas de confinement </w:t>
            </w:r>
          </w:p>
        </w:tc>
        <w:tc>
          <w:tcPr>
            <w:tcW w:w="4606" w:type="dxa"/>
          </w:tcPr>
          <w:p w14:paraId="7BC04A71" w14:textId="77777777" w:rsidR="000A58A4" w:rsidRPr="00730B1D" w:rsidRDefault="000A58A4" w:rsidP="00F71320">
            <w:pPr>
              <w:pStyle w:val="Paragraphedeliste"/>
              <w:widowControl w:val="0"/>
              <w:numPr>
                <w:ilvl w:val="0"/>
                <w:numId w:val="74"/>
              </w:numPr>
              <w:autoSpaceDE w:val="0"/>
              <w:autoSpaceDN w:val="0"/>
              <w:spacing w:line="276" w:lineRule="auto"/>
              <w:rPr>
                <w:sz w:val="22"/>
                <w:szCs w:val="22"/>
              </w:rPr>
            </w:pPr>
            <w:r w:rsidRPr="00730B1D">
              <w:rPr>
                <w:sz w:val="22"/>
                <w:szCs w:val="22"/>
              </w:rPr>
              <w:t>Assister les groupes vulnérables en leur accordant une assistance en vivres</w:t>
            </w:r>
          </w:p>
          <w:p w14:paraId="1AF4B994" w14:textId="77777777" w:rsidR="000A58A4" w:rsidRPr="00730B1D" w:rsidRDefault="000A58A4" w:rsidP="00F71320">
            <w:pPr>
              <w:pStyle w:val="Paragraphedeliste"/>
              <w:spacing w:line="276" w:lineRule="auto"/>
              <w:rPr>
                <w:sz w:val="22"/>
                <w:szCs w:val="22"/>
              </w:rPr>
            </w:pPr>
          </w:p>
        </w:tc>
      </w:tr>
      <w:tr w:rsidR="000A58A4" w:rsidRPr="00730B1D" w14:paraId="7B8B7F7A" w14:textId="77777777" w:rsidTr="000A58A4">
        <w:tc>
          <w:tcPr>
            <w:tcW w:w="4606" w:type="dxa"/>
          </w:tcPr>
          <w:p w14:paraId="04210056" w14:textId="77777777" w:rsidR="000A58A4" w:rsidRPr="00730B1D" w:rsidRDefault="000A58A4" w:rsidP="00F71320">
            <w:pPr>
              <w:pStyle w:val="TableParagraph"/>
              <w:numPr>
                <w:ilvl w:val="0"/>
                <w:numId w:val="73"/>
              </w:numPr>
              <w:tabs>
                <w:tab w:val="left" w:pos="830"/>
                <w:tab w:val="left" w:pos="831"/>
              </w:tabs>
              <w:spacing w:before="2" w:line="276" w:lineRule="auto"/>
              <w:ind w:right="401"/>
              <w:rPr>
                <w:rFonts w:ascii="Times New Roman" w:hAnsi="Times New Roman" w:cs="Times New Roman"/>
              </w:rPr>
            </w:pPr>
            <w:r w:rsidRPr="00730B1D">
              <w:rPr>
                <w:rFonts w:ascii="Times New Roman" w:hAnsi="Times New Roman" w:cs="Times New Roman"/>
              </w:rPr>
              <w:t xml:space="preserve">Risque élevé de contamination à la COVID-19 </w:t>
            </w:r>
          </w:p>
          <w:p w14:paraId="011683B1" w14:textId="77777777" w:rsidR="000A58A4" w:rsidRPr="00730B1D" w:rsidRDefault="000A58A4" w:rsidP="00F71320">
            <w:pPr>
              <w:spacing w:line="276" w:lineRule="auto"/>
              <w:rPr>
                <w:sz w:val="22"/>
                <w:szCs w:val="22"/>
              </w:rPr>
            </w:pPr>
          </w:p>
        </w:tc>
        <w:tc>
          <w:tcPr>
            <w:tcW w:w="4606" w:type="dxa"/>
          </w:tcPr>
          <w:p w14:paraId="57C6C35D" w14:textId="77777777" w:rsidR="000A58A4" w:rsidRPr="00730B1D" w:rsidRDefault="000A58A4" w:rsidP="00F71320">
            <w:pPr>
              <w:pStyle w:val="Paragraphedeliste"/>
              <w:widowControl w:val="0"/>
              <w:numPr>
                <w:ilvl w:val="0"/>
                <w:numId w:val="74"/>
              </w:numPr>
              <w:autoSpaceDE w:val="0"/>
              <w:autoSpaceDN w:val="0"/>
              <w:spacing w:line="276" w:lineRule="auto"/>
              <w:rPr>
                <w:sz w:val="22"/>
                <w:szCs w:val="22"/>
              </w:rPr>
            </w:pPr>
            <w:r w:rsidRPr="00730B1D">
              <w:rPr>
                <w:sz w:val="22"/>
                <w:szCs w:val="22"/>
              </w:rPr>
              <w:t>Installer des dispositifs de lavage des mains (sceau d’eau, savons, gel hydroalcoolique) au niveau des lieux publics (chef-lieu des communes, marchés, églises, etc.)</w:t>
            </w:r>
            <w:r>
              <w:rPr>
                <w:sz w:val="22"/>
                <w:szCs w:val="22"/>
              </w:rPr>
              <w:t> </w:t>
            </w:r>
            <w:r w:rsidRPr="00730B1D">
              <w:rPr>
                <w:sz w:val="22"/>
                <w:szCs w:val="22"/>
              </w:rPr>
              <w:t>;</w:t>
            </w:r>
          </w:p>
          <w:p w14:paraId="7F41AB1D" w14:textId="77777777" w:rsidR="000A58A4" w:rsidRPr="00730B1D" w:rsidRDefault="000A58A4" w:rsidP="00F71320">
            <w:pPr>
              <w:pStyle w:val="Paragraphedeliste"/>
              <w:widowControl w:val="0"/>
              <w:numPr>
                <w:ilvl w:val="0"/>
                <w:numId w:val="74"/>
              </w:numPr>
              <w:autoSpaceDE w:val="0"/>
              <w:autoSpaceDN w:val="0"/>
              <w:spacing w:line="276" w:lineRule="auto"/>
              <w:rPr>
                <w:sz w:val="22"/>
                <w:szCs w:val="22"/>
              </w:rPr>
            </w:pPr>
            <w:r w:rsidRPr="00730B1D">
              <w:rPr>
                <w:sz w:val="22"/>
                <w:szCs w:val="22"/>
              </w:rPr>
              <w:t>Disponibiliser des thermo flashs dans différents lieux publics</w:t>
            </w:r>
          </w:p>
          <w:p w14:paraId="154E6528" w14:textId="77777777" w:rsidR="000A58A4" w:rsidRPr="00730B1D" w:rsidRDefault="000A58A4" w:rsidP="00F71320">
            <w:pPr>
              <w:pStyle w:val="Paragraphedeliste"/>
              <w:widowControl w:val="0"/>
              <w:numPr>
                <w:ilvl w:val="0"/>
                <w:numId w:val="74"/>
              </w:numPr>
              <w:autoSpaceDE w:val="0"/>
              <w:autoSpaceDN w:val="0"/>
              <w:spacing w:line="276" w:lineRule="auto"/>
              <w:rPr>
                <w:sz w:val="22"/>
                <w:szCs w:val="22"/>
              </w:rPr>
            </w:pPr>
            <w:r w:rsidRPr="00730B1D">
              <w:rPr>
                <w:sz w:val="22"/>
                <w:szCs w:val="22"/>
              </w:rPr>
              <w:t>Disponibiliser des EPI à l’endroit des Agents de Santé Communautaire et des membres des comités d</w:t>
            </w:r>
            <w:r>
              <w:rPr>
                <w:sz w:val="22"/>
                <w:szCs w:val="22"/>
              </w:rPr>
              <w:t>’</w:t>
            </w:r>
            <w:r w:rsidRPr="00730B1D">
              <w:rPr>
                <w:sz w:val="22"/>
                <w:szCs w:val="22"/>
              </w:rPr>
              <w:t>hygiène</w:t>
            </w:r>
            <w:r>
              <w:rPr>
                <w:sz w:val="22"/>
                <w:szCs w:val="22"/>
              </w:rPr>
              <w:t xml:space="preserve"> et à l’administration locale</w:t>
            </w:r>
            <w:r w:rsidRPr="00730B1D">
              <w:rPr>
                <w:sz w:val="22"/>
                <w:szCs w:val="22"/>
              </w:rPr>
              <w:t xml:space="preserve"> </w:t>
            </w:r>
          </w:p>
        </w:tc>
      </w:tr>
      <w:tr w:rsidR="000A58A4" w:rsidRPr="00730B1D" w14:paraId="3D32876F" w14:textId="77777777" w:rsidTr="000A58A4">
        <w:tc>
          <w:tcPr>
            <w:tcW w:w="4606" w:type="dxa"/>
          </w:tcPr>
          <w:p w14:paraId="31A66441" w14:textId="77777777" w:rsidR="000A58A4" w:rsidRPr="00730B1D" w:rsidRDefault="000A58A4" w:rsidP="00F71320">
            <w:pPr>
              <w:pStyle w:val="Paragraphedeliste"/>
              <w:widowControl w:val="0"/>
              <w:numPr>
                <w:ilvl w:val="0"/>
                <w:numId w:val="74"/>
              </w:numPr>
              <w:autoSpaceDE w:val="0"/>
              <w:autoSpaceDN w:val="0"/>
              <w:spacing w:line="276" w:lineRule="auto"/>
              <w:rPr>
                <w:sz w:val="22"/>
                <w:szCs w:val="22"/>
              </w:rPr>
            </w:pPr>
            <w:r w:rsidRPr="00730B1D">
              <w:rPr>
                <w:sz w:val="22"/>
                <w:szCs w:val="22"/>
              </w:rPr>
              <w:t>Insuffisance d’informations sur la COVID-19</w:t>
            </w:r>
          </w:p>
        </w:tc>
        <w:tc>
          <w:tcPr>
            <w:tcW w:w="4606" w:type="dxa"/>
          </w:tcPr>
          <w:p w14:paraId="5760F20B" w14:textId="77777777" w:rsidR="000A58A4" w:rsidRPr="00730B1D" w:rsidRDefault="000A58A4" w:rsidP="00F71320">
            <w:pPr>
              <w:pStyle w:val="Paragraphedeliste"/>
              <w:widowControl w:val="0"/>
              <w:numPr>
                <w:ilvl w:val="0"/>
                <w:numId w:val="74"/>
              </w:numPr>
              <w:autoSpaceDE w:val="0"/>
              <w:autoSpaceDN w:val="0"/>
              <w:spacing w:line="276" w:lineRule="auto"/>
              <w:rPr>
                <w:sz w:val="22"/>
                <w:szCs w:val="22"/>
              </w:rPr>
            </w:pPr>
            <w:r w:rsidRPr="00730B1D">
              <w:rPr>
                <w:sz w:val="22"/>
                <w:szCs w:val="22"/>
              </w:rPr>
              <w:t xml:space="preserve">Organiser des séances de sensibilisation de la population sur la </w:t>
            </w:r>
            <w:r>
              <w:rPr>
                <w:sz w:val="22"/>
                <w:szCs w:val="22"/>
              </w:rPr>
              <w:t>C</w:t>
            </w:r>
            <w:r w:rsidRPr="00730B1D">
              <w:rPr>
                <w:sz w:val="22"/>
                <w:szCs w:val="22"/>
              </w:rPr>
              <w:t>OVD-19</w:t>
            </w:r>
          </w:p>
        </w:tc>
      </w:tr>
      <w:tr w:rsidR="000A58A4" w:rsidRPr="00730B1D" w14:paraId="44FA3CDF" w14:textId="77777777" w:rsidTr="000A58A4">
        <w:tc>
          <w:tcPr>
            <w:tcW w:w="4606" w:type="dxa"/>
          </w:tcPr>
          <w:p w14:paraId="56827554" w14:textId="77777777" w:rsidR="000A58A4" w:rsidRPr="00730B1D" w:rsidRDefault="000A58A4" w:rsidP="00F71320">
            <w:pPr>
              <w:pStyle w:val="Paragraphedeliste"/>
              <w:widowControl w:val="0"/>
              <w:numPr>
                <w:ilvl w:val="0"/>
                <w:numId w:val="74"/>
              </w:numPr>
              <w:autoSpaceDE w:val="0"/>
              <w:autoSpaceDN w:val="0"/>
              <w:spacing w:line="276" w:lineRule="auto"/>
              <w:rPr>
                <w:sz w:val="22"/>
                <w:szCs w:val="22"/>
              </w:rPr>
            </w:pPr>
            <w:r>
              <w:rPr>
                <w:sz w:val="22"/>
                <w:szCs w:val="22"/>
              </w:rPr>
              <w:t>Problèmes d’accès aux soins en cas de maladie</w:t>
            </w:r>
          </w:p>
        </w:tc>
        <w:tc>
          <w:tcPr>
            <w:tcW w:w="4606" w:type="dxa"/>
          </w:tcPr>
          <w:p w14:paraId="65DC06B5" w14:textId="77777777" w:rsidR="000A58A4" w:rsidRPr="00730B1D" w:rsidRDefault="000A58A4" w:rsidP="00F71320">
            <w:pPr>
              <w:pStyle w:val="Paragraphedeliste"/>
              <w:widowControl w:val="0"/>
              <w:numPr>
                <w:ilvl w:val="0"/>
                <w:numId w:val="74"/>
              </w:numPr>
              <w:autoSpaceDE w:val="0"/>
              <w:autoSpaceDN w:val="0"/>
              <w:spacing w:line="276" w:lineRule="auto"/>
              <w:rPr>
                <w:sz w:val="22"/>
                <w:szCs w:val="22"/>
              </w:rPr>
            </w:pPr>
            <w:r>
              <w:rPr>
                <w:sz w:val="22"/>
                <w:szCs w:val="22"/>
              </w:rPr>
              <w:t>Soigner gratuitement les groupes vulnérables</w:t>
            </w:r>
          </w:p>
        </w:tc>
      </w:tr>
      <w:tr w:rsidR="000A58A4" w:rsidRPr="00730B1D" w14:paraId="6FEBB695" w14:textId="77777777" w:rsidTr="000A58A4">
        <w:tc>
          <w:tcPr>
            <w:tcW w:w="4606" w:type="dxa"/>
          </w:tcPr>
          <w:p w14:paraId="4EFE1F29" w14:textId="77777777" w:rsidR="000A58A4" w:rsidRDefault="000A58A4" w:rsidP="00F71320">
            <w:pPr>
              <w:pStyle w:val="Paragraphedeliste"/>
              <w:widowControl w:val="0"/>
              <w:numPr>
                <w:ilvl w:val="0"/>
                <w:numId w:val="74"/>
              </w:numPr>
              <w:autoSpaceDE w:val="0"/>
              <w:autoSpaceDN w:val="0"/>
              <w:spacing w:line="276" w:lineRule="auto"/>
              <w:rPr>
                <w:sz w:val="22"/>
                <w:szCs w:val="22"/>
              </w:rPr>
            </w:pPr>
            <w:r>
              <w:rPr>
                <w:sz w:val="22"/>
                <w:szCs w:val="22"/>
              </w:rPr>
              <w:t xml:space="preserve">Risque de l’EAS/HS pour les femmes </w:t>
            </w:r>
            <w:r>
              <w:rPr>
                <w:sz w:val="22"/>
                <w:szCs w:val="22"/>
              </w:rPr>
              <w:lastRenderedPageBreak/>
              <w:t>sollicitant les services sanitaires</w:t>
            </w:r>
          </w:p>
        </w:tc>
        <w:tc>
          <w:tcPr>
            <w:tcW w:w="4606" w:type="dxa"/>
          </w:tcPr>
          <w:p w14:paraId="05FE542B" w14:textId="77777777" w:rsidR="000A58A4" w:rsidRDefault="000A58A4" w:rsidP="00F71320">
            <w:pPr>
              <w:pStyle w:val="Paragraphedeliste"/>
              <w:widowControl w:val="0"/>
              <w:numPr>
                <w:ilvl w:val="0"/>
                <w:numId w:val="74"/>
              </w:numPr>
              <w:autoSpaceDE w:val="0"/>
              <w:autoSpaceDN w:val="0"/>
              <w:spacing w:line="276" w:lineRule="auto"/>
              <w:rPr>
                <w:sz w:val="22"/>
                <w:szCs w:val="22"/>
              </w:rPr>
            </w:pPr>
            <w:r>
              <w:rPr>
                <w:sz w:val="22"/>
                <w:szCs w:val="22"/>
              </w:rPr>
              <w:lastRenderedPageBreak/>
              <w:t xml:space="preserve">Faire signer le code de bonne conduite </w:t>
            </w:r>
            <w:r>
              <w:rPr>
                <w:sz w:val="22"/>
                <w:szCs w:val="22"/>
              </w:rPr>
              <w:lastRenderedPageBreak/>
              <w:t>par le personnel soignant</w:t>
            </w:r>
          </w:p>
          <w:p w14:paraId="08EFBB29" w14:textId="77777777" w:rsidR="000A58A4" w:rsidRDefault="000A58A4" w:rsidP="00F71320">
            <w:pPr>
              <w:pStyle w:val="Paragraphedeliste"/>
              <w:widowControl w:val="0"/>
              <w:numPr>
                <w:ilvl w:val="0"/>
                <w:numId w:val="74"/>
              </w:numPr>
              <w:autoSpaceDE w:val="0"/>
              <w:autoSpaceDN w:val="0"/>
              <w:spacing w:line="276" w:lineRule="auto"/>
              <w:rPr>
                <w:sz w:val="22"/>
                <w:szCs w:val="22"/>
              </w:rPr>
            </w:pPr>
            <w:r>
              <w:rPr>
                <w:sz w:val="22"/>
                <w:szCs w:val="22"/>
              </w:rPr>
              <w:t>Appliquer des sanctions à l’endroit des personnes coupables de tels actes</w:t>
            </w:r>
          </w:p>
        </w:tc>
      </w:tr>
      <w:tr w:rsidR="000A58A4" w:rsidRPr="00730B1D" w14:paraId="1E16EAC8" w14:textId="77777777" w:rsidTr="000A58A4">
        <w:tc>
          <w:tcPr>
            <w:tcW w:w="4606" w:type="dxa"/>
          </w:tcPr>
          <w:p w14:paraId="40C87627" w14:textId="77777777" w:rsidR="000A58A4" w:rsidRDefault="000A58A4" w:rsidP="00F71320">
            <w:pPr>
              <w:pStyle w:val="Paragraphedeliste"/>
              <w:widowControl w:val="0"/>
              <w:numPr>
                <w:ilvl w:val="0"/>
                <w:numId w:val="74"/>
              </w:numPr>
              <w:autoSpaceDE w:val="0"/>
              <w:autoSpaceDN w:val="0"/>
              <w:spacing w:line="276" w:lineRule="auto"/>
              <w:rPr>
                <w:sz w:val="22"/>
                <w:szCs w:val="22"/>
              </w:rPr>
            </w:pPr>
            <w:r>
              <w:rPr>
                <w:sz w:val="22"/>
                <w:szCs w:val="22"/>
              </w:rPr>
              <w:lastRenderedPageBreak/>
              <w:t>Problème d’accès à la nourriture en cas de maladie</w:t>
            </w:r>
          </w:p>
        </w:tc>
        <w:tc>
          <w:tcPr>
            <w:tcW w:w="4606" w:type="dxa"/>
          </w:tcPr>
          <w:p w14:paraId="6569921A" w14:textId="77777777" w:rsidR="000A58A4" w:rsidRDefault="000A58A4" w:rsidP="00F71320">
            <w:pPr>
              <w:pStyle w:val="Paragraphedeliste"/>
              <w:widowControl w:val="0"/>
              <w:numPr>
                <w:ilvl w:val="0"/>
                <w:numId w:val="74"/>
              </w:numPr>
              <w:autoSpaceDE w:val="0"/>
              <w:autoSpaceDN w:val="0"/>
              <w:spacing w:line="276" w:lineRule="auto"/>
              <w:rPr>
                <w:sz w:val="22"/>
                <w:szCs w:val="22"/>
              </w:rPr>
            </w:pPr>
            <w:r>
              <w:rPr>
                <w:sz w:val="22"/>
                <w:szCs w:val="22"/>
              </w:rPr>
              <w:t>Fournir de l’alimentation aux patients de la catégorie des groupes vulnérables</w:t>
            </w:r>
          </w:p>
        </w:tc>
      </w:tr>
      <w:tr w:rsidR="000A58A4" w:rsidRPr="00730B1D" w14:paraId="4F4B3CA9" w14:textId="77777777" w:rsidTr="000A58A4">
        <w:tc>
          <w:tcPr>
            <w:tcW w:w="4606" w:type="dxa"/>
          </w:tcPr>
          <w:p w14:paraId="7039AD61" w14:textId="77777777" w:rsidR="000A58A4" w:rsidRDefault="000A58A4" w:rsidP="00F71320">
            <w:pPr>
              <w:pStyle w:val="Paragraphedeliste"/>
              <w:widowControl w:val="0"/>
              <w:numPr>
                <w:ilvl w:val="0"/>
                <w:numId w:val="74"/>
              </w:numPr>
              <w:autoSpaceDE w:val="0"/>
              <w:autoSpaceDN w:val="0"/>
              <w:spacing w:line="276" w:lineRule="auto"/>
              <w:rPr>
                <w:sz w:val="22"/>
                <w:szCs w:val="22"/>
              </w:rPr>
            </w:pPr>
            <w:r>
              <w:rPr>
                <w:sz w:val="22"/>
                <w:szCs w:val="22"/>
              </w:rPr>
              <w:t>Problème de réinsertion des groupes vulnérables guéris de la maladie</w:t>
            </w:r>
          </w:p>
        </w:tc>
        <w:tc>
          <w:tcPr>
            <w:tcW w:w="4606" w:type="dxa"/>
          </w:tcPr>
          <w:p w14:paraId="6FBD6150" w14:textId="77777777" w:rsidR="000A58A4" w:rsidRDefault="000A58A4" w:rsidP="00F71320">
            <w:pPr>
              <w:pStyle w:val="Paragraphedeliste"/>
              <w:widowControl w:val="0"/>
              <w:numPr>
                <w:ilvl w:val="0"/>
                <w:numId w:val="74"/>
              </w:numPr>
              <w:autoSpaceDE w:val="0"/>
              <w:autoSpaceDN w:val="0"/>
              <w:spacing w:line="276" w:lineRule="auto"/>
              <w:rPr>
                <w:sz w:val="22"/>
                <w:szCs w:val="22"/>
              </w:rPr>
            </w:pPr>
            <w:r>
              <w:rPr>
                <w:sz w:val="22"/>
                <w:szCs w:val="22"/>
              </w:rPr>
              <w:t>Accompagner les groupes vulnérables dans leur réinsertion socio-économique</w:t>
            </w:r>
          </w:p>
        </w:tc>
      </w:tr>
    </w:tbl>
    <w:p w14:paraId="14631050" w14:textId="77777777" w:rsidR="000A58A4" w:rsidRPr="004C7D62" w:rsidRDefault="000A58A4" w:rsidP="00F71320">
      <w:pPr>
        <w:spacing w:line="276" w:lineRule="auto"/>
        <w:jc w:val="both"/>
      </w:pPr>
    </w:p>
    <w:p w14:paraId="37759CA3" w14:textId="77777777" w:rsidR="00941F7B" w:rsidRDefault="00941F7B">
      <w:pPr>
        <w:spacing w:after="200" w:line="276" w:lineRule="auto"/>
        <w:rPr>
          <w:rFonts w:eastAsiaTheme="majorEastAsia" w:cstheme="majorBidi"/>
          <w:b/>
          <w:bCs/>
          <w:szCs w:val="26"/>
        </w:rPr>
      </w:pPr>
      <w:bookmarkStart w:id="180" w:name="_Toc54886462"/>
      <w:r>
        <w:br w:type="page"/>
      </w:r>
    </w:p>
    <w:p w14:paraId="3606EF4F" w14:textId="0765ED3F" w:rsidR="000A58A4" w:rsidRPr="001B7E7B" w:rsidRDefault="000A58A4" w:rsidP="00F71320">
      <w:pPr>
        <w:pStyle w:val="Titre2"/>
        <w:spacing w:line="276" w:lineRule="auto"/>
      </w:pPr>
      <w:bookmarkStart w:id="181" w:name="_Toc107956829"/>
      <w:r w:rsidRPr="001B7E7B">
        <w:lastRenderedPageBreak/>
        <w:t>Annex</w:t>
      </w:r>
      <w:r w:rsidR="004336C2" w:rsidRPr="001B7E7B">
        <w:t xml:space="preserve"> </w:t>
      </w:r>
      <w:r w:rsidR="001B7E7B">
        <w:t>4</w:t>
      </w:r>
      <w:r w:rsidRPr="001B7E7B">
        <w:t> : Mesures de l’OMS en matière de l’Hygiène santé et sécurité, et gestion des déchets</w:t>
      </w:r>
      <w:bookmarkEnd w:id="180"/>
      <w:bookmarkEnd w:id="181"/>
    </w:p>
    <w:p w14:paraId="43177839" w14:textId="77777777" w:rsidR="000A58A4" w:rsidRPr="00F21493" w:rsidRDefault="000A58A4" w:rsidP="00F71320">
      <w:pPr>
        <w:spacing w:line="276" w:lineRule="auto"/>
        <w:jc w:val="both"/>
        <w:rPr>
          <w:b/>
          <w:bCs/>
        </w:rPr>
      </w:pPr>
      <w:r w:rsidRPr="00F21493">
        <w:rPr>
          <w:b/>
          <w:bCs/>
        </w:rPr>
        <w:t>Hygiène, santé et sécurité</w:t>
      </w:r>
    </w:p>
    <w:p w14:paraId="766C0A54" w14:textId="77777777" w:rsidR="000A58A4" w:rsidRPr="00F21493" w:rsidRDefault="000A58A4">
      <w:pPr>
        <w:pStyle w:val="Paragraphedeliste"/>
        <w:numPr>
          <w:ilvl w:val="0"/>
          <w:numId w:val="90"/>
        </w:numPr>
        <w:spacing w:after="200" w:line="276" w:lineRule="auto"/>
        <w:jc w:val="both"/>
        <w:rPr>
          <w:rFonts w:eastAsiaTheme="minorEastAsia"/>
        </w:rPr>
      </w:pPr>
      <w:r w:rsidRPr="00F21493">
        <w:rPr>
          <w:rFonts w:eastAsiaTheme="minorEastAsia"/>
        </w:rPr>
        <w:t>Formation immédiate et continue de toutes les catégories de travailleurs (techniciens de laboratoire, médecins, infirmières, personnel de nettoyage, etc.) sur les procédures, l'utilisation des EPI, l'hygiène personnelle et la désinfection approfondie des surfaces sur une base régulière (plusieurs fois par jour en utilisant un nettoyant à base d'alcool pour essuyer toutes les surfaces et lorsque les patients COVID-19 sortent; laver les instruments avec du savon et de l'eau, puis essuyer avec un nettoyant à base d'alcool; éliminer les déchets en les brûlant, etc.) Mettre la signalisation à l'hôpital comme rappel ;</w:t>
      </w:r>
    </w:p>
    <w:p w14:paraId="29D540BD" w14:textId="77777777" w:rsidR="000A58A4" w:rsidRPr="00F21493" w:rsidRDefault="000A58A4">
      <w:pPr>
        <w:pStyle w:val="Paragraphedeliste"/>
        <w:numPr>
          <w:ilvl w:val="0"/>
          <w:numId w:val="90"/>
        </w:numPr>
        <w:spacing w:after="200" w:line="276" w:lineRule="auto"/>
        <w:jc w:val="both"/>
        <w:rPr>
          <w:rFonts w:eastAsiaTheme="minorEastAsia"/>
        </w:rPr>
      </w:pPr>
      <w:r w:rsidRPr="00F21493">
        <w:rPr>
          <w:rFonts w:eastAsiaTheme="minorEastAsia"/>
        </w:rPr>
        <w:t>Faire des efforts particuliers pour s'assurer que tout le personnel (comme les nettoyeurs et ceux qui font la lessive) soit en mesure de comprendre ces procédures et d'avoir accès aux EPI nécessaires ;</w:t>
      </w:r>
    </w:p>
    <w:p w14:paraId="75214ED3" w14:textId="77777777" w:rsidR="000A58A4" w:rsidRPr="00F21493" w:rsidRDefault="000A58A4">
      <w:pPr>
        <w:pStyle w:val="Paragraphedeliste"/>
        <w:numPr>
          <w:ilvl w:val="0"/>
          <w:numId w:val="90"/>
        </w:numPr>
        <w:spacing w:after="200" w:line="276" w:lineRule="auto"/>
        <w:jc w:val="both"/>
        <w:rPr>
          <w:rFonts w:eastAsiaTheme="minorEastAsia"/>
        </w:rPr>
      </w:pPr>
      <w:r w:rsidRPr="00F21493">
        <w:rPr>
          <w:rFonts w:eastAsiaTheme="minorEastAsia"/>
        </w:rPr>
        <w:t>Les laboratoires effectuant des tests de dépistage du virus COVID-19 doivent se conformer strictement aux pratiques de biosécurité appropriées et aux directives de l'OMS sur les tests de laboratoire pour la maladie à coronavirus 2019 (COVID-19) dans les cas suspects chez l'homme ;</w:t>
      </w:r>
    </w:p>
    <w:p w14:paraId="19D9EF63" w14:textId="77777777" w:rsidR="000A58A4" w:rsidRPr="00F21493" w:rsidRDefault="000A58A4">
      <w:pPr>
        <w:pStyle w:val="Paragraphedeliste"/>
        <w:numPr>
          <w:ilvl w:val="0"/>
          <w:numId w:val="90"/>
        </w:numPr>
        <w:spacing w:after="200" w:line="276" w:lineRule="auto"/>
        <w:jc w:val="both"/>
        <w:rPr>
          <w:rFonts w:eastAsiaTheme="minorEastAsia"/>
        </w:rPr>
      </w:pPr>
      <w:r w:rsidRPr="00F21493">
        <w:rPr>
          <w:rFonts w:eastAsiaTheme="minorEastAsia"/>
        </w:rPr>
        <w:t>Le personnel de main-d'œuvre doit être formé et familiarisé avec les principales dispositions du plan de gestion du travail (LMP), en particulier les aspects de santé et de sécurité au travail (SST).</w:t>
      </w:r>
    </w:p>
    <w:p w14:paraId="58C170D2" w14:textId="77777777" w:rsidR="000A58A4" w:rsidRPr="00F21493" w:rsidRDefault="000A58A4">
      <w:pPr>
        <w:pStyle w:val="Paragraphedeliste"/>
        <w:numPr>
          <w:ilvl w:val="0"/>
          <w:numId w:val="90"/>
        </w:numPr>
        <w:spacing w:after="200" w:line="276" w:lineRule="auto"/>
        <w:jc w:val="both"/>
        <w:rPr>
          <w:rFonts w:eastAsiaTheme="minorEastAsia"/>
        </w:rPr>
      </w:pPr>
      <w:r w:rsidRPr="00F21493">
        <w:rPr>
          <w:rFonts w:eastAsiaTheme="minorEastAsia"/>
        </w:rPr>
        <w:t>Tous les membres du personnel doivent être formés et ne pas oublier les procédures de lavage des mains et la signalisation incluse dans les salles de bains et autres zones clés des centres de santé. Le lavage des mains doit impliquer l'utilisation de savon / détergent, le frottement pour provoquer une friction et le placement des mains sous l'eau courante. Le lavage des mains doit être effectué avant et après les contacts directs avec le patient et le contact avec le sang, les liquides organiques, les sécrétions, les excrétions ou le contact avec l'équipement ou les articles contaminés par les patients (y compris les déchets, les vêtements et le linge). Le lavage des mains doit également être effectué avant et après les quarts de travail ; en mangeant ; utilisation d'équipements de protection individuelle (EPI</w:t>
      </w:r>
      <w:proofErr w:type="gramStart"/>
      <w:r w:rsidRPr="00F21493">
        <w:rPr>
          <w:rFonts w:eastAsiaTheme="minorEastAsia"/>
        </w:rPr>
        <w:t>);</w:t>
      </w:r>
      <w:proofErr w:type="gramEnd"/>
      <w:r w:rsidRPr="00F21493">
        <w:rPr>
          <w:rFonts w:eastAsiaTheme="minorEastAsia"/>
        </w:rPr>
        <w:t xml:space="preserve"> et l'utilisation des salles de bain. Si le lavage des mains n'est pas possible, un nettoyant antiseptique approprié pour les mains et des chiffons / lingettes antiseptiques appropriés doivent être fournis. Les mains doivent ensuite être lavées au savon et à l'eau courante dès que possible. Des rappels doivent être placés dans tout l'établissement de santé, y compris des illustrations sur la façon de se laver correctement les mains.</w:t>
      </w:r>
    </w:p>
    <w:p w14:paraId="1012098D" w14:textId="77777777" w:rsidR="000A58A4" w:rsidRPr="00F21493" w:rsidRDefault="000A58A4" w:rsidP="00F71320">
      <w:pPr>
        <w:spacing w:line="276" w:lineRule="auto"/>
        <w:ind w:left="360"/>
        <w:jc w:val="both"/>
        <w:rPr>
          <w:rFonts w:eastAsiaTheme="minorEastAsia"/>
        </w:rPr>
      </w:pPr>
      <w:r w:rsidRPr="00F21493">
        <w:rPr>
          <w:b/>
          <w:bCs/>
        </w:rPr>
        <w:t>Gestion des déchets</w:t>
      </w:r>
    </w:p>
    <w:p w14:paraId="1F0510DC" w14:textId="77777777" w:rsidR="000A58A4" w:rsidRPr="00F21493" w:rsidRDefault="000A58A4">
      <w:pPr>
        <w:pStyle w:val="Paragraphedeliste"/>
        <w:numPr>
          <w:ilvl w:val="0"/>
          <w:numId w:val="90"/>
        </w:numPr>
        <w:spacing w:after="200" w:line="276" w:lineRule="auto"/>
        <w:jc w:val="both"/>
        <w:rPr>
          <w:rFonts w:eastAsiaTheme="minorEastAsia"/>
        </w:rPr>
      </w:pPr>
      <w:r w:rsidRPr="00F21493">
        <w:rPr>
          <w:rFonts w:eastAsiaTheme="minorEastAsia"/>
        </w:rPr>
        <w:t>Veiller à ce que les conceptions des installations médicales tiennent compte de la séparation, de la collecte, du traitement et de l'élimination des déchets médicaux</w:t>
      </w:r>
    </w:p>
    <w:p w14:paraId="206488F6" w14:textId="77777777" w:rsidR="000A58A4" w:rsidRPr="00F21493" w:rsidRDefault="000A58A4">
      <w:pPr>
        <w:pStyle w:val="Paragraphedeliste"/>
        <w:numPr>
          <w:ilvl w:val="0"/>
          <w:numId w:val="90"/>
        </w:numPr>
        <w:spacing w:after="200" w:line="276" w:lineRule="auto"/>
        <w:jc w:val="both"/>
        <w:rPr>
          <w:rFonts w:eastAsiaTheme="minorEastAsia"/>
        </w:rPr>
      </w:pPr>
      <w:r w:rsidRPr="00F21493">
        <w:rPr>
          <w:rFonts w:eastAsiaTheme="minorEastAsia"/>
        </w:rPr>
        <w:t>Le traitement des déchets médicaux produits pendant la prise en charge des patients COVID-19 doit être collecté en toute sécurité dans des conteneurs et des sacs désignés, traité puis éliminé en toute sécurité</w:t>
      </w:r>
    </w:p>
    <w:p w14:paraId="4BE71251" w14:textId="77777777" w:rsidR="000A58A4" w:rsidRPr="00F21493" w:rsidRDefault="000A58A4">
      <w:pPr>
        <w:pStyle w:val="Paragraphedeliste"/>
        <w:numPr>
          <w:ilvl w:val="0"/>
          <w:numId w:val="90"/>
        </w:numPr>
        <w:spacing w:after="200" w:line="276" w:lineRule="auto"/>
        <w:jc w:val="both"/>
        <w:rPr>
          <w:rFonts w:eastAsiaTheme="minorEastAsia"/>
        </w:rPr>
      </w:pPr>
      <w:r w:rsidRPr="00F21493">
        <w:rPr>
          <w:rFonts w:eastAsiaTheme="minorEastAsia"/>
        </w:rPr>
        <w:t xml:space="preserve">Les hôpitaux / centres de santé devront également développer des procédures et des installations pour la manipulation du linge sale et des vêtements contaminés, ainsi que pour </w:t>
      </w:r>
      <w:r w:rsidRPr="00F21493">
        <w:rPr>
          <w:rFonts w:eastAsiaTheme="minorEastAsia"/>
        </w:rPr>
        <w:lastRenderedPageBreak/>
        <w:t>la préparation et la manipulation des aliments. Par exemple, des mesures de distanciation sociale (personnes distantes de 2 mètres) devraient être mises en œuvre pour ceux qui préparent et servent des aliments dans les hôpitaux, garantissant un lavage des mains minutieux conformément aux directives ci-dessus, avec des rappels dans la cuisine et les aires de repas, et les cuisiniers / serveurs doivent porter des masques.</w:t>
      </w:r>
    </w:p>
    <w:p w14:paraId="7AB69C2B" w14:textId="77777777" w:rsidR="000A58A4" w:rsidRPr="00F21493" w:rsidRDefault="000A58A4" w:rsidP="00F71320">
      <w:pPr>
        <w:spacing w:line="276" w:lineRule="auto"/>
        <w:contextualSpacing/>
        <w:jc w:val="both"/>
        <w:rPr>
          <w:rFonts w:eastAsiaTheme="minorEastAsia"/>
        </w:rPr>
      </w:pPr>
    </w:p>
    <w:p w14:paraId="4A92094B" w14:textId="77777777" w:rsidR="000A58A4" w:rsidRPr="00F21493" w:rsidRDefault="000A58A4" w:rsidP="00F71320">
      <w:pPr>
        <w:spacing w:line="276" w:lineRule="auto"/>
        <w:contextualSpacing/>
        <w:jc w:val="both"/>
        <w:rPr>
          <w:rFonts w:eastAsiaTheme="minorEastAsia"/>
          <w:b/>
          <w:bCs/>
          <w:i/>
          <w:iCs/>
        </w:rPr>
      </w:pPr>
      <w:r w:rsidRPr="00F21493">
        <w:rPr>
          <w:rFonts w:eastAsiaTheme="minorEastAsia"/>
          <w:b/>
          <w:bCs/>
          <w:i/>
          <w:iCs/>
        </w:rPr>
        <w:t>Source(s)</w:t>
      </w:r>
    </w:p>
    <w:p w14:paraId="5F7B5CD5" w14:textId="77777777" w:rsidR="000A58A4" w:rsidRPr="00F21493" w:rsidRDefault="000A58A4">
      <w:pPr>
        <w:pStyle w:val="Paragraphedeliste"/>
        <w:numPr>
          <w:ilvl w:val="0"/>
          <w:numId w:val="89"/>
        </w:numPr>
        <w:spacing w:after="200" w:line="276" w:lineRule="auto"/>
        <w:jc w:val="both"/>
      </w:pPr>
      <w:r>
        <w:t>Directives provisoires de l'OMS sur la prévention et la lutte contre les infections pendant les soins de santé en cas de suspicion d'infection par un nouveau coronavirus (</w:t>
      </w:r>
      <w:proofErr w:type="spellStart"/>
      <w:r>
        <w:t>nCoV</w:t>
      </w:r>
      <w:proofErr w:type="spellEnd"/>
      <w:r>
        <w:t xml:space="preserve">) ; </w:t>
      </w:r>
      <w:hyperlink r:id="rId43">
        <w:r w:rsidRPr="25ABD966">
          <w:rPr>
            <w:rStyle w:val="Lienhypertexte"/>
          </w:rPr>
          <w:t>https://www.who.int/publications-detail/infection-prevention-and-control-during-health-care-when-novel-coronavirus-(ncov)-infection-is-suspected-20200125</w:t>
        </w:r>
      </w:hyperlink>
      <w:r>
        <w:t xml:space="preserve">  </w:t>
      </w:r>
    </w:p>
    <w:p w14:paraId="1AA54860" w14:textId="77777777" w:rsidR="000A58A4" w:rsidRPr="00F21493" w:rsidRDefault="000A58A4">
      <w:pPr>
        <w:pStyle w:val="Paragraphedeliste"/>
        <w:numPr>
          <w:ilvl w:val="0"/>
          <w:numId w:val="89"/>
        </w:numPr>
        <w:spacing w:after="200" w:line="276" w:lineRule="auto"/>
        <w:jc w:val="both"/>
      </w:pPr>
      <w:r w:rsidRPr="00F21493">
        <w:t>Fiche technique de l'OMS sur l'eau, l'assainissement, l'hygiène et la gestion des déchets pour le COVID-19 (</w:t>
      </w:r>
      <w:hyperlink r:id="rId44" w:history="1">
        <w:r w:rsidRPr="00F21493">
          <w:rPr>
            <w:rStyle w:val="Lienhypertexte"/>
          </w:rPr>
          <w:t>https://www.who.int/publications-detail/water-sanitation-hygiene-and-waste-management-for-covid-19</w:t>
        </w:r>
      </w:hyperlink>
      <w:r w:rsidRPr="00F21493">
        <w:t>) ;</w:t>
      </w:r>
    </w:p>
    <w:p w14:paraId="51D63B0E" w14:textId="77777777" w:rsidR="000A58A4" w:rsidRPr="00F21493" w:rsidRDefault="000A58A4">
      <w:pPr>
        <w:pStyle w:val="Paragraphedeliste"/>
        <w:numPr>
          <w:ilvl w:val="0"/>
          <w:numId w:val="89"/>
        </w:numPr>
        <w:spacing w:after="200" w:line="276" w:lineRule="auto"/>
        <w:jc w:val="both"/>
      </w:pPr>
      <w:r w:rsidRPr="00F21493">
        <w:t xml:space="preserve">Orientations de l'OMS sur la prévention et la lutte contre les infections dans les établissements de soins de santé (avec un accent sur les établissements disposant de ressources limitées) ; </w:t>
      </w:r>
      <w:hyperlink r:id="rId45" w:history="1">
        <w:r w:rsidRPr="00F21493">
          <w:rPr>
            <w:rStyle w:val="Lienhypertexte"/>
          </w:rPr>
          <w:t>https://www.who.int/infection-prevention/tools/core-components/facility-manual.pdf</w:t>
        </w:r>
      </w:hyperlink>
      <w:r w:rsidRPr="00F21493">
        <w:t xml:space="preserve">  </w:t>
      </w:r>
    </w:p>
    <w:p w14:paraId="22A45A0F" w14:textId="77777777" w:rsidR="000A58A4" w:rsidRPr="00F21493" w:rsidRDefault="000A58A4">
      <w:pPr>
        <w:pStyle w:val="Paragraphedeliste"/>
        <w:numPr>
          <w:ilvl w:val="0"/>
          <w:numId w:val="89"/>
        </w:numPr>
        <w:spacing w:after="200" w:line="276" w:lineRule="auto"/>
        <w:jc w:val="both"/>
      </w:pPr>
      <w:r w:rsidRPr="00F21493">
        <w:t>Manuel pratique provisoire de l'OMS pour améliorer la prévention et la lutte contre les infections dans les établissements de santé (</w:t>
      </w:r>
      <w:hyperlink r:id="rId46" w:history="1">
        <w:r w:rsidRPr="00F21493">
          <w:rPr>
            <w:rStyle w:val="Lienhypertexte"/>
          </w:rPr>
          <w:t>https://www.who.int/infection-prevention/tools/core-components/facility-manual.pdf</w:t>
        </w:r>
      </w:hyperlink>
      <w:r w:rsidRPr="00F21493">
        <w:t>)</w:t>
      </w:r>
    </w:p>
    <w:p w14:paraId="161FC05A" w14:textId="77777777" w:rsidR="000A58A4" w:rsidRPr="00F21493" w:rsidRDefault="000A58A4">
      <w:pPr>
        <w:pStyle w:val="Paragraphedeliste"/>
        <w:numPr>
          <w:ilvl w:val="0"/>
          <w:numId w:val="89"/>
        </w:numPr>
        <w:spacing w:after="200" w:line="276" w:lineRule="auto"/>
        <w:jc w:val="both"/>
      </w:pPr>
      <w:r w:rsidRPr="00F21493">
        <w:t>Directives des Centres de Prévention et de contrôle des maladies sur les précautions d'isolement : prévention de la transmission des agents infectieux dans les établissements de santé (</w:t>
      </w:r>
      <w:hyperlink r:id="rId47" w:history="1">
        <w:r w:rsidRPr="00F21493">
          <w:rPr>
            <w:rStyle w:val="Lienhypertexte"/>
          </w:rPr>
          <w:t>https://www.cdc.gov/infectioncontrol/pdf/guidelines/isolation-guidelines-H.pdf</w:t>
        </w:r>
      </w:hyperlink>
      <w:r w:rsidRPr="00F21493">
        <w:t>)</w:t>
      </w:r>
    </w:p>
    <w:p w14:paraId="5B22FA6F" w14:textId="77777777" w:rsidR="000A58A4" w:rsidRPr="00F21493" w:rsidRDefault="000A58A4">
      <w:pPr>
        <w:pStyle w:val="Paragraphedeliste"/>
        <w:numPr>
          <w:ilvl w:val="0"/>
          <w:numId w:val="89"/>
        </w:numPr>
        <w:spacing w:after="200" w:line="276" w:lineRule="auto"/>
        <w:jc w:val="both"/>
      </w:pPr>
      <w:r w:rsidRPr="00F21493">
        <w:t>Lignes directrices des Centres de Prévention et de contrôle des maladies pour la lutte contre les infections environnementales dans les établissements de santé (</w:t>
      </w:r>
      <w:hyperlink r:id="rId48" w:history="1">
        <w:r w:rsidRPr="00F21493">
          <w:rPr>
            <w:rStyle w:val="Lienhypertexte"/>
          </w:rPr>
          <w:t>https://www.cdc.gov/infectioncontrol/pdf/guidelines/environmental-guidelines-P.pdf</w:t>
        </w:r>
      </w:hyperlink>
      <w:r w:rsidRPr="00F21493">
        <w:t xml:space="preserve">) </w:t>
      </w:r>
    </w:p>
    <w:p w14:paraId="67EE67F0" w14:textId="77777777" w:rsidR="000A58A4" w:rsidRPr="00F21493" w:rsidRDefault="000A58A4" w:rsidP="00F71320">
      <w:pPr>
        <w:spacing w:line="276" w:lineRule="auto"/>
      </w:pPr>
      <w:r w:rsidRPr="00F21493">
        <w:br w:type="page"/>
      </w:r>
    </w:p>
    <w:p w14:paraId="40164671" w14:textId="00350B8E" w:rsidR="000A58A4" w:rsidRPr="002D54E2" w:rsidRDefault="000A58A4" w:rsidP="00F71320">
      <w:pPr>
        <w:pStyle w:val="Titre2"/>
        <w:spacing w:line="276" w:lineRule="auto"/>
      </w:pPr>
      <w:bookmarkStart w:id="182" w:name="_Toc107956830"/>
      <w:bookmarkStart w:id="183" w:name="_Toc54886463"/>
      <w:r w:rsidRPr="002D54E2">
        <w:lastRenderedPageBreak/>
        <w:t>A</w:t>
      </w:r>
      <w:r>
        <w:t>nnex</w:t>
      </w:r>
      <w:r w:rsidRPr="002D54E2">
        <w:t xml:space="preserve"> </w:t>
      </w:r>
      <w:r w:rsidR="001B7E7B">
        <w:t>5</w:t>
      </w:r>
      <w:r w:rsidRPr="002D54E2">
        <w:t>. Protocole de prévention et contrôle des infections</w:t>
      </w:r>
      <w:bookmarkEnd w:id="182"/>
    </w:p>
    <w:p w14:paraId="3199383D" w14:textId="77777777" w:rsidR="000A58A4" w:rsidRPr="004E2D68" w:rsidRDefault="000A58A4" w:rsidP="00F71320">
      <w:pPr>
        <w:spacing w:before="200" w:after="200" w:line="276" w:lineRule="auto"/>
        <w:jc w:val="both"/>
        <w:rPr>
          <w:rFonts w:eastAsia="SimSun"/>
          <w:sz w:val="22"/>
          <w:szCs w:val="22"/>
        </w:rPr>
      </w:pPr>
      <w:r w:rsidRPr="004E2D68">
        <w:rPr>
          <w:rFonts w:eastAsia="SimSun"/>
          <w:sz w:val="22"/>
          <w:szCs w:val="22"/>
        </w:rPr>
        <w:t>Les agents de santé et le pers</w:t>
      </w:r>
      <w:r>
        <w:rPr>
          <w:rFonts w:eastAsia="SimSun"/>
          <w:sz w:val="22"/>
          <w:szCs w:val="22"/>
        </w:rPr>
        <w:t>onnel associé doivent suivre le</w:t>
      </w:r>
      <w:r w:rsidRPr="004E2D68">
        <w:rPr>
          <w:rFonts w:eastAsia="SimSun"/>
          <w:sz w:val="22"/>
          <w:szCs w:val="22"/>
        </w:rPr>
        <w:t xml:space="preserve"> pro</w:t>
      </w:r>
      <w:r>
        <w:rPr>
          <w:rFonts w:eastAsia="SimSun"/>
          <w:sz w:val="22"/>
          <w:szCs w:val="22"/>
        </w:rPr>
        <w:t xml:space="preserve">tocole </w:t>
      </w:r>
      <w:r w:rsidRPr="004E2D68">
        <w:rPr>
          <w:rFonts w:eastAsia="SimSun"/>
          <w:sz w:val="22"/>
          <w:szCs w:val="22"/>
        </w:rPr>
        <w:t>de prévention et de contrôle des infections pour une prévention et un contrôle efficace du COVID-19.</w:t>
      </w:r>
      <w:r>
        <w:rPr>
          <w:rFonts w:eastAsia="SimSun"/>
          <w:sz w:val="22"/>
          <w:szCs w:val="22"/>
        </w:rPr>
        <w:t xml:space="preserve"> Ce protocole est axé sur les aspects ci-après :</w:t>
      </w:r>
    </w:p>
    <w:p w14:paraId="5E0F582C" w14:textId="77777777" w:rsidR="000A58A4" w:rsidRPr="004E2D68" w:rsidRDefault="000A58A4" w:rsidP="00F71320">
      <w:pPr>
        <w:spacing w:before="200" w:after="200" w:line="276" w:lineRule="auto"/>
        <w:rPr>
          <w:b/>
          <w:sz w:val="22"/>
          <w:szCs w:val="22"/>
        </w:rPr>
      </w:pPr>
      <w:r>
        <w:rPr>
          <w:b/>
          <w:sz w:val="22"/>
          <w:szCs w:val="22"/>
        </w:rPr>
        <w:t>5</w:t>
      </w:r>
      <w:r w:rsidRPr="004E2D68">
        <w:rPr>
          <w:b/>
          <w:sz w:val="22"/>
          <w:szCs w:val="22"/>
        </w:rPr>
        <w:t>.1. Mise en place d'un système de gestion COVID-19 et d'un mécanisme de coordination</w:t>
      </w:r>
    </w:p>
    <w:p w14:paraId="0DB66BED" w14:textId="77777777" w:rsidR="000A58A4" w:rsidRPr="004E2D68" w:rsidRDefault="000A58A4" w:rsidP="00F71320">
      <w:pPr>
        <w:spacing w:before="200" w:after="200" w:line="276" w:lineRule="auto"/>
        <w:jc w:val="both"/>
        <w:rPr>
          <w:rFonts w:eastAsia="SimSun"/>
          <w:sz w:val="22"/>
          <w:szCs w:val="22"/>
        </w:rPr>
      </w:pPr>
      <w:r w:rsidRPr="004E2D68">
        <w:rPr>
          <w:rFonts w:eastAsia="SimSun"/>
          <w:sz w:val="22"/>
          <w:szCs w:val="22"/>
        </w:rPr>
        <w:t>Les établissements devraient établir des plans d'action de mise en œuvre pour la préparation et la réponse au COVID-19, qui incluent des stratégies de gestion efficace de leurs employés, visiteurs, etc.</w:t>
      </w:r>
    </w:p>
    <w:p w14:paraId="2A5711B4" w14:textId="77777777" w:rsidR="000A58A4" w:rsidRPr="004E2D68" w:rsidRDefault="000A58A4" w:rsidP="00F71320">
      <w:pPr>
        <w:spacing w:before="200" w:after="200" w:line="276" w:lineRule="auto"/>
        <w:jc w:val="both"/>
        <w:rPr>
          <w:rFonts w:eastAsia="SimSun"/>
          <w:sz w:val="22"/>
          <w:szCs w:val="22"/>
        </w:rPr>
      </w:pPr>
      <w:r w:rsidRPr="004E2D68">
        <w:rPr>
          <w:rFonts w:eastAsia="SimSun"/>
          <w:sz w:val="22"/>
          <w:szCs w:val="22"/>
        </w:rPr>
        <w:t>Les établissements devraient désigner des personnes spécifiques responsables de la lutte contre l'infection au COVID-19 pour assurer la responsabilité dans les efforts de prévention et d'atténuation des maladies.</w:t>
      </w:r>
    </w:p>
    <w:p w14:paraId="694EFF7A" w14:textId="77777777" w:rsidR="000A58A4" w:rsidRPr="004E2D68" w:rsidRDefault="000A58A4" w:rsidP="00F71320">
      <w:pPr>
        <w:spacing w:before="200" w:after="200" w:line="276" w:lineRule="auto"/>
        <w:rPr>
          <w:b/>
          <w:sz w:val="22"/>
          <w:szCs w:val="22"/>
        </w:rPr>
      </w:pPr>
      <w:r>
        <w:rPr>
          <w:b/>
          <w:sz w:val="22"/>
          <w:szCs w:val="22"/>
        </w:rPr>
        <w:t>5</w:t>
      </w:r>
      <w:r w:rsidRPr="004E2D68">
        <w:rPr>
          <w:b/>
          <w:sz w:val="22"/>
          <w:szCs w:val="22"/>
        </w:rPr>
        <w:t>.1.1. Éducation pour une prévention efficace</w:t>
      </w:r>
    </w:p>
    <w:p w14:paraId="16ABEA67"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 Les établissements devraient fournir à leurs employés, visiteurs et personnel associé des informations sur le COVID-19 et organiser des séances de formation sur le lavage des mains, la distance physique, l'étiquette de la toux, etc.</w:t>
      </w:r>
    </w:p>
    <w:p w14:paraId="5C4C274A"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 Informer les utilisateurs des installations que leur accès aux installations peut être limité s'ils ont de la fièvre ou des symptômes respiratoires avec des affichages visuels de cette notification dans les espaces communs.</w:t>
      </w:r>
    </w:p>
    <w:p w14:paraId="708C32B9"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 xml:space="preserve">- Promouvoir l'étiquette de respiratoire et de la toux </w:t>
      </w:r>
      <w:proofErr w:type="gramStart"/>
      <w:r w:rsidRPr="004E2D68">
        <w:rPr>
          <w:rFonts w:eastAsia="SimSun"/>
          <w:sz w:val="22"/>
          <w:szCs w:val="22"/>
        </w:rPr>
        <w:t>en:</w:t>
      </w:r>
      <w:proofErr w:type="gramEnd"/>
    </w:p>
    <w:p w14:paraId="4D82D22D"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o Éduquant le personnel, les patients et les visiteurs de l'Hôpital sur l'importance de contenir les gouttelettes / aérosols respiratoires et les sécrétions pour prévenir la transmission de maladies infectieuses.</w:t>
      </w:r>
    </w:p>
    <w:p w14:paraId="2EC5E2A3"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o Affichant des affiches visuelles informant que les patients et les membres de la famille présentant des symptômes respiratoires doivent respecter les règles d'hygiène respiratoire / toux.</w:t>
      </w:r>
    </w:p>
    <w:p w14:paraId="78945C55" w14:textId="77777777" w:rsidR="000A58A4" w:rsidRPr="004E2D68" w:rsidRDefault="000A58A4" w:rsidP="00F71320">
      <w:pPr>
        <w:spacing w:before="200" w:after="200" w:line="276" w:lineRule="auto"/>
        <w:rPr>
          <w:b/>
          <w:sz w:val="22"/>
          <w:szCs w:val="22"/>
        </w:rPr>
      </w:pPr>
      <w:r>
        <w:rPr>
          <w:b/>
          <w:sz w:val="22"/>
          <w:szCs w:val="22"/>
        </w:rPr>
        <w:t>5</w:t>
      </w:r>
      <w:r w:rsidRPr="004E2D68">
        <w:rPr>
          <w:b/>
          <w:sz w:val="22"/>
          <w:szCs w:val="22"/>
        </w:rPr>
        <w:t>.1.2. Renforcer la gestion des employés, des visiteurs et du personnel associé</w:t>
      </w:r>
    </w:p>
    <w:p w14:paraId="6EA70FE7" w14:textId="77777777" w:rsidR="000A58A4" w:rsidRPr="004E2D68" w:rsidRDefault="000A58A4" w:rsidP="00F71320">
      <w:pPr>
        <w:spacing w:line="276" w:lineRule="auto"/>
        <w:rPr>
          <w:sz w:val="22"/>
          <w:szCs w:val="22"/>
        </w:rPr>
      </w:pPr>
      <w:r w:rsidRPr="004E2D68">
        <w:rPr>
          <w:sz w:val="22"/>
          <w:szCs w:val="22"/>
        </w:rPr>
        <w:t>- Les installations devraient effectuer des contrôles de température aux points d'entrée et à l'intérieur du bureau.</w:t>
      </w:r>
    </w:p>
    <w:p w14:paraId="1A1A07D5"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o Il est recommandé de vérifier deux fois par jour la température et le dépistage des symptômes respiratoires des employés et du personnel associé.</w:t>
      </w:r>
    </w:p>
    <w:p w14:paraId="73AB340B"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o Effectuer des contrôles de température pour les utilisateurs et les visiteurs des installations lorsqu'ils entrent dans les installations.</w:t>
      </w:r>
    </w:p>
    <w:p w14:paraId="09F876A5"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o Tenir un registre des visiteurs et des utilisateurs avec leurs coordonnées personnelles, leurs coordonnées, les résultats des contrôles de température, etc.</w:t>
      </w:r>
    </w:p>
    <w:p w14:paraId="1BEC5A1B"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Ne pas permettre aux employés ou aux visiteurs présentant de la fièvre ou des symptômes respiratoires de travailler ou d'utiliser les établissements sanitaires.</w:t>
      </w:r>
    </w:p>
    <w:p w14:paraId="55498032" w14:textId="77777777" w:rsidR="000A58A4" w:rsidRDefault="000A58A4">
      <w:pPr>
        <w:spacing w:line="276" w:lineRule="auto"/>
        <w:contextualSpacing/>
        <w:jc w:val="both"/>
        <w:rPr>
          <w:rFonts w:eastAsia="SimSun"/>
          <w:sz w:val="22"/>
        </w:rPr>
      </w:pPr>
      <w:r w:rsidRPr="004E2D68">
        <w:rPr>
          <w:rFonts w:eastAsia="SimSun"/>
          <w:sz w:val="22"/>
          <w:szCs w:val="22"/>
        </w:rPr>
        <w:t>o Les travailleurs ayant de la fièvre ou des symptômes respiratoires resteront à la maison et s'abstiendront d'entrer en contact avec les autres, tout en surveillant leur santé pendant les prochains jours.</w:t>
      </w:r>
    </w:p>
    <w:p w14:paraId="7FC7D574"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Informer activement la direction que les travailleurs doivent rester à la maison s'ils développent de la fièvre ou des symptômes respiratoires.</w:t>
      </w:r>
    </w:p>
    <w:p w14:paraId="3054B46F" w14:textId="77777777" w:rsidR="000A58A4" w:rsidRDefault="000A58A4" w:rsidP="00F71320">
      <w:pPr>
        <w:spacing w:after="160" w:line="276" w:lineRule="auto"/>
        <w:rPr>
          <w:rFonts w:eastAsia="SimSun"/>
          <w:sz w:val="22"/>
          <w:szCs w:val="22"/>
        </w:rPr>
      </w:pPr>
      <w:r>
        <w:rPr>
          <w:rFonts w:eastAsia="SimSun"/>
          <w:sz w:val="22"/>
          <w:szCs w:val="22"/>
        </w:rPr>
        <w:br w:type="page"/>
      </w:r>
    </w:p>
    <w:p w14:paraId="3C9AD261" w14:textId="77777777" w:rsidR="000A58A4" w:rsidRPr="004E2D68" w:rsidRDefault="000A58A4">
      <w:pPr>
        <w:spacing w:line="276" w:lineRule="auto"/>
        <w:jc w:val="both"/>
        <w:rPr>
          <w:rFonts w:eastAsia="SimSun"/>
          <w:sz w:val="22"/>
          <w:szCs w:val="22"/>
        </w:rPr>
      </w:pPr>
      <w:r w:rsidRPr="004E2D68">
        <w:rPr>
          <w:rFonts w:eastAsia="SimSun"/>
          <w:sz w:val="22"/>
          <w:szCs w:val="22"/>
        </w:rPr>
        <w:lastRenderedPageBreak/>
        <w:t>- S'il y a un patient suspecté de COVID-19, prévoir une zone d'isolement dans les installations avec des portes bien ventilées qui peuvent être fermées et restreindre l'accès à cette zone à ceux qui portent des équipements de protection tels que des masques médicaux.</w:t>
      </w:r>
    </w:p>
    <w:p w14:paraId="1A8594BA" w14:textId="77777777" w:rsidR="000A58A4" w:rsidRPr="004E2D68" w:rsidRDefault="000A58A4" w:rsidP="00F71320">
      <w:pPr>
        <w:spacing w:line="276" w:lineRule="auto"/>
        <w:rPr>
          <w:b/>
          <w:sz w:val="22"/>
          <w:szCs w:val="22"/>
        </w:rPr>
      </w:pPr>
      <w:r>
        <w:rPr>
          <w:b/>
          <w:sz w:val="22"/>
          <w:szCs w:val="22"/>
        </w:rPr>
        <w:t>5</w:t>
      </w:r>
      <w:r w:rsidRPr="004E2D68">
        <w:rPr>
          <w:b/>
          <w:sz w:val="22"/>
          <w:szCs w:val="22"/>
        </w:rPr>
        <w:t>.1.3. Distanciation physique</w:t>
      </w:r>
    </w:p>
    <w:p w14:paraId="11A773F9"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Évitez tout contact physique, y compris les poignées de main, etc. avec d'autres employés et visiteurs de l'établissement.</w:t>
      </w:r>
    </w:p>
    <w:p w14:paraId="6018C71C"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Améliorer l'environnement de travail en prenant des mesures pour maintenir une distance adéquate entre les travailleurs.</w:t>
      </w:r>
    </w:p>
    <w:p w14:paraId="319B6B18"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Utiliser des heures de travail et des heures de repas alternatives pour promouvoir des horaires de travail flexibles et pour empêcher le rassemblement massif de personnel.</w:t>
      </w:r>
    </w:p>
    <w:p w14:paraId="32683D1A"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Suspendre temporairement l'exploitation des espaces publics tels que les salons intérieurs et les aires de repos.</w:t>
      </w:r>
    </w:p>
    <w:p w14:paraId="63FCEFED"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Reporter et / ou annuler les rassemblements de masse inutiles, les événements en petits groupes, etc.</w:t>
      </w:r>
    </w:p>
    <w:p w14:paraId="798D3CFF" w14:textId="77777777" w:rsidR="000A58A4" w:rsidRPr="004E2D68" w:rsidRDefault="000A58A4" w:rsidP="00F71320">
      <w:pPr>
        <w:spacing w:before="200" w:after="200" w:line="276" w:lineRule="auto"/>
        <w:rPr>
          <w:b/>
          <w:sz w:val="22"/>
          <w:szCs w:val="22"/>
        </w:rPr>
      </w:pPr>
      <w:r>
        <w:rPr>
          <w:b/>
          <w:sz w:val="22"/>
          <w:szCs w:val="22"/>
        </w:rPr>
        <w:t>5</w:t>
      </w:r>
      <w:r w:rsidRPr="004E2D68">
        <w:rPr>
          <w:b/>
          <w:sz w:val="22"/>
          <w:szCs w:val="22"/>
        </w:rPr>
        <w:t>.1.4. Actions à mener à la suite de la détection de patients suspects</w:t>
      </w:r>
    </w:p>
    <w:p w14:paraId="3A6A040A"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Les gestionnaires des établissements doivent immédiatement signaler le centre / les établissements de santé publique locaux si un patient suspect est identifié.</w:t>
      </w:r>
    </w:p>
    <w:p w14:paraId="1029C1C9"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 Le patient suspect doit porter un masque et rester dans un espace séparé jusqu'à ce que le patient soit transféré vers un poste de dépistage. Le patient suspect doit être placé en auto-quarantaine jusqu'à ce que les résultats du test soient confirmés.</w:t>
      </w:r>
    </w:p>
    <w:p w14:paraId="2CFC00CE" w14:textId="77777777" w:rsidR="000A58A4" w:rsidRPr="004E2D68" w:rsidRDefault="000A58A4" w:rsidP="00F71320">
      <w:pPr>
        <w:spacing w:line="276" w:lineRule="auto"/>
        <w:jc w:val="both"/>
        <w:rPr>
          <w:rFonts w:eastAsia="SimSun"/>
          <w:sz w:val="22"/>
          <w:szCs w:val="22"/>
        </w:rPr>
      </w:pPr>
      <w:r w:rsidRPr="004E2D68">
        <w:rPr>
          <w:rFonts w:eastAsia="SimSun"/>
          <w:sz w:val="22"/>
          <w:szCs w:val="22"/>
        </w:rPr>
        <w:t>- Une fois le patient suspect transféré au poste de dépistage, désinfectez la zone où le patient est resté.</w:t>
      </w:r>
    </w:p>
    <w:p w14:paraId="5AB7AEEF" w14:textId="77777777" w:rsidR="000A58A4" w:rsidRPr="004E2D68" w:rsidRDefault="000A58A4" w:rsidP="00F71320">
      <w:pPr>
        <w:spacing w:before="200" w:after="200" w:line="276" w:lineRule="auto"/>
        <w:rPr>
          <w:b/>
          <w:sz w:val="22"/>
          <w:szCs w:val="22"/>
        </w:rPr>
      </w:pPr>
      <w:r>
        <w:rPr>
          <w:b/>
          <w:sz w:val="22"/>
          <w:szCs w:val="22"/>
        </w:rPr>
        <w:t>5</w:t>
      </w:r>
      <w:r w:rsidRPr="004E2D68">
        <w:rPr>
          <w:b/>
          <w:sz w:val="22"/>
          <w:szCs w:val="22"/>
        </w:rPr>
        <w:t>.2. Procédures du port de l’Equipement de Protection Individuelle (EPI)</w:t>
      </w:r>
    </w:p>
    <w:p w14:paraId="53BEE755" w14:textId="77777777" w:rsidR="000A58A4" w:rsidRPr="004E2D68" w:rsidRDefault="000A58A4" w:rsidP="00F71320">
      <w:pPr>
        <w:spacing w:before="200" w:after="200" w:line="276" w:lineRule="auto"/>
        <w:jc w:val="both"/>
        <w:rPr>
          <w:rFonts w:eastAsia="SimSun"/>
          <w:sz w:val="22"/>
          <w:szCs w:val="22"/>
        </w:rPr>
      </w:pPr>
      <w:r w:rsidRPr="004E2D68">
        <w:rPr>
          <w:rFonts w:eastAsia="SimSun"/>
          <w:sz w:val="22"/>
          <w:szCs w:val="22"/>
        </w:rPr>
        <w:t>L'EPI à porter dépendra du type de précautions d’isolement ; par conséquent, plusieurs procédures d'EPI sont possibles. Gardez à l'esprit les étapes pour retirer l'EPI (de plus contaminé à moins), cela guidera l'étape de mise en place de l'EPI.</w:t>
      </w:r>
    </w:p>
    <w:p w14:paraId="5DBD7FEB" w14:textId="77777777" w:rsidR="000A58A4" w:rsidRPr="004E2D68" w:rsidRDefault="000A58A4" w:rsidP="00F71320">
      <w:pPr>
        <w:spacing w:before="200" w:after="200" w:line="276" w:lineRule="auto"/>
        <w:jc w:val="both"/>
        <w:rPr>
          <w:rFonts w:eastAsia="SimSun"/>
          <w:b/>
          <w:bCs/>
          <w:sz w:val="22"/>
          <w:szCs w:val="22"/>
        </w:rPr>
      </w:pPr>
      <w:r w:rsidRPr="004E2D68">
        <w:rPr>
          <w:rFonts w:eastAsia="SimSun"/>
          <w:b/>
          <w:bCs/>
          <w:sz w:val="22"/>
          <w:szCs w:val="22"/>
        </w:rPr>
        <w:t>Procédures relatives au port de l'équipement de protection individuelle</w:t>
      </w:r>
    </w:p>
    <w:p w14:paraId="49E1449E" w14:textId="77777777" w:rsidR="000A58A4" w:rsidRPr="004E2D68" w:rsidRDefault="000A58A4" w:rsidP="00F71320">
      <w:pPr>
        <w:spacing w:before="200" w:after="200" w:line="276" w:lineRule="auto"/>
        <w:jc w:val="both"/>
        <w:rPr>
          <w:rFonts w:eastAsia="SimSun"/>
          <w:sz w:val="22"/>
          <w:szCs w:val="22"/>
        </w:rPr>
      </w:pPr>
      <w:r w:rsidRPr="004E2D68">
        <w:rPr>
          <w:rFonts w:eastAsia="SimSun"/>
          <w:sz w:val="22"/>
          <w:szCs w:val="22"/>
        </w:rPr>
        <w:t>Les travailleurs de la santé doivent choisir l'EPI approprié après avoir évalué le risque de contact avec des fluides corporels.</w:t>
      </w:r>
    </w:p>
    <w:p w14:paraId="621250F7" w14:textId="77777777" w:rsidR="000A58A4" w:rsidRPr="004E2D68" w:rsidRDefault="000A58A4">
      <w:pPr>
        <w:spacing w:line="276" w:lineRule="auto"/>
        <w:jc w:val="both"/>
        <w:rPr>
          <w:rFonts w:eastAsia="SimSun"/>
          <w:sz w:val="22"/>
          <w:szCs w:val="22"/>
        </w:rPr>
      </w:pPr>
      <w:r w:rsidRPr="004E2D68">
        <w:rPr>
          <w:rFonts w:eastAsia="SimSun"/>
          <w:sz w:val="22"/>
          <w:szCs w:val="22"/>
        </w:rPr>
        <w:t>Portez l'EPI dans un ordre logique, pour pouvoir enlever les objets/éléments les plus contaminés aux éléments les moins contaminés.</w:t>
      </w:r>
    </w:p>
    <w:p w14:paraId="73B8FF53" w14:textId="77777777" w:rsidR="000A58A4" w:rsidRPr="004E2D68" w:rsidRDefault="000A58A4">
      <w:pPr>
        <w:spacing w:line="276" w:lineRule="auto"/>
        <w:jc w:val="both"/>
        <w:rPr>
          <w:rFonts w:eastAsia="SimSun"/>
          <w:b/>
          <w:bCs/>
          <w:sz w:val="22"/>
          <w:szCs w:val="22"/>
        </w:rPr>
      </w:pPr>
      <w:r w:rsidRPr="004E2D68">
        <w:rPr>
          <w:rFonts w:eastAsia="SimSun"/>
          <w:b/>
          <w:bCs/>
          <w:sz w:val="22"/>
          <w:szCs w:val="22"/>
        </w:rPr>
        <w:t>Gants</w:t>
      </w:r>
    </w:p>
    <w:p w14:paraId="1B280D10" w14:textId="77777777" w:rsidR="000A58A4" w:rsidRDefault="000A58A4" w:rsidP="00F71320">
      <w:pPr>
        <w:spacing w:line="276" w:lineRule="auto"/>
        <w:jc w:val="both"/>
        <w:rPr>
          <w:rFonts w:eastAsia="SimSun"/>
          <w:sz w:val="22"/>
          <w:szCs w:val="22"/>
        </w:rPr>
      </w:pPr>
      <w:r w:rsidRPr="004E2D68">
        <w:rPr>
          <w:rFonts w:eastAsia="SimSun"/>
          <w:sz w:val="22"/>
          <w:szCs w:val="22"/>
        </w:rPr>
        <w:t xml:space="preserve">- </w:t>
      </w:r>
      <w:r w:rsidRPr="004E2D68">
        <w:rPr>
          <w:rFonts w:eastAsia="SimSun"/>
          <w:i/>
          <w:iCs/>
          <w:sz w:val="22"/>
          <w:szCs w:val="22"/>
        </w:rPr>
        <w:t>Port des gants</w:t>
      </w:r>
      <w:r w:rsidRPr="004E2D68">
        <w:rPr>
          <w:rFonts w:eastAsia="SimSun"/>
          <w:sz w:val="22"/>
          <w:szCs w:val="22"/>
        </w:rPr>
        <w:t xml:space="preserve"> : mettre soigneusement des gants jetables. Lorsque vous portez une robe à manches longues, des gants couvrent les manches de la robe.</w:t>
      </w:r>
    </w:p>
    <w:p w14:paraId="6A89E6AB" w14:textId="77777777" w:rsidR="000A58A4" w:rsidRDefault="000A58A4" w:rsidP="00F71320">
      <w:pPr>
        <w:spacing w:line="276" w:lineRule="auto"/>
        <w:jc w:val="both"/>
        <w:rPr>
          <w:rFonts w:eastAsia="SimSun"/>
          <w:sz w:val="22"/>
          <w:szCs w:val="22"/>
        </w:rPr>
      </w:pPr>
      <w:r w:rsidRPr="004E2D68">
        <w:rPr>
          <w:rFonts w:eastAsia="SimSun"/>
          <w:sz w:val="22"/>
          <w:szCs w:val="22"/>
        </w:rPr>
        <w:t xml:space="preserve">- </w:t>
      </w:r>
      <w:r w:rsidRPr="004E2D68">
        <w:rPr>
          <w:rFonts w:eastAsia="SimSun"/>
          <w:i/>
          <w:iCs/>
          <w:sz w:val="22"/>
          <w:szCs w:val="22"/>
        </w:rPr>
        <w:t>Retrait des gants :</w:t>
      </w:r>
      <w:r w:rsidRPr="004E2D68">
        <w:rPr>
          <w:rFonts w:eastAsia="SimSun"/>
          <w:sz w:val="22"/>
          <w:szCs w:val="22"/>
        </w:rPr>
        <w:t xml:space="preserve"> partie extérieure des gants en cas de contamination ; Saisissez l'extérieur du gant avec la main gantée opposée ; se détacher ; Tenir le gant retiré dans la main gantée ou le jeter dans un contenant à déchets ; Glissez les doigts de la main non gantée sous le gant restant au poignet ; Enlevez le gant ; Jeter les gants dans une poubelle.</w:t>
      </w:r>
    </w:p>
    <w:p w14:paraId="47630F61" w14:textId="77777777" w:rsidR="000A58A4" w:rsidRDefault="000A58A4" w:rsidP="00F71320">
      <w:pPr>
        <w:spacing w:line="276" w:lineRule="auto"/>
        <w:jc w:val="both"/>
        <w:rPr>
          <w:rFonts w:eastAsia="SimSun"/>
          <w:sz w:val="22"/>
          <w:szCs w:val="22"/>
        </w:rPr>
      </w:pPr>
    </w:p>
    <w:p w14:paraId="3E51CD3C" w14:textId="77777777" w:rsidR="000A58A4" w:rsidRPr="004E2D68" w:rsidRDefault="000A58A4">
      <w:pPr>
        <w:spacing w:line="276" w:lineRule="auto"/>
        <w:jc w:val="both"/>
        <w:rPr>
          <w:rFonts w:eastAsia="SimSun"/>
          <w:b/>
          <w:bCs/>
          <w:sz w:val="22"/>
          <w:szCs w:val="22"/>
        </w:rPr>
      </w:pPr>
      <w:r w:rsidRPr="004E2D68">
        <w:rPr>
          <w:rFonts w:eastAsia="SimSun"/>
          <w:b/>
          <w:bCs/>
          <w:sz w:val="22"/>
          <w:szCs w:val="22"/>
        </w:rPr>
        <w:t xml:space="preserve">Robe médicale </w:t>
      </w:r>
    </w:p>
    <w:p w14:paraId="633B5E32" w14:textId="77777777" w:rsidR="000A58A4" w:rsidRPr="004E2D68" w:rsidRDefault="000A58A4">
      <w:pPr>
        <w:spacing w:line="276" w:lineRule="auto"/>
        <w:jc w:val="both"/>
        <w:rPr>
          <w:rFonts w:eastAsia="SimSun"/>
          <w:sz w:val="22"/>
          <w:szCs w:val="22"/>
        </w:rPr>
      </w:pPr>
      <w:r w:rsidRPr="004E2D68">
        <w:rPr>
          <w:rFonts w:eastAsia="SimSun"/>
          <w:i/>
          <w:iCs/>
          <w:sz w:val="22"/>
          <w:szCs w:val="22"/>
        </w:rPr>
        <w:t>- Port de la robe :</w:t>
      </w:r>
      <w:r w:rsidRPr="004E2D68">
        <w:rPr>
          <w:rFonts w:eastAsia="SimSun"/>
          <w:sz w:val="22"/>
          <w:szCs w:val="22"/>
        </w:rPr>
        <w:t xml:space="preserve"> Couvrez entièrement le torse du cou aux genoux, des bras à l'extrémité des poignets et enroulez autour du dos ; Fermeture à l'arrière du cou et à la taille,</w:t>
      </w:r>
    </w:p>
    <w:p w14:paraId="7799977A" w14:textId="77777777" w:rsidR="000A58A4" w:rsidRPr="004E2D68" w:rsidRDefault="000A58A4">
      <w:pPr>
        <w:spacing w:line="276" w:lineRule="auto"/>
        <w:jc w:val="both"/>
        <w:rPr>
          <w:rFonts w:eastAsia="SimSun"/>
          <w:sz w:val="22"/>
          <w:szCs w:val="22"/>
        </w:rPr>
      </w:pPr>
      <w:r w:rsidRPr="004E2D68">
        <w:rPr>
          <w:rFonts w:eastAsia="SimSun"/>
          <w:sz w:val="22"/>
          <w:szCs w:val="22"/>
        </w:rPr>
        <w:t xml:space="preserve">- </w:t>
      </w:r>
      <w:r w:rsidRPr="004E2D68">
        <w:rPr>
          <w:rFonts w:eastAsia="SimSun"/>
          <w:i/>
          <w:iCs/>
          <w:sz w:val="22"/>
          <w:szCs w:val="22"/>
        </w:rPr>
        <w:t>Retrait de la robe</w:t>
      </w:r>
      <w:r w:rsidRPr="004E2D68">
        <w:rPr>
          <w:rFonts w:eastAsia="SimSun"/>
          <w:sz w:val="22"/>
          <w:szCs w:val="22"/>
        </w:rPr>
        <w:t xml:space="preserve"> : le devant et les manches de la robe sont contaminés ; Détachez les liens ; Éloignez-vous du cou et des épaules, en touchant l'intérieur de la robe ; Retournez la robe à l’envers ; Pliez ou roulez en un paquet et jetez.</w:t>
      </w:r>
    </w:p>
    <w:p w14:paraId="5A551210" w14:textId="77777777" w:rsidR="000A58A4" w:rsidRPr="004E2D68" w:rsidRDefault="000A58A4">
      <w:pPr>
        <w:spacing w:line="276" w:lineRule="auto"/>
        <w:jc w:val="both"/>
        <w:rPr>
          <w:rFonts w:eastAsia="SimSun"/>
          <w:b/>
          <w:bCs/>
          <w:sz w:val="22"/>
          <w:szCs w:val="22"/>
        </w:rPr>
      </w:pPr>
      <w:proofErr w:type="spellStart"/>
      <w:r w:rsidRPr="004E2D68">
        <w:rPr>
          <w:rFonts w:eastAsia="SimSun"/>
          <w:b/>
          <w:bCs/>
          <w:sz w:val="22"/>
          <w:szCs w:val="22"/>
        </w:rPr>
        <w:lastRenderedPageBreak/>
        <w:t>Surgical</w:t>
      </w:r>
      <w:proofErr w:type="spellEnd"/>
      <w:r w:rsidRPr="004E2D68">
        <w:rPr>
          <w:rFonts w:eastAsia="SimSun"/>
          <w:b/>
          <w:bCs/>
          <w:sz w:val="22"/>
          <w:szCs w:val="22"/>
        </w:rPr>
        <w:t xml:space="preserve"> Mask</w:t>
      </w:r>
    </w:p>
    <w:p w14:paraId="0CA2DBA3" w14:textId="77777777" w:rsidR="000A58A4" w:rsidRPr="00605424" w:rsidRDefault="000A58A4">
      <w:pPr>
        <w:pStyle w:val="Paragraphedeliste"/>
        <w:numPr>
          <w:ilvl w:val="0"/>
          <w:numId w:val="108"/>
        </w:numPr>
        <w:spacing w:after="160" w:line="276" w:lineRule="auto"/>
        <w:jc w:val="both"/>
        <w:rPr>
          <w:rFonts w:eastAsia="SimSun"/>
          <w:sz w:val="22"/>
          <w:szCs w:val="22"/>
          <w:lang w:val="en-US"/>
        </w:rPr>
      </w:pPr>
      <w:r w:rsidRPr="00605424">
        <w:rPr>
          <w:rFonts w:eastAsia="SimSun"/>
          <w:sz w:val="22"/>
          <w:szCs w:val="22"/>
          <w:lang w:val="en-US"/>
        </w:rPr>
        <w:t>Putting on: Secure ties or elastic bands at middle of head and neck; Fit flexible band to nose bridge; Fit snug to face and below chin</w:t>
      </w:r>
    </w:p>
    <w:p w14:paraId="5ED0BE4D" w14:textId="77777777" w:rsidR="000A58A4" w:rsidRPr="00605424" w:rsidRDefault="000A58A4">
      <w:pPr>
        <w:pStyle w:val="Paragraphedeliste"/>
        <w:numPr>
          <w:ilvl w:val="0"/>
          <w:numId w:val="108"/>
        </w:numPr>
        <w:spacing w:after="160" w:line="276" w:lineRule="auto"/>
        <w:jc w:val="both"/>
        <w:rPr>
          <w:rFonts w:eastAsia="SimSun"/>
          <w:sz w:val="22"/>
          <w:szCs w:val="22"/>
          <w:lang w:val="en-US"/>
        </w:rPr>
      </w:pPr>
      <w:r w:rsidRPr="00605424">
        <w:rPr>
          <w:rFonts w:eastAsia="SimSun"/>
          <w:sz w:val="22"/>
          <w:szCs w:val="22"/>
          <w:lang w:val="en-US"/>
        </w:rPr>
        <w:t>Taking off: Front of the mask is contaminated; Grasp ties of elastics and take off; Discard in waste container</w:t>
      </w:r>
    </w:p>
    <w:p w14:paraId="092171C2" w14:textId="77777777" w:rsidR="000A58A4" w:rsidRPr="004E2D68" w:rsidRDefault="000A58A4">
      <w:pPr>
        <w:spacing w:line="276" w:lineRule="auto"/>
        <w:jc w:val="both"/>
        <w:rPr>
          <w:rFonts w:eastAsia="SimSun"/>
          <w:b/>
          <w:bCs/>
          <w:sz w:val="22"/>
          <w:szCs w:val="22"/>
        </w:rPr>
      </w:pPr>
      <w:r w:rsidRPr="004E2D68">
        <w:rPr>
          <w:rFonts w:eastAsia="SimSun"/>
          <w:b/>
          <w:bCs/>
          <w:sz w:val="22"/>
          <w:szCs w:val="22"/>
        </w:rPr>
        <w:t>Masque chirurgical</w:t>
      </w:r>
    </w:p>
    <w:p w14:paraId="6315D486" w14:textId="77777777" w:rsidR="000A58A4" w:rsidRPr="004E2D68" w:rsidRDefault="000A58A4">
      <w:pPr>
        <w:spacing w:line="276" w:lineRule="auto"/>
        <w:jc w:val="both"/>
        <w:rPr>
          <w:rFonts w:eastAsia="SimSun"/>
          <w:sz w:val="22"/>
          <w:szCs w:val="22"/>
        </w:rPr>
      </w:pPr>
      <w:r w:rsidRPr="004E2D68">
        <w:rPr>
          <w:rFonts w:eastAsia="SimSun"/>
          <w:sz w:val="22"/>
          <w:szCs w:val="22"/>
        </w:rPr>
        <w:t xml:space="preserve">- </w:t>
      </w:r>
      <w:r w:rsidRPr="004E2D68">
        <w:rPr>
          <w:rFonts w:eastAsia="SimSun"/>
          <w:i/>
          <w:iCs/>
          <w:sz w:val="22"/>
          <w:szCs w:val="22"/>
        </w:rPr>
        <w:t>Son port :</w:t>
      </w:r>
      <w:r w:rsidRPr="004E2D68">
        <w:rPr>
          <w:rFonts w:eastAsia="SimSun"/>
          <w:sz w:val="22"/>
          <w:szCs w:val="22"/>
        </w:rPr>
        <w:t xml:space="preserve"> sécuriser les liens ou élastiques au milieu de la tête et du cou ; Ajustez la bande flexible au pont du nez ; Bien ajusté au visage et sous le menton,</w:t>
      </w:r>
    </w:p>
    <w:p w14:paraId="57870998" w14:textId="77777777" w:rsidR="000A58A4" w:rsidRPr="004E2D68" w:rsidRDefault="000A58A4">
      <w:pPr>
        <w:spacing w:line="276" w:lineRule="auto"/>
        <w:jc w:val="both"/>
        <w:rPr>
          <w:rFonts w:eastAsia="SimSun"/>
          <w:sz w:val="22"/>
          <w:szCs w:val="22"/>
        </w:rPr>
      </w:pPr>
      <w:r w:rsidRPr="004E2D68">
        <w:rPr>
          <w:rFonts w:eastAsia="SimSun"/>
          <w:sz w:val="22"/>
          <w:szCs w:val="22"/>
        </w:rPr>
        <w:t xml:space="preserve">- </w:t>
      </w:r>
      <w:r w:rsidRPr="004E2D68">
        <w:rPr>
          <w:rFonts w:eastAsia="SimSun"/>
          <w:i/>
          <w:iCs/>
          <w:sz w:val="22"/>
          <w:szCs w:val="22"/>
        </w:rPr>
        <w:t>Son enlèvement</w:t>
      </w:r>
      <w:r w:rsidRPr="004E2D68">
        <w:rPr>
          <w:rFonts w:eastAsia="SimSun"/>
          <w:sz w:val="22"/>
          <w:szCs w:val="22"/>
        </w:rPr>
        <w:t xml:space="preserve"> : l'avant du masque est contaminé ; Saisissez les liens élastiques et enlevez-les ; Jeter dans une poubelle.</w:t>
      </w:r>
    </w:p>
    <w:p w14:paraId="72880227" w14:textId="77777777" w:rsidR="000A58A4" w:rsidRPr="004E2D68" w:rsidRDefault="000A58A4">
      <w:pPr>
        <w:spacing w:line="276" w:lineRule="auto"/>
        <w:jc w:val="both"/>
        <w:rPr>
          <w:rFonts w:eastAsia="SimSun"/>
          <w:b/>
          <w:bCs/>
          <w:sz w:val="22"/>
          <w:szCs w:val="22"/>
        </w:rPr>
      </w:pPr>
      <w:r w:rsidRPr="004E2D68">
        <w:rPr>
          <w:rFonts w:eastAsia="SimSun"/>
          <w:b/>
          <w:bCs/>
          <w:sz w:val="22"/>
          <w:szCs w:val="22"/>
        </w:rPr>
        <w:t>Protection des yeux (lunettes, écran facial, lunettes de sécurité)</w:t>
      </w:r>
    </w:p>
    <w:p w14:paraId="66C78E9F" w14:textId="77777777" w:rsidR="000A58A4" w:rsidRPr="004E2D68" w:rsidRDefault="000A58A4">
      <w:pPr>
        <w:spacing w:line="276" w:lineRule="auto"/>
        <w:jc w:val="both"/>
        <w:rPr>
          <w:rFonts w:eastAsia="SimSun"/>
          <w:sz w:val="22"/>
          <w:szCs w:val="22"/>
        </w:rPr>
      </w:pPr>
      <w:r w:rsidRPr="004E2D68">
        <w:rPr>
          <w:rFonts w:eastAsia="SimSun"/>
          <w:sz w:val="22"/>
          <w:szCs w:val="22"/>
        </w:rPr>
        <w:t>- Port : placez l'article sur les yeux et le visage et ajustez-le pour l'adapter.</w:t>
      </w:r>
    </w:p>
    <w:p w14:paraId="10B75EBA" w14:textId="77777777" w:rsidR="000A58A4" w:rsidRPr="004E2D68" w:rsidRDefault="000A58A4">
      <w:pPr>
        <w:spacing w:line="276" w:lineRule="auto"/>
        <w:jc w:val="both"/>
        <w:rPr>
          <w:rFonts w:eastAsia="SimSun"/>
          <w:sz w:val="22"/>
          <w:szCs w:val="22"/>
        </w:rPr>
      </w:pPr>
      <w:r w:rsidRPr="004E2D68">
        <w:rPr>
          <w:rFonts w:eastAsia="SimSun"/>
          <w:sz w:val="22"/>
          <w:szCs w:val="22"/>
        </w:rPr>
        <w:t>- Retrait : l'avant de la protection oculaire est contaminé ; Retirer, en manipulant la bande, les élastiques ; Placer dans un conteneur destiné au retraitement ou dans un conteneur à déchets à usage unique.</w:t>
      </w:r>
    </w:p>
    <w:p w14:paraId="65B9CDCD" w14:textId="77777777" w:rsidR="000A58A4" w:rsidRPr="004E2D68" w:rsidRDefault="000A58A4" w:rsidP="00F71320">
      <w:pPr>
        <w:spacing w:before="200" w:after="200" w:line="276" w:lineRule="auto"/>
        <w:rPr>
          <w:b/>
          <w:sz w:val="22"/>
          <w:szCs w:val="22"/>
        </w:rPr>
      </w:pPr>
      <w:r>
        <w:rPr>
          <w:b/>
          <w:sz w:val="22"/>
          <w:szCs w:val="22"/>
        </w:rPr>
        <w:t>5</w:t>
      </w:r>
      <w:r w:rsidRPr="004E2D68">
        <w:rPr>
          <w:b/>
          <w:sz w:val="22"/>
          <w:szCs w:val="22"/>
        </w:rPr>
        <w:t xml:space="preserve">.3. Procédures d’hygiène </w:t>
      </w:r>
    </w:p>
    <w:p w14:paraId="24190F36" w14:textId="77777777" w:rsidR="000A58A4" w:rsidRPr="004E2D68" w:rsidRDefault="000A58A4" w:rsidP="00F71320">
      <w:pPr>
        <w:spacing w:before="200" w:after="200" w:line="276" w:lineRule="auto"/>
        <w:rPr>
          <w:b/>
          <w:sz w:val="22"/>
          <w:szCs w:val="22"/>
        </w:rPr>
      </w:pPr>
      <w:r>
        <w:rPr>
          <w:b/>
          <w:sz w:val="22"/>
          <w:szCs w:val="22"/>
        </w:rPr>
        <w:t>5</w:t>
      </w:r>
      <w:r w:rsidRPr="004E2D68">
        <w:rPr>
          <w:b/>
          <w:sz w:val="22"/>
          <w:szCs w:val="22"/>
        </w:rPr>
        <w:t xml:space="preserve">.3. 1. Procédures d’hygiène des mains </w:t>
      </w:r>
    </w:p>
    <w:p w14:paraId="70694702" w14:textId="77777777" w:rsidR="000A58A4" w:rsidRDefault="000A58A4" w:rsidP="00F71320">
      <w:pPr>
        <w:spacing w:before="200" w:after="200" w:line="276" w:lineRule="auto"/>
        <w:jc w:val="both"/>
        <w:rPr>
          <w:rFonts w:eastAsia="SimSun"/>
          <w:sz w:val="22"/>
          <w:szCs w:val="22"/>
        </w:rPr>
      </w:pPr>
      <w:r w:rsidRPr="004E2D68">
        <w:rPr>
          <w:rFonts w:eastAsia="SimSun"/>
          <w:sz w:val="22"/>
          <w:szCs w:val="22"/>
        </w:rPr>
        <w:t>Le personnel des établissements sanitaires et les soignants doivent pratiquer l'hygiène des mains, à leur arrivée au travail / établissement sanitaire et avant de quitter le travail / établissement sanitaire, ainsi qu'avant de manger et après avoir utilisé les toilettes / latrines. De plus, pour toute personne qui prodigue des soins aux patients, les « Cinq moments suivants pour l'hygiène des mains » doivent être respectés :</w:t>
      </w:r>
    </w:p>
    <w:p w14:paraId="11D60101" w14:textId="77777777" w:rsidR="000A58A4" w:rsidRPr="004E2D68" w:rsidRDefault="000A58A4" w:rsidP="00F71320">
      <w:pPr>
        <w:spacing w:before="200" w:after="200" w:line="276" w:lineRule="auto"/>
        <w:jc w:val="both"/>
        <w:rPr>
          <w:rFonts w:eastAsia="SimSun"/>
          <w:sz w:val="22"/>
          <w:szCs w:val="22"/>
        </w:rPr>
      </w:pPr>
    </w:p>
    <w:p w14:paraId="59F13EC8" w14:textId="77777777" w:rsidR="000A58A4" w:rsidRPr="004E2D68" w:rsidRDefault="000A58A4" w:rsidP="00F71320">
      <w:pPr>
        <w:pStyle w:val="Paragraphedeliste"/>
        <w:adjustRightInd w:val="0"/>
        <w:snapToGrid w:val="0"/>
        <w:spacing w:after="120" w:line="276" w:lineRule="auto"/>
        <w:ind w:left="0"/>
        <w:jc w:val="both"/>
        <w:rPr>
          <w:rFonts w:asciiTheme="majorHAnsi" w:eastAsia="SimSun" w:hAnsiTheme="majorHAnsi"/>
          <w:sz w:val="22"/>
          <w:szCs w:val="22"/>
        </w:rPr>
      </w:pPr>
      <w:r w:rsidRPr="0057152A">
        <w:rPr>
          <w:rFonts w:asciiTheme="majorHAnsi" w:eastAsia="SimSun" w:hAnsiTheme="majorHAnsi"/>
          <w:noProof/>
          <w:sz w:val="22"/>
          <w:szCs w:val="22"/>
          <w:lang w:eastAsia="fr-FR"/>
        </w:rPr>
        <mc:AlternateContent>
          <mc:Choice Requires="wps">
            <w:drawing>
              <wp:inline distT="0" distB="0" distL="0" distR="0" wp14:anchorId="14C20F35" wp14:editId="73CE2583">
                <wp:extent cx="5752677" cy="1791758"/>
                <wp:effectExtent l="0" t="0" r="19685" b="1587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677" cy="1791758"/>
                        </a:xfrm>
                        <a:prstGeom prst="rect">
                          <a:avLst/>
                        </a:prstGeom>
                        <a:solidFill>
                          <a:srgbClr val="FFFFFF"/>
                        </a:solidFill>
                        <a:ln w="9525">
                          <a:solidFill>
                            <a:srgbClr val="000000"/>
                          </a:solidFill>
                          <a:miter lim="800000"/>
                          <a:headEnd/>
                          <a:tailEnd/>
                        </a:ln>
                      </wps:spPr>
                      <wps:txbx>
                        <w:txbxContent>
                          <w:p w14:paraId="32F6FACA" w14:textId="77777777" w:rsidR="006E72A7" w:rsidRPr="00515DBE" w:rsidRDefault="006E72A7" w:rsidP="000A58A4">
                            <w:pPr>
                              <w:pStyle w:val="Paragraphedeliste"/>
                              <w:adjustRightInd w:val="0"/>
                              <w:snapToGrid w:val="0"/>
                              <w:spacing w:after="120"/>
                              <w:ind w:left="0"/>
                              <w:jc w:val="center"/>
                              <w:rPr>
                                <w:rFonts w:eastAsia="SimSun"/>
                                <w:b/>
                                <w:bCs/>
                              </w:rPr>
                            </w:pPr>
                            <w:r w:rsidRPr="001079BC">
                              <w:rPr>
                                <w:rFonts w:eastAsia="SimSun"/>
                                <w:b/>
                                <w:bCs/>
                              </w:rPr>
                              <w:t>Routi</w:t>
                            </w:r>
                            <w:r>
                              <w:rPr>
                                <w:rFonts w:eastAsia="SimSun"/>
                                <w:b/>
                                <w:bCs/>
                              </w:rPr>
                              <w:t xml:space="preserve">ne d’hygiène des mains dans l’établissement sanitaire </w:t>
                            </w:r>
                          </w:p>
                          <w:p w14:paraId="47FFE0F6" w14:textId="77777777" w:rsidR="006E72A7" w:rsidRPr="001079BC" w:rsidRDefault="006E72A7" w:rsidP="000A58A4">
                            <w:pPr>
                              <w:adjustRightInd w:val="0"/>
                              <w:snapToGrid w:val="0"/>
                              <w:spacing w:after="120"/>
                              <w:jc w:val="both"/>
                              <w:rPr>
                                <w:rFonts w:eastAsia="SimSun"/>
                              </w:rPr>
                            </w:pPr>
                            <w:r w:rsidRPr="001079BC">
                              <w:rPr>
                                <w:rFonts w:eastAsia="SimSun"/>
                              </w:rPr>
                              <w:t>L'hygiène des mains doit être effectuée avant et après chaque épisode de contact avec le patient.</w:t>
                            </w:r>
                          </w:p>
                          <w:p w14:paraId="3E662571" w14:textId="77777777" w:rsidR="006E72A7" w:rsidRPr="001079BC" w:rsidRDefault="006E72A7" w:rsidP="000A58A4">
                            <w:pPr>
                              <w:pStyle w:val="Paragraphedeliste"/>
                              <w:adjustRightInd w:val="0"/>
                              <w:snapToGrid w:val="0"/>
                              <w:spacing w:after="120"/>
                              <w:jc w:val="both"/>
                              <w:rPr>
                                <w:rFonts w:eastAsia="SimSun"/>
                              </w:rPr>
                            </w:pPr>
                            <w:r w:rsidRPr="001079BC">
                              <w:rPr>
                                <w:rFonts w:eastAsia="SimSun"/>
                              </w:rPr>
                              <w:t>- Avant de toucher un patient</w:t>
                            </w:r>
                          </w:p>
                          <w:p w14:paraId="6FB7455A" w14:textId="77777777" w:rsidR="006E72A7" w:rsidRPr="001079BC" w:rsidRDefault="006E72A7" w:rsidP="000A58A4">
                            <w:pPr>
                              <w:pStyle w:val="Paragraphedeliste"/>
                              <w:adjustRightInd w:val="0"/>
                              <w:snapToGrid w:val="0"/>
                              <w:spacing w:after="120"/>
                              <w:jc w:val="both"/>
                              <w:rPr>
                                <w:rFonts w:eastAsia="SimSun"/>
                              </w:rPr>
                            </w:pPr>
                            <w:r w:rsidRPr="001079BC">
                              <w:rPr>
                                <w:rFonts w:eastAsia="SimSun"/>
                              </w:rPr>
                              <w:t>- Avant une procédure</w:t>
                            </w:r>
                          </w:p>
                          <w:p w14:paraId="64EC7DB6" w14:textId="77777777" w:rsidR="006E72A7" w:rsidRPr="001079BC" w:rsidRDefault="006E72A7" w:rsidP="000A58A4">
                            <w:pPr>
                              <w:pStyle w:val="Paragraphedeliste"/>
                              <w:adjustRightInd w:val="0"/>
                              <w:snapToGrid w:val="0"/>
                              <w:spacing w:after="120"/>
                              <w:jc w:val="both"/>
                              <w:rPr>
                                <w:rFonts w:eastAsia="SimSun"/>
                              </w:rPr>
                            </w:pPr>
                            <w:r w:rsidRPr="001079BC">
                              <w:rPr>
                                <w:rFonts w:eastAsia="SimSun"/>
                              </w:rPr>
                              <w:t>- Après une procédure ou un risque d'exposition à une substance corporelle</w:t>
                            </w:r>
                          </w:p>
                          <w:p w14:paraId="5F9F9E3C" w14:textId="77777777" w:rsidR="006E72A7" w:rsidRPr="001079BC" w:rsidRDefault="006E72A7" w:rsidP="000A58A4">
                            <w:pPr>
                              <w:pStyle w:val="Paragraphedeliste"/>
                              <w:adjustRightInd w:val="0"/>
                              <w:snapToGrid w:val="0"/>
                              <w:spacing w:after="120"/>
                              <w:jc w:val="both"/>
                              <w:rPr>
                                <w:rFonts w:eastAsia="SimSun"/>
                              </w:rPr>
                            </w:pPr>
                            <w:r w:rsidRPr="001079BC">
                              <w:rPr>
                                <w:rFonts w:eastAsia="SimSun"/>
                              </w:rPr>
                              <w:t>- Après avoir touché un patient</w:t>
                            </w:r>
                          </w:p>
                          <w:p w14:paraId="09864BF3" w14:textId="77777777" w:rsidR="006E72A7" w:rsidRPr="001079BC" w:rsidRDefault="006E72A7" w:rsidP="000A58A4">
                            <w:pPr>
                              <w:pStyle w:val="Paragraphedeliste"/>
                              <w:adjustRightInd w:val="0"/>
                              <w:snapToGrid w:val="0"/>
                              <w:spacing w:after="120"/>
                              <w:jc w:val="both"/>
                              <w:rPr>
                                <w:rFonts w:eastAsia="SimSun"/>
                              </w:rPr>
                            </w:pPr>
                            <w:r w:rsidRPr="001079BC">
                              <w:rPr>
                                <w:rFonts w:eastAsia="SimSun"/>
                              </w:rPr>
                              <w:t>- Après avoir touché l'environnement du patient</w:t>
                            </w:r>
                          </w:p>
                          <w:p w14:paraId="001C6F31" w14:textId="77777777" w:rsidR="006E72A7" w:rsidRPr="001079BC" w:rsidRDefault="006E72A7" w:rsidP="000A58A4">
                            <w:pPr>
                              <w:pStyle w:val="Paragraphedeliste"/>
                              <w:adjustRightInd w:val="0"/>
                              <w:snapToGrid w:val="0"/>
                              <w:spacing w:after="120"/>
                              <w:ind w:left="0"/>
                              <w:jc w:val="both"/>
                              <w:rPr>
                                <w:rFonts w:eastAsia="SimSun"/>
                              </w:rPr>
                            </w:pPr>
                            <w:r w:rsidRPr="00515DBE">
                              <w:rPr>
                                <w:rFonts w:eastAsia="SimSun"/>
                                <w:b/>
                                <w:bCs/>
                              </w:rPr>
                              <w:t>Remarque</w:t>
                            </w:r>
                            <w:r>
                              <w:rPr>
                                <w:rFonts w:eastAsia="SimSun"/>
                              </w:rPr>
                              <w:t xml:space="preserve"> </w:t>
                            </w:r>
                            <w:r w:rsidRPr="001079BC">
                              <w:rPr>
                                <w:rFonts w:eastAsia="SimSun"/>
                              </w:rPr>
                              <w:t>: l'hygiène des mains DOIT également être effectuée après avoir enlevé l'EPI.</w:t>
                            </w:r>
                          </w:p>
                        </w:txbxContent>
                      </wps:txbx>
                      <wps:bodyPr rot="0" vert="horz" wrap="square" lIns="91440" tIns="45720" rIns="91440" bIns="45720" anchor="t" anchorCtr="0">
                        <a:spAutoFit/>
                      </wps:bodyPr>
                    </wps:wsp>
                  </a:graphicData>
                </a:graphic>
              </wp:inline>
            </w:drawing>
          </mc:Choice>
          <mc:Fallback>
            <w:pict>
              <v:shape w14:anchorId="14C20F35" id="_x0000_s1034" type="#_x0000_t202" style="width:452.95pt;height:14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">
                <v:textbox style="mso-fit-shape-to-text:t">
                  <w:txbxContent>
                    <w:p w14:paraId="32F6FACA" w14:textId="77777777" w:rsidR="006E72A7" w:rsidRPr="00515DBE" w:rsidRDefault="006E72A7" w:rsidP="000A58A4">
                      <w:pPr>
                        <w:pStyle w:val="ListParagraph"/>
                        <w:adjustRightInd w:val="0"/>
                        <w:snapToGrid w:val="0"/>
                        <w:spacing w:after="120"/>
                        <w:ind w:left="0"/>
                        <w:jc w:val="center"/>
                        <w:rPr>
                          <w:rFonts w:eastAsia="SimSun"/>
                          <w:b/>
                          <w:bCs/>
                        </w:rPr>
                      </w:pPr>
                      <w:r w:rsidRPr="001079BC">
                        <w:rPr>
                          <w:rFonts w:eastAsia="SimSun"/>
                          <w:b/>
                          <w:bCs/>
                        </w:rPr>
                        <w:t>Routi</w:t>
                      </w:r>
                      <w:r>
                        <w:rPr>
                          <w:rFonts w:eastAsia="SimSun"/>
                          <w:b/>
                          <w:bCs/>
                        </w:rPr>
                        <w:t xml:space="preserve">ne d’hygiène des mains dans l’établissement sanitaire </w:t>
                      </w:r>
                    </w:p>
                    <w:p w14:paraId="47FFE0F6" w14:textId="77777777" w:rsidR="006E72A7" w:rsidRPr="001079BC" w:rsidRDefault="006E72A7" w:rsidP="000A58A4">
                      <w:pPr>
                        <w:adjustRightInd w:val="0"/>
                        <w:snapToGrid w:val="0"/>
                        <w:spacing w:after="120"/>
                        <w:jc w:val="both"/>
                        <w:rPr>
                          <w:rFonts w:eastAsia="SimSun"/>
                        </w:rPr>
                      </w:pPr>
                      <w:r w:rsidRPr="001079BC">
                        <w:rPr>
                          <w:rFonts w:eastAsia="SimSun"/>
                        </w:rPr>
                        <w:t>L'hygiène des mains doit être effectuée avant et après chaque épisode de contact avec le patient.</w:t>
                      </w:r>
                    </w:p>
                    <w:p w14:paraId="3E662571" w14:textId="77777777" w:rsidR="006E72A7" w:rsidRPr="001079BC" w:rsidRDefault="006E72A7" w:rsidP="000A58A4">
                      <w:pPr>
                        <w:pStyle w:val="ListParagraph"/>
                        <w:adjustRightInd w:val="0"/>
                        <w:snapToGrid w:val="0"/>
                        <w:spacing w:after="120"/>
                        <w:jc w:val="both"/>
                        <w:rPr>
                          <w:rFonts w:eastAsia="SimSun"/>
                        </w:rPr>
                      </w:pPr>
                      <w:r w:rsidRPr="001079BC">
                        <w:rPr>
                          <w:rFonts w:eastAsia="SimSun"/>
                        </w:rPr>
                        <w:t>- Avant de toucher un patient</w:t>
                      </w:r>
                    </w:p>
                    <w:p w14:paraId="6FB7455A" w14:textId="77777777" w:rsidR="006E72A7" w:rsidRPr="001079BC" w:rsidRDefault="006E72A7" w:rsidP="000A58A4">
                      <w:pPr>
                        <w:pStyle w:val="ListParagraph"/>
                        <w:adjustRightInd w:val="0"/>
                        <w:snapToGrid w:val="0"/>
                        <w:spacing w:after="120"/>
                        <w:jc w:val="both"/>
                        <w:rPr>
                          <w:rFonts w:eastAsia="SimSun"/>
                        </w:rPr>
                      </w:pPr>
                      <w:r w:rsidRPr="001079BC">
                        <w:rPr>
                          <w:rFonts w:eastAsia="SimSun"/>
                        </w:rPr>
                        <w:t>- Avant une procédure</w:t>
                      </w:r>
                    </w:p>
                    <w:p w14:paraId="64EC7DB6" w14:textId="77777777" w:rsidR="006E72A7" w:rsidRPr="001079BC" w:rsidRDefault="006E72A7" w:rsidP="000A58A4">
                      <w:pPr>
                        <w:pStyle w:val="ListParagraph"/>
                        <w:adjustRightInd w:val="0"/>
                        <w:snapToGrid w:val="0"/>
                        <w:spacing w:after="120"/>
                        <w:jc w:val="both"/>
                        <w:rPr>
                          <w:rFonts w:eastAsia="SimSun"/>
                        </w:rPr>
                      </w:pPr>
                      <w:r w:rsidRPr="001079BC">
                        <w:rPr>
                          <w:rFonts w:eastAsia="SimSun"/>
                        </w:rPr>
                        <w:t>- Après une procédure ou un risque d'exposition à une substance corporelle</w:t>
                      </w:r>
                    </w:p>
                    <w:p w14:paraId="5F9F9E3C" w14:textId="77777777" w:rsidR="006E72A7" w:rsidRPr="001079BC" w:rsidRDefault="006E72A7" w:rsidP="000A58A4">
                      <w:pPr>
                        <w:pStyle w:val="ListParagraph"/>
                        <w:adjustRightInd w:val="0"/>
                        <w:snapToGrid w:val="0"/>
                        <w:spacing w:after="120"/>
                        <w:jc w:val="both"/>
                        <w:rPr>
                          <w:rFonts w:eastAsia="SimSun"/>
                        </w:rPr>
                      </w:pPr>
                      <w:r w:rsidRPr="001079BC">
                        <w:rPr>
                          <w:rFonts w:eastAsia="SimSun"/>
                        </w:rPr>
                        <w:t>- Après avoir touché un patient</w:t>
                      </w:r>
                    </w:p>
                    <w:p w14:paraId="09864BF3" w14:textId="77777777" w:rsidR="006E72A7" w:rsidRPr="001079BC" w:rsidRDefault="006E72A7" w:rsidP="000A58A4">
                      <w:pPr>
                        <w:pStyle w:val="ListParagraph"/>
                        <w:adjustRightInd w:val="0"/>
                        <w:snapToGrid w:val="0"/>
                        <w:spacing w:after="120"/>
                        <w:jc w:val="both"/>
                        <w:rPr>
                          <w:rFonts w:eastAsia="SimSun"/>
                        </w:rPr>
                      </w:pPr>
                      <w:r w:rsidRPr="001079BC">
                        <w:rPr>
                          <w:rFonts w:eastAsia="SimSun"/>
                        </w:rPr>
                        <w:t>- Après avoir touché l'environnement du patient</w:t>
                      </w:r>
                    </w:p>
                    <w:p w14:paraId="001C6F31" w14:textId="77777777" w:rsidR="006E72A7" w:rsidRPr="001079BC" w:rsidRDefault="006E72A7" w:rsidP="000A58A4">
                      <w:pPr>
                        <w:pStyle w:val="ListParagraph"/>
                        <w:adjustRightInd w:val="0"/>
                        <w:snapToGrid w:val="0"/>
                        <w:spacing w:after="120"/>
                        <w:ind w:left="0"/>
                        <w:jc w:val="both"/>
                        <w:rPr>
                          <w:rFonts w:eastAsia="SimSun"/>
                        </w:rPr>
                      </w:pPr>
                      <w:r w:rsidRPr="00515DBE">
                        <w:rPr>
                          <w:rFonts w:eastAsia="SimSun"/>
                          <w:b/>
                          <w:bCs/>
                        </w:rPr>
                        <w:t>Remarque</w:t>
                      </w:r>
                      <w:r>
                        <w:rPr>
                          <w:rFonts w:eastAsia="SimSun"/>
                        </w:rPr>
                        <w:t xml:space="preserve"> </w:t>
                      </w:r>
                      <w:r w:rsidRPr="001079BC">
                        <w:rPr>
                          <w:rFonts w:eastAsia="SimSun"/>
                        </w:rPr>
                        <w:t>: l'hygiène des mains DOIT également être effectuée après avoir enlevé l'EPI.</w:t>
                      </w:r>
                    </w:p>
                  </w:txbxContent>
                </v:textbox>
                <w10:anchorlock/>
              </v:shape>
            </w:pict>
          </mc:Fallback>
        </mc:AlternateContent>
      </w:r>
    </w:p>
    <w:p w14:paraId="17025A12" w14:textId="77777777" w:rsidR="000A58A4" w:rsidRDefault="000A58A4" w:rsidP="00F71320">
      <w:pPr>
        <w:spacing w:after="160" w:line="276" w:lineRule="auto"/>
        <w:rPr>
          <w:b/>
          <w:sz w:val="22"/>
          <w:szCs w:val="22"/>
        </w:rPr>
      </w:pPr>
      <w:r>
        <w:rPr>
          <w:b/>
          <w:sz w:val="22"/>
          <w:szCs w:val="22"/>
        </w:rPr>
        <w:br w:type="page"/>
      </w:r>
    </w:p>
    <w:p w14:paraId="50462F18" w14:textId="77777777" w:rsidR="000A58A4" w:rsidRPr="004E2D68" w:rsidRDefault="000A58A4" w:rsidP="00F71320">
      <w:pPr>
        <w:spacing w:before="200" w:after="200" w:line="276" w:lineRule="auto"/>
        <w:rPr>
          <w:b/>
          <w:sz w:val="22"/>
          <w:szCs w:val="22"/>
        </w:rPr>
      </w:pPr>
      <w:r>
        <w:rPr>
          <w:b/>
          <w:sz w:val="22"/>
          <w:szCs w:val="22"/>
        </w:rPr>
        <w:lastRenderedPageBreak/>
        <w:t>5</w:t>
      </w:r>
      <w:r w:rsidRPr="004E2D68">
        <w:rPr>
          <w:b/>
          <w:sz w:val="22"/>
          <w:szCs w:val="22"/>
        </w:rPr>
        <w:t>.3.2. Hygiène respiratoire</w:t>
      </w:r>
    </w:p>
    <w:p w14:paraId="2F897B4B"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L'hygiène respiratoire et l'étiquette contre la toux sont une précaution standard qui doit être appliquée par tous les patients, visiteurs et travailleurs de la santé pour contenir les sécrétions respiratoires (par exemple lors de la toux, des éternuements…) afin d'éviter la propagation des infections respiratoires.</w:t>
      </w:r>
    </w:p>
    <w:p w14:paraId="484BC257"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Couvrir le nez et la bouche lorsque vous toussez ou éternuez avec un mouchoir en papier ou un masque.</w:t>
      </w:r>
    </w:p>
    <w:p w14:paraId="1D6B5222"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Si aucun mouchoir n'est disponible, toussez ou éternuez dans le coude interne plutôt que dans la main.</w:t>
      </w:r>
    </w:p>
    <w:p w14:paraId="393AA39D"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Ne « crachez » pas dans l'environnement.</w:t>
      </w:r>
    </w:p>
    <w:p w14:paraId="19A39FE5"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Jeter les tissus et / ou masques usagés dans le bac le plus proche après utilisation.</w:t>
      </w:r>
    </w:p>
    <w:p w14:paraId="3539D036"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Évitez de vous serrer la main lorsque vous êtes malade. Utilisez plutôt les salutations traditionnelles.</w:t>
      </w:r>
    </w:p>
    <w:p w14:paraId="05F56E0E"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Effectuer une hygiène des mains après contact avec les sécrétions respiratoires.</w:t>
      </w:r>
    </w:p>
    <w:p w14:paraId="338BB8AC" w14:textId="77777777" w:rsidR="000A58A4" w:rsidRPr="004E2D68" w:rsidRDefault="000A58A4" w:rsidP="00F71320">
      <w:pPr>
        <w:spacing w:before="200" w:after="200" w:line="276" w:lineRule="auto"/>
        <w:rPr>
          <w:b/>
          <w:sz w:val="22"/>
          <w:szCs w:val="22"/>
        </w:rPr>
      </w:pPr>
      <w:r>
        <w:rPr>
          <w:b/>
          <w:sz w:val="22"/>
          <w:szCs w:val="22"/>
        </w:rPr>
        <w:t>5</w:t>
      </w:r>
      <w:r w:rsidRPr="004E2D68">
        <w:rPr>
          <w:b/>
          <w:sz w:val="22"/>
          <w:szCs w:val="22"/>
        </w:rPr>
        <w:t>.3.3. Gestion de l'hygiène et de l'environnement</w:t>
      </w:r>
    </w:p>
    <w:p w14:paraId="1238710F"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 Les établissements sanitaires devraient placer des produits de lavage des mains, tels que des désinfectants pour les mains et des savons liquides, en quantité suffisante dans les toilettes et autres espaces communs des établissements.</w:t>
      </w:r>
    </w:p>
    <w:p w14:paraId="1A56065F"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 Placer des poubelles à plusieurs endroits dans les installations pour permettre l'élimination immédiate des déchets utilisés pour la toux.</w:t>
      </w:r>
    </w:p>
    <w:p w14:paraId="713F2DA5"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 Augmenter la fréquence du nettoyage, de la désinfection et de la ventilation dans les parties communes des installations, les transports connexes, etc.</w:t>
      </w:r>
    </w:p>
    <w:p w14:paraId="1FC7098E"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 Accordez une attention particulière à l'amélioration de la désinfection des zones et des objets fréquemment touchés par le personnel concerné, tels que poignées de porte, mains courantes, bureaux, tables, téléphones, claviers, etc. Désinfectez plus fréquemment les portes d'entrée, les ascenseurs et autres objets publics similaires.</w:t>
      </w:r>
    </w:p>
    <w:p w14:paraId="31C654BE" w14:textId="77777777" w:rsidR="000A58A4" w:rsidRPr="004E2D68" w:rsidRDefault="000A58A4" w:rsidP="00F71320">
      <w:pPr>
        <w:spacing w:before="200" w:after="200" w:line="276" w:lineRule="auto"/>
        <w:rPr>
          <w:b/>
          <w:sz w:val="22"/>
          <w:szCs w:val="22"/>
        </w:rPr>
      </w:pPr>
      <w:r>
        <w:rPr>
          <w:b/>
          <w:sz w:val="22"/>
          <w:szCs w:val="22"/>
        </w:rPr>
        <w:t>5</w:t>
      </w:r>
      <w:r w:rsidRPr="004E2D68">
        <w:rPr>
          <w:b/>
          <w:sz w:val="22"/>
          <w:szCs w:val="22"/>
        </w:rPr>
        <w:t xml:space="preserve">.4. Sante au travail </w:t>
      </w:r>
    </w:p>
    <w:p w14:paraId="20ADD3CB"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Tout membre du personnel et visiteur qui entre dans la chambre d'isolement / unité d'isolement (UI), ou qui a un contact avec du matériel contaminé, du linge, des déchets, un cadavre DOIT :</w:t>
      </w:r>
    </w:p>
    <w:p w14:paraId="47A2D342"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Enregistrer leur nom et leurs coordonnées dans le journal de la chambre / unité d'isolement, à des fins de recherche des contacts.</w:t>
      </w:r>
    </w:p>
    <w:p w14:paraId="4C8F73E0"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Suivi de l'état de santé, fièvre et autres symptômes (se référer à la définition de cas suspect à l'annexe 8),</w:t>
      </w:r>
    </w:p>
    <w:p w14:paraId="365D3D9B"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Prendre et enregistrer la température deux fois par jour, pendant toute la période d'incubation après le dernier contact,</w:t>
      </w:r>
    </w:p>
    <w:p w14:paraId="321125FF"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xml:space="preserve">- Aviser le chef d'unité, l'équipe de prévention et de contrôle des infections (PCI), le point focal de tout symptôme, </w:t>
      </w:r>
    </w:p>
    <w:p w14:paraId="56EB7470"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Ayez une bonne hygiène, buvez beaucoup d'eau potable et reposez-vous pour éviter les erreurs dues à une fatigue excessive et intense.</w:t>
      </w:r>
    </w:p>
    <w:p w14:paraId="21DECD7F" w14:textId="77777777" w:rsidR="000A58A4" w:rsidRPr="004E2D68" w:rsidRDefault="000A58A4">
      <w:pPr>
        <w:spacing w:line="276" w:lineRule="auto"/>
        <w:contextualSpacing/>
        <w:jc w:val="both"/>
        <w:rPr>
          <w:rFonts w:eastAsia="SimSun"/>
          <w:sz w:val="22"/>
          <w:szCs w:val="22"/>
        </w:rPr>
      </w:pPr>
    </w:p>
    <w:p w14:paraId="7B7E4EAF"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Assurer la supervision et le soutien du chef de l'UI, du point focal PCI et du directeur de l'hôpital.</w:t>
      </w:r>
    </w:p>
    <w:p w14:paraId="379D8FB4"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Promouvoir la médecine préventive :</w:t>
      </w:r>
    </w:p>
    <w:p w14:paraId="329EB73F"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 Aucune femme enceinte ne doit travailler dans une chambre / unité d'isolement</w:t>
      </w:r>
    </w:p>
    <w:p w14:paraId="0DE8B0F9"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 Fournir un soutien psychologique au personnel / à l'équipe qui travaille en salle / unité d'isolement</w:t>
      </w:r>
    </w:p>
    <w:p w14:paraId="32DA0611"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 Prévenir les maladies dues à la chaleur / la déshydratation (risque grave de maladie due à la chaleur lors du port d'EPI dans des conditions tropicales)</w:t>
      </w:r>
    </w:p>
    <w:p w14:paraId="71278A32" w14:textId="77777777" w:rsidR="000A58A4" w:rsidRPr="004E2D68" w:rsidRDefault="000A58A4" w:rsidP="00F71320">
      <w:pPr>
        <w:spacing w:line="276" w:lineRule="auto"/>
        <w:contextualSpacing/>
        <w:jc w:val="both"/>
        <w:rPr>
          <w:rFonts w:eastAsia="SimSun"/>
          <w:sz w:val="22"/>
          <w:szCs w:val="22"/>
        </w:rPr>
      </w:pPr>
    </w:p>
    <w:p w14:paraId="14EDA012" w14:textId="77777777" w:rsidR="000A58A4" w:rsidRPr="004E2D68" w:rsidRDefault="000A58A4">
      <w:pPr>
        <w:spacing w:before="200" w:line="276" w:lineRule="auto"/>
        <w:jc w:val="both"/>
        <w:rPr>
          <w:rFonts w:eastAsia="SimSun"/>
          <w:sz w:val="22"/>
          <w:szCs w:val="22"/>
        </w:rPr>
      </w:pPr>
      <w:r w:rsidRPr="004E2D68">
        <w:rPr>
          <w:rFonts w:eastAsia="SimSun"/>
          <w:sz w:val="22"/>
          <w:szCs w:val="22"/>
        </w:rPr>
        <w:t>Pour les travailleurs de sante qui développent des symptômes,</w:t>
      </w:r>
    </w:p>
    <w:p w14:paraId="7B228869"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lastRenderedPageBreak/>
        <w:t>- Arrêtez de travailler immédiatement ou ne vous présenter pas au travail,</w:t>
      </w:r>
    </w:p>
    <w:p w14:paraId="76D814FC"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xml:space="preserve">- Limitez les interactions avec les autres, </w:t>
      </w:r>
    </w:p>
    <w:p w14:paraId="5AA9F6AA"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Excluez-vous de la zone du travail,</w:t>
      </w:r>
    </w:p>
    <w:p w14:paraId="4568BFFC"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xml:space="preserve">- Avertir le chef d'unité ou le point focal PCI en cas de fièvre supérieure </w:t>
      </w:r>
      <w:proofErr w:type="spellStart"/>
      <w:r w:rsidRPr="004E2D68">
        <w:rPr>
          <w:rFonts w:eastAsia="SimSun"/>
          <w:sz w:val="22"/>
          <w:szCs w:val="22"/>
        </w:rPr>
        <w:t>a</w:t>
      </w:r>
      <w:proofErr w:type="spellEnd"/>
      <w:r w:rsidRPr="004E2D68">
        <w:rPr>
          <w:rFonts w:eastAsia="SimSun"/>
          <w:sz w:val="22"/>
          <w:szCs w:val="22"/>
        </w:rPr>
        <w:t xml:space="preserve"> 38 ° C et / ou d'autres symptômes (se référer à la définition de cas en annexe 8),</w:t>
      </w:r>
    </w:p>
    <w:p w14:paraId="5E99F36C"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Les personnes exposées doivent recevoir des soins de suivi (par exemple, une thérapie antivirale si disponible), des conseils et un soutien psychologique,</w:t>
      </w:r>
    </w:p>
    <w:p w14:paraId="531C5E02"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 Informer le superviseur, pour la recherche des contacts et le suivi de la famille, des amis, des collègues et d'autres patients, qui peuvent avoir été exposés à la maladie par des contacts étroits avec le personnel de santé infecté.</w:t>
      </w:r>
    </w:p>
    <w:p w14:paraId="024F6286" w14:textId="77777777" w:rsidR="000A58A4" w:rsidRPr="004E2D68" w:rsidRDefault="000A58A4" w:rsidP="00F71320">
      <w:pPr>
        <w:spacing w:before="200" w:after="200" w:line="276" w:lineRule="auto"/>
        <w:rPr>
          <w:b/>
          <w:sz w:val="22"/>
          <w:szCs w:val="22"/>
        </w:rPr>
      </w:pPr>
      <w:r>
        <w:rPr>
          <w:b/>
          <w:sz w:val="22"/>
          <w:szCs w:val="22"/>
        </w:rPr>
        <w:t>5</w:t>
      </w:r>
      <w:r w:rsidRPr="004E2D68">
        <w:rPr>
          <w:b/>
          <w:sz w:val="22"/>
          <w:szCs w:val="22"/>
        </w:rPr>
        <w:t>.5. Manipulation des cadavres</w:t>
      </w:r>
    </w:p>
    <w:p w14:paraId="3A836275"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Découragez toute pratique locale (toucher / être en contact avec le cadavre) par le personnel de santé, la famille, les amis, etc. Les restes de cadavres ne doivent pas être vaporisés, lavés ou embaumés.</w:t>
      </w:r>
    </w:p>
    <w:p w14:paraId="5D64E9B0" w14:textId="77777777" w:rsidR="000A58A4" w:rsidRPr="004E2D68" w:rsidRDefault="000A58A4">
      <w:pPr>
        <w:spacing w:line="276" w:lineRule="auto"/>
        <w:contextualSpacing/>
        <w:jc w:val="both"/>
        <w:rPr>
          <w:rFonts w:eastAsia="SimSun"/>
          <w:sz w:val="22"/>
          <w:szCs w:val="22"/>
        </w:rPr>
      </w:pPr>
      <w:r w:rsidRPr="004E2D68">
        <w:rPr>
          <w:rFonts w:eastAsia="SimSun"/>
          <w:sz w:val="22"/>
          <w:szCs w:val="22"/>
        </w:rPr>
        <w:t>EPI pour manipuler les cadavres en toute sécurité. Se référer à la voie de transmission, avec au moins :</w:t>
      </w:r>
    </w:p>
    <w:p w14:paraId="0365E4DA"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 Robe jetable à manches longues</w:t>
      </w:r>
    </w:p>
    <w:p w14:paraId="77091F7D"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 Tablier imperméable</w:t>
      </w:r>
    </w:p>
    <w:p w14:paraId="3409E344"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 Gants jetables non stériles (sur les poignets de la blouse)</w:t>
      </w:r>
    </w:p>
    <w:p w14:paraId="7A606E0F"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 Masque chirurgical (porter un masque à particules si autopsie)</w:t>
      </w:r>
    </w:p>
    <w:p w14:paraId="606B24CB"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 Protection des yeux (de préférence un écran facial ou des lunettes)</w:t>
      </w:r>
    </w:p>
    <w:p w14:paraId="096F5697"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 Des gants en caoutchouc</w:t>
      </w:r>
    </w:p>
    <w:p w14:paraId="0F59A657"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 Bottes en caoutchouc</w:t>
      </w:r>
    </w:p>
    <w:p w14:paraId="7D4F1604"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Mettez immédiatement le cadavre dans un sac mortuaire imperméable / imperméable ; et transfert à la morgue le plus tôt possible après le décès. Les familles du défunt devraient être encouragées à enterrer ou incinérer le cadavre sans délai.</w:t>
      </w:r>
    </w:p>
    <w:p w14:paraId="5E0CA36B" w14:textId="77777777" w:rsidR="000A58A4" w:rsidRPr="004E2D68" w:rsidRDefault="000A58A4" w:rsidP="00F71320">
      <w:pPr>
        <w:spacing w:line="276" w:lineRule="auto"/>
        <w:contextualSpacing/>
        <w:jc w:val="both"/>
        <w:rPr>
          <w:rFonts w:eastAsia="SimSun"/>
          <w:sz w:val="22"/>
          <w:szCs w:val="22"/>
        </w:rPr>
      </w:pPr>
      <w:r w:rsidRPr="004E2D68">
        <w:rPr>
          <w:rFonts w:eastAsia="SimSun"/>
          <w:sz w:val="22"/>
          <w:szCs w:val="22"/>
        </w:rPr>
        <w:t>Surveillance du personnel qui manipule les cadavres (besoin de vérifier et d'enregistrer leur température deux fois par jour, et d'aviser le chef d'unité, l'équipe PCI en cas de symptômes)</w:t>
      </w:r>
    </w:p>
    <w:p w14:paraId="25E62567" w14:textId="77777777" w:rsidR="000A58A4" w:rsidRPr="004E2D68" w:rsidRDefault="000A58A4">
      <w:pPr>
        <w:spacing w:line="276" w:lineRule="auto"/>
        <w:jc w:val="both"/>
        <w:rPr>
          <w:rFonts w:eastAsia="SimSun"/>
          <w:sz w:val="22"/>
          <w:szCs w:val="22"/>
        </w:rPr>
      </w:pPr>
    </w:p>
    <w:p w14:paraId="0935989E" w14:textId="77777777" w:rsidR="000A58A4" w:rsidRDefault="000A58A4" w:rsidP="00F71320">
      <w:pPr>
        <w:autoSpaceDE w:val="0"/>
        <w:autoSpaceDN w:val="0"/>
        <w:adjustRightInd w:val="0"/>
        <w:spacing w:after="240" w:line="276" w:lineRule="auto"/>
      </w:pPr>
    </w:p>
    <w:p w14:paraId="682CA1B7" w14:textId="77777777" w:rsidR="000A58A4" w:rsidRDefault="000A58A4">
      <w:pPr>
        <w:spacing w:after="200" w:line="276" w:lineRule="auto"/>
      </w:pPr>
      <w:r>
        <w:br w:type="page"/>
      </w:r>
    </w:p>
    <w:p w14:paraId="1344CBCA" w14:textId="125D49EC" w:rsidR="000A58A4" w:rsidRPr="006D505A" w:rsidRDefault="000A58A4" w:rsidP="00F71320">
      <w:pPr>
        <w:pStyle w:val="Titre2"/>
        <w:spacing w:line="276" w:lineRule="auto"/>
        <w:rPr>
          <w:sz w:val="22"/>
          <w:szCs w:val="22"/>
        </w:rPr>
      </w:pPr>
      <w:bookmarkStart w:id="184" w:name="_Toc107956831"/>
      <w:r w:rsidRPr="006D505A">
        <w:rPr>
          <w:sz w:val="22"/>
          <w:szCs w:val="22"/>
        </w:rPr>
        <w:lastRenderedPageBreak/>
        <w:t xml:space="preserve">Annexe </w:t>
      </w:r>
      <w:r w:rsidR="001B7E7B">
        <w:rPr>
          <w:sz w:val="22"/>
          <w:szCs w:val="22"/>
        </w:rPr>
        <w:t>6</w:t>
      </w:r>
      <w:r w:rsidRPr="006D505A">
        <w:rPr>
          <w:sz w:val="22"/>
          <w:szCs w:val="22"/>
        </w:rPr>
        <w:t>. Modèle de Plan de Gestion Environnementale et Sociale (PGES)</w:t>
      </w:r>
      <w:bookmarkEnd w:id="184"/>
    </w:p>
    <w:p w14:paraId="514AC3D9" w14:textId="77777777" w:rsidR="000A58A4" w:rsidRPr="006D505A" w:rsidRDefault="000A58A4" w:rsidP="00F71320">
      <w:pPr>
        <w:suppressAutoHyphens/>
        <w:spacing w:after="160" w:line="276" w:lineRule="auto"/>
        <w:jc w:val="both"/>
        <w:rPr>
          <w:rFonts w:eastAsia="Calibri"/>
          <w:b/>
          <w:kern w:val="1"/>
          <w:sz w:val="22"/>
          <w:szCs w:val="22"/>
        </w:rPr>
      </w:pPr>
      <w:r w:rsidRPr="006D505A">
        <w:rPr>
          <w:rFonts w:eastAsia="Calibri"/>
          <w:b/>
          <w:kern w:val="1"/>
          <w:sz w:val="22"/>
          <w:szCs w:val="22"/>
        </w:rPr>
        <w:t xml:space="preserve">Introduction </w:t>
      </w:r>
    </w:p>
    <w:p w14:paraId="3C482FE7" w14:textId="77777777" w:rsidR="000A58A4" w:rsidRPr="006D505A" w:rsidRDefault="000A58A4" w:rsidP="00F71320">
      <w:pPr>
        <w:suppressAutoHyphens/>
        <w:spacing w:after="160" w:line="276" w:lineRule="auto"/>
        <w:jc w:val="both"/>
        <w:rPr>
          <w:sz w:val="22"/>
          <w:szCs w:val="22"/>
        </w:rPr>
      </w:pPr>
      <w:r w:rsidRPr="006D505A">
        <w:rPr>
          <w:rFonts w:eastAsia="Calibri"/>
          <w:kern w:val="1"/>
          <w:sz w:val="22"/>
          <w:szCs w:val="22"/>
        </w:rPr>
        <w:t xml:space="preserve">L’Emprunteur devra élaborer un Plan de gestion environnementale et sociale (PGES) définissant la manière dont les risques et enjeux environnementaux et sociaux seront gérés tout au long de la durée de vie du projet. Le présent modèle de PGES est constitué de plusieurs tableaux identifiant les principaux risques et les mesures d’atténuation des risques environnementaux et sociaux. L’Emprunteur peut utiliser les matrices pour aider à identifier les risques et les mesures d’atténuation possibles.  Il s’agira des PGES proportionnés </w:t>
      </w:r>
      <w:r w:rsidRPr="006D505A">
        <w:rPr>
          <w:sz w:val="22"/>
          <w:szCs w:val="22"/>
        </w:rPr>
        <w:t xml:space="preserve">pour les sous-projets qui ne nécessitant pas une EIES et un PGES complets.  Ce PGES proportionné comprendra </w:t>
      </w:r>
      <w:r w:rsidRPr="006D505A">
        <w:rPr>
          <w:bCs/>
          <w:sz w:val="22"/>
          <w:szCs w:val="22"/>
        </w:rPr>
        <w:t>uniquement les informations spécifiques au sous-projet</w:t>
      </w:r>
      <w:r w:rsidRPr="006D505A">
        <w:rPr>
          <w:sz w:val="22"/>
          <w:szCs w:val="22"/>
        </w:rPr>
        <w:t xml:space="preserve"> faisant l’objet du PGES.  Ces PGES proportionnés ne feront pas l’objet d’une revue préalable par la Banque mondiale et ne nécessiteront pas un CCE. Lesdits PGES s’articuleront sur les éléments ci-après :</w:t>
      </w:r>
    </w:p>
    <w:p w14:paraId="3862831D" w14:textId="77777777" w:rsidR="000A58A4" w:rsidRPr="006D505A" w:rsidRDefault="000A58A4" w:rsidP="00F71320">
      <w:pPr>
        <w:pStyle w:val="Listepuces2"/>
        <w:spacing w:line="276" w:lineRule="auto"/>
        <w:jc w:val="both"/>
        <w:rPr>
          <w:szCs w:val="22"/>
        </w:rPr>
      </w:pPr>
      <w:r w:rsidRPr="006D505A">
        <w:rPr>
          <w:bCs/>
          <w:szCs w:val="22"/>
        </w:rPr>
        <w:t>Description</w:t>
      </w:r>
      <w:r w:rsidRPr="006D505A">
        <w:rPr>
          <w:szCs w:val="22"/>
        </w:rPr>
        <w:t xml:space="preserve"> du sous-projet</w:t>
      </w:r>
    </w:p>
    <w:p w14:paraId="364CD357" w14:textId="77777777" w:rsidR="000A58A4" w:rsidRPr="006D505A" w:rsidRDefault="000A58A4" w:rsidP="00F71320">
      <w:pPr>
        <w:pStyle w:val="Listepuces2"/>
        <w:spacing w:line="276" w:lineRule="auto"/>
        <w:jc w:val="both"/>
        <w:rPr>
          <w:szCs w:val="22"/>
        </w:rPr>
      </w:pPr>
      <w:r w:rsidRPr="006D505A">
        <w:rPr>
          <w:bCs/>
          <w:szCs w:val="22"/>
        </w:rPr>
        <w:t>Situation de référence</w:t>
      </w:r>
      <w:r w:rsidRPr="006D505A">
        <w:rPr>
          <w:szCs w:val="22"/>
        </w:rPr>
        <w:t xml:space="preserve"> environnementale et sociale pertinente au sous-projet</w:t>
      </w:r>
    </w:p>
    <w:p w14:paraId="3C548859" w14:textId="77777777" w:rsidR="000A58A4" w:rsidRPr="006D505A" w:rsidRDefault="000A58A4" w:rsidP="00F71320">
      <w:pPr>
        <w:pStyle w:val="Listepuces2"/>
        <w:spacing w:line="276" w:lineRule="auto"/>
        <w:jc w:val="both"/>
        <w:rPr>
          <w:szCs w:val="22"/>
        </w:rPr>
      </w:pPr>
      <w:r w:rsidRPr="006D505A">
        <w:rPr>
          <w:bCs/>
          <w:szCs w:val="22"/>
        </w:rPr>
        <w:t>Risques et impacts environnementaux et sociaux liés aux conditions de travail et d’emploi, la gestion rationnelle des ressources et prévention et gestion de la pollution, de la santé et de la sécurité des travailleurs</w:t>
      </w:r>
      <w:r w:rsidRPr="006D505A">
        <w:rPr>
          <w:szCs w:val="22"/>
        </w:rPr>
        <w:t xml:space="preserve">, de l’acquisition de la terre et de la restriction à l’utilisation de la terre et de la mobilisation des parties prenantes </w:t>
      </w:r>
    </w:p>
    <w:p w14:paraId="11FF8CB6" w14:textId="77777777" w:rsidR="000A58A4" w:rsidRPr="006D505A" w:rsidRDefault="000A58A4" w:rsidP="00F71320">
      <w:pPr>
        <w:pStyle w:val="Listepuces2"/>
        <w:spacing w:line="276" w:lineRule="auto"/>
        <w:jc w:val="both"/>
        <w:rPr>
          <w:szCs w:val="22"/>
        </w:rPr>
      </w:pPr>
      <w:r w:rsidRPr="006D505A">
        <w:rPr>
          <w:bCs/>
          <w:szCs w:val="22"/>
        </w:rPr>
        <w:t xml:space="preserve">Mesures d'atténuation environnementales et sociales </w:t>
      </w:r>
      <w:r w:rsidRPr="006D505A">
        <w:rPr>
          <w:szCs w:val="22"/>
        </w:rPr>
        <w:t xml:space="preserve">spécifiques au sous-projet et faisant référence aux </w:t>
      </w:r>
      <w:r w:rsidRPr="006D505A">
        <w:rPr>
          <w:bCs/>
          <w:szCs w:val="22"/>
        </w:rPr>
        <w:t>exigences Environnementales, Sociales, Sanitaires et Sécuritaires (E3S)</w:t>
      </w:r>
      <w:r w:rsidRPr="006D505A">
        <w:rPr>
          <w:szCs w:val="22"/>
        </w:rPr>
        <w:t xml:space="preserve"> du Projet applicable aux entreprises.</w:t>
      </w:r>
    </w:p>
    <w:p w14:paraId="13C5D572" w14:textId="77777777" w:rsidR="000A58A4" w:rsidRPr="006D505A" w:rsidRDefault="000A58A4" w:rsidP="00F71320">
      <w:pPr>
        <w:pStyle w:val="Listepuces2"/>
        <w:spacing w:line="276" w:lineRule="auto"/>
        <w:jc w:val="both"/>
        <w:rPr>
          <w:szCs w:val="22"/>
        </w:rPr>
      </w:pPr>
      <w:r w:rsidRPr="006D505A">
        <w:rPr>
          <w:szCs w:val="22"/>
        </w:rPr>
        <w:t xml:space="preserve">Renvoie aux mesures de gestion de la main d’œuvre spécifiques au sous-projet qui découleraient du </w:t>
      </w:r>
      <w:r w:rsidRPr="006D505A">
        <w:rPr>
          <w:bCs/>
          <w:szCs w:val="22"/>
        </w:rPr>
        <w:t xml:space="preserve">Plan de gestion de la main d’œuvre (PGMO) </w:t>
      </w:r>
      <w:r w:rsidRPr="006D505A">
        <w:rPr>
          <w:szCs w:val="22"/>
        </w:rPr>
        <w:t>du Projet</w:t>
      </w:r>
    </w:p>
    <w:p w14:paraId="279A3A27" w14:textId="77777777" w:rsidR="000A58A4" w:rsidRPr="006D505A" w:rsidRDefault="000A58A4" w:rsidP="00F71320">
      <w:pPr>
        <w:pStyle w:val="Listepuces2"/>
        <w:spacing w:line="276" w:lineRule="auto"/>
        <w:jc w:val="both"/>
        <w:rPr>
          <w:szCs w:val="22"/>
        </w:rPr>
      </w:pPr>
      <w:r w:rsidRPr="006D505A">
        <w:rPr>
          <w:szCs w:val="22"/>
        </w:rPr>
        <w:t xml:space="preserve">Mesures de prévention et de lutte contre les violences liées au sexe spécifiques au sous-projet qui découleraient du </w:t>
      </w:r>
      <w:r w:rsidRPr="006D505A">
        <w:rPr>
          <w:bCs/>
          <w:szCs w:val="22"/>
        </w:rPr>
        <w:t>Plan d’action de prévention et de réponse à l’exploitation, aux abus, et au harcèlement sexuel</w:t>
      </w:r>
    </w:p>
    <w:p w14:paraId="62B5A56F" w14:textId="77777777" w:rsidR="000A58A4" w:rsidRPr="006D505A" w:rsidRDefault="000A58A4" w:rsidP="00F71320">
      <w:pPr>
        <w:pStyle w:val="Listepuces2"/>
        <w:spacing w:line="276" w:lineRule="auto"/>
        <w:jc w:val="both"/>
        <w:rPr>
          <w:szCs w:val="22"/>
        </w:rPr>
      </w:pPr>
      <w:r w:rsidRPr="006D505A">
        <w:rPr>
          <w:szCs w:val="22"/>
        </w:rPr>
        <w:t xml:space="preserve">Mesures d’engagement des parties prenantes spécifiques au sous-projet qui découleraient du </w:t>
      </w:r>
      <w:r w:rsidRPr="006D505A">
        <w:rPr>
          <w:bCs/>
          <w:szCs w:val="22"/>
        </w:rPr>
        <w:t xml:space="preserve">Plan de mobilisation des parties prenantes (PMPP) </w:t>
      </w:r>
      <w:r w:rsidRPr="006D505A">
        <w:rPr>
          <w:szCs w:val="22"/>
        </w:rPr>
        <w:t>du Projet, y compris comment le mécanisme de gestion des plaintes sera mis en œuvre pour le sous-projet</w:t>
      </w:r>
    </w:p>
    <w:p w14:paraId="6D988729" w14:textId="77777777" w:rsidR="000A58A4" w:rsidRDefault="000A58A4" w:rsidP="00F71320">
      <w:pPr>
        <w:suppressAutoHyphens/>
        <w:spacing w:after="160" w:line="276" w:lineRule="auto"/>
        <w:jc w:val="both"/>
        <w:rPr>
          <w:rFonts w:eastAsia="Calibri"/>
          <w:kern w:val="1"/>
          <w:sz w:val="22"/>
          <w:szCs w:val="22"/>
        </w:rPr>
      </w:pPr>
      <w:r>
        <w:rPr>
          <w:rFonts w:eastAsia="Calibri"/>
          <w:kern w:val="1"/>
          <w:sz w:val="22"/>
          <w:szCs w:val="22"/>
        </w:rPr>
        <w:t>Il sied de souligner que les éléments ci-haut énumérés se retrouvent dans le PGES intérimaire élaboré dans le cadre du présent projet.</w:t>
      </w:r>
    </w:p>
    <w:p w14:paraId="0F86290F" w14:textId="77777777" w:rsidR="000A58A4" w:rsidRPr="00546493" w:rsidRDefault="000A58A4" w:rsidP="00F71320">
      <w:pPr>
        <w:suppressAutoHyphens/>
        <w:spacing w:after="160" w:line="276" w:lineRule="auto"/>
        <w:jc w:val="both"/>
        <w:rPr>
          <w:rFonts w:eastAsia="Calibri"/>
          <w:kern w:val="1"/>
          <w:sz w:val="22"/>
          <w:szCs w:val="22"/>
        </w:rPr>
      </w:pPr>
      <w:r>
        <w:rPr>
          <w:rFonts w:eastAsia="Calibri"/>
          <w:kern w:val="1"/>
          <w:sz w:val="22"/>
          <w:szCs w:val="22"/>
        </w:rPr>
        <w:t>Ainsi, il s’agit d’u</w:t>
      </w:r>
      <w:r w:rsidRPr="00546493">
        <w:rPr>
          <w:rFonts w:eastAsia="Calibri"/>
          <w:kern w:val="1"/>
          <w:sz w:val="22"/>
          <w:szCs w:val="22"/>
        </w:rPr>
        <w:t xml:space="preserve">n Plan de gestion environnementale et sociale (PGES) définissant la manière dont les risques et enjeux environnementaux et sociaux seront gérés tout au long de la durée de vie du projet. Le présent modèle de PGES est constitué de plusieurs tableaux identifiant les principaux risques et les mesures d’atténuation des risques environnementaux et sociaux. L’Emprunteur peut utiliser les matrices pour aider à identifier les risques et les mesures d’atténuation possibles.  </w:t>
      </w:r>
    </w:p>
    <w:p w14:paraId="28E1CCFD" w14:textId="77777777" w:rsidR="000A58A4" w:rsidRPr="00546493" w:rsidRDefault="000A58A4" w:rsidP="00F71320">
      <w:pPr>
        <w:suppressAutoHyphens/>
        <w:spacing w:after="160" w:line="276" w:lineRule="auto"/>
        <w:jc w:val="both"/>
        <w:rPr>
          <w:rFonts w:eastAsia="Calibri"/>
          <w:kern w:val="1"/>
          <w:sz w:val="22"/>
          <w:szCs w:val="22"/>
        </w:rPr>
      </w:pPr>
      <w:r w:rsidRPr="00546493">
        <w:rPr>
          <w:rFonts w:eastAsia="Calibri"/>
          <w:kern w:val="1"/>
          <w:sz w:val="22"/>
          <w:szCs w:val="22"/>
        </w:rPr>
        <w:t xml:space="preserve">Le PGES devrait également inclure d’autres éléments clés pertinents pour la réalisation du projet, tels que les dispositions institutionnelles, les plans de renforcement des capacités et le plan de formation, ainsi que des informations générales. L’Emprunteur peut inclure des sections pertinentes du CGES dans ce PGES, qui seront actualisées au besoin. </w:t>
      </w:r>
    </w:p>
    <w:p w14:paraId="7981C3A6" w14:textId="77777777" w:rsidR="000A58A4" w:rsidRPr="00546493" w:rsidRDefault="000A58A4" w:rsidP="00F71320">
      <w:pPr>
        <w:suppressAutoHyphens/>
        <w:spacing w:after="160" w:line="276" w:lineRule="auto"/>
        <w:jc w:val="both"/>
        <w:rPr>
          <w:rFonts w:eastAsia="Calibri"/>
          <w:kern w:val="1"/>
          <w:sz w:val="22"/>
          <w:szCs w:val="22"/>
        </w:rPr>
      </w:pPr>
      <w:r w:rsidRPr="00546493">
        <w:rPr>
          <w:rFonts w:eastAsia="Calibri"/>
          <w:kern w:val="1"/>
          <w:sz w:val="22"/>
          <w:szCs w:val="22"/>
        </w:rPr>
        <w:t xml:space="preserve">Les matrices soulignent la nécessité de gérer les risques environnementaux et sociaux tout au long de la durée de vie du projet, y compris pendant les différentes phases identifiées dans le CGES, à savoir la planification et la conception, la construction, l’exploitation et le démantèlement.  </w:t>
      </w:r>
    </w:p>
    <w:p w14:paraId="023BAAEC" w14:textId="77777777" w:rsidR="000A58A4" w:rsidRPr="00546493" w:rsidRDefault="000A58A4" w:rsidP="00F71320">
      <w:pPr>
        <w:suppressAutoHyphens/>
        <w:spacing w:after="160" w:line="276" w:lineRule="auto"/>
        <w:jc w:val="both"/>
        <w:rPr>
          <w:rFonts w:eastAsia="Calibri"/>
          <w:kern w:val="1"/>
          <w:sz w:val="22"/>
          <w:szCs w:val="22"/>
        </w:rPr>
      </w:pPr>
      <w:r w:rsidRPr="00546493">
        <w:rPr>
          <w:rFonts w:eastAsia="Calibri"/>
          <w:kern w:val="1"/>
          <w:sz w:val="22"/>
          <w:szCs w:val="22"/>
        </w:rPr>
        <w:t xml:space="preserve">Les questions et les risques présentés dans ces tableaux sont basés sur les ripostes actuelles à la COVID-19 et l’expérience tirée de projets similaires financés par la Banque dans le secteur de la santé. </w:t>
      </w:r>
      <w:r w:rsidRPr="00546493">
        <w:rPr>
          <w:rFonts w:eastAsia="Calibri"/>
          <w:kern w:val="1"/>
          <w:sz w:val="22"/>
          <w:szCs w:val="22"/>
        </w:rPr>
        <w:lastRenderedPageBreak/>
        <w:t xml:space="preserve">L’Emprunteur devrait les examiner et les compléter lors de l’évaluation environnementale et sociale d’un sous-projet. </w:t>
      </w:r>
    </w:p>
    <w:p w14:paraId="4618DDB3" w14:textId="77777777" w:rsidR="000A58A4" w:rsidRPr="00546493" w:rsidRDefault="000A58A4" w:rsidP="00F71320">
      <w:pPr>
        <w:suppressAutoHyphens/>
        <w:spacing w:after="160" w:line="276" w:lineRule="auto"/>
        <w:jc w:val="both"/>
        <w:rPr>
          <w:rFonts w:eastAsia="Calibri"/>
          <w:kern w:val="1"/>
          <w:sz w:val="22"/>
          <w:szCs w:val="22"/>
        </w:rPr>
      </w:pPr>
      <w:r w:rsidRPr="00546493">
        <w:rPr>
          <w:rFonts w:eastAsia="Calibri"/>
          <w:kern w:val="1"/>
          <w:sz w:val="22"/>
          <w:szCs w:val="22"/>
        </w:rPr>
        <w:t xml:space="preserve">Les directives ESS du Groupe de la Banque mondiale, les documents portant directives techniques de l’OMS et autres BPISA énoncent en détail de nombreuses mesures d’atténuation et bonnes pratiques, et peuvent être utilisés par l’Emprunteur pour élaborer le PGES. Une bonne mobilisation des parties prenantes doit être menée pour déterminer les mesures d’atténuation, y compris en associant étroitement des professionnels de la gestion des déchets médicaux et de santé. </w:t>
      </w:r>
    </w:p>
    <w:p w14:paraId="42FDFE30" w14:textId="77777777" w:rsidR="000A58A4" w:rsidRPr="00546493" w:rsidRDefault="000A58A4" w:rsidP="00F71320">
      <w:pPr>
        <w:suppressAutoHyphens/>
        <w:spacing w:after="160" w:line="276" w:lineRule="auto"/>
        <w:jc w:val="both"/>
        <w:rPr>
          <w:rFonts w:eastAsia="Calibri"/>
          <w:kern w:val="1"/>
          <w:sz w:val="22"/>
          <w:szCs w:val="22"/>
        </w:rPr>
      </w:pPr>
      <w:r w:rsidRPr="00546493">
        <w:rPr>
          <w:rFonts w:eastAsia="Calibri"/>
          <w:kern w:val="1"/>
          <w:sz w:val="22"/>
          <w:szCs w:val="22"/>
        </w:rPr>
        <w:t>Le Plan de lutte contre les infections et de gestion des déchets fait partie du PGES, lequel doit identifier d’autres instruments et outils de gestion des questions environnementales et sociales spécifiques tels que le Plan de mobilisation des parties prenantes (PMPP), les procédures de gestion de la main-d’œuvre et/ou le Plan de gestion des déchets médicaux.</w:t>
      </w:r>
    </w:p>
    <w:p w14:paraId="250D3FF8" w14:textId="77777777" w:rsidR="000A58A4" w:rsidRDefault="000A58A4" w:rsidP="00F71320">
      <w:pPr>
        <w:autoSpaceDE w:val="0"/>
        <w:autoSpaceDN w:val="0"/>
        <w:adjustRightInd w:val="0"/>
        <w:spacing w:after="240" w:line="276" w:lineRule="auto"/>
      </w:pPr>
    </w:p>
    <w:p w14:paraId="085BE058" w14:textId="77777777" w:rsidR="000A58A4" w:rsidRDefault="000A58A4">
      <w:pPr>
        <w:spacing w:after="200" w:line="276" w:lineRule="auto"/>
      </w:pPr>
      <w:r>
        <w:br w:type="page"/>
      </w:r>
    </w:p>
    <w:p w14:paraId="47BA3BE0" w14:textId="77777777" w:rsidR="000A58A4" w:rsidRDefault="000A58A4">
      <w:pPr>
        <w:spacing w:after="200" w:line="276" w:lineRule="auto"/>
        <w:sectPr w:rsidR="000A58A4" w:rsidSect="00F05E8E">
          <w:headerReference w:type="default" r:id="rId49"/>
          <w:pgSz w:w="11910" w:h="16850"/>
          <w:pgMar w:top="1094" w:right="1296" w:bottom="1627" w:left="1296" w:header="720" w:footer="720" w:gutter="0"/>
          <w:pgNumType w:start="131"/>
          <w:cols w:space="720"/>
          <w:docGrid w:linePitch="360"/>
        </w:sectPr>
      </w:pPr>
    </w:p>
    <w:p w14:paraId="4E97EB26" w14:textId="77777777" w:rsidR="000A58A4" w:rsidRPr="00546493" w:rsidRDefault="000A58A4" w:rsidP="00F71320">
      <w:pPr>
        <w:suppressAutoHyphens/>
        <w:spacing w:after="160" w:line="276" w:lineRule="auto"/>
        <w:rPr>
          <w:rFonts w:eastAsia="Calibri"/>
          <w:b/>
          <w:kern w:val="1"/>
          <w:sz w:val="22"/>
          <w:szCs w:val="22"/>
        </w:rPr>
      </w:pPr>
      <w:r w:rsidRPr="00546493">
        <w:rPr>
          <w:rFonts w:eastAsia="Calibri"/>
          <w:b/>
          <w:kern w:val="1"/>
          <w:sz w:val="22"/>
          <w:szCs w:val="22"/>
        </w:rPr>
        <w:lastRenderedPageBreak/>
        <w:t>Tableau 1 — Risques environnementaux et sociaux et mesures d’atténuation connexes durant la phase de planification et de conception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374"/>
        <w:gridCol w:w="4169"/>
        <w:gridCol w:w="1004"/>
        <w:gridCol w:w="894"/>
        <w:gridCol w:w="660"/>
      </w:tblGrid>
      <w:tr w:rsidR="000A58A4" w:rsidRPr="00546493" w14:paraId="03CB4754" w14:textId="77777777" w:rsidTr="003E0632">
        <w:tc>
          <w:tcPr>
            <w:tcW w:w="2725" w:type="dxa"/>
            <w:shd w:val="clear" w:color="auto" w:fill="FFC000"/>
          </w:tcPr>
          <w:p w14:paraId="3524E46D" w14:textId="77777777" w:rsidR="000A58A4" w:rsidRPr="00546493" w:rsidRDefault="000A58A4" w:rsidP="00F71320">
            <w:pPr>
              <w:suppressAutoHyphens/>
              <w:spacing w:after="160" w:line="276" w:lineRule="auto"/>
              <w:jc w:val="center"/>
              <w:rPr>
                <w:rFonts w:eastAsia="Calibri"/>
                <w:b/>
                <w:kern w:val="1"/>
                <w:sz w:val="20"/>
              </w:rPr>
            </w:pPr>
            <w:r w:rsidRPr="00546493">
              <w:rPr>
                <w:rFonts w:eastAsia="Calibri"/>
                <w:b/>
                <w:kern w:val="1"/>
                <w:sz w:val="20"/>
              </w:rPr>
              <w:t>Activités principales</w:t>
            </w:r>
          </w:p>
        </w:tc>
        <w:tc>
          <w:tcPr>
            <w:tcW w:w="2461" w:type="dxa"/>
            <w:shd w:val="clear" w:color="auto" w:fill="FFC000"/>
          </w:tcPr>
          <w:p w14:paraId="635BF858" w14:textId="77777777" w:rsidR="000A58A4" w:rsidRPr="00546493" w:rsidRDefault="000A58A4" w:rsidP="00F71320">
            <w:pPr>
              <w:suppressAutoHyphens/>
              <w:spacing w:after="160" w:line="276" w:lineRule="auto"/>
              <w:jc w:val="center"/>
              <w:rPr>
                <w:rFonts w:eastAsia="SimSun"/>
                <w:b/>
                <w:kern w:val="1"/>
                <w:sz w:val="20"/>
              </w:rPr>
            </w:pPr>
            <w:r w:rsidRPr="00546493">
              <w:rPr>
                <w:rFonts w:eastAsia="Calibri"/>
                <w:b/>
                <w:kern w:val="1"/>
                <w:sz w:val="20"/>
              </w:rPr>
              <w:br w:type="page"/>
              <w:t>Risques et effets environnementaux et sociaux</w:t>
            </w:r>
          </w:p>
          <w:p w14:paraId="5A534480" w14:textId="77777777" w:rsidR="000A58A4" w:rsidRPr="00546493" w:rsidRDefault="000A58A4" w:rsidP="00F71320">
            <w:pPr>
              <w:suppressAutoHyphens/>
              <w:spacing w:after="160" w:line="276" w:lineRule="auto"/>
              <w:jc w:val="center"/>
              <w:rPr>
                <w:rFonts w:eastAsia="Calibri"/>
                <w:b/>
                <w:kern w:val="1"/>
                <w:sz w:val="20"/>
              </w:rPr>
            </w:pPr>
            <w:r w:rsidRPr="00546493">
              <w:rPr>
                <w:rFonts w:eastAsia="Calibri"/>
                <w:b/>
                <w:kern w:val="1"/>
                <w:sz w:val="20"/>
              </w:rPr>
              <w:t>potentiels</w:t>
            </w:r>
          </w:p>
        </w:tc>
        <w:tc>
          <w:tcPr>
            <w:tcW w:w="4478" w:type="dxa"/>
            <w:shd w:val="clear" w:color="auto" w:fill="FFC000"/>
          </w:tcPr>
          <w:p w14:paraId="4777B7FE" w14:textId="77777777" w:rsidR="000A58A4" w:rsidRPr="00546493" w:rsidRDefault="000A58A4" w:rsidP="00F71320">
            <w:pPr>
              <w:suppressAutoHyphens/>
              <w:spacing w:after="160" w:line="276" w:lineRule="auto"/>
              <w:jc w:val="center"/>
              <w:rPr>
                <w:rFonts w:eastAsia="Calibri"/>
                <w:b/>
                <w:kern w:val="1"/>
                <w:sz w:val="20"/>
              </w:rPr>
            </w:pPr>
            <w:r w:rsidRPr="00546493">
              <w:rPr>
                <w:rFonts w:eastAsia="Calibri"/>
                <w:b/>
                <w:kern w:val="1"/>
                <w:sz w:val="20"/>
              </w:rPr>
              <w:t>Mesures d’atténuation proposées</w:t>
            </w:r>
          </w:p>
        </w:tc>
        <w:tc>
          <w:tcPr>
            <w:tcW w:w="1851" w:type="dxa"/>
            <w:shd w:val="clear" w:color="auto" w:fill="FFC000"/>
          </w:tcPr>
          <w:p w14:paraId="56DA6EC7" w14:textId="77777777" w:rsidR="000A58A4" w:rsidRPr="00546493" w:rsidRDefault="000A58A4" w:rsidP="00F71320">
            <w:pPr>
              <w:suppressAutoHyphens/>
              <w:spacing w:after="160" w:line="276" w:lineRule="auto"/>
              <w:jc w:val="center"/>
              <w:rPr>
                <w:rFonts w:eastAsia="Calibri"/>
                <w:b/>
                <w:kern w:val="1"/>
                <w:sz w:val="20"/>
              </w:rPr>
            </w:pPr>
            <w:r w:rsidRPr="00546493">
              <w:rPr>
                <w:rFonts w:eastAsia="Calibri"/>
                <w:b/>
                <w:kern w:val="1"/>
                <w:sz w:val="20"/>
              </w:rPr>
              <w:t>Entités responsables</w:t>
            </w:r>
          </w:p>
        </w:tc>
        <w:tc>
          <w:tcPr>
            <w:tcW w:w="1465" w:type="dxa"/>
            <w:shd w:val="clear" w:color="auto" w:fill="FFC000"/>
          </w:tcPr>
          <w:p w14:paraId="14D8AA87" w14:textId="77777777" w:rsidR="000A58A4" w:rsidRPr="00546493" w:rsidRDefault="000A58A4" w:rsidP="00F71320">
            <w:pPr>
              <w:suppressAutoHyphens/>
              <w:spacing w:after="160" w:line="276" w:lineRule="auto"/>
              <w:jc w:val="center"/>
              <w:rPr>
                <w:rFonts w:eastAsia="Calibri"/>
                <w:b/>
                <w:kern w:val="1"/>
                <w:sz w:val="20"/>
              </w:rPr>
            </w:pPr>
            <w:r w:rsidRPr="00546493">
              <w:rPr>
                <w:rFonts w:eastAsia="Calibri"/>
                <w:b/>
                <w:kern w:val="1"/>
                <w:sz w:val="20"/>
              </w:rPr>
              <w:t>Calendrier</w:t>
            </w:r>
          </w:p>
        </w:tc>
        <w:tc>
          <w:tcPr>
            <w:tcW w:w="1410" w:type="dxa"/>
            <w:shd w:val="clear" w:color="auto" w:fill="FFC000"/>
          </w:tcPr>
          <w:p w14:paraId="5712B58A" w14:textId="77777777" w:rsidR="000A58A4" w:rsidRPr="00546493" w:rsidRDefault="000A58A4" w:rsidP="00F71320">
            <w:pPr>
              <w:suppressAutoHyphens/>
              <w:spacing w:after="160" w:line="276" w:lineRule="auto"/>
              <w:jc w:val="center"/>
              <w:rPr>
                <w:rFonts w:eastAsia="Calibri"/>
                <w:b/>
                <w:kern w:val="1"/>
                <w:sz w:val="20"/>
              </w:rPr>
            </w:pPr>
            <w:r w:rsidRPr="00546493">
              <w:rPr>
                <w:rFonts w:eastAsia="Calibri"/>
                <w:b/>
                <w:kern w:val="1"/>
                <w:sz w:val="20"/>
              </w:rPr>
              <w:t>Budget</w:t>
            </w:r>
          </w:p>
        </w:tc>
      </w:tr>
      <w:tr w:rsidR="000A58A4" w:rsidRPr="00546493" w14:paraId="4F492486" w14:textId="77777777" w:rsidTr="003E0632">
        <w:tc>
          <w:tcPr>
            <w:tcW w:w="2725" w:type="dxa"/>
          </w:tcPr>
          <w:p w14:paraId="287C0CFA"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Préciser la nature, l’emplacement et l’envergure des établissements de santé</w:t>
            </w:r>
          </w:p>
        </w:tc>
        <w:tc>
          <w:tcPr>
            <w:tcW w:w="2461" w:type="dxa"/>
          </w:tcPr>
          <w:p w14:paraId="3A0A93C9" w14:textId="77777777" w:rsidR="000A58A4" w:rsidRPr="00546493" w:rsidRDefault="000A58A4" w:rsidP="00F71320">
            <w:pPr>
              <w:suppressAutoHyphens/>
              <w:spacing w:after="160" w:line="276" w:lineRule="auto"/>
              <w:rPr>
                <w:rFonts w:eastAsia="Calibri"/>
                <w:b/>
                <w:kern w:val="1"/>
                <w:sz w:val="20"/>
              </w:rPr>
            </w:pPr>
          </w:p>
        </w:tc>
        <w:tc>
          <w:tcPr>
            <w:tcW w:w="4478" w:type="dxa"/>
          </w:tcPr>
          <w:p w14:paraId="42D44C01" w14:textId="77777777" w:rsidR="000A58A4" w:rsidRPr="00546493" w:rsidRDefault="000A58A4" w:rsidP="00F71320">
            <w:pPr>
              <w:suppressAutoHyphens/>
              <w:spacing w:after="160" w:line="276" w:lineRule="auto"/>
              <w:rPr>
                <w:rFonts w:eastAsia="Calibri"/>
                <w:b/>
                <w:kern w:val="1"/>
                <w:sz w:val="20"/>
              </w:rPr>
            </w:pPr>
          </w:p>
        </w:tc>
        <w:tc>
          <w:tcPr>
            <w:tcW w:w="1851" w:type="dxa"/>
          </w:tcPr>
          <w:p w14:paraId="65748EDD" w14:textId="77777777" w:rsidR="000A58A4" w:rsidRPr="00546493" w:rsidRDefault="000A58A4" w:rsidP="00F71320">
            <w:pPr>
              <w:suppressAutoHyphens/>
              <w:spacing w:after="160" w:line="276" w:lineRule="auto"/>
              <w:rPr>
                <w:rFonts w:eastAsia="Calibri"/>
                <w:b/>
                <w:kern w:val="1"/>
                <w:sz w:val="20"/>
              </w:rPr>
            </w:pPr>
          </w:p>
        </w:tc>
        <w:tc>
          <w:tcPr>
            <w:tcW w:w="1465" w:type="dxa"/>
          </w:tcPr>
          <w:p w14:paraId="43999F95" w14:textId="77777777" w:rsidR="000A58A4" w:rsidRPr="00546493" w:rsidRDefault="000A58A4" w:rsidP="00F71320">
            <w:pPr>
              <w:suppressAutoHyphens/>
              <w:spacing w:after="160" w:line="276" w:lineRule="auto"/>
              <w:rPr>
                <w:rFonts w:eastAsia="Calibri"/>
                <w:b/>
                <w:kern w:val="1"/>
                <w:sz w:val="20"/>
              </w:rPr>
            </w:pPr>
          </w:p>
        </w:tc>
        <w:tc>
          <w:tcPr>
            <w:tcW w:w="1410" w:type="dxa"/>
          </w:tcPr>
          <w:p w14:paraId="778BF529" w14:textId="77777777" w:rsidR="000A58A4" w:rsidRPr="00546493" w:rsidRDefault="000A58A4" w:rsidP="00F71320">
            <w:pPr>
              <w:suppressAutoHyphens/>
              <w:spacing w:after="160" w:line="276" w:lineRule="auto"/>
              <w:rPr>
                <w:rFonts w:eastAsia="Calibri"/>
                <w:b/>
                <w:kern w:val="1"/>
                <w:sz w:val="20"/>
              </w:rPr>
            </w:pPr>
          </w:p>
        </w:tc>
      </w:tr>
      <w:tr w:rsidR="000A58A4" w:rsidRPr="00546493" w14:paraId="4C5EA595" w14:textId="77777777" w:rsidTr="003E0632">
        <w:tc>
          <w:tcPr>
            <w:tcW w:w="2725" w:type="dxa"/>
          </w:tcPr>
          <w:p w14:paraId="440B019F"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Déterminer le besoin de nouvelles constructions, d’expansion, de rénovation et/ou de remise en état</w:t>
            </w:r>
          </w:p>
        </w:tc>
        <w:tc>
          <w:tcPr>
            <w:tcW w:w="2461" w:type="dxa"/>
          </w:tcPr>
          <w:p w14:paraId="7549FB8A" w14:textId="77777777" w:rsidR="000A58A4" w:rsidRPr="00546493" w:rsidRDefault="000A58A4" w:rsidP="00F71320">
            <w:pPr>
              <w:suppressAutoHyphens/>
              <w:spacing w:after="160" w:line="276" w:lineRule="auto"/>
              <w:rPr>
                <w:rFonts w:eastAsia="Calibri"/>
                <w:b/>
                <w:kern w:val="1"/>
                <w:sz w:val="20"/>
              </w:rPr>
            </w:pPr>
          </w:p>
        </w:tc>
        <w:tc>
          <w:tcPr>
            <w:tcW w:w="4478" w:type="dxa"/>
          </w:tcPr>
          <w:p w14:paraId="3243C19D" w14:textId="77777777" w:rsidR="000A58A4" w:rsidRPr="00546493" w:rsidRDefault="000A58A4" w:rsidP="00F71320">
            <w:pPr>
              <w:suppressAutoHyphens/>
              <w:spacing w:after="160" w:line="276" w:lineRule="auto"/>
              <w:rPr>
                <w:rFonts w:eastAsia="Calibri"/>
                <w:b/>
                <w:kern w:val="1"/>
                <w:sz w:val="20"/>
              </w:rPr>
            </w:pPr>
          </w:p>
        </w:tc>
        <w:tc>
          <w:tcPr>
            <w:tcW w:w="1851" w:type="dxa"/>
          </w:tcPr>
          <w:p w14:paraId="6C676DD6" w14:textId="77777777" w:rsidR="000A58A4" w:rsidRPr="00546493" w:rsidRDefault="000A58A4" w:rsidP="00F71320">
            <w:pPr>
              <w:suppressAutoHyphens/>
              <w:spacing w:after="160" w:line="276" w:lineRule="auto"/>
              <w:rPr>
                <w:rFonts w:eastAsia="Calibri"/>
                <w:b/>
                <w:kern w:val="1"/>
                <w:sz w:val="20"/>
              </w:rPr>
            </w:pPr>
          </w:p>
        </w:tc>
        <w:tc>
          <w:tcPr>
            <w:tcW w:w="1465" w:type="dxa"/>
          </w:tcPr>
          <w:p w14:paraId="56EDA7B9" w14:textId="77777777" w:rsidR="000A58A4" w:rsidRPr="00546493" w:rsidRDefault="000A58A4" w:rsidP="00F71320">
            <w:pPr>
              <w:suppressAutoHyphens/>
              <w:spacing w:after="160" w:line="276" w:lineRule="auto"/>
              <w:rPr>
                <w:rFonts w:eastAsia="Calibri"/>
                <w:b/>
                <w:kern w:val="1"/>
                <w:sz w:val="20"/>
              </w:rPr>
            </w:pPr>
          </w:p>
        </w:tc>
        <w:tc>
          <w:tcPr>
            <w:tcW w:w="1410" w:type="dxa"/>
          </w:tcPr>
          <w:p w14:paraId="76483D25" w14:textId="77777777" w:rsidR="000A58A4" w:rsidRPr="00546493" w:rsidRDefault="000A58A4" w:rsidP="00F71320">
            <w:pPr>
              <w:suppressAutoHyphens/>
              <w:spacing w:after="160" w:line="276" w:lineRule="auto"/>
              <w:rPr>
                <w:rFonts w:eastAsia="Calibri"/>
                <w:b/>
                <w:kern w:val="1"/>
                <w:sz w:val="20"/>
              </w:rPr>
            </w:pPr>
          </w:p>
        </w:tc>
      </w:tr>
      <w:tr w:rsidR="000A58A4" w:rsidRPr="00546493" w14:paraId="1DCEA4DC" w14:textId="77777777" w:rsidTr="003E0632">
        <w:tc>
          <w:tcPr>
            <w:tcW w:w="2725" w:type="dxa"/>
          </w:tcPr>
          <w:p w14:paraId="660329C1"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Déterminer les besoins d’ouvrages complémentaires et d’installations connexes comme des voies d’accès, des matériaux de construction, des conduites d’eau et des lignes électriques, des réseaux d’égouts</w:t>
            </w:r>
          </w:p>
        </w:tc>
        <w:tc>
          <w:tcPr>
            <w:tcW w:w="2461" w:type="dxa"/>
          </w:tcPr>
          <w:p w14:paraId="2265CF25" w14:textId="77777777" w:rsidR="000A58A4" w:rsidRPr="00546493" w:rsidRDefault="000A58A4" w:rsidP="00F71320">
            <w:pPr>
              <w:suppressAutoHyphens/>
              <w:spacing w:after="160" w:line="276" w:lineRule="auto"/>
              <w:rPr>
                <w:rFonts w:eastAsia="Calibri"/>
                <w:b/>
                <w:kern w:val="1"/>
                <w:sz w:val="20"/>
              </w:rPr>
            </w:pPr>
          </w:p>
        </w:tc>
        <w:tc>
          <w:tcPr>
            <w:tcW w:w="4478" w:type="dxa"/>
          </w:tcPr>
          <w:p w14:paraId="36C885D9" w14:textId="77777777" w:rsidR="000A58A4" w:rsidRPr="00546493" w:rsidRDefault="000A58A4" w:rsidP="00F71320">
            <w:pPr>
              <w:suppressAutoHyphens/>
              <w:spacing w:after="160" w:line="276" w:lineRule="auto"/>
              <w:rPr>
                <w:rFonts w:eastAsia="Calibri"/>
                <w:b/>
                <w:kern w:val="1"/>
                <w:sz w:val="20"/>
              </w:rPr>
            </w:pPr>
          </w:p>
        </w:tc>
        <w:tc>
          <w:tcPr>
            <w:tcW w:w="1851" w:type="dxa"/>
          </w:tcPr>
          <w:p w14:paraId="45C3B3A4" w14:textId="77777777" w:rsidR="000A58A4" w:rsidRPr="00546493" w:rsidRDefault="000A58A4" w:rsidP="00F71320">
            <w:pPr>
              <w:suppressAutoHyphens/>
              <w:spacing w:after="160" w:line="276" w:lineRule="auto"/>
              <w:rPr>
                <w:rFonts w:eastAsia="Calibri"/>
                <w:b/>
                <w:kern w:val="1"/>
                <w:sz w:val="20"/>
              </w:rPr>
            </w:pPr>
          </w:p>
        </w:tc>
        <w:tc>
          <w:tcPr>
            <w:tcW w:w="1465" w:type="dxa"/>
          </w:tcPr>
          <w:p w14:paraId="7FCF844C" w14:textId="77777777" w:rsidR="000A58A4" w:rsidRPr="00546493" w:rsidRDefault="000A58A4" w:rsidP="00F71320">
            <w:pPr>
              <w:suppressAutoHyphens/>
              <w:spacing w:after="160" w:line="276" w:lineRule="auto"/>
              <w:rPr>
                <w:rFonts w:eastAsia="Calibri"/>
                <w:b/>
                <w:kern w:val="1"/>
                <w:sz w:val="20"/>
              </w:rPr>
            </w:pPr>
          </w:p>
        </w:tc>
        <w:tc>
          <w:tcPr>
            <w:tcW w:w="1410" w:type="dxa"/>
          </w:tcPr>
          <w:p w14:paraId="57136320" w14:textId="77777777" w:rsidR="000A58A4" w:rsidRPr="00546493" w:rsidRDefault="000A58A4" w:rsidP="00F71320">
            <w:pPr>
              <w:suppressAutoHyphens/>
              <w:spacing w:after="160" w:line="276" w:lineRule="auto"/>
              <w:rPr>
                <w:rFonts w:eastAsia="Calibri"/>
                <w:b/>
                <w:kern w:val="1"/>
                <w:sz w:val="20"/>
              </w:rPr>
            </w:pPr>
          </w:p>
        </w:tc>
      </w:tr>
      <w:tr w:rsidR="000A58A4" w:rsidRPr="00546493" w14:paraId="2F8D235F" w14:textId="77777777" w:rsidTr="003E0632">
        <w:tc>
          <w:tcPr>
            <w:tcW w:w="2725" w:type="dxa"/>
          </w:tcPr>
          <w:p w14:paraId="1B97446C"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lastRenderedPageBreak/>
              <w:t>Déterminer les besoins d’acquisition de terrains et d’autres éléments de patrimoine (notamment des installations existantes comme un foyer ou un stade pour confiner des patients potentiels)</w:t>
            </w:r>
          </w:p>
        </w:tc>
        <w:tc>
          <w:tcPr>
            <w:tcW w:w="2461" w:type="dxa"/>
          </w:tcPr>
          <w:p w14:paraId="15289511" w14:textId="77777777" w:rsidR="000A58A4" w:rsidRPr="00546493" w:rsidRDefault="000A58A4" w:rsidP="00F71320">
            <w:pPr>
              <w:suppressAutoHyphens/>
              <w:spacing w:after="160" w:line="276" w:lineRule="auto"/>
              <w:rPr>
                <w:rFonts w:eastAsia="Calibri"/>
                <w:b/>
                <w:kern w:val="1"/>
                <w:sz w:val="20"/>
              </w:rPr>
            </w:pPr>
          </w:p>
        </w:tc>
        <w:tc>
          <w:tcPr>
            <w:tcW w:w="4478" w:type="dxa"/>
          </w:tcPr>
          <w:p w14:paraId="50EB58A2" w14:textId="77777777" w:rsidR="000A58A4" w:rsidRPr="00546493" w:rsidRDefault="000A58A4" w:rsidP="00F71320">
            <w:pPr>
              <w:suppressAutoHyphens/>
              <w:spacing w:after="160" w:line="276" w:lineRule="auto"/>
              <w:rPr>
                <w:rFonts w:eastAsia="Calibri"/>
                <w:b/>
                <w:kern w:val="1"/>
                <w:sz w:val="20"/>
              </w:rPr>
            </w:pPr>
          </w:p>
        </w:tc>
        <w:tc>
          <w:tcPr>
            <w:tcW w:w="1851" w:type="dxa"/>
          </w:tcPr>
          <w:p w14:paraId="6FB4262D" w14:textId="77777777" w:rsidR="000A58A4" w:rsidRPr="00546493" w:rsidRDefault="000A58A4" w:rsidP="00F71320">
            <w:pPr>
              <w:suppressAutoHyphens/>
              <w:spacing w:after="160" w:line="276" w:lineRule="auto"/>
              <w:rPr>
                <w:rFonts w:eastAsia="Calibri"/>
                <w:b/>
                <w:kern w:val="1"/>
                <w:sz w:val="20"/>
              </w:rPr>
            </w:pPr>
          </w:p>
        </w:tc>
        <w:tc>
          <w:tcPr>
            <w:tcW w:w="1465" w:type="dxa"/>
          </w:tcPr>
          <w:p w14:paraId="6D2978B1" w14:textId="77777777" w:rsidR="000A58A4" w:rsidRPr="00546493" w:rsidRDefault="000A58A4" w:rsidP="00F71320">
            <w:pPr>
              <w:suppressAutoHyphens/>
              <w:spacing w:after="160" w:line="276" w:lineRule="auto"/>
              <w:rPr>
                <w:rFonts w:eastAsia="Calibri"/>
                <w:b/>
                <w:kern w:val="1"/>
                <w:sz w:val="20"/>
              </w:rPr>
            </w:pPr>
          </w:p>
        </w:tc>
        <w:tc>
          <w:tcPr>
            <w:tcW w:w="1410" w:type="dxa"/>
          </w:tcPr>
          <w:p w14:paraId="6B081150" w14:textId="77777777" w:rsidR="000A58A4" w:rsidRPr="00546493" w:rsidRDefault="000A58A4" w:rsidP="00F71320">
            <w:pPr>
              <w:suppressAutoHyphens/>
              <w:spacing w:after="160" w:line="276" w:lineRule="auto"/>
              <w:rPr>
                <w:rFonts w:eastAsia="Calibri"/>
                <w:b/>
                <w:kern w:val="1"/>
                <w:sz w:val="20"/>
              </w:rPr>
            </w:pPr>
          </w:p>
        </w:tc>
      </w:tr>
      <w:tr w:rsidR="000A58A4" w:rsidRPr="00546493" w14:paraId="3B23DE29" w14:textId="77777777" w:rsidTr="003E0632">
        <w:tc>
          <w:tcPr>
            <w:tcW w:w="2725" w:type="dxa"/>
          </w:tcPr>
          <w:p w14:paraId="5492D059"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Identifier les installations de gestion des déchets sur site et hors site, et les itinéraires de transport de déchets ainsi que les prestataires de services compétents</w:t>
            </w:r>
          </w:p>
        </w:tc>
        <w:tc>
          <w:tcPr>
            <w:tcW w:w="2461" w:type="dxa"/>
          </w:tcPr>
          <w:p w14:paraId="1F4FC232"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Installations et processus inadéquats pour le traitement des déchets</w:t>
            </w:r>
          </w:p>
          <w:p w14:paraId="51D9C62A" w14:textId="77777777" w:rsidR="000A58A4" w:rsidRPr="00546493" w:rsidRDefault="000A58A4" w:rsidP="00F71320">
            <w:pPr>
              <w:suppressAutoHyphens/>
              <w:spacing w:after="160" w:line="276" w:lineRule="auto"/>
              <w:rPr>
                <w:rFonts w:eastAsia="Calibri"/>
                <w:kern w:val="1"/>
                <w:sz w:val="20"/>
              </w:rPr>
            </w:pPr>
          </w:p>
          <w:p w14:paraId="2A941678" w14:textId="77777777" w:rsidR="000A58A4" w:rsidRPr="00546493" w:rsidRDefault="000A58A4" w:rsidP="00F71320">
            <w:pPr>
              <w:suppressAutoHyphens/>
              <w:spacing w:after="160" w:line="276" w:lineRule="auto"/>
              <w:rPr>
                <w:rFonts w:eastAsia="Calibri"/>
                <w:kern w:val="1"/>
                <w:sz w:val="20"/>
              </w:rPr>
            </w:pPr>
          </w:p>
          <w:p w14:paraId="0E2ED1F0" w14:textId="77777777" w:rsidR="000A58A4" w:rsidRPr="00546493" w:rsidRDefault="000A58A4" w:rsidP="00F71320">
            <w:pPr>
              <w:suppressAutoHyphens/>
              <w:spacing w:after="160" w:line="276" w:lineRule="auto"/>
              <w:rPr>
                <w:rFonts w:eastAsia="Calibri"/>
                <w:kern w:val="1"/>
                <w:sz w:val="20"/>
              </w:rPr>
            </w:pPr>
          </w:p>
          <w:p w14:paraId="35389D95" w14:textId="77777777" w:rsidR="000A58A4" w:rsidRPr="00546493" w:rsidRDefault="000A58A4" w:rsidP="00F71320">
            <w:pPr>
              <w:suppressAutoHyphens/>
              <w:spacing w:after="160" w:line="276" w:lineRule="auto"/>
              <w:rPr>
                <w:rFonts w:eastAsia="Calibri"/>
                <w:kern w:val="1"/>
                <w:sz w:val="20"/>
              </w:rPr>
            </w:pPr>
          </w:p>
          <w:p w14:paraId="58023C36" w14:textId="77777777" w:rsidR="000A58A4" w:rsidRPr="00546493" w:rsidRDefault="000A58A4" w:rsidP="00F71320">
            <w:pPr>
              <w:suppressAutoHyphens/>
              <w:spacing w:after="160" w:line="276" w:lineRule="auto"/>
              <w:rPr>
                <w:rFonts w:eastAsia="Calibri"/>
                <w:kern w:val="1"/>
                <w:sz w:val="20"/>
              </w:rPr>
            </w:pPr>
          </w:p>
          <w:p w14:paraId="68CCD0B6" w14:textId="77777777" w:rsidR="000A58A4" w:rsidRPr="00546493" w:rsidRDefault="000A58A4" w:rsidP="00F71320">
            <w:pPr>
              <w:suppressAutoHyphens/>
              <w:spacing w:after="160" w:line="276" w:lineRule="auto"/>
              <w:rPr>
                <w:rFonts w:eastAsia="Calibri"/>
                <w:kern w:val="1"/>
                <w:sz w:val="20"/>
              </w:rPr>
            </w:pPr>
          </w:p>
          <w:p w14:paraId="146FC1F1" w14:textId="77777777" w:rsidR="000A58A4" w:rsidRPr="00546493" w:rsidRDefault="000A58A4" w:rsidP="00F71320">
            <w:pPr>
              <w:suppressAutoHyphens/>
              <w:spacing w:after="160" w:line="276" w:lineRule="auto"/>
              <w:rPr>
                <w:rFonts w:eastAsia="Calibri"/>
                <w:kern w:val="1"/>
                <w:sz w:val="20"/>
              </w:rPr>
            </w:pPr>
          </w:p>
          <w:p w14:paraId="1E6FFCA4" w14:textId="77777777" w:rsidR="000A58A4" w:rsidRPr="00546493" w:rsidRDefault="000A58A4" w:rsidP="00F71320">
            <w:pPr>
              <w:suppressAutoHyphens/>
              <w:spacing w:after="160" w:line="276" w:lineRule="auto"/>
              <w:rPr>
                <w:rFonts w:eastAsia="Calibri"/>
                <w:kern w:val="1"/>
                <w:sz w:val="20"/>
              </w:rPr>
            </w:pPr>
          </w:p>
          <w:p w14:paraId="493BDAFF" w14:textId="77777777" w:rsidR="000A58A4" w:rsidRPr="00546493" w:rsidRDefault="000A58A4" w:rsidP="00F71320">
            <w:pPr>
              <w:suppressAutoHyphens/>
              <w:spacing w:after="160" w:line="276" w:lineRule="auto"/>
              <w:rPr>
                <w:rFonts w:eastAsia="Calibri"/>
                <w:kern w:val="1"/>
                <w:sz w:val="20"/>
              </w:rPr>
            </w:pPr>
          </w:p>
          <w:p w14:paraId="184D440D" w14:textId="77777777" w:rsidR="000A58A4" w:rsidRPr="00546493" w:rsidRDefault="000A58A4" w:rsidP="00F71320">
            <w:pPr>
              <w:suppressAutoHyphens/>
              <w:spacing w:after="160" w:line="276" w:lineRule="auto"/>
              <w:rPr>
                <w:rFonts w:eastAsia="Calibri"/>
                <w:kern w:val="1"/>
                <w:sz w:val="20"/>
              </w:rPr>
            </w:pPr>
          </w:p>
          <w:p w14:paraId="67387146" w14:textId="77777777" w:rsidR="000A58A4" w:rsidRPr="00546493" w:rsidRDefault="000A58A4" w:rsidP="00F71320">
            <w:pPr>
              <w:suppressAutoHyphens/>
              <w:spacing w:after="160" w:line="276" w:lineRule="auto"/>
              <w:rPr>
                <w:rFonts w:eastAsia="Calibri"/>
                <w:kern w:val="1"/>
                <w:sz w:val="20"/>
              </w:rPr>
            </w:pPr>
          </w:p>
          <w:p w14:paraId="7B5E805D" w14:textId="77777777" w:rsidR="000A58A4" w:rsidRPr="00546493" w:rsidRDefault="000A58A4" w:rsidP="00F71320">
            <w:pPr>
              <w:suppressAutoHyphens/>
              <w:spacing w:after="160" w:line="276" w:lineRule="auto"/>
              <w:rPr>
                <w:rFonts w:eastAsia="Calibri"/>
                <w:b/>
                <w:kern w:val="1"/>
                <w:sz w:val="20"/>
              </w:rPr>
            </w:pPr>
          </w:p>
        </w:tc>
        <w:tc>
          <w:tcPr>
            <w:tcW w:w="4478" w:type="dxa"/>
          </w:tcPr>
          <w:p w14:paraId="736F6C3D" w14:textId="77777777" w:rsidR="000A58A4" w:rsidRPr="00546493" w:rsidRDefault="000A58A4" w:rsidP="00F71320">
            <w:pPr>
              <w:numPr>
                <w:ilvl w:val="0"/>
                <w:numId w:val="131"/>
              </w:numPr>
              <w:suppressAutoHyphens/>
              <w:spacing w:after="160" w:line="276" w:lineRule="auto"/>
              <w:ind w:left="360"/>
              <w:contextualSpacing/>
              <w:jc w:val="both"/>
              <w:rPr>
                <w:rFonts w:eastAsia="Calibri"/>
                <w:kern w:val="1"/>
                <w:sz w:val="20"/>
              </w:rPr>
            </w:pPr>
            <w:r w:rsidRPr="00546493">
              <w:rPr>
                <w:rFonts w:eastAsia="Calibri"/>
                <w:kern w:val="1"/>
                <w:sz w:val="20"/>
              </w:rPr>
              <w:t>Estimer les flux de déchets potentiels</w:t>
            </w:r>
          </w:p>
          <w:p w14:paraId="14985520" w14:textId="77777777" w:rsidR="000A58A4" w:rsidRPr="00546493" w:rsidRDefault="000A58A4" w:rsidP="00F71320">
            <w:pPr>
              <w:numPr>
                <w:ilvl w:val="0"/>
                <w:numId w:val="130"/>
              </w:numPr>
              <w:suppressAutoHyphens/>
              <w:spacing w:after="160" w:line="276" w:lineRule="auto"/>
              <w:ind w:left="360"/>
              <w:contextualSpacing/>
              <w:jc w:val="both"/>
              <w:rPr>
                <w:rFonts w:eastAsia="Calibri"/>
                <w:kern w:val="1"/>
                <w:sz w:val="20"/>
              </w:rPr>
            </w:pPr>
            <w:r w:rsidRPr="00546493">
              <w:rPr>
                <w:rFonts w:eastAsia="Calibri"/>
                <w:kern w:val="1"/>
                <w:sz w:val="20"/>
              </w:rPr>
              <w:t>Tenir compte de la capacité des installations existantes et prévoir d’augmenter la capacité, si nécessaire, par la construction, l’expansion, etc.</w:t>
            </w:r>
          </w:p>
          <w:p w14:paraId="330674EF" w14:textId="77777777" w:rsidR="000A58A4" w:rsidRPr="00546493" w:rsidRDefault="000A58A4" w:rsidP="00F71320">
            <w:pPr>
              <w:numPr>
                <w:ilvl w:val="0"/>
                <w:numId w:val="130"/>
              </w:numPr>
              <w:suppressAutoHyphens/>
              <w:spacing w:after="160" w:line="276" w:lineRule="auto"/>
              <w:ind w:left="360"/>
              <w:contextualSpacing/>
              <w:jc w:val="both"/>
              <w:rPr>
                <w:rFonts w:eastAsia="Calibri"/>
                <w:kern w:val="1"/>
                <w:sz w:val="20"/>
              </w:rPr>
            </w:pPr>
            <w:r w:rsidRPr="00546493">
              <w:rPr>
                <w:rFonts w:eastAsia="Calibri"/>
                <w:kern w:val="1"/>
                <w:sz w:val="20"/>
              </w:rPr>
              <w:t xml:space="preserve">Préciser que la conception de l’installation tient compte de la collecte, de la séparation, du transport et du traitement des volumes et types de déchets médicaux prévus </w:t>
            </w:r>
          </w:p>
          <w:p w14:paraId="19C0B32B" w14:textId="77777777" w:rsidR="000A58A4" w:rsidRPr="00546493" w:rsidRDefault="000A58A4" w:rsidP="00F71320">
            <w:pPr>
              <w:numPr>
                <w:ilvl w:val="0"/>
                <w:numId w:val="130"/>
              </w:numPr>
              <w:suppressAutoHyphens/>
              <w:spacing w:after="160" w:line="276" w:lineRule="auto"/>
              <w:ind w:left="360"/>
              <w:contextualSpacing/>
              <w:jc w:val="both"/>
              <w:rPr>
                <w:rFonts w:eastAsia="Calibri"/>
                <w:kern w:val="1"/>
                <w:sz w:val="20"/>
              </w:rPr>
            </w:pPr>
            <w:r w:rsidRPr="00546493">
              <w:rPr>
                <w:rFonts w:eastAsia="Calibri"/>
                <w:kern w:val="1"/>
                <w:sz w:val="20"/>
              </w:rPr>
              <w:t xml:space="preserve">Exiger que les récipients pour déchets soient bien dimensionnés pour les volumes de déchets générés, codés par couleur et étiquetés en fonction des types de déchets à déposer. </w:t>
            </w:r>
          </w:p>
          <w:p w14:paraId="10A630E5" w14:textId="77777777" w:rsidR="000A58A4" w:rsidRPr="00546493" w:rsidRDefault="000A58A4" w:rsidP="00F71320">
            <w:pPr>
              <w:numPr>
                <w:ilvl w:val="0"/>
                <w:numId w:val="130"/>
              </w:numPr>
              <w:suppressAutoHyphens/>
              <w:spacing w:after="160" w:line="276" w:lineRule="auto"/>
              <w:ind w:left="360"/>
              <w:contextualSpacing/>
              <w:jc w:val="both"/>
              <w:rPr>
                <w:rFonts w:eastAsia="Calibri"/>
                <w:kern w:val="1"/>
                <w:sz w:val="20"/>
              </w:rPr>
            </w:pPr>
            <w:r w:rsidRPr="00546493">
              <w:rPr>
                <w:rFonts w:eastAsia="Calibri"/>
                <w:kern w:val="1"/>
                <w:sz w:val="20"/>
              </w:rPr>
              <w:t xml:space="preserve"> Élaborer des protocoles appropriés pour la collecte des déchets et leur transport vers les zones de stockage/d’élimination conformément aux directives de l’OMS. Concevoir une formation pour le personnel sur la séparation des déchets au moment de l’utilisation.</w:t>
            </w:r>
          </w:p>
          <w:p w14:paraId="52AE847A" w14:textId="77777777" w:rsidR="000A58A4" w:rsidRPr="00546493" w:rsidRDefault="000A58A4" w:rsidP="00F71320">
            <w:pPr>
              <w:suppressAutoHyphens/>
              <w:spacing w:after="160" w:line="276" w:lineRule="auto"/>
              <w:rPr>
                <w:rFonts w:eastAsia="Calibri"/>
                <w:b/>
                <w:kern w:val="1"/>
                <w:sz w:val="20"/>
              </w:rPr>
            </w:pPr>
          </w:p>
        </w:tc>
        <w:tc>
          <w:tcPr>
            <w:tcW w:w="1851" w:type="dxa"/>
          </w:tcPr>
          <w:p w14:paraId="0C1D1A82" w14:textId="77777777" w:rsidR="000A58A4" w:rsidRPr="00546493" w:rsidRDefault="000A58A4" w:rsidP="00F71320">
            <w:pPr>
              <w:suppressAutoHyphens/>
              <w:spacing w:after="160" w:line="276" w:lineRule="auto"/>
              <w:rPr>
                <w:rFonts w:eastAsia="Calibri"/>
                <w:b/>
                <w:kern w:val="1"/>
                <w:sz w:val="20"/>
              </w:rPr>
            </w:pPr>
          </w:p>
        </w:tc>
        <w:tc>
          <w:tcPr>
            <w:tcW w:w="1465" w:type="dxa"/>
          </w:tcPr>
          <w:p w14:paraId="538EAD11" w14:textId="77777777" w:rsidR="000A58A4" w:rsidRPr="00546493" w:rsidRDefault="000A58A4" w:rsidP="00F71320">
            <w:pPr>
              <w:suppressAutoHyphens/>
              <w:spacing w:after="160" w:line="276" w:lineRule="auto"/>
              <w:rPr>
                <w:rFonts w:eastAsia="Calibri"/>
                <w:b/>
                <w:kern w:val="1"/>
                <w:sz w:val="20"/>
              </w:rPr>
            </w:pPr>
          </w:p>
        </w:tc>
        <w:tc>
          <w:tcPr>
            <w:tcW w:w="1410" w:type="dxa"/>
          </w:tcPr>
          <w:p w14:paraId="239235BA" w14:textId="77777777" w:rsidR="000A58A4" w:rsidRPr="00546493" w:rsidRDefault="000A58A4" w:rsidP="00F71320">
            <w:pPr>
              <w:suppressAutoHyphens/>
              <w:spacing w:after="160" w:line="276" w:lineRule="auto"/>
              <w:rPr>
                <w:rFonts w:eastAsia="Calibri"/>
                <w:b/>
                <w:kern w:val="1"/>
                <w:sz w:val="20"/>
              </w:rPr>
            </w:pPr>
          </w:p>
        </w:tc>
      </w:tr>
      <w:tr w:rsidR="000A58A4" w:rsidRPr="00546493" w14:paraId="499756E1" w14:textId="77777777" w:rsidTr="003E0632">
        <w:tc>
          <w:tcPr>
            <w:tcW w:w="2725" w:type="dxa"/>
          </w:tcPr>
          <w:p w14:paraId="6A0EB092"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 xml:space="preserve">Déterminer les besoins de mouvements transfrontaliers d’échantillons, de </w:t>
            </w:r>
            <w:r w:rsidRPr="00546493">
              <w:rPr>
                <w:rFonts w:eastAsia="Calibri"/>
                <w:kern w:val="1"/>
                <w:sz w:val="20"/>
              </w:rPr>
              <w:lastRenderedPageBreak/>
              <w:t>spécimens, de réactifs et d’autres matières dangereuses</w:t>
            </w:r>
          </w:p>
        </w:tc>
        <w:tc>
          <w:tcPr>
            <w:tcW w:w="2461" w:type="dxa"/>
          </w:tcPr>
          <w:p w14:paraId="5098BD89" w14:textId="77777777" w:rsidR="000A58A4" w:rsidRPr="00546493" w:rsidRDefault="000A58A4" w:rsidP="00F71320">
            <w:pPr>
              <w:suppressAutoHyphens/>
              <w:spacing w:after="160" w:line="276" w:lineRule="auto"/>
              <w:rPr>
                <w:rFonts w:eastAsia="Calibri"/>
                <w:b/>
                <w:kern w:val="1"/>
                <w:sz w:val="20"/>
              </w:rPr>
            </w:pPr>
          </w:p>
        </w:tc>
        <w:tc>
          <w:tcPr>
            <w:tcW w:w="4478" w:type="dxa"/>
          </w:tcPr>
          <w:p w14:paraId="0EAC0B36" w14:textId="77777777" w:rsidR="000A58A4" w:rsidRPr="00546493" w:rsidRDefault="000A58A4" w:rsidP="00F71320">
            <w:pPr>
              <w:suppressAutoHyphens/>
              <w:spacing w:after="160" w:line="276" w:lineRule="auto"/>
              <w:rPr>
                <w:rFonts w:eastAsia="Calibri"/>
                <w:b/>
                <w:kern w:val="1"/>
                <w:sz w:val="20"/>
              </w:rPr>
            </w:pPr>
          </w:p>
        </w:tc>
        <w:tc>
          <w:tcPr>
            <w:tcW w:w="1851" w:type="dxa"/>
          </w:tcPr>
          <w:p w14:paraId="7936D34E" w14:textId="77777777" w:rsidR="000A58A4" w:rsidRPr="00546493" w:rsidRDefault="000A58A4" w:rsidP="00F71320">
            <w:pPr>
              <w:suppressAutoHyphens/>
              <w:spacing w:after="160" w:line="276" w:lineRule="auto"/>
              <w:rPr>
                <w:rFonts w:eastAsia="Calibri"/>
                <w:b/>
                <w:kern w:val="1"/>
                <w:sz w:val="20"/>
              </w:rPr>
            </w:pPr>
          </w:p>
        </w:tc>
        <w:tc>
          <w:tcPr>
            <w:tcW w:w="1465" w:type="dxa"/>
          </w:tcPr>
          <w:p w14:paraId="47555C7C" w14:textId="77777777" w:rsidR="000A58A4" w:rsidRPr="00546493" w:rsidRDefault="000A58A4" w:rsidP="00F71320">
            <w:pPr>
              <w:suppressAutoHyphens/>
              <w:spacing w:after="160" w:line="276" w:lineRule="auto"/>
              <w:rPr>
                <w:rFonts w:eastAsia="Calibri"/>
                <w:b/>
                <w:kern w:val="1"/>
                <w:sz w:val="20"/>
              </w:rPr>
            </w:pPr>
          </w:p>
        </w:tc>
        <w:tc>
          <w:tcPr>
            <w:tcW w:w="1410" w:type="dxa"/>
          </w:tcPr>
          <w:p w14:paraId="30C9D258" w14:textId="77777777" w:rsidR="000A58A4" w:rsidRPr="00546493" w:rsidRDefault="000A58A4" w:rsidP="00F71320">
            <w:pPr>
              <w:suppressAutoHyphens/>
              <w:spacing w:after="160" w:line="276" w:lineRule="auto"/>
              <w:rPr>
                <w:rFonts w:eastAsia="Calibri"/>
                <w:b/>
                <w:kern w:val="1"/>
                <w:sz w:val="20"/>
              </w:rPr>
            </w:pPr>
          </w:p>
        </w:tc>
      </w:tr>
      <w:tr w:rsidR="000A58A4" w:rsidRPr="00546493" w14:paraId="446A3872" w14:textId="77777777" w:rsidTr="003E0632">
        <w:tc>
          <w:tcPr>
            <w:tcW w:w="2725" w:type="dxa"/>
          </w:tcPr>
          <w:p w14:paraId="4DECD891"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Déterminer les besoins de main-d’œuvre et le type de travailleurs requis</w:t>
            </w:r>
          </w:p>
        </w:tc>
        <w:tc>
          <w:tcPr>
            <w:tcW w:w="2461" w:type="dxa"/>
          </w:tcPr>
          <w:p w14:paraId="123D22EC" w14:textId="77777777" w:rsidR="000A58A4" w:rsidRPr="00546493" w:rsidRDefault="000A58A4" w:rsidP="00F71320">
            <w:pPr>
              <w:suppressAutoHyphens/>
              <w:spacing w:after="160" w:line="276" w:lineRule="auto"/>
              <w:rPr>
                <w:rFonts w:eastAsia="Calibri"/>
                <w:b/>
                <w:kern w:val="1"/>
                <w:sz w:val="20"/>
              </w:rPr>
            </w:pPr>
          </w:p>
        </w:tc>
        <w:tc>
          <w:tcPr>
            <w:tcW w:w="4478" w:type="dxa"/>
          </w:tcPr>
          <w:p w14:paraId="4E716EF5" w14:textId="77777777" w:rsidR="000A58A4" w:rsidRPr="00546493" w:rsidRDefault="000A58A4" w:rsidP="00F71320">
            <w:pPr>
              <w:numPr>
                <w:ilvl w:val="0"/>
                <w:numId w:val="135"/>
              </w:numPr>
              <w:suppressAutoHyphens/>
              <w:spacing w:after="160" w:line="276" w:lineRule="auto"/>
              <w:contextualSpacing/>
              <w:rPr>
                <w:rFonts w:eastAsia="Calibri"/>
                <w:kern w:val="1"/>
                <w:sz w:val="20"/>
              </w:rPr>
            </w:pPr>
            <w:r w:rsidRPr="00546493">
              <w:rPr>
                <w:rFonts w:eastAsia="Calibri"/>
                <w:kern w:val="1"/>
                <w:sz w:val="20"/>
              </w:rPr>
              <w:t>Identifier le nombre et les types de travailleurs</w:t>
            </w:r>
          </w:p>
          <w:p w14:paraId="70BA81D2" w14:textId="77777777" w:rsidR="000A58A4" w:rsidRPr="00546493" w:rsidRDefault="000A58A4" w:rsidP="00F71320">
            <w:pPr>
              <w:numPr>
                <w:ilvl w:val="0"/>
                <w:numId w:val="135"/>
              </w:numPr>
              <w:suppressAutoHyphens/>
              <w:spacing w:after="160" w:line="276" w:lineRule="auto"/>
              <w:contextualSpacing/>
              <w:rPr>
                <w:rFonts w:eastAsia="Calibri"/>
                <w:kern w:val="1"/>
                <w:sz w:val="20"/>
              </w:rPr>
            </w:pPr>
            <w:r w:rsidRPr="00546493">
              <w:rPr>
                <w:rFonts w:eastAsia="Calibri"/>
                <w:kern w:val="1"/>
                <w:sz w:val="20"/>
              </w:rPr>
              <w:t>Envisager des possibilités d’hébergement et des mesures pour réduire au minimum l’infection croisée</w:t>
            </w:r>
          </w:p>
          <w:p w14:paraId="3E1346CE" w14:textId="77777777" w:rsidR="000A58A4" w:rsidRPr="00546493" w:rsidRDefault="000A58A4" w:rsidP="00F71320">
            <w:pPr>
              <w:numPr>
                <w:ilvl w:val="0"/>
                <w:numId w:val="135"/>
              </w:numPr>
              <w:suppressAutoHyphens/>
              <w:spacing w:after="160" w:line="276" w:lineRule="auto"/>
              <w:contextualSpacing/>
              <w:rPr>
                <w:rFonts w:eastAsia="Calibri"/>
                <w:kern w:val="1"/>
                <w:sz w:val="20"/>
              </w:rPr>
            </w:pPr>
            <w:r w:rsidRPr="00546493">
              <w:rPr>
                <w:rFonts w:eastAsia="Calibri"/>
                <w:kern w:val="1"/>
                <w:sz w:val="20"/>
              </w:rPr>
              <w:t>Utiliser le modèle de procédures de gestion de la main-d’œuvre dans la riposte à la COVID-19 afin d’identifier les mesures d’atténuation possibles</w:t>
            </w:r>
          </w:p>
        </w:tc>
        <w:tc>
          <w:tcPr>
            <w:tcW w:w="1851" w:type="dxa"/>
          </w:tcPr>
          <w:p w14:paraId="04902DDF" w14:textId="77777777" w:rsidR="000A58A4" w:rsidRPr="00546493" w:rsidRDefault="000A58A4" w:rsidP="00F71320">
            <w:pPr>
              <w:suppressAutoHyphens/>
              <w:spacing w:after="160" w:line="276" w:lineRule="auto"/>
              <w:rPr>
                <w:rFonts w:eastAsia="Calibri"/>
                <w:b/>
                <w:kern w:val="1"/>
                <w:sz w:val="20"/>
              </w:rPr>
            </w:pPr>
          </w:p>
        </w:tc>
        <w:tc>
          <w:tcPr>
            <w:tcW w:w="1465" w:type="dxa"/>
          </w:tcPr>
          <w:p w14:paraId="2A3C801B" w14:textId="77777777" w:rsidR="000A58A4" w:rsidRPr="00546493" w:rsidRDefault="000A58A4" w:rsidP="00F71320">
            <w:pPr>
              <w:suppressAutoHyphens/>
              <w:spacing w:after="160" w:line="276" w:lineRule="auto"/>
              <w:rPr>
                <w:rFonts w:eastAsia="Calibri"/>
                <w:b/>
                <w:kern w:val="1"/>
                <w:sz w:val="20"/>
              </w:rPr>
            </w:pPr>
          </w:p>
        </w:tc>
        <w:tc>
          <w:tcPr>
            <w:tcW w:w="1410" w:type="dxa"/>
          </w:tcPr>
          <w:p w14:paraId="6E0B5935" w14:textId="77777777" w:rsidR="000A58A4" w:rsidRPr="00546493" w:rsidRDefault="000A58A4" w:rsidP="00F71320">
            <w:pPr>
              <w:suppressAutoHyphens/>
              <w:spacing w:after="160" w:line="276" w:lineRule="auto"/>
              <w:rPr>
                <w:rFonts w:eastAsia="Calibri"/>
                <w:b/>
                <w:kern w:val="1"/>
                <w:sz w:val="20"/>
              </w:rPr>
            </w:pPr>
          </w:p>
        </w:tc>
      </w:tr>
      <w:tr w:rsidR="000A58A4" w:rsidRPr="00546493" w14:paraId="6572BF88" w14:textId="77777777" w:rsidTr="003E0632">
        <w:tc>
          <w:tcPr>
            <w:tcW w:w="2725" w:type="dxa"/>
          </w:tcPr>
          <w:p w14:paraId="3A04405C"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Déterminer s’il est nécessaire d’avoir recours à du personnel de sécurité durant la construction et/ou l’exploitation des établissements de santé</w:t>
            </w:r>
          </w:p>
        </w:tc>
        <w:tc>
          <w:tcPr>
            <w:tcW w:w="2461" w:type="dxa"/>
          </w:tcPr>
          <w:p w14:paraId="5025E62F" w14:textId="77777777" w:rsidR="000A58A4" w:rsidRPr="00546493" w:rsidRDefault="000A58A4" w:rsidP="00F71320">
            <w:pPr>
              <w:suppressAutoHyphens/>
              <w:spacing w:after="160" w:line="276" w:lineRule="auto"/>
              <w:rPr>
                <w:rFonts w:eastAsia="Calibri"/>
                <w:b/>
                <w:kern w:val="1"/>
                <w:sz w:val="20"/>
              </w:rPr>
            </w:pPr>
          </w:p>
        </w:tc>
        <w:tc>
          <w:tcPr>
            <w:tcW w:w="4478" w:type="dxa"/>
          </w:tcPr>
          <w:p w14:paraId="58FC6DF7" w14:textId="77777777" w:rsidR="000A58A4" w:rsidRPr="00546493" w:rsidRDefault="000A58A4" w:rsidP="00F71320">
            <w:pPr>
              <w:suppressAutoHyphens/>
              <w:spacing w:after="160" w:line="276" w:lineRule="auto"/>
              <w:rPr>
                <w:rFonts w:eastAsia="Calibri"/>
                <w:b/>
                <w:kern w:val="1"/>
                <w:sz w:val="20"/>
              </w:rPr>
            </w:pPr>
          </w:p>
        </w:tc>
        <w:tc>
          <w:tcPr>
            <w:tcW w:w="1851" w:type="dxa"/>
          </w:tcPr>
          <w:p w14:paraId="67139537" w14:textId="77777777" w:rsidR="000A58A4" w:rsidRPr="00546493" w:rsidRDefault="000A58A4" w:rsidP="00F71320">
            <w:pPr>
              <w:suppressAutoHyphens/>
              <w:spacing w:after="160" w:line="276" w:lineRule="auto"/>
              <w:rPr>
                <w:rFonts w:eastAsia="Calibri"/>
                <w:b/>
                <w:kern w:val="1"/>
                <w:sz w:val="20"/>
              </w:rPr>
            </w:pPr>
          </w:p>
        </w:tc>
        <w:tc>
          <w:tcPr>
            <w:tcW w:w="1465" w:type="dxa"/>
          </w:tcPr>
          <w:p w14:paraId="75503BD0" w14:textId="77777777" w:rsidR="000A58A4" w:rsidRPr="00546493" w:rsidRDefault="000A58A4" w:rsidP="00F71320">
            <w:pPr>
              <w:suppressAutoHyphens/>
              <w:spacing w:after="160" w:line="276" w:lineRule="auto"/>
              <w:rPr>
                <w:rFonts w:eastAsia="Calibri"/>
                <w:b/>
                <w:kern w:val="1"/>
                <w:sz w:val="20"/>
              </w:rPr>
            </w:pPr>
          </w:p>
        </w:tc>
        <w:tc>
          <w:tcPr>
            <w:tcW w:w="1410" w:type="dxa"/>
          </w:tcPr>
          <w:p w14:paraId="22139CCA" w14:textId="77777777" w:rsidR="000A58A4" w:rsidRPr="00546493" w:rsidRDefault="000A58A4" w:rsidP="00F71320">
            <w:pPr>
              <w:suppressAutoHyphens/>
              <w:spacing w:after="160" w:line="276" w:lineRule="auto"/>
              <w:rPr>
                <w:rFonts w:eastAsia="Calibri"/>
                <w:b/>
                <w:kern w:val="1"/>
                <w:sz w:val="20"/>
              </w:rPr>
            </w:pPr>
          </w:p>
        </w:tc>
      </w:tr>
      <w:tr w:rsidR="000A58A4" w:rsidRPr="00546493" w14:paraId="02992F7C" w14:textId="77777777" w:rsidTr="003E0632">
        <w:tc>
          <w:tcPr>
            <w:tcW w:w="2725" w:type="dxa"/>
          </w:tcPr>
          <w:p w14:paraId="7E2AAF8D"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Concevoir les établissements de santé — dispositions générales</w:t>
            </w:r>
          </w:p>
        </w:tc>
        <w:tc>
          <w:tcPr>
            <w:tcW w:w="2461" w:type="dxa"/>
          </w:tcPr>
          <w:p w14:paraId="469DAAAF" w14:textId="77777777" w:rsidR="000A58A4" w:rsidRPr="00546493" w:rsidRDefault="000A58A4" w:rsidP="00F71320">
            <w:pPr>
              <w:numPr>
                <w:ilvl w:val="0"/>
                <w:numId w:val="138"/>
              </w:numPr>
              <w:suppressAutoHyphens/>
              <w:spacing w:after="160" w:line="276" w:lineRule="auto"/>
              <w:contextualSpacing/>
              <w:rPr>
                <w:rFonts w:eastAsia="Calibri"/>
                <w:kern w:val="1"/>
                <w:sz w:val="20"/>
              </w:rPr>
            </w:pPr>
            <w:r w:rsidRPr="00546493">
              <w:rPr>
                <w:rFonts w:eastAsia="Calibri"/>
                <w:kern w:val="1"/>
                <w:sz w:val="20"/>
              </w:rPr>
              <w:t xml:space="preserve">Risque lié à la sécurité des bâtiments </w:t>
            </w:r>
          </w:p>
          <w:p w14:paraId="29A9DC29" w14:textId="77777777" w:rsidR="000A58A4" w:rsidRPr="00546493" w:rsidRDefault="000A58A4" w:rsidP="00F71320">
            <w:pPr>
              <w:numPr>
                <w:ilvl w:val="0"/>
                <w:numId w:val="138"/>
              </w:numPr>
              <w:suppressAutoHyphens/>
              <w:spacing w:after="160" w:line="276" w:lineRule="auto"/>
              <w:contextualSpacing/>
              <w:rPr>
                <w:rFonts w:eastAsia="Calibri"/>
                <w:kern w:val="1"/>
                <w:sz w:val="20"/>
              </w:rPr>
            </w:pPr>
            <w:r w:rsidRPr="00546493">
              <w:rPr>
                <w:rFonts w:eastAsia="Calibri"/>
                <w:kern w:val="1"/>
                <w:sz w:val="20"/>
              </w:rPr>
              <w:t xml:space="preserve">Aménagement fonctionnel et installations techniques pour prévenir les infections nosocomiales </w:t>
            </w:r>
          </w:p>
        </w:tc>
        <w:tc>
          <w:tcPr>
            <w:tcW w:w="4478" w:type="dxa"/>
          </w:tcPr>
          <w:p w14:paraId="746FC98A" w14:textId="77777777" w:rsidR="000A58A4" w:rsidRPr="00546493" w:rsidRDefault="000A58A4" w:rsidP="00F71320">
            <w:pPr>
              <w:suppressAutoHyphens/>
              <w:spacing w:after="160" w:line="276" w:lineRule="auto"/>
              <w:rPr>
                <w:rFonts w:eastAsia="Calibri"/>
                <w:b/>
                <w:kern w:val="1"/>
                <w:sz w:val="20"/>
              </w:rPr>
            </w:pPr>
          </w:p>
        </w:tc>
        <w:tc>
          <w:tcPr>
            <w:tcW w:w="1851" w:type="dxa"/>
          </w:tcPr>
          <w:p w14:paraId="7F939942" w14:textId="77777777" w:rsidR="000A58A4" w:rsidRPr="00546493" w:rsidRDefault="000A58A4" w:rsidP="00F71320">
            <w:pPr>
              <w:suppressAutoHyphens/>
              <w:spacing w:after="160" w:line="276" w:lineRule="auto"/>
              <w:rPr>
                <w:rFonts w:eastAsia="Calibri"/>
                <w:b/>
                <w:kern w:val="1"/>
                <w:sz w:val="20"/>
              </w:rPr>
            </w:pPr>
          </w:p>
        </w:tc>
        <w:tc>
          <w:tcPr>
            <w:tcW w:w="1465" w:type="dxa"/>
          </w:tcPr>
          <w:p w14:paraId="5C6B68FE" w14:textId="77777777" w:rsidR="000A58A4" w:rsidRPr="00546493" w:rsidRDefault="000A58A4" w:rsidP="00F71320">
            <w:pPr>
              <w:suppressAutoHyphens/>
              <w:spacing w:after="160" w:line="276" w:lineRule="auto"/>
              <w:rPr>
                <w:rFonts w:eastAsia="Calibri"/>
                <w:b/>
                <w:kern w:val="1"/>
                <w:sz w:val="20"/>
              </w:rPr>
            </w:pPr>
          </w:p>
        </w:tc>
        <w:tc>
          <w:tcPr>
            <w:tcW w:w="1410" w:type="dxa"/>
          </w:tcPr>
          <w:p w14:paraId="1FA7C765" w14:textId="77777777" w:rsidR="000A58A4" w:rsidRPr="00546493" w:rsidRDefault="000A58A4" w:rsidP="00F71320">
            <w:pPr>
              <w:suppressAutoHyphens/>
              <w:spacing w:after="160" w:line="276" w:lineRule="auto"/>
              <w:rPr>
                <w:rFonts w:eastAsia="Calibri"/>
                <w:b/>
                <w:kern w:val="1"/>
                <w:sz w:val="20"/>
              </w:rPr>
            </w:pPr>
          </w:p>
        </w:tc>
      </w:tr>
      <w:tr w:rsidR="000A58A4" w:rsidRPr="00546493" w14:paraId="3DD0759A" w14:textId="77777777" w:rsidTr="003E0632">
        <w:tc>
          <w:tcPr>
            <w:tcW w:w="2725" w:type="dxa"/>
          </w:tcPr>
          <w:p w14:paraId="49BF4797"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 xml:space="preserve">Concevoir les établissements de santé — prise en </w:t>
            </w:r>
            <w:r w:rsidRPr="00546493">
              <w:rPr>
                <w:rFonts w:eastAsia="Calibri"/>
                <w:kern w:val="1"/>
                <w:sz w:val="20"/>
              </w:rPr>
              <w:lastRenderedPageBreak/>
              <w:t>compte du traitement différencié de groupes hautement sensibles ou vulnérables (par exemple, les personnes âgées, les personnes ayant des antécédents médicaux, ou les tout-petits) et des personnes handicapées</w:t>
            </w:r>
          </w:p>
        </w:tc>
        <w:tc>
          <w:tcPr>
            <w:tcW w:w="2461" w:type="dxa"/>
          </w:tcPr>
          <w:p w14:paraId="4A2A57C1"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lastRenderedPageBreak/>
              <w:t xml:space="preserve">Certains groupes peuvent avoir du mal à accéder aux </w:t>
            </w:r>
            <w:r w:rsidRPr="00546493">
              <w:rPr>
                <w:rFonts w:eastAsia="Calibri"/>
                <w:kern w:val="1"/>
                <w:sz w:val="20"/>
              </w:rPr>
              <w:lastRenderedPageBreak/>
              <w:t>établissements de santé</w:t>
            </w:r>
          </w:p>
        </w:tc>
        <w:tc>
          <w:tcPr>
            <w:tcW w:w="4478" w:type="dxa"/>
          </w:tcPr>
          <w:p w14:paraId="5575672C" w14:textId="77777777" w:rsidR="000A58A4" w:rsidRPr="00546493" w:rsidRDefault="000A58A4" w:rsidP="00F71320">
            <w:pPr>
              <w:suppressAutoHyphens/>
              <w:spacing w:after="160" w:line="276" w:lineRule="auto"/>
              <w:rPr>
                <w:rFonts w:eastAsia="Calibri"/>
                <w:b/>
                <w:kern w:val="1"/>
                <w:sz w:val="20"/>
              </w:rPr>
            </w:pPr>
          </w:p>
        </w:tc>
        <w:tc>
          <w:tcPr>
            <w:tcW w:w="1851" w:type="dxa"/>
          </w:tcPr>
          <w:p w14:paraId="1403D795" w14:textId="77777777" w:rsidR="000A58A4" w:rsidRPr="00546493" w:rsidRDefault="000A58A4" w:rsidP="00F71320">
            <w:pPr>
              <w:suppressAutoHyphens/>
              <w:spacing w:after="160" w:line="276" w:lineRule="auto"/>
              <w:rPr>
                <w:rFonts w:eastAsia="Calibri"/>
                <w:b/>
                <w:kern w:val="1"/>
                <w:sz w:val="20"/>
              </w:rPr>
            </w:pPr>
          </w:p>
        </w:tc>
        <w:tc>
          <w:tcPr>
            <w:tcW w:w="1465" w:type="dxa"/>
          </w:tcPr>
          <w:p w14:paraId="72722560" w14:textId="77777777" w:rsidR="000A58A4" w:rsidRPr="00546493" w:rsidRDefault="000A58A4" w:rsidP="00F71320">
            <w:pPr>
              <w:suppressAutoHyphens/>
              <w:spacing w:after="160" w:line="276" w:lineRule="auto"/>
              <w:rPr>
                <w:rFonts w:eastAsia="Calibri"/>
                <w:b/>
                <w:kern w:val="1"/>
                <w:sz w:val="20"/>
              </w:rPr>
            </w:pPr>
          </w:p>
        </w:tc>
        <w:tc>
          <w:tcPr>
            <w:tcW w:w="1410" w:type="dxa"/>
          </w:tcPr>
          <w:p w14:paraId="2010C133" w14:textId="77777777" w:rsidR="000A58A4" w:rsidRPr="00546493" w:rsidRDefault="000A58A4" w:rsidP="00F71320">
            <w:pPr>
              <w:suppressAutoHyphens/>
              <w:spacing w:after="160" w:line="276" w:lineRule="auto"/>
              <w:rPr>
                <w:rFonts w:eastAsia="Calibri"/>
                <w:b/>
                <w:kern w:val="1"/>
                <w:sz w:val="20"/>
              </w:rPr>
            </w:pPr>
          </w:p>
        </w:tc>
      </w:tr>
      <w:tr w:rsidR="000A58A4" w:rsidRPr="00546493" w14:paraId="0849E725" w14:textId="77777777" w:rsidTr="003E0632">
        <w:tc>
          <w:tcPr>
            <w:tcW w:w="2725" w:type="dxa"/>
          </w:tcPr>
          <w:p w14:paraId="013C7801"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Concevoir les établissements de santé en tenant compte des besoins de traitement spécifiques, notamment du triage, de l’isolement ou de la mise en quarantaine</w:t>
            </w:r>
          </w:p>
        </w:tc>
        <w:tc>
          <w:tcPr>
            <w:tcW w:w="2461" w:type="dxa"/>
          </w:tcPr>
          <w:p w14:paraId="07D476CA" w14:textId="77777777" w:rsidR="000A58A4" w:rsidRPr="00546493" w:rsidRDefault="000A58A4" w:rsidP="00F71320">
            <w:pPr>
              <w:suppressAutoHyphens/>
              <w:spacing w:after="160" w:line="276" w:lineRule="auto"/>
              <w:rPr>
                <w:rFonts w:eastAsia="Calibri"/>
                <w:b/>
                <w:kern w:val="1"/>
                <w:sz w:val="20"/>
              </w:rPr>
            </w:pPr>
          </w:p>
        </w:tc>
        <w:tc>
          <w:tcPr>
            <w:tcW w:w="4478" w:type="dxa"/>
          </w:tcPr>
          <w:p w14:paraId="7CDDCE3D" w14:textId="77777777" w:rsidR="000A58A4" w:rsidRPr="00546493" w:rsidRDefault="000A58A4" w:rsidP="00F71320">
            <w:pPr>
              <w:numPr>
                <w:ilvl w:val="0"/>
                <w:numId w:val="133"/>
              </w:numPr>
              <w:suppressAutoHyphens/>
              <w:spacing w:after="160" w:line="276" w:lineRule="auto"/>
              <w:contextualSpacing/>
              <w:rPr>
                <w:rFonts w:eastAsia="Calibri"/>
                <w:kern w:val="1"/>
                <w:sz w:val="20"/>
              </w:rPr>
            </w:pPr>
            <w:r w:rsidRPr="00546493">
              <w:rPr>
                <w:rFonts w:eastAsia="Calibri"/>
                <w:kern w:val="1"/>
                <w:sz w:val="20"/>
              </w:rPr>
              <w:t xml:space="preserve">La conception, la mise en place et la gestion de ces éléments prendront en compte les conseils fournis par l’OMS pour le </w:t>
            </w:r>
            <w:hyperlink r:id="rId50" w:history="1">
              <w:proofErr w:type="spellStart"/>
              <w:r w:rsidRPr="00C075AC">
                <w:rPr>
                  <w:rFonts w:eastAsia="Calibri"/>
                  <w:kern w:val="1"/>
                  <w:sz w:val="20"/>
                  <w:u w:val="single"/>
                </w:rPr>
                <w:t>Severe</w:t>
              </w:r>
              <w:proofErr w:type="spellEnd"/>
              <w:r w:rsidRPr="00C075AC">
                <w:rPr>
                  <w:rFonts w:eastAsia="Calibri"/>
                  <w:kern w:val="1"/>
                  <w:sz w:val="20"/>
                  <w:u w:val="single"/>
                </w:rPr>
                <w:t xml:space="preserve"> Acute </w:t>
              </w:r>
              <w:proofErr w:type="spellStart"/>
              <w:r w:rsidRPr="00C075AC">
                <w:rPr>
                  <w:rFonts w:eastAsia="Calibri"/>
                  <w:kern w:val="1"/>
                  <w:sz w:val="20"/>
                  <w:u w:val="single"/>
                </w:rPr>
                <w:t>Respiratory</w:t>
              </w:r>
              <w:proofErr w:type="spellEnd"/>
              <w:r w:rsidRPr="00C075AC">
                <w:rPr>
                  <w:rFonts w:eastAsia="Calibri"/>
                  <w:kern w:val="1"/>
                  <w:sz w:val="20"/>
                  <w:u w:val="single"/>
                </w:rPr>
                <w:t xml:space="preserve"> Infections </w:t>
              </w:r>
              <w:proofErr w:type="spellStart"/>
              <w:r w:rsidRPr="00C075AC">
                <w:rPr>
                  <w:rFonts w:eastAsia="Calibri"/>
                  <w:kern w:val="1"/>
                  <w:sz w:val="20"/>
                  <w:u w:val="single"/>
                </w:rPr>
                <w:t>Treatment</w:t>
              </w:r>
              <w:proofErr w:type="spellEnd"/>
              <w:r w:rsidRPr="00C075AC">
                <w:rPr>
                  <w:rFonts w:eastAsia="Calibri"/>
                  <w:kern w:val="1"/>
                  <w:sz w:val="20"/>
                  <w:u w:val="single"/>
                </w:rPr>
                <w:t xml:space="preserve"> Center</w:t>
              </w:r>
            </w:hyperlink>
            <w:r w:rsidRPr="00546493">
              <w:rPr>
                <w:rFonts w:eastAsia="Calibri"/>
                <w:kern w:val="1"/>
                <w:sz w:val="20"/>
              </w:rPr>
              <w:t xml:space="preserve">.  </w:t>
            </w:r>
          </w:p>
          <w:p w14:paraId="643E01F7" w14:textId="77777777" w:rsidR="000A58A4" w:rsidRPr="00546493" w:rsidRDefault="000A58A4" w:rsidP="00F71320">
            <w:pPr>
              <w:numPr>
                <w:ilvl w:val="0"/>
                <w:numId w:val="133"/>
              </w:numPr>
              <w:suppressAutoHyphens/>
              <w:spacing w:after="160" w:line="276" w:lineRule="auto"/>
              <w:contextualSpacing/>
              <w:rPr>
                <w:rFonts w:eastAsia="Calibri"/>
                <w:kern w:val="1"/>
                <w:sz w:val="20"/>
              </w:rPr>
            </w:pPr>
            <w:r w:rsidRPr="00546493">
              <w:rPr>
                <w:rFonts w:eastAsia="Calibri"/>
                <w:kern w:val="1"/>
                <w:sz w:val="20"/>
              </w:rPr>
              <w:t xml:space="preserve">Des installations de lavage des mains devraient être prévues à l’entrée des établissements de santé, conformément aux préconisations de l’OMS dans </w:t>
            </w:r>
            <w:hyperlink r:id="rId51" w:history="1">
              <w:r w:rsidRPr="00C075AC">
                <w:rPr>
                  <w:rFonts w:eastAsia="Calibri"/>
                  <w:kern w:val="1"/>
                  <w:sz w:val="20"/>
                  <w:u w:val="single"/>
                </w:rPr>
                <w:t>Recommendations to Member States to Improve Hygiene Practices</w:t>
              </w:r>
            </w:hyperlink>
            <w:r w:rsidRPr="00546493">
              <w:rPr>
                <w:rFonts w:eastAsia="Calibri"/>
                <w:kern w:val="1"/>
                <w:sz w:val="20"/>
              </w:rPr>
              <w:t>. https://apps.who.int/iris/handle/10665/331854</w:t>
            </w:r>
          </w:p>
          <w:p w14:paraId="39DE5672" w14:textId="77777777" w:rsidR="000A58A4" w:rsidRPr="00546493" w:rsidRDefault="000A58A4" w:rsidP="00F71320">
            <w:pPr>
              <w:numPr>
                <w:ilvl w:val="0"/>
                <w:numId w:val="133"/>
              </w:numPr>
              <w:suppressAutoHyphens/>
              <w:spacing w:after="160" w:line="276" w:lineRule="auto"/>
              <w:contextualSpacing/>
              <w:rPr>
                <w:rFonts w:eastAsia="Calibri"/>
                <w:kern w:val="1"/>
                <w:sz w:val="20"/>
              </w:rPr>
            </w:pPr>
            <w:r w:rsidRPr="00546493">
              <w:rPr>
                <w:rFonts w:eastAsia="Calibri"/>
                <w:kern w:val="1"/>
                <w:sz w:val="20"/>
              </w:rPr>
              <w:t xml:space="preserve">Des chambres d’isolement doivent être prévues et utilisées dans les établissements de santé pour les patients potentiellement ou effectivement atteints de COVID-19.  </w:t>
            </w:r>
          </w:p>
          <w:p w14:paraId="21A7149B" w14:textId="77777777" w:rsidR="000A58A4" w:rsidRPr="00546493" w:rsidRDefault="000A58A4" w:rsidP="00F71320">
            <w:pPr>
              <w:numPr>
                <w:ilvl w:val="0"/>
                <w:numId w:val="133"/>
              </w:numPr>
              <w:suppressAutoHyphens/>
              <w:spacing w:after="160" w:line="276" w:lineRule="auto"/>
              <w:contextualSpacing/>
              <w:rPr>
                <w:rFonts w:eastAsia="Calibri"/>
                <w:kern w:val="1"/>
                <w:sz w:val="20"/>
              </w:rPr>
            </w:pPr>
            <w:r w:rsidRPr="00546493">
              <w:rPr>
                <w:rFonts w:eastAsia="Calibri"/>
                <w:kern w:val="1"/>
                <w:sz w:val="20"/>
              </w:rPr>
              <w:t xml:space="preserve">Les chambres d’isolement devraient : </w:t>
            </w:r>
          </w:p>
          <w:p w14:paraId="21CE32D6" w14:textId="77777777" w:rsidR="000A58A4" w:rsidRPr="00546493" w:rsidRDefault="000A58A4" w:rsidP="00F71320">
            <w:pPr>
              <w:numPr>
                <w:ilvl w:val="0"/>
                <w:numId w:val="132"/>
              </w:numPr>
              <w:suppressAutoHyphens/>
              <w:spacing w:after="160" w:line="276" w:lineRule="auto"/>
              <w:ind w:left="434"/>
              <w:contextualSpacing/>
              <w:rPr>
                <w:rFonts w:eastAsia="Calibri"/>
                <w:kern w:val="1"/>
                <w:sz w:val="20"/>
              </w:rPr>
            </w:pPr>
            <w:r w:rsidRPr="00546493">
              <w:rPr>
                <w:rFonts w:eastAsia="Calibri"/>
                <w:kern w:val="1"/>
                <w:sz w:val="20"/>
              </w:rPr>
              <w:t>être des chambres simples assorties de salles de bains attenantes (ou avec une commode dédiée) ;</w:t>
            </w:r>
          </w:p>
          <w:p w14:paraId="7E80FBE1" w14:textId="77777777" w:rsidR="000A58A4" w:rsidRPr="00546493" w:rsidRDefault="000A58A4" w:rsidP="00F71320">
            <w:pPr>
              <w:numPr>
                <w:ilvl w:val="0"/>
                <w:numId w:val="132"/>
              </w:numPr>
              <w:suppressAutoHyphens/>
              <w:spacing w:after="160" w:line="276" w:lineRule="auto"/>
              <w:ind w:left="434"/>
              <w:contextualSpacing/>
              <w:rPr>
                <w:rFonts w:eastAsia="Calibri"/>
                <w:kern w:val="1"/>
                <w:sz w:val="20"/>
              </w:rPr>
            </w:pPr>
            <w:r w:rsidRPr="00546493">
              <w:rPr>
                <w:rFonts w:eastAsia="Calibri"/>
                <w:kern w:val="1"/>
                <w:sz w:val="20"/>
              </w:rPr>
              <w:t>idéalement être sous pression négative (une pression neutre peut être utilisée, mais il faut éviter les chambres à pression positive)</w:t>
            </w:r>
          </w:p>
          <w:p w14:paraId="354BD329" w14:textId="77777777" w:rsidR="000A58A4" w:rsidRPr="00546493" w:rsidRDefault="000A58A4" w:rsidP="00F71320">
            <w:pPr>
              <w:numPr>
                <w:ilvl w:val="0"/>
                <w:numId w:val="132"/>
              </w:numPr>
              <w:suppressAutoHyphens/>
              <w:spacing w:after="160" w:line="276" w:lineRule="auto"/>
              <w:ind w:left="434"/>
              <w:contextualSpacing/>
              <w:rPr>
                <w:rFonts w:eastAsia="Calibri"/>
                <w:kern w:val="1"/>
                <w:sz w:val="20"/>
              </w:rPr>
            </w:pPr>
            <w:r w:rsidRPr="00546493">
              <w:rPr>
                <w:rFonts w:eastAsia="Calibri"/>
                <w:kern w:val="1"/>
                <w:sz w:val="20"/>
              </w:rPr>
              <w:t xml:space="preserve">être situées loin des zones très fréquentées ou à proximité de patients vulnérables ou à haut risque, afin de réduire au minimum les risques de propagation de l’infection ; </w:t>
            </w:r>
          </w:p>
          <w:p w14:paraId="38F09F71" w14:textId="77777777" w:rsidR="000A58A4" w:rsidRPr="00546493" w:rsidRDefault="000A58A4" w:rsidP="00F71320">
            <w:pPr>
              <w:numPr>
                <w:ilvl w:val="0"/>
                <w:numId w:val="132"/>
              </w:numPr>
              <w:suppressAutoHyphens/>
              <w:spacing w:after="160" w:line="276" w:lineRule="auto"/>
              <w:ind w:left="434"/>
              <w:contextualSpacing/>
              <w:rPr>
                <w:rFonts w:eastAsia="Calibri"/>
                <w:kern w:val="1"/>
                <w:sz w:val="20"/>
              </w:rPr>
            </w:pPr>
            <w:r w:rsidRPr="00546493">
              <w:rPr>
                <w:rFonts w:eastAsia="Calibri"/>
                <w:kern w:val="1"/>
                <w:sz w:val="20"/>
              </w:rPr>
              <w:t>avoir un équipement dédié (par exemple, un tensiomètre, un débitmètre pour débit de pointe et un stéthoscope)</w:t>
            </w:r>
          </w:p>
          <w:p w14:paraId="022179D6" w14:textId="77777777" w:rsidR="000A58A4" w:rsidRPr="00546493" w:rsidRDefault="000A58A4" w:rsidP="00F71320">
            <w:pPr>
              <w:numPr>
                <w:ilvl w:val="0"/>
                <w:numId w:val="132"/>
              </w:numPr>
              <w:suppressAutoHyphens/>
              <w:spacing w:after="160" w:line="276" w:lineRule="auto"/>
              <w:ind w:left="434"/>
              <w:contextualSpacing/>
              <w:rPr>
                <w:rFonts w:eastAsia="Calibri"/>
                <w:kern w:val="1"/>
                <w:sz w:val="20"/>
              </w:rPr>
            </w:pPr>
            <w:r w:rsidRPr="00546493">
              <w:rPr>
                <w:rFonts w:eastAsia="Calibri"/>
                <w:kern w:val="1"/>
                <w:sz w:val="20"/>
              </w:rPr>
              <w:lastRenderedPageBreak/>
              <w:t xml:space="preserve">avoir des panneaux sur les portes pour contrôler l’entrée dans la pièce, </w:t>
            </w:r>
            <w:proofErr w:type="gramStart"/>
            <w:r w:rsidRPr="00546493">
              <w:rPr>
                <w:rFonts w:eastAsia="Calibri"/>
                <w:kern w:val="1"/>
                <w:sz w:val="20"/>
              </w:rPr>
              <w:t>la porte restant</w:t>
            </w:r>
            <w:proofErr w:type="gramEnd"/>
            <w:r w:rsidRPr="00546493">
              <w:rPr>
                <w:rFonts w:eastAsia="Calibri"/>
                <w:kern w:val="1"/>
                <w:sz w:val="20"/>
              </w:rPr>
              <w:t xml:space="preserve"> fermée ;  </w:t>
            </w:r>
          </w:p>
          <w:p w14:paraId="594BBAAB"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 xml:space="preserve">disposer d’une antichambre pour que le personnel puisse mettre et retirer les EPI et se laver/décontaminer avant et après le traitement. </w:t>
            </w:r>
          </w:p>
        </w:tc>
        <w:tc>
          <w:tcPr>
            <w:tcW w:w="1851" w:type="dxa"/>
          </w:tcPr>
          <w:p w14:paraId="4945073E" w14:textId="77777777" w:rsidR="000A58A4" w:rsidRPr="00546493" w:rsidRDefault="000A58A4" w:rsidP="00F71320">
            <w:pPr>
              <w:suppressAutoHyphens/>
              <w:spacing w:after="160" w:line="276" w:lineRule="auto"/>
              <w:rPr>
                <w:rFonts w:eastAsia="Calibri"/>
                <w:b/>
                <w:kern w:val="1"/>
                <w:sz w:val="20"/>
              </w:rPr>
            </w:pPr>
          </w:p>
        </w:tc>
        <w:tc>
          <w:tcPr>
            <w:tcW w:w="1465" w:type="dxa"/>
          </w:tcPr>
          <w:p w14:paraId="7833AD30" w14:textId="77777777" w:rsidR="000A58A4" w:rsidRPr="00546493" w:rsidRDefault="000A58A4" w:rsidP="00F71320">
            <w:pPr>
              <w:suppressAutoHyphens/>
              <w:spacing w:after="160" w:line="276" w:lineRule="auto"/>
              <w:rPr>
                <w:rFonts w:eastAsia="Calibri"/>
                <w:b/>
                <w:kern w:val="1"/>
                <w:sz w:val="20"/>
              </w:rPr>
            </w:pPr>
          </w:p>
        </w:tc>
        <w:tc>
          <w:tcPr>
            <w:tcW w:w="1410" w:type="dxa"/>
          </w:tcPr>
          <w:p w14:paraId="7187F834" w14:textId="77777777" w:rsidR="000A58A4" w:rsidRPr="00546493" w:rsidRDefault="000A58A4" w:rsidP="00F71320">
            <w:pPr>
              <w:suppressAutoHyphens/>
              <w:spacing w:after="160" w:line="276" w:lineRule="auto"/>
              <w:rPr>
                <w:rFonts w:eastAsia="Calibri"/>
                <w:b/>
                <w:kern w:val="1"/>
                <w:sz w:val="20"/>
              </w:rPr>
            </w:pPr>
          </w:p>
        </w:tc>
      </w:tr>
      <w:tr w:rsidR="000A58A4" w:rsidRPr="005B258A" w14:paraId="4C71CA7D" w14:textId="77777777" w:rsidTr="003E0632">
        <w:tc>
          <w:tcPr>
            <w:tcW w:w="2725" w:type="dxa"/>
          </w:tcPr>
          <w:p w14:paraId="16351A7C"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Concevoir les établissements de santé en tenant compte des dispositions mortuaires</w:t>
            </w:r>
          </w:p>
        </w:tc>
        <w:tc>
          <w:tcPr>
            <w:tcW w:w="2461" w:type="dxa"/>
          </w:tcPr>
          <w:p w14:paraId="0E45C8B0"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Capacité insuffisante</w:t>
            </w:r>
          </w:p>
          <w:p w14:paraId="2630BFE9"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Propagation de l’infection</w:t>
            </w:r>
          </w:p>
          <w:p w14:paraId="373F1B6C" w14:textId="77777777" w:rsidR="000A58A4" w:rsidRPr="00546493" w:rsidRDefault="000A58A4" w:rsidP="00F71320">
            <w:pPr>
              <w:suppressAutoHyphens/>
              <w:spacing w:after="160" w:line="276" w:lineRule="auto"/>
              <w:rPr>
                <w:rFonts w:eastAsia="Calibri"/>
                <w:b/>
                <w:kern w:val="1"/>
                <w:sz w:val="20"/>
              </w:rPr>
            </w:pPr>
          </w:p>
        </w:tc>
        <w:tc>
          <w:tcPr>
            <w:tcW w:w="4478" w:type="dxa"/>
          </w:tcPr>
          <w:p w14:paraId="0B0BC68B" w14:textId="77777777" w:rsidR="000A58A4" w:rsidRPr="00546493" w:rsidRDefault="000A58A4" w:rsidP="00F71320">
            <w:pPr>
              <w:numPr>
                <w:ilvl w:val="0"/>
                <w:numId w:val="134"/>
              </w:numPr>
              <w:suppressAutoHyphens/>
              <w:spacing w:after="160" w:line="276" w:lineRule="auto"/>
              <w:contextualSpacing/>
              <w:jc w:val="both"/>
              <w:rPr>
                <w:rFonts w:eastAsia="Calibri"/>
                <w:kern w:val="1"/>
                <w:sz w:val="20"/>
              </w:rPr>
            </w:pPr>
            <w:r w:rsidRPr="00546493">
              <w:rPr>
                <w:rFonts w:eastAsia="Calibri"/>
                <w:kern w:val="1"/>
                <w:sz w:val="20"/>
              </w:rPr>
              <w:t>Inclure des dispositions mortuaires adéquates dans la conception</w:t>
            </w:r>
          </w:p>
          <w:p w14:paraId="5DCC80D6" w14:textId="77777777" w:rsidR="000A58A4" w:rsidRPr="00B00286" w:rsidRDefault="000A58A4" w:rsidP="00F71320">
            <w:pPr>
              <w:numPr>
                <w:ilvl w:val="0"/>
                <w:numId w:val="134"/>
              </w:numPr>
              <w:suppressAutoHyphens/>
              <w:spacing w:after="160" w:line="276" w:lineRule="auto"/>
              <w:contextualSpacing/>
              <w:jc w:val="both"/>
              <w:rPr>
                <w:rFonts w:eastAsia="Calibri"/>
                <w:kern w:val="1"/>
                <w:sz w:val="20"/>
                <w:lang w:val="en-US"/>
              </w:rPr>
            </w:pPr>
            <w:proofErr w:type="spellStart"/>
            <w:r w:rsidRPr="00B00286">
              <w:rPr>
                <w:rFonts w:eastAsia="Calibri"/>
                <w:kern w:val="1"/>
                <w:sz w:val="20"/>
                <w:lang w:val="en-US"/>
              </w:rPr>
              <w:t>Voir</w:t>
            </w:r>
            <w:proofErr w:type="spellEnd"/>
            <w:r w:rsidRPr="00B00286">
              <w:rPr>
                <w:rFonts w:eastAsia="Calibri"/>
                <w:kern w:val="1"/>
                <w:sz w:val="20"/>
                <w:lang w:val="en-US"/>
              </w:rPr>
              <w:t xml:space="preserve"> </w:t>
            </w:r>
            <w:hyperlink r:id="rId52" w:history="1">
              <w:r w:rsidRPr="00B00286">
                <w:rPr>
                  <w:rFonts w:eastAsia="Calibri"/>
                  <w:kern w:val="1"/>
                  <w:sz w:val="20"/>
                  <w:u w:val="single"/>
                  <w:lang w:val="en-US"/>
                </w:rPr>
                <w:t>WHO Infection Prevention and Control for the safe management of a dead body in the context of COVID-19</w:t>
              </w:r>
            </w:hyperlink>
            <w:r w:rsidRPr="00B00286">
              <w:rPr>
                <w:rFonts w:eastAsia="Calibri"/>
                <w:kern w:val="1"/>
                <w:sz w:val="20"/>
                <w:lang w:val="en-US"/>
              </w:rPr>
              <w:t>) https://apps.who.int/iris/bitstream/handle/10665/331538/WHO-COVID-19-lPC_DBMgmt-2020.1-eng.pdf</w:t>
            </w:r>
          </w:p>
        </w:tc>
        <w:tc>
          <w:tcPr>
            <w:tcW w:w="1851" w:type="dxa"/>
          </w:tcPr>
          <w:p w14:paraId="09777061" w14:textId="77777777" w:rsidR="000A58A4" w:rsidRPr="00B00286" w:rsidRDefault="000A58A4" w:rsidP="00F71320">
            <w:pPr>
              <w:suppressAutoHyphens/>
              <w:spacing w:after="160" w:line="276" w:lineRule="auto"/>
              <w:rPr>
                <w:rFonts w:eastAsia="Calibri"/>
                <w:b/>
                <w:kern w:val="1"/>
                <w:sz w:val="20"/>
                <w:lang w:val="en-US"/>
              </w:rPr>
            </w:pPr>
          </w:p>
        </w:tc>
        <w:tc>
          <w:tcPr>
            <w:tcW w:w="1465" w:type="dxa"/>
          </w:tcPr>
          <w:p w14:paraId="461EFC86" w14:textId="77777777" w:rsidR="000A58A4" w:rsidRPr="00B00286" w:rsidRDefault="000A58A4" w:rsidP="00F71320">
            <w:pPr>
              <w:suppressAutoHyphens/>
              <w:spacing w:after="160" w:line="276" w:lineRule="auto"/>
              <w:rPr>
                <w:rFonts w:eastAsia="Calibri"/>
                <w:b/>
                <w:kern w:val="1"/>
                <w:sz w:val="20"/>
                <w:lang w:val="en-US"/>
              </w:rPr>
            </w:pPr>
          </w:p>
        </w:tc>
        <w:tc>
          <w:tcPr>
            <w:tcW w:w="1410" w:type="dxa"/>
          </w:tcPr>
          <w:p w14:paraId="2DCA7EDE" w14:textId="77777777" w:rsidR="000A58A4" w:rsidRPr="00B00286" w:rsidRDefault="000A58A4" w:rsidP="00F71320">
            <w:pPr>
              <w:suppressAutoHyphens/>
              <w:spacing w:after="160" w:line="276" w:lineRule="auto"/>
              <w:rPr>
                <w:rFonts w:eastAsia="Calibri"/>
                <w:b/>
                <w:kern w:val="1"/>
                <w:sz w:val="20"/>
                <w:lang w:val="en-US"/>
              </w:rPr>
            </w:pPr>
          </w:p>
        </w:tc>
      </w:tr>
    </w:tbl>
    <w:p w14:paraId="4471EDF5" w14:textId="77777777" w:rsidR="000A58A4" w:rsidRPr="00546493" w:rsidRDefault="000A58A4" w:rsidP="00F71320">
      <w:pPr>
        <w:suppressAutoHyphens/>
        <w:spacing w:after="160" w:line="276" w:lineRule="auto"/>
        <w:rPr>
          <w:rFonts w:eastAsia="Calibri"/>
          <w:b/>
          <w:kern w:val="1"/>
          <w:sz w:val="22"/>
          <w:szCs w:val="22"/>
          <w:lang w:val="en-US"/>
        </w:rPr>
      </w:pPr>
    </w:p>
    <w:p w14:paraId="61C2B3F5" w14:textId="77777777" w:rsidR="000A58A4" w:rsidRPr="00546493" w:rsidRDefault="000A58A4" w:rsidP="00F71320">
      <w:pPr>
        <w:suppressAutoHyphens/>
        <w:spacing w:after="160" w:line="276" w:lineRule="auto"/>
        <w:rPr>
          <w:rFonts w:eastAsia="Calibri"/>
          <w:kern w:val="1"/>
          <w:sz w:val="22"/>
          <w:szCs w:val="22"/>
          <w:lang w:val="en-US"/>
        </w:rPr>
      </w:pPr>
      <w:r w:rsidRPr="00546493">
        <w:rPr>
          <w:rFonts w:eastAsia="Calibri"/>
          <w:kern w:val="1"/>
          <w:sz w:val="22"/>
          <w:szCs w:val="22"/>
          <w:lang w:val="en-US"/>
        </w:rPr>
        <w:br w:type="page"/>
      </w:r>
    </w:p>
    <w:p w14:paraId="057EA3AF" w14:textId="77777777" w:rsidR="000A58A4" w:rsidRPr="00546493" w:rsidRDefault="000A58A4" w:rsidP="00F71320">
      <w:pPr>
        <w:suppressAutoHyphens/>
        <w:spacing w:after="160" w:line="276" w:lineRule="auto"/>
        <w:rPr>
          <w:rFonts w:eastAsia="Calibri"/>
          <w:b/>
          <w:kern w:val="1"/>
          <w:sz w:val="22"/>
          <w:szCs w:val="22"/>
        </w:rPr>
      </w:pPr>
      <w:r w:rsidRPr="00546493">
        <w:rPr>
          <w:rFonts w:eastAsia="Calibri"/>
          <w:b/>
          <w:kern w:val="1"/>
          <w:sz w:val="22"/>
          <w:szCs w:val="22"/>
        </w:rPr>
        <w:lastRenderedPageBreak/>
        <w:t>Tableau 2 — Risques environnementaux et sociaux et mesures d’atténuation connexes durant la phase de construction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2227"/>
        <w:gridCol w:w="2064"/>
        <w:gridCol w:w="1379"/>
        <w:gridCol w:w="1160"/>
        <w:gridCol w:w="896"/>
      </w:tblGrid>
      <w:tr w:rsidR="000A58A4" w:rsidRPr="00546493" w14:paraId="35DB03FA" w14:textId="77777777" w:rsidTr="003E0632">
        <w:tc>
          <w:tcPr>
            <w:tcW w:w="2515" w:type="dxa"/>
            <w:shd w:val="clear" w:color="auto" w:fill="FFC000"/>
          </w:tcPr>
          <w:p w14:paraId="665A36B5" w14:textId="77777777" w:rsidR="000A58A4" w:rsidRPr="00546493" w:rsidRDefault="000A58A4" w:rsidP="00F71320">
            <w:pPr>
              <w:suppressAutoHyphens/>
              <w:spacing w:after="160" w:line="276" w:lineRule="auto"/>
              <w:jc w:val="center"/>
              <w:rPr>
                <w:rFonts w:eastAsia="Calibri"/>
                <w:b/>
                <w:kern w:val="1"/>
                <w:sz w:val="20"/>
              </w:rPr>
            </w:pPr>
            <w:r w:rsidRPr="00546493">
              <w:rPr>
                <w:rFonts w:eastAsia="Calibri"/>
                <w:b/>
                <w:kern w:val="1"/>
                <w:sz w:val="20"/>
              </w:rPr>
              <w:t>Activités</w:t>
            </w:r>
          </w:p>
        </w:tc>
        <w:tc>
          <w:tcPr>
            <w:tcW w:w="2880" w:type="dxa"/>
            <w:shd w:val="clear" w:color="auto" w:fill="FFC000"/>
          </w:tcPr>
          <w:p w14:paraId="2DF19832" w14:textId="77777777" w:rsidR="000A58A4" w:rsidRPr="00546493" w:rsidRDefault="000A58A4" w:rsidP="00F71320">
            <w:pPr>
              <w:suppressAutoHyphens/>
              <w:spacing w:after="160" w:line="276" w:lineRule="auto"/>
              <w:jc w:val="center"/>
              <w:rPr>
                <w:rFonts w:eastAsia="Calibri"/>
                <w:b/>
                <w:kern w:val="1"/>
                <w:sz w:val="20"/>
              </w:rPr>
            </w:pPr>
            <w:r w:rsidRPr="00546493">
              <w:rPr>
                <w:rFonts w:eastAsia="Calibri"/>
                <w:kern w:val="1"/>
                <w:sz w:val="20"/>
              </w:rPr>
              <w:br w:type="page"/>
            </w:r>
            <w:r w:rsidRPr="00546493">
              <w:rPr>
                <w:rFonts w:eastAsia="Calibri"/>
                <w:b/>
                <w:kern w:val="1"/>
                <w:sz w:val="20"/>
              </w:rPr>
              <w:t>Risques et effets environnementaux et sociaux potentiels</w:t>
            </w:r>
          </w:p>
        </w:tc>
        <w:tc>
          <w:tcPr>
            <w:tcW w:w="3933" w:type="dxa"/>
            <w:shd w:val="clear" w:color="auto" w:fill="FFC000"/>
          </w:tcPr>
          <w:p w14:paraId="286872DC" w14:textId="77777777" w:rsidR="000A58A4" w:rsidRPr="00546493" w:rsidRDefault="000A58A4" w:rsidP="00F71320">
            <w:pPr>
              <w:suppressAutoHyphens/>
              <w:spacing w:after="160" w:line="276" w:lineRule="auto"/>
              <w:jc w:val="center"/>
              <w:rPr>
                <w:rFonts w:eastAsia="Calibri"/>
                <w:b/>
                <w:kern w:val="1"/>
                <w:sz w:val="20"/>
              </w:rPr>
            </w:pPr>
            <w:r w:rsidRPr="00546493">
              <w:rPr>
                <w:rFonts w:eastAsia="Calibri"/>
                <w:b/>
                <w:kern w:val="1"/>
                <w:sz w:val="20"/>
              </w:rPr>
              <w:t>Mesures d’atténuation proposées</w:t>
            </w:r>
          </w:p>
        </w:tc>
        <w:tc>
          <w:tcPr>
            <w:tcW w:w="2187" w:type="dxa"/>
            <w:shd w:val="clear" w:color="auto" w:fill="FFC000"/>
          </w:tcPr>
          <w:p w14:paraId="4A0B1A58" w14:textId="77777777" w:rsidR="000A58A4" w:rsidRPr="00546493" w:rsidRDefault="000A58A4" w:rsidP="00F71320">
            <w:pPr>
              <w:suppressAutoHyphens/>
              <w:spacing w:after="160" w:line="276" w:lineRule="auto"/>
              <w:jc w:val="center"/>
              <w:rPr>
                <w:rFonts w:eastAsia="Calibri"/>
                <w:b/>
                <w:kern w:val="1"/>
                <w:sz w:val="20"/>
              </w:rPr>
            </w:pPr>
            <w:r w:rsidRPr="00546493">
              <w:rPr>
                <w:rFonts w:eastAsia="Calibri"/>
                <w:b/>
                <w:kern w:val="1"/>
                <w:sz w:val="20"/>
              </w:rPr>
              <w:t>Entités responsables</w:t>
            </w:r>
          </w:p>
        </w:tc>
        <w:tc>
          <w:tcPr>
            <w:tcW w:w="1260" w:type="dxa"/>
            <w:shd w:val="clear" w:color="auto" w:fill="FFC000"/>
          </w:tcPr>
          <w:p w14:paraId="26FE7331" w14:textId="77777777" w:rsidR="000A58A4" w:rsidRPr="00546493" w:rsidRDefault="000A58A4" w:rsidP="00F71320">
            <w:pPr>
              <w:suppressAutoHyphens/>
              <w:spacing w:after="160" w:line="276" w:lineRule="auto"/>
              <w:jc w:val="center"/>
              <w:rPr>
                <w:rFonts w:eastAsia="Calibri"/>
                <w:b/>
                <w:kern w:val="1"/>
                <w:sz w:val="20"/>
              </w:rPr>
            </w:pPr>
            <w:r w:rsidRPr="00546493">
              <w:rPr>
                <w:rFonts w:eastAsia="Calibri"/>
                <w:b/>
                <w:kern w:val="1"/>
                <w:sz w:val="20"/>
              </w:rPr>
              <w:t>Calendrier</w:t>
            </w:r>
          </w:p>
        </w:tc>
        <w:tc>
          <w:tcPr>
            <w:tcW w:w="1615" w:type="dxa"/>
            <w:shd w:val="clear" w:color="auto" w:fill="FFC000"/>
          </w:tcPr>
          <w:p w14:paraId="0A95F4BF" w14:textId="77777777" w:rsidR="000A58A4" w:rsidRPr="00546493" w:rsidRDefault="000A58A4" w:rsidP="00F71320">
            <w:pPr>
              <w:suppressAutoHyphens/>
              <w:spacing w:after="160" w:line="276" w:lineRule="auto"/>
              <w:jc w:val="center"/>
              <w:rPr>
                <w:rFonts w:eastAsia="Calibri"/>
                <w:b/>
                <w:kern w:val="1"/>
                <w:sz w:val="20"/>
              </w:rPr>
            </w:pPr>
            <w:r w:rsidRPr="00546493">
              <w:rPr>
                <w:rFonts w:eastAsia="Calibri"/>
                <w:b/>
                <w:kern w:val="1"/>
                <w:sz w:val="20"/>
              </w:rPr>
              <w:t>Budget</w:t>
            </w:r>
          </w:p>
        </w:tc>
      </w:tr>
      <w:tr w:rsidR="000A58A4" w:rsidRPr="00546493" w14:paraId="7A4BD613" w14:textId="77777777" w:rsidTr="003E0632">
        <w:tc>
          <w:tcPr>
            <w:tcW w:w="2515" w:type="dxa"/>
          </w:tcPr>
          <w:p w14:paraId="2E345754"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Nettoyage de la végétation et des arbres ; activités de construction à proximité de zones/sites écologiquement sensibles</w:t>
            </w:r>
          </w:p>
        </w:tc>
        <w:tc>
          <w:tcPr>
            <w:tcW w:w="2880" w:type="dxa"/>
          </w:tcPr>
          <w:p w14:paraId="2906EC43" w14:textId="77777777" w:rsidR="000A58A4" w:rsidRPr="00546493" w:rsidRDefault="000A58A4" w:rsidP="00F71320">
            <w:pPr>
              <w:numPr>
                <w:ilvl w:val="0"/>
                <w:numId w:val="138"/>
              </w:numPr>
              <w:suppressAutoHyphens/>
              <w:spacing w:after="160" w:line="276" w:lineRule="auto"/>
              <w:contextualSpacing/>
              <w:rPr>
                <w:rFonts w:eastAsia="Calibri"/>
                <w:b/>
                <w:kern w:val="1"/>
                <w:sz w:val="20"/>
              </w:rPr>
            </w:pPr>
            <w:r w:rsidRPr="00546493">
              <w:rPr>
                <w:rFonts w:eastAsia="Calibri"/>
                <w:kern w:val="1"/>
                <w:sz w:val="20"/>
              </w:rPr>
              <w:t>Répercussions sur les habitats naturels, les ressources écologiques et la diversité biologique</w:t>
            </w:r>
          </w:p>
        </w:tc>
        <w:tc>
          <w:tcPr>
            <w:tcW w:w="3933" w:type="dxa"/>
          </w:tcPr>
          <w:p w14:paraId="09A28968" w14:textId="77777777" w:rsidR="000A58A4" w:rsidRPr="00546493" w:rsidRDefault="000A58A4" w:rsidP="00F71320">
            <w:pPr>
              <w:suppressAutoHyphens/>
              <w:spacing w:after="160" w:line="276" w:lineRule="auto"/>
              <w:rPr>
                <w:rFonts w:eastAsia="Calibri"/>
                <w:b/>
                <w:kern w:val="1"/>
                <w:sz w:val="20"/>
              </w:rPr>
            </w:pPr>
          </w:p>
        </w:tc>
        <w:tc>
          <w:tcPr>
            <w:tcW w:w="2187" w:type="dxa"/>
          </w:tcPr>
          <w:p w14:paraId="3B7DFDB3" w14:textId="77777777" w:rsidR="000A58A4" w:rsidRPr="00546493" w:rsidRDefault="000A58A4" w:rsidP="00F71320">
            <w:pPr>
              <w:suppressAutoHyphens/>
              <w:spacing w:after="160" w:line="276" w:lineRule="auto"/>
              <w:rPr>
                <w:rFonts w:eastAsia="Calibri"/>
                <w:b/>
                <w:kern w:val="1"/>
                <w:sz w:val="20"/>
              </w:rPr>
            </w:pPr>
          </w:p>
        </w:tc>
        <w:tc>
          <w:tcPr>
            <w:tcW w:w="1260" w:type="dxa"/>
          </w:tcPr>
          <w:p w14:paraId="6B7A883A" w14:textId="77777777" w:rsidR="000A58A4" w:rsidRPr="00546493" w:rsidRDefault="000A58A4" w:rsidP="00F71320">
            <w:pPr>
              <w:suppressAutoHyphens/>
              <w:spacing w:after="160" w:line="276" w:lineRule="auto"/>
              <w:rPr>
                <w:rFonts w:eastAsia="Calibri"/>
                <w:b/>
                <w:kern w:val="1"/>
                <w:sz w:val="20"/>
              </w:rPr>
            </w:pPr>
          </w:p>
        </w:tc>
        <w:tc>
          <w:tcPr>
            <w:tcW w:w="1615" w:type="dxa"/>
          </w:tcPr>
          <w:p w14:paraId="56C90EDB" w14:textId="77777777" w:rsidR="000A58A4" w:rsidRPr="00546493" w:rsidRDefault="000A58A4" w:rsidP="00F71320">
            <w:pPr>
              <w:suppressAutoHyphens/>
              <w:spacing w:after="160" w:line="276" w:lineRule="auto"/>
              <w:rPr>
                <w:rFonts w:eastAsia="Calibri"/>
                <w:b/>
                <w:kern w:val="1"/>
                <w:sz w:val="20"/>
              </w:rPr>
            </w:pPr>
          </w:p>
        </w:tc>
      </w:tr>
      <w:tr w:rsidR="000A58A4" w:rsidRPr="00546493" w14:paraId="20E664D3" w14:textId="77777777" w:rsidTr="003E0632">
        <w:tc>
          <w:tcPr>
            <w:tcW w:w="2515" w:type="dxa"/>
          </w:tcPr>
          <w:p w14:paraId="4A609408"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Travaux généraux de construction — excavation de fondations ; réalisation de forages</w:t>
            </w:r>
          </w:p>
        </w:tc>
        <w:tc>
          <w:tcPr>
            <w:tcW w:w="2880" w:type="dxa"/>
          </w:tcPr>
          <w:p w14:paraId="761BDDEE"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Incidence sur les sols et les eaux souterraines</w:t>
            </w:r>
          </w:p>
          <w:p w14:paraId="261DEA4D"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Risques géologiques</w:t>
            </w:r>
          </w:p>
        </w:tc>
        <w:tc>
          <w:tcPr>
            <w:tcW w:w="3933" w:type="dxa"/>
          </w:tcPr>
          <w:p w14:paraId="64B242BE" w14:textId="77777777" w:rsidR="000A58A4" w:rsidRPr="00546493" w:rsidRDefault="000A58A4" w:rsidP="00F71320">
            <w:pPr>
              <w:suppressAutoHyphens/>
              <w:spacing w:after="160" w:line="276" w:lineRule="auto"/>
              <w:rPr>
                <w:rFonts w:eastAsia="Calibri"/>
                <w:b/>
                <w:kern w:val="1"/>
                <w:sz w:val="20"/>
              </w:rPr>
            </w:pPr>
          </w:p>
        </w:tc>
        <w:tc>
          <w:tcPr>
            <w:tcW w:w="2187" w:type="dxa"/>
          </w:tcPr>
          <w:p w14:paraId="25B76AC3" w14:textId="77777777" w:rsidR="000A58A4" w:rsidRPr="00546493" w:rsidRDefault="000A58A4" w:rsidP="00F71320">
            <w:pPr>
              <w:suppressAutoHyphens/>
              <w:spacing w:after="160" w:line="276" w:lineRule="auto"/>
              <w:rPr>
                <w:rFonts w:eastAsia="Calibri"/>
                <w:b/>
                <w:kern w:val="1"/>
                <w:sz w:val="20"/>
              </w:rPr>
            </w:pPr>
          </w:p>
        </w:tc>
        <w:tc>
          <w:tcPr>
            <w:tcW w:w="1260" w:type="dxa"/>
          </w:tcPr>
          <w:p w14:paraId="0887785C" w14:textId="77777777" w:rsidR="000A58A4" w:rsidRPr="00546493" w:rsidRDefault="000A58A4" w:rsidP="00F71320">
            <w:pPr>
              <w:suppressAutoHyphens/>
              <w:spacing w:after="160" w:line="276" w:lineRule="auto"/>
              <w:rPr>
                <w:rFonts w:eastAsia="Calibri"/>
                <w:b/>
                <w:kern w:val="1"/>
                <w:sz w:val="20"/>
              </w:rPr>
            </w:pPr>
          </w:p>
        </w:tc>
        <w:tc>
          <w:tcPr>
            <w:tcW w:w="1615" w:type="dxa"/>
          </w:tcPr>
          <w:p w14:paraId="502119C4" w14:textId="77777777" w:rsidR="000A58A4" w:rsidRPr="00546493" w:rsidRDefault="000A58A4" w:rsidP="00F71320">
            <w:pPr>
              <w:suppressAutoHyphens/>
              <w:spacing w:after="160" w:line="276" w:lineRule="auto"/>
              <w:rPr>
                <w:rFonts w:eastAsia="Calibri"/>
                <w:b/>
                <w:kern w:val="1"/>
                <w:sz w:val="20"/>
              </w:rPr>
            </w:pPr>
          </w:p>
        </w:tc>
      </w:tr>
      <w:tr w:rsidR="000A58A4" w:rsidRPr="00546493" w14:paraId="55DF03E2" w14:textId="77777777" w:rsidTr="003E0632">
        <w:tc>
          <w:tcPr>
            <w:tcW w:w="2515" w:type="dxa"/>
          </w:tcPr>
          <w:p w14:paraId="41B6A65A"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Travaux généraux de construction</w:t>
            </w:r>
          </w:p>
        </w:tc>
        <w:tc>
          <w:tcPr>
            <w:tcW w:w="2880" w:type="dxa"/>
          </w:tcPr>
          <w:p w14:paraId="1718B146"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Questions d’utilisation rationnelle des ressources, y compris des matières premières, de l’eau et de l’énergie</w:t>
            </w:r>
          </w:p>
          <w:p w14:paraId="29559775"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Approvisionnement en matériaux</w:t>
            </w:r>
          </w:p>
        </w:tc>
        <w:tc>
          <w:tcPr>
            <w:tcW w:w="3933" w:type="dxa"/>
          </w:tcPr>
          <w:p w14:paraId="53A032DA" w14:textId="77777777" w:rsidR="000A58A4" w:rsidRPr="00546493" w:rsidRDefault="000A58A4" w:rsidP="00F71320">
            <w:pPr>
              <w:suppressAutoHyphens/>
              <w:spacing w:after="160" w:line="276" w:lineRule="auto"/>
              <w:rPr>
                <w:rFonts w:eastAsia="Calibri"/>
                <w:b/>
                <w:kern w:val="1"/>
                <w:sz w:val="20"/>
              </w:rPr>
            </w:pPr>
          </w:p>
        </w:tc>
        <w:tc>
          <w:tcPr>
            <w:tcW w:w="2187" w:type="dxa"/>
          </w:tcPr>
          <w:p w14:paraId="43CBBCBF" w14:textId="77777777" w:rsidR="000A58A4" w:rsidRPr="00546493" w:rsidRDefault="000A58A4" w:rsidP="00F71320">
            <w:pPr>
              <w:suppressAutoHyphens/>
              <w:spacing w:after="160" w:line="276" w:lineRule="auto"/>
              <w:rPr>
                <w:rFonts w:eastAsia="Calibri"/>
                <w:b/>
                <w:kern w:val="1"/>
                <w:sz w:val="20"/>
              </w:rPr>
            </w:pPr>
          </w:p>
        </w:tc>
        <w:tc>
          <w:tcPr>
            <w:tcW w:w="1260" w:type="dxa"/>
          </w:tcPr>
          <w:p w14:paraId="7A14C646" w14:textId="77777777" w:rsidR="000A58A4" w:rsidRPr="00546493" w:rsidRDefault="000A58A4" w:rsidP="00F71320">
            <w:pPr>
              <w:suppressAutoHyphens/>
              <w:spacing w:after="160" w:line="276" w:lineRule="auto"/>
              <w:rPr>
                <w:rFonts w:eastAsia="Calibri"/>
                <w:b/>
                <w:kern w:val="1"/>
                <w:sz w:val="20"/>
              </w:rPr>
            </w:pPr>
          </w:p>
        </w:tc>
        <w:tc>
          <w:tcPr>
            <w:tcW w:w="1615" w:type="dxa"/>
          </w:tcPr>
          <w:p w14:paraId="0A0751EF" w14:textId="77777777" w:rsidR="000A58A4" w:rsidRPr="00546493" w:rsidRDefault="000A58A4" w:rsidP="00F71320">
            <w:pPr>
              <w:suppressAutoHyphens/>
              <w:spacing w:after="160" w:line="276" w:lineRule="auto"/>
              <w:rPr>
                <w:rFonts w:eastAsia="Calibri"/>
                <w:b/>
                <w:kern w:val="1"/>
                <w:sz w:val="20"/>
              </w:rPr>
            </w:pPr>
          </w:p>
        </w:tc>
      </w:tr>
      <w:tr w:rsidR="000A58A4" w:rsidRPr="00546493" w14:paraId="7CBA4F36" w14:textId="77777777" w:rsidTr="003E0632">
        <w:tc>
          <w:tcPr>
            <w:tcW w:w="2515" w:type="dxa"/>
          </w:tcPr>
          <w:p w14:paraId="67A4C892"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Travaux généraux de construction — gestion de la pollution de manière générale</w:t>
            </w:r>
          </w:p>
        </w:tc>
        <w:tc>
          <w:tcPr>
            <w:tcW w:w="2880" w:type="dxa"/>
          </w:tcPr>
          <w:p w14:paraId="37AF7037"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Déchets solides issus des travaux de construction</w:t>
            </w:r>
          </w:p>
          <w:p w14:paraId="6070CC63"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Eaux résiduaires des travaux de construction</w:t>
            </w:r>
          </w:p>
          <w:p w14:paraId="625DED12"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 xml:space="preserve">Nuisances sonores </w:t>
            </w:r>
          </w:p>
          <w:p w14:paraId="485CB616"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Vibrations</w:t>
            </w:r>
          </w:p>
          <w:p w14:paraId="27C24F12"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Poussière</w:t>
            </w:r>
          </w:p>
          <w:p w14:paraId="646040A6"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Émissions atmosphériques générées par le matériel de construction</w:t>
            </w:r>
          </w:p>
        </w:tc>
        <w:tc>
          <w:tcPr>
            <w:tcW w:w="3933" w:type="dxa"/>
          </w:tcPr>
          <w:p w14:paraId="5B9D1BB6" w14:textId="77777777" w:rsidR="000A58A4" w:rsidRPr="00546493" w:rsidRDefault="000A58A4" w:rsidP="00F71320">
            <w:pPr>
              <w:suppressAutoHyphens/>
              <w:spacing w:after="160" w:line="276" w:lineRule="auto"/>
              <w:rPr>
                <w:rFonts w:eastAsia="Calibri"/>
                <w:b/>
                <w:kern w:val="1"/>
                <w:sz w:val="20"/>
              </w:rPr>
            </w:pPr>
          </w:p>
        </w:tc>
        <w:tc>
          <w:tcPr>
            <w:tcW w:w="2187" w:type="dxa"/>
          </w:tcPr>
          <w:p w14:paraId="353CF52D" w14:textId="77777777" w:rsidR="000A58A4" w:rsidRPr="00546493" w:rsidRDefault="000A58A4" w:rsidP="00F71320">
            <w:pPr>
              <w:suppressAutoHyphens/>
              <w:spacing w:after="160" w:line="276" w:lineRule="auto"/>
              <w:rPr>
                <w:rFonts w:eastAsia="Calibri"/>
                <w:b/>
                <w:kern w:val="1"/>
                <w:sz w:val="20"/>
              </w:rPr>
            </w:pPr>
          </w:p>
        </w:tc>
        <w:tc>
          <w:tcPr>
            <w:tcW w:w="1260" w:type="dxa"/>
          </w:tcPr>
          <w:p w14:paraId="7E9693F0" w14:textId="77777777" w:rsidR="000A58A4" w:rsidRPr="00546493" w:rsidRDefault="000A58A4" w:rsidP="00F71320">
            <w:pPr>
              <w:suppressAutoHyphens/>
              <w:spacing w:after="160" w:line="276" w:lineRule="auto"/>
              <w:rPr>
                <w:rFonts w:eastAsia="Calibri"/>
                <w:b/>
                <w:kern w:val="1"/>
                <w:sz w:val="20"/>
              </w:rPr>
            </w:pPr>
          </w:p>
        </w:tc>
        <w:tc>
          <w:tcPr>
            <w:tcW w:w="1615" w:type="dxa"/>
          </w:tcPr>
          <w:p w14:paraId="71B66129" w14:textId="77777777" w:rsidR="000A58A4" w:rsidRPr="00546493" w:rsidRDefault="000A58A4" w:rsidP="00F71320">
            <w:pPr>
              <w:suppressAutoHyphens/>
              <w:spacing w:after="160" w:line="276" w:lineRule="auto"/>
              <w:rPr>
                <w:rFonts w:eastAsia="Calibri"/>
                <w:b/>
                <w:kern w:val="1"/>
                <w:sz w:val="20"/>
              </w:rPr>
            </w:pPr>
          </w:p>
        </w:tc>
      </w:tr>
      <w:tr w:rsidR="000A58A4" w:rsidRPr="00546493" w14:paraId="0DA55B4E" w14:textId="77777777" w:rsidTr="003E0632">
        <w:tc>
          <w:tcPr>
            <w:tcW w:w="2515" w:type="dxa"/>
          </w:tcPr>
          <w:p w14:paraId="127DCB6C"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 xml:space="preserve">Travaux généraux de construction — gestion des </w:t>
            </w:r>
            <w:r w:rsidRPr="00546493">
              <w:rPr>
                <w:rFonts w:eastAsia="Calibri"/>
                <w:kern w:val="1"/>
                <w:sz w:val="20"/>
              </w:rPr>
              <w:lastRenderedPageBreak/>
              <w:t>déchets dangereux</w:t>
            </w:r>
          </w:p>
        </w:tc>
        <w:tc>
          <w:tcPr>
            <w:tcW w:w="2880" w:type="dxa"/>
          </w:tcPr>
          <w:p w14:paraId="7EF1AAFF" w14:textId="77777777" w:rsidR="000A58A4" w:rsidRPr="00546493" w:rsidRDefault="000A58A4" w:rsidP="00F71320">
            <w:pPr>
              <w:numPr>
                <w:ilvl w:val="0"/>
                <w:numId w:val="129"/>
              </w:numPr>
              <w:suppressAutoHyphens/>
              <w:spacing w:after="160" w:line="276" w:lineRule="auto"/>
              <w:contextualSpacing/>
              <w:rPr>
                <w:rFonts w:eastAsia="Calibri"/>
                <w:b/>
                <w:kern w:val="1"/>
                <w:sz w:val="20"/>
              </w:rPr>
            </w:pPr>
            <w:r w:rsidRPr="00546493">
              <w:rPr>
                <w:rFonts w:eastAsia="Calibri"/>
                <w:kern w:val="1"/>
                <w:sz w:val="20"/>
              </w:rPr>
              <w:lastRenderedPageBreak/>
              <w:t>Carburants, huiles, lubrifiants</w:t>
            </w:r>
          </w:p>
        </w:tc>
        <w:tc>
          <w:tcPr>
            <w:tcW w:w="3933" w:type="dxa"/>
          </w:tcPr>
          <w:p w14:paraId="183A04C1" w14:textId="77777777" w:rsidR="000A58A4" w:rsidRPr="00546493" w:rsidRDefault="000A58A4" w:rsidP="00F71320">
            <w:pPr>
              <w:suppressAutoHyphens/>
              <w:spacing w:after="160" w:line="276" w:lineRule="auto"/>
              <w:rPr>
                <w:rFonts w:eastAsia="Calibri"/>
                <w:b/>
                <w:kern w:val="1"/>
                <w:sz w:val="20"/>
              </w:rPr>
            </w:pPr>
          </w:p>
        </w:tc>
        <w:tc>
          <w:tcPr>
            <w:tcW w:w="2187" w:type="dxa"/>
          </w:tcPr>
          <w:p w14:paraId="04D52D5E" w14:textId="77777777" w:rsidR="000A58A4" w:rsidRPr="00546493" w:rsidRDefault="000A58A4" w:rsidP="00F71320">
            <w:pPr>
              <w:suppressAutoHyphens/>
              <w:spacing w:after="160" w:line="276" w:lineRule="auto"/>
              <w:rPr>
                <w:rFonts w:eastAsia="Calibri"/>
                <w:b/>
                <w:kern w:val="1"/>
                <w:sz w:val="20"/>
              </w:rPr>
            </w:pPr>
          </w:p>
        </w:tc>
        <w:tc>
          <w:tcPr>
            <w:tcW w:w="1260" w:type="dxa"/>
          </w:tcPr>
          <w:p w14:paraId="013A2D0B" w14:textId="77777777" w:rsidR="000A58A4" w:rsidRPr="00546493" w:rsidRDefault="000A58A4" w:rsidP="00F71320">
            <w:pPr>
              <w:suppressAutoHyphens/>
              <w:spacing w:after="160" w:line="276" w:lineRule="auto"/>
              <w:rPr>
                <w:rFonts w:eastAsia="Calibri"/>
                <w:b/>
                <w:kern w:val="1"/>
                <w:sz w:val="20"/>
              </w:rPr>
            </w:pPr>
          </w:p>
        </w:tc>
        <w:tc>
          <w:tcPr>
            <w:tcW w:w="1615" w:type="dxa"/>
          </w:tcPr>
          <w:p w14:paraId="2FDEB3D2" w14:textId="77777777" w:rsidR="000A58A4" w:rsidRPr="00546493" w:rsidRDefault="000A58A4" w:rsidP="00F71320">
            <w:pPr>
              <w:suppressAutoHyphens/>
              <w:spacing w:after="160" w:line="276" w:lineRule="auto"/>
              <w:rPr>
                <w:rFonts w:eastAsia="Calibri"/>
                <w:b/>
                <w:kern w:val="1"/>
                <w:sz w:val="20"/>
              </w:rPr>
            </w:pPr>
          </w:p>
        </w:tc>
      </w:tr>
      <w:tr w:rsidR="000A58A4" w:rsidRPr="00546493" w14:paraId="5D4757F7" w14:textId="77777777" w:rsidTr="003E0632">
        <w:tc>
          <w:tcPr>
            <w:tcW w:w="2515" w:type="dxa"/>
          </w:tcPr>
          <w:p w14:paraId="1BAC806A"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Travaux généraux de construction — questions liées à la main-d’œuvre</w:t>
            </w:r>
          </w:p>
        </w:tc>
        <w:tc>
          <w:tcPr>
            <w:tcW w:w="2880" w:type="dxa"/>
          </w:tcPr>
          <w:p w14:paraId="43C71FC3"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Travailleurs en provenance de zones infectées</w:t>
            </w:r>
          </w:p>
          <w:p w14:paraId="491A5557"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Des collègues s’infectent</w:t>
            </w:r>
          </w:p>
          <w:p w14:paraId="1248D681"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Des travailleurs introduisent l’infection dans la population/le grand public</w:t>
            </w:r>
          </w:p>
        </w:tc>
        <w:tc>
          <w:tcPr>
            <w:tcW w:w="3933" w:type="dxa"/>
          </w:tcPr>
          <w:p w14:paraId="0F59DBEC"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Voir les procédures de gestion de la main-d’œuvre en cas de COVID-19</w:t>
            </w:r>
          </w:p>
          <w:p w14:paraId="0556A409" w14:textId="77777777" w:rsidR="000A58A4" w:rsidRPr="00546493" w:rsidRDefault="000A58A4" w:rsidP="00F71320">
            <w:pPr>
              <w:numPr>
                <w:ilvl w:val="0"/>
                <w:numId w:val="129"/>
              </w:numPr>
              <w:suppressAutoHyphens/>
              <w:spacing w:after="160" w:line="276" w:lineRule="auto"/>
              <w:jc w:val="both"/>
              <w:rPr>
                <w:rFonts w:eastAsia="Calibri"/>
                <w:b/>
                <w:kern w:val="1"/>
                <w:sz w:val="20"/>
              </w:rPr>
            </w:pPr>
            <w:r w:rsidRPr="00546493">
              <w:rPr>
                <w:rFonts w:eastAsia="Calibri"/>
                <w:kern w:val="1"/>
                <w:sz w:val="20"/>
              </w:rPr>
              <w:t xml:space="preserve">Envisager des moyens de limiter/contrôler les déplacements à l’intérieur et à l’extérieur des zones/du site de construction  </w:t>
            </w:r>
          </w:p>
          <w:p w14:paraId="67DFA2B1" w14:textId="77777777" w:rsidR="000A58A4" w:rsidRPr="00546493" w:rsidRDefault="000A58A4" w:rsidP="00F71320">
            <w:pPr>
              <w:numPr>
                <w:ilvl w:val="0"/>
                <w:numId w:val="129"/>
              </w:numPr>
              <w:suppressAutoHyphens/>
              <w:spacing w:after="160" w:line="276" w:lineRule="auto"/>
              <w:jc w:val="both"/>
              <w:rPr>
                <w:rFonts w:eastAsia="Calibri"/>
                <w:kern w:val="1"/>
                <w:sz w:val="20"/>
              </w:rPr>
            </w:pPr>
            <w:r w:rsidRPr="00546493">
              <w:rPr>
                <w:rFonts w:eastAsia="Calibri"/>
                <w:kern w:val="1"/>
                <w:sz w:val="20"/>
              </w:rPr>
              <w:t>Si les travailleurs sont hébergés sur le site, demandez-leur de réduire au minimum les contacts avec les personnes à l’extérieur de la zone/du site de construction ou de leur interdire de quitter la zone/le site pendant la durée de leur contrat</w:t>
            </w:r>
          </w:p>
          <w:p w14:paraId="09714DB3" w14:textId="77777777" w:rsidR="000A58A4" w:rsidRPr="00546493" w:rsidRDefault="000A58A4" w:rsidP="00F71320">
            <w:pPr>
              <w:numPr>
                <w:ilvl w:val="0"/>
                <w:numId w:val="129"/>
              </w:numPr>
              <w:suppressAutoHyphens/>
              <w:spacing w:after="160" w:line="276" w:lineRule="auto"/>
              <w:jc w:val="both"/>
              <w:rPr>
                <w:rFonts w:eastAsia="Calibri"/>
                <w:kern w:val="1"/>
                <w:sz w:val="20"/>
              </w:rPr>
            </w:pPr>
            <w:r w:rsidRPr="00546493">
              <w:rPr>
                <w:rFonts w:eastAsia="Calibri"/>
                <w:kern w:val="1"/>
                <w:sz w:val="20"/>
              </w:rPr>
              <w:t>Mettre en œuvre des procédures pour confirmer que les travailleurs sont aptes au travail avant leur prise de service, en accordant une rémunération spéciale aux travailleurs ayant des problèmes de santé sous-jacents ou susceptibles d’être autrement à risque</w:t>
            </w:r>
          </w:p>
          <w:p w14:paraId="5ABE86FF" w14:textId="77777777" w:rsidR="000A58A4" w:rsidRPr="00546493" w:rsidRDefault="000A58A4" w:rsidP="00F71320">
            <w:pPr>
              <w:numPr>
                <w:ilvl w:val="0"/>
                <w:numId w:val="129"/>
              </w:numPr>
              <w:suppressAutoHyphens/>
              <w:spacing w:after="160" w:line="276" w:lineRule="auto"/>
              <w:jc w:val="both"/>
              <w:rPr>
                <w:rFonts w:eastAsia="Calibri"/>
                <w:kern w:val="1"/>
                <w:sz w:val="20"/>
              </w:rPr>
            </w:pPr>
            <w:r w:rsidRPr="00546493">
              <w:rPr>
                <w:rFonts w:eastAsia="Calibri"/>
                <w:kern w:val="1"/>
                <w:sz w:val="20"/>
              </w:rPr>
              <w:t xml:space="preserve">Vérifier et enregistrer les températures des travailleurs et des </w:t>
            </w:r>
            <w:r w:rsidRPr="00546493">
              <w:rPr>
                <w:rFonts w:eastAsia="Calibri"/>
                <w:kern w:val="1"/>
                <w:sz w:val="20"/>
              </w:rPr>
              <w:lastRenderedPageBreak/>
              <w:t xml:space="preserve">autres personnes entrant dans la zone/le chantier de construction ou exiger une </w:t>
            </w:r>
            <w:proofErr w:type="spellStart"/>
            <w:r w:rsidRPr="00546493">
              <w:rPr>
                <w:rFonts w:eastAsia="Calibri"/>
                <w:kern w:val="1"/>
                <w:sz w:val="20"/>
              </w:rPr>
              <w:t>auto-déclaration</w:t>
            </w:r>
            <w:proofErr w:type="spellEnd"/>
            <w:r w:rsidRPr="00546493">
              <w:rPr>
                <w:rFonts w:eastAsia="Calibri"/>
                <w:kern w:val="1"/>
                <w:sz w:val="20"/>
              </w:rPr>
              <w:t xml:space="preserve"> préalable ou à l’entrée </w:t>
            </w:r>
          </w:p>
          <w:p w14:paraId="5A4DBC9A" w14:textId="77777777" w:rsidR="000A58A4" w:rsidRPr="00546493" w:rsidRDefault="000A58A4" w:rsidP="00F71320">
            <w:pPr>
              <w:numPr>
                <w:ilvl w:val="0"/>
                <w:numId w:val="129"/>
              </w:numPr>
              <w:suppressAutoHyphens/>
              <w:spacing w:after="160" w:line="276" w:lineRule="auto"/>
              <w:jc w:val="both"/>
              <w:rPr>
                <w:rFonts w:eastAsia="Calibri"/>
                <w:kern w:val="1"/>
                <w:sz w:val="20"/>
              </w:rPr>
            </w:pPr>
            <w:r w:rsidRPr="00546493">
              <w:rPr>
                <w:rFonts w:eastAsia="Calibri"/>
                <w:kern w:val="1"/>
                <w:sz w:val="20"/>
              </w:rPr>
              <w:t>Tenir des séances d’information quotidiennes avec les travailleurs avant le démarrage du travail, en se concentrant sur les considérations spécifiques à la COVID-19, y compris les règles pour la toux, l’hygiène des mains et les mesures d’éloignement</w:t>
            </w:r>
          </w:p>
          <w:p w14:paraId="73494339" w14:textId="77777777" w:rsidR="000A58A4" w:rsidRPr="00546493" w:rsidRDefault="000A58A4" w:rsidP="00F71320">
            <w:pPr>
              <w:numPr>
                <w:ilvl w:val="0"/>
                <w:numId w:val="129"/>
              </w:numPr>
              <w:suppressAutoHyphens/>
              <w:spacing w:after="160" w:line="276" w:lineRule="auto"/>
              <w:jc w:val="both"/>
              <w:rPr>
                <w:rFonts w:eastAsia="Calibri"/>
                <w:kern w:val="1"/>
                <w:sz w:val="20"/>
              </w:rPr>
            </w:pPr>
            <w:r w:rsidRPr="00546493">
              <w:rPr>
                <w:rFonts w:eastAsia="Calibri"/>
                <w:kern w:val="1"/>
                <w:sz w:val="20"/>
              </w:rPr>
              <w:t>Exiger des travailleurs qu’ils contrôlent eux-mêmes les symptômes éventuels (fièvre, toux) et qu’ils signalent à leur superviseur s’ils présentent des symptômes ou ne se sentent pas bien</w:t>
            </w:r>
          </w:p>
          <w:p w14:paraId="5CA4D565" w14:textId="77777777" w:rsidR="000A58A4" w:rsidRPr="00546493" w:rsidRDefault="000A58A4" w:rsidP="00F71320">
            <w:pPr>
              <w:numPr>
                <w:ilvl w:val="0"/>
                <w:numId w:val="129"/>
              </w:numPr>
              <w:suppressAutoHyphens/>
              <w:spacing w:after="160" w:line="276" w:lineRule="auto"/>
              <w:jc w:val="both"/>
              <w:rPr>
                <w:rFonts w:eastAsia="Calibri"/>
                <w:kern w:val="1"/>
                <w:sz w:val="20"/>
              </w:rPr>
            </w:pPr>
            <w:r w:rsidRPr="00546493">
              <w:rPr>
                <w:rFonts w:eastAsia="Calibri"/>
                <w:kern w:val="1"/>
                <w:sz w:val="20"/>
              </w:rPr>
              <w:t xml:space="preserve">Empêcher un travailleur d’une zone touchée ou qui a été en contact avec une personne infectée d’entrer dans la zone/le chantier de construction pendant 14 jours </w:t>
            </w:r>
          </w:p>
          <w:p w14:paraId="3A9B6EEA" w14:textId="77777777" w:rsidR="000A58A4" w:rsidRPr="00546493" w:rsidRDefault="000A58A4" w:rsidP="00F71320">
            <w:pPr>
              <w:numPr>
                <w:ilvl w:val="0"/>
                <w:numId w:val="129"/>
              </w:numPr>
              <w:suppressAutoHyphens/>
              <w:spacing w:after="160" w:line="276" w:lineRule="auto"/>
              <w:jc w:val="both"/>
              <w:rPr>
                <w:rFonts w:eastAsia="Calibri"/>
                <w:kern w:val="1"/>
                <w:sz w:val="20"/>
              </w:rPr>
            </w:pPr>
            <w:r w:rsidRPr="00546493">
              <w:rPr>
                <w:rFonts w:eastAsia="Calibri"/>
                <w:kern w:val="1"/>
                <w:sz w:val="20"/>
              </w:rPr>
              <w:t xml:space="preserve">Empêcher un travailleur malade de pénétrer dans la </w:t>
            </w:r>
            <w:r w:rsidRPr="00546493">
              <w:rPr>
                <w:rFonts w:eastAsia="Calibri"/>
                <w:kern w:val="1"/>
                <w:sz w:val="20"/>
              </w:rPr>
              <w:lastRenderedPageBreak/>
              <w:t>zone/le chantier de construction, l’orienter vers les services de santé locaux si nécessaire ou l’obliger à s’isoler à la maison pendant 14 jours</w:t>
            </w:r>
          </w:p>
          <w:p w14:paraId="77FADE12" w14:textId="77777777" w:rsidR="000A58A4" w:rsidRPr="00546493" w:rsidRDefault="000A58A4" w:rsidP="00F71320">
            <w:pPr>
              <w:suppressAutoHyphens/>
              <w:spacing w:after="160" w:line="276" w:lineRule="auto"/>
              <w:ind w:left="360"/>
              <w:contextualSpacing/>
              <w:rPr>
                <w:rFonts w:eastAsia="Calibri"/>
                <w:kern w:val="1"/>
                <w:sz w:val="20"/>
              </w:rPr>
            </w:pPr>
          </w:p>
        </w:tc>
        <w:tc>
          <w:tcPr>
            <w:tcW w:w="2187" w:type="dxa"/>
          </w:tcPr>
          <w:p w14:paraId="6E265B49" w14:textId="77777777" w:rsidR="000A58A4" w:rsidRPr="00546493" w:rsidRDefault="000A58A4" w:rsidP="00F71320">
            <w:pPr>
              <w:suppressAutoHyphens/>
              <w:spacing w:after="160" w:line="276" w:lineRule="auto"/>
              <w:rPr>
                <w:rFonts w:eastAsia="Calibri"/>
                <w:b/>
                <w:kern w:val="1"/>
                <w:sz w:val="20"/>
              </w:rPr>
            </w:pPr>
          </w:p>
        </w:tc>
        <w:tc>
          <w:tcPr>
            <w:tcW w:w="1260" w:type="dxa"/>
          </w:tcPr>
          <w:p w14:paraId="5088FE5F" w14:textId="77777777" w:rsidR="000A58A4" w:rsidRPr="00546493" w:rsidRDefault="000A58A4" w:rsidP="00F71320">
            <w:pPr>
              <w:suppressAutoHyphens/>
              <w:spacing w:after="160" w:line="276" w:lineRule="auto"/>
              <w:rPr>
                <w:rFonts w:eastAsia="Calibri"/>
                <w:b/>
                <w:kern w:val="1"/>
                <w:sz w:val="20"/>
              </w:rPr>
            </w:pPr>
          </w:p>
        </w:tc>
        <w:tc>
          <w:tcPr>
            <w:tcW w:w="1615" w:type="dxa"/>
          </w:tcPr>
          <w:p w14:paraId="32937048" w14:textId="77777777" w:rsidR="000A58A4" w:rsidRPr="00546493" w:rsidRDefault="000A58A4" w:rsidP="00F71320">
            <w:pPr>
              <w:suppressAutoHyphens/>
              <w:spacing w:after="160" w:line="276" w:lineRule="auto"/>
              <w:rPr>
                <w:rFonts w:eastAsia="Calibri"/>
                <w:b/>
                <w:kern w:val="1"/>
                <w:sz w:val="20"/>
              </w:rPr>
            </w:pPr>
          </w:p>
        </w:tc>
      </w:tr>
      <w:tr w:rsidR="000A58A4" w:rsidRPr="00546493" w14:paraId="64748F65" w14:textId="77777777" w:rsidTr="003E0632">
        <w:tc>
          <w:tcPr>
            <w:tcW w:w="2515" w:type="dxa"/>
          </w:tcPr>
          <w:p w14:paraId="15068875"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lastRenderedPageBreak/>
              <w:t>Travaux généraux de construction — santé et sécurité au travail (SST)</w:t>
            </w:r>
          </w:p>
        </w:tc>
        <w:tc>
          <w:tcPr>
            <w:tcW w:w="2880" w:type="dxa"/>
          </w:tcPr>
          <w:p w14:paraId="36ADAF4B" w14:textId="77777777" w:rsidR="000A58A4" w:rsidRPr="00546493" w:rsidRDefault="000A58A4" w:rsidP="00F71320">
            <w:pPr>
              <w:suppressAutoHyphens/>
              <w:spacing w:after="160" w:line="276" w:lineRule="auto"/>
              <w:rPr>
                <w:rFonts w:eastAsia="Calibri"/>
                <w:b/>
                <w:kern w:val="1"/>
                <w:sz w:val="20"/>
              </w:rPr>
            </w:pPr>
          </w:p>
        </w:tc>
        <w:tc>
          <w:tcPr>
            <w:tcW w:w="3933" w:type="dxa"/>
          </w:tcPr>
          <w:p w14:paraId="402AB254" w14:textId="77777777" w:rsidR="000A58A4" w:rsidRPr="00546493" w:rsidRDefault="000A58A4" w:rsidP="00F71320">
            <w:pPr>
              <w:suppressAutoHyphens/>
              <w:spacing w:after="160" w:line="276" w:lineRule="auto"/>
              <w:rPr>
                <w:rFonts w:eastAsia="Calibri"/>
                <w:b/>
                <w:kern w:val="1"/>
                <w:sz w:val="20"/>
              </w:rPr>
            </w:pPr>
          </w:p>
        </w:tc>
        <w:tc>
          <w:tcPr>
            <w:tcW w:w="2187" w:type="dxa"/>
          </w:tcPr>
          <w:p w14:paraId="41081170" w14:textId="77777777" w:rsidR="000A58A4" w:rsidRPr="00546493" w:rsidRDefault="000A58A4" w:rsidP="00F71320">
            <w:pPr>
              <w:suppressAutoHyphens/>
              <w:spacing w:after="160" w:line="276" w:lineRule="auto"/>
              <w:rPr>
                <w:rFonts w:eastAsia="Calibri"/>
                <w:b/>
                <w:kern w:val="1"/>
                <w:sz w:val="20"/>
              </w:rPr>
            </w:pPr>
          </w:p>
        </w:tc>
        <w:tc>
          <w:tcPr>
            <w:tcW w:w="1260" w:type="dxa"/>
          </w:tcPr>
          <w:p w14:paraId="6D91D61E" w14:textId="77777777" w:rsidR="000A58A4" w:rsidRPr="00546493" w:rsidRDefault="000A58A4" w:rsidP="00F71320">
            <w:pPr>
              <w:suppressAutoHyphens/>
              <w:spacing w:after="160" w:line="276" w:lineRule="auto"/>
              <w:rPr>
                <w:rFonts w:eastAsia="Calibri"/>
                <w:b/>
                <w:kern w:val="1"/>
                <w:sz w:val="20"/>
              </w:rPr>
            </w:pPr>
          </w:p>
        </w:tc>
        <w:tc>
          <w:tcPr>
            <w:tcW w:w="1615" w:type="dxa"/>
          </w:tcPr>
          <w:p w14:paraId="0ED03456" w14:textId="77777777" w:rsidR="000A58A4" w:rsidRPr="00546493" w:rsidRDefault="000A58A4" w:rsidP="00F71320">
            <w:pPr>
              <w:suppressAutoHyphens/>
              <w:spacing w:after="160" w:line="276" w:lineRule="auto"/>
              <w:rPr>
                <w:rFonts w:eastAsia="Calibri"/>
                <w:b/>
                <w:kern w:val="1"/>
                <w:sz w:val="20"/>
              </w:rPr>
            </w:pPr>
          </w:p>
        </w:tc>
      </w:tr>
      <w:tr w:rsidR="000A58A4" w:rsidRPr="00546493" w14:paraId="4A437547" w14:textId="77777777" w:rsidTr="003E0632">
        <w:tc>
          <w:tcPr>
            <w:tcW w:w="2515" w:type="dxa"/>
          </w:tcPr>
          <w:p w14:paraId="66AE12D2"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Travaux généraux de construction — circulation et sécurité routière</w:t>
            </w:r>
          </w:p>
        </w:tc>
        <w:tc>
          <w:tcPr>
            <w:tcW w:w="2880" w:type="dxa"/>
          </w:tcPr>
          <w:p w14:paraId="3F14E92A" w14:textId="77777777" w:rsidR="000A58A4" w:rsidRPr="00546493" w:rsidRDefault="000A58A4" w:rsidP="00F71320">
            <w:pPr>
              <w:suppressAutoHyphens/>
              <w:spacing w:after="160" w:line="276" w:lineRule="auto"/>
              <w:rPr>
                <w:rFonts w:eastAsia="Calibri"/>
                <w:b/>
                <w:kern w:val="1"/>
                <w:sz w:val="20"/>
              </w:rPr>
            </w:pPr>
          </w:p>
        </w:tc>
        <w:tc>
          <w:tcPr>
            <w:tcW w:w="3933" w:type="dxa"/>
          </w:tcPr>
          <w:p w14:paraId="2041D929" w14:textId="77777777" w:rsidR="000A58A4" w:rsidRPr="00546493" w:rsidRDefault="000A58A4" w:rsidP="00F71320">
            <w:pPr>
              <w:suppressAutoHyphens/>
              <w:spacing w:after="160" w:line="276" w:lineRule="auto"/>
              <w:rPr>
                <w:rFonts w:eastAsia="Calibri"/>
                <w:b/>
                <w:kern w:val="1"/>
                <w:sz w:val="20"/>
              </w:rPr>
            </w:pPr>
          </w:p>
        </w:tc>
        <w:tc>
          <w:tcPr>
            <w:tcW w:w="2187" w:type="dxa"/>
          </w:tcPr>
          <w:p w14:paraId="1934B8C3" w14:textId="77777777" w:rsidR="000A58A4" w:rsidRPr="00546493" w:rsidRDefault="000A58A4" w:rsidP="00F71320">
            <w:pPr>
              <w:suppressAutoHyphens/>
              <w:spacing w:after="160" w:line="276" w:lineRule="auto"/>
              <w:rPr>
                <w:rFonts w:eastAsia="Calibri"/>
                <w:b/>
                <w:kern w:val="1"/>
                <w:sz w:val="20"/>
              </w:rPr>
            </w:pPr>
          </w:p>
        </w:tc>
        <w:tc>
          <w:tcPr>
            <w:tcW w:w="1260" w:type="dxa"/>
          </w:tcPr>
          <w:p w14:paraId="16A0D387" w14:textId="77777777" w:rsidR="000A58A4" w:rsidRPr="00546493" w:rsidRDefault="000A58A4" w:rsidP="00F71320">
            <w:pPr>
              <w:suppressAutoHyphens/>
              <w:spacing w:after="160" w:line="276" w:lineRule="auto"/>
              <w:rPr>
                <w:rFonts w:eastAsia="Calibri"/>
                <w:b/>
                <w:kern w:val="1"/>
                <w:sz w:val="20"/>
              </w:rPr>
            </w:pPr>
          </w:p>
        </w:tc>
        <w:tc>
          <w:tcPr>
            <w:tcW w:w="1615" w:type="dxa"/>
          </w:tcPr>
          <w:p w14:paraId="32DFAED8" w14:textId="77777777" w:rsidR="000A58A4" w:rsidRPr="00546493" w:rsidRDefault="000A58A4" w:rsidP="00F71320">
            <w:pPr>
              <w:suppressAutoHyphens/>
              <w:spacing w:after="160" w:line="276" w:lineRule="auto"/>
              <w:rPr>
                <w:rFonts w:eastAsia="Calibri"/>
                <w:b/>
                <w:kern w:val="1"/>
                <w:sz w:val="20"/>
              </w:rPr>
            </w:pPr>
          </w:p>
        </w:tc>
      </w:tr>
      <w:tr w:rsidR="000A58A4" w:rsidRPr="00546493" w14:paraId="53B46CE2" w14:textId="77777777" w:rsidTr="003E0632">
        <w:tc>
          <w:tcPr>
            <w:tcW w:w="2515" w:type="dxa"/>
          </w:tcPr>
          <w:p w14:paraId="18F6F259"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Travaux généraux de construction — personnel de sécurité</w:t>
            </w:r>
          </w:p>
        </w:tc>
        <w:tc>
          <w:tcPr>
            <w:tcW w:w="2880" w:type="dxa"/>
          </w:tcPr>
          <w:p w14:paraId="54BBF3BB" w14:textId="77777777" w:rsidR="000A58A4" w:rsidRPr="00546493" w:rsidRDefault="000A58A4" w:rsidP="00F71320">
            <w:pPr>
              <w:suppressAutoHyphens/>
              <w:spacing w:after="160" w:line="276" w:lineRule="auto"/>
              <w:rPr>
                <w:rFonts w:eastAsia="Calibri"/>
                <w:b/>
                <w:kern w:val="1"/>
                <w:sz w:val="20"/>
              </w:rPr>
            </w:pPr>
          </w:p>
        </w:tc>
        <w:tc>
          <w:tcPr>
            <w:tcW w:w="3933" w:type="dxa"/>
          </w:tcPr>
          <w:p w14:paraId="49823E00" w14:textId="77777777" w:rsidR="000A58A4" w:rsidRPr="00546493" w:rsidRDefault="000A58A4" w:rsidP="00F71320">
            <w:pPr>
              <w:suppressAutoHyphens/>
              <w:spacing w:after="160" w:line="276" w:lineRule="auto"/>
              <w:rPr>
                <w:rFonts w:eastAsia="Calibri"/>
                <w:b/>
                <w:kern w:val="1"/>
                <w:sz w:val="20"/>
              </w:rPr>
            </w:pPr>
          </w:p>
        </w:tc>
        <w:tc>
          <w:tcPr>
            <w:tcW w:w="2187" w:type="dxa"/>
          </w:tcPr>
          <w:p w14:paraId="24916383" w14:textId="77777777" w:rsidR="000A58A4" w:rsidRPr="00546493" w:rsidRDefault="000A58A4" w:rsidP="00F71320">
            <w:pPr>
              <w:suppressAutoHyphens/>
              <w:spacing w:after="160" w:line="276" w:lineRule="auto"/>
              <w:rPr>
                <w:rFonts w:eastAsia="Calibri"/>
                <w:b/>
                <w:kern w:val="1"/>
                <w:sz w:val="20"/>
              </w:rPr>
            </w:pPr>
          </w:p>
        </w:tc>
        <w:tc>
          <w:tcPr>
            <w:tcW w:w="1260" w:type="dxa"/>
          </w:tcPr>
          <w:p w14:paraId="78A36670" w14:textId="77777777" w:rsidR="000A58A4" w:rsidRPr="00546493" w:rsidRDefault="000A58A4" w:rsidP="00F71320">
            <w:pPr>
              <w:suppressAutoHyphens/>
              <w:spacing w:after="160" w:line="276" w:lineRule="auto"/>
              <w:rPr>
                <w:rFonts w:eastAsia="Calibri"/>
                <w:b/>
                <w:kern w:val="1"/>
                <w:sz w:val="20"/>
              </w:rPr>
            </w:pPr>
          </w:p>
        </w:tc>
        <w:tc>
          <w:tcPr>
            <w:tcW w:w="1615" w:type="dxa"/>
          </w:tcPr>
          <w:p w14:paraId="2F9DCC54" w14:textId="77777777" w:rsidR="000A58A4" w:rsidRPr="00546493" w:rsidRDefault="000A58A4" w:rsidP="00F71320">
            <w:pPr>
              <w:suppressAutoHyphens/>
              <w:spacing w:after="160" w:line="276" w:lineRule="auto"/>
              <w:rPr>
                <w:rFonts w:eastAsia="Calibri"/>
                <w:b/>
                <w:kern w:val="1"/>
                <w:sz w:val="20"/>
              </w:rPr>
            </w:pPr>
          </w:p>
        </w:tc>
      </w:tr>
      <w:tr w:rsidR="000A58A4" w:rsidRPr="00546493" w14:paraId="09DDD1EA" w14:textId="77777777" w:rsidTr="003E0632">
        <w:tc>
          <w:tcPr>
            <w:tcW w:w="2515" w:type="dxa"/>
          </w:tcPr>
          <w:p w14:paraId="4BC2070C"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Travaux généraux de construction — terrains et autres éléments de patrimoine</w:t>
            </w:r>
          </w:p>
        </w:tc>
        <w:tc>
          <w:tcPr>
            <w:tcW w:w="2880" w:type="dxa"/>
          </w:tcPr>
          <w:p w14:paraId="6D95353E"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 xml:space="preserve">Acquisition de terrains et d’autres éléments de patrimoine </w:t>
            </w:r>
          </w:p>
        </w:tc>
        <w:tc>
          <w:tcPr>
            <w:tcW w:w="3933" w:type="dxa"/>
          </w:tcPr>
          <w:p w14:paraId="10287C38" w14:textId="77777777" w:rsidR="000A58A4" w:rsidRPr="00546493" w:rsidRDefault="000A58A4" w:rsidP="00F71320">
            <w:pPr>
              <w:suppressAutoHyphens/>
              <w:spacing w:after="160" w:line="276" w:lineRule="auto"/>
              <w:rPr>
                <w:rFonts w:eastAsia="Calibri"/>
                <w:b/>
                <w:kern w:val="1"/>
                <w:sz w:val="20"/>
              </w:rPr>
            </w:pPr>
          </w:p>
        </w:tc>
        <w:tc>
          <w:tcPr>
            <w:tcW w:w="2187" w:type="dxa"/>
          </w:tcPr>
          <w:p w14:paraId="7C322B02" w14:textId="77777777" w:rsidR="000A58A4" w:rsidRPr="00546493" w:rsidRDefault="000A58A4" w:rsidP="00F71320">
            <w:pPr>
              <w:suppressAutoHyphens/>
              <w:spacing w:after="160" w:line="276" w:lineRule="auto"/>
              <w:rPr>
                <w:rFonts w:eastAsia="Calibri"/>
                <w:b/>
                <w:kern w:val="1"/>
                <w:sz w:val="20"/>
              </w:rPr>
            </w:pPr>
          </w:p>
        </w:tc>
        <w:tc>
          <w:tcPr>
            <w:tcW w:w="1260" w:type="dxa"/>
          </w:tcPr>
          <w:p w14:paraId="2BA8F48C" w14:textId="77777777" w:rsidR="000A58A4" w:rsidRPr="00546493" w:rsidRDefault="000A58A4" w:rsidP="00F71320">
            <w:pPr>
              <w:suppressAutoHyphens/>
              <w:spacing w:after="160" w:line="276" w:lineRule="auto"/>
              <w:rPr>
                <w:rFonts w:eastAsia="Calibri"/>
                <w:b/>
                <w:kern w:val="1"/>
                <w:sz w:val="20"/>
              </w:rPr>
            </w:pPr>
          </w:p>
        </w:tc>
        <w:tc>
          <w:tcPr>
            <w:tcW w:w="1615" w:type="dxa"/>
          </w:tcPr>
          <w:p w14:paraId="0BBA6C6A" w14:textId="77777777" w:rsidR="000A58A4" w:rsidRPr="00546493" w:rsidRDefault="000A58A4" w:rsidP="00F71320">
            <w:pPr>
              <w:suppressAutoHyphens/>
              <w:spacing w:after="160" w:line="276" w:lineRule="auto"/>
              <w:rPr>
                <w:rFonts w:eastAsia="Calibri"/>
                <w:b/>
                <w:kern w:val="1"/>
                <w:sz w:val="20"/>
              </w:rPr>
            </w:pPr>
          </w:p>
        </w:tc>
      </w:tr>
      <w:tr w:rsidR="000A58A4" w:rsidRPr="00546493" w14:paraId="6A507A96" w14:textId="77777777" w:rsidTr="003E0632">
        <w:tc>
          <w:tcPr>
            <w:tcW w:w="2515" w:type="dxa"/>
          </w:tcPr>
          <w:p w14:paraId="1DCAA25A"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Travaux généraux de construction</w:t>
            </w:r>
          </w:p>
        </w:tc>
        <w:tc>
          <w:tcPr>
            <w:tcW w:w="2880" w:type="dxa"/>
          </w:tcPr>
          <w:p w14:paraId="01C30DD9"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Violences sexistes ou exploitation et atteintes sexuelles</w:t>
            </w:r>
          </w:p>
        </w:tc>
        <w:tc>
          <w:tcPr>
            <w:tcW w:w="3933" w:type="dxa"/>
          </w:tcPr>
          <w:p w14:paraId="32F6E552" w14:textId="77777777" w:rsidR="000A58A4" w:rsidRPr="00546493" w:rsidRDefault="000A58A4" w:rsidP="00F71320">
            <w:pPr>
              <w:suppressAutoHyphens/>
              <w:spacing w:after="160" w:line="276" w:lineRule="auto"/>
              <w:rPr>
                <w:rFonts w:eastAsia="Calibri"/>
                <w:b/>
                <w:kern w:val="1"/>
                <w:sz w:val="20"/>
              </w:rPr>
            </w:pPr>
          </w:p>
        </w:tc>
        <w:tc>
          <w:tcPr>
            <w:tcW w:w="2187" w:type="dxa"/>
          </w:tcPr>
          <w:p w14:paraId="44C84A11" w14:textId="77777777" w:rsidR="000A58A4" w:rsidRPr="00546493" w:rsidRDefault="000A58A4" w:rsidP="00F71320">
            <w:pPr>
              <w:suppressAutoHyphens/>
              <w:spacing w:after="160" w:line="276" w:lineRule="auto"/>
              <w:rPr>
                <w:rFonts w:eastAsia="Calibri"/>
                <w:b/>
                <w:kern w:val="1"/>
                <w:sz w:val="20"/>
              </w:rPr>
            </w:pPr>
          </w:p>
        </w:tc>
        <w:tc>
          <w:tcPr>
            <w:tcW w:w="1260" w:type="dxa"/>
          </w:tcPr>
          <w:p w14:paraId="52CE3F66" w14:textId="77777777" w:rsidR="000A58A4" w:rsidRPr="00546493" w:rsidRDefault="000A58A4" w:rsidP="00F71320">
            <w:pPr>
              <w:suppressAutoHyphens/>
              <w:spacing w:after="160" w:line="276" w:lineRule="auto"/>
              <w:rPr>
                <w:rFonts w:eastAsia="Calibri"/>
                <w:b/>
                <w:kern w:val="1"/>
                <w:sz w:val="20"/>
              </w:rPr>
            </w:pPr>
          </w:p>
        </w:tc>
        <w:tc>
          <w:tcPr>
            <w:tcW w:w="1615" w:type="dxa"/>
          </w:tcPr>
          <w:p w14:paraId="4D6301FF" w14:textId="77777777" w:rsidR="000A58A4" w:rsidRPr="00546493" w:rsidRDefault="000A58A4" w:rsidP="00F71320">
            <w:pPr>
              <w:suppressAutoHyphens/>
              <w:spacing w:after="160" w:line="276" w:lineRule="auto"/>
              <w:rPr>
                <w:rFonts w:eastAsia="Calibri"/>
                <w:b/>
                <w:kern w:val="1"/>
                <w:sz w:val="20"/>
              </w:rPr>
            </w:pPr>
          </w:p>
        </w:tc>
      </w:tr>
      <w:tr w:rsidR="000A58A4" w:rsidRPr="00546493" w14:paraId="5795D7BD" w14:textId="77777777" w:rsidTr="003E0632">
        <w:tc>
          <w:tcPr>
            <w:tcW w:w="2515" w:type="dxa"/>
          </w:tcPr>
          <w:p w14:paraId="2C7BBC5D"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 xml:space="preserve">Travaux généraux de construction — Patrimoine culturel </w:t>
            </w:r>
          </w:p>
        </w:tc>
        <w:tc>
          <w:tcPr>
            <w:tcW w:w="2880" w:type="dxa"/>
          </w:tcPr>
          <w:p w14:paraId="21F5F688"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Patrimoine culturel</w:t>
            </w:r>
          </w:p>
        </w:tc>
        <w:tc>
          <w:tcPr>
            <w:tcW w:w="3933" w:type="dxa"/>
          </w:tcPr>
          <w:p w14:paraId="73FF8277"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Procédure de découverte fortuite</w:t>
            </w:r>
          </w:p>
        </w:tc>
        <w:tc>
          <w:tcPr>
            <w:tcW w:w="2187" w:type="dxa"/>
          </w:tcPr>
          <w:p w14:paraId="2C3CFEE0" w14:textId="77777777" w:rsidR="000A58A4" w:rsidRPr="00546493" w:rsidRDefault="000A58A4" w:rsidP="00F71320">
            <w:pPr>
              <w:suppressAutoHyphens/>
              <w:spacing w:after="160" w:line="276" w:lineRule="auto"/>
              <w:rPr>
                <w:rFonts w:eastAsia="Calibri"/>
                <w:b/>
                <w:kern w:val="1"/>
                <w:sz w:val="20"/>
              </w:rPr>
            </w:pPr>
          </w:p>
        </w:tc>
        <w:tc>
          <w:tcPr>
            <w:tcW w:w="1260" w:type="dxa"/>
          </w:tcPr>
          <w:p w14:paraId="3B0AA3BA" w14:textId="77777777" w:rsidR="000A58A4" w:rsidRPr="00546493" w:rsidRDefault="000A58A4" w:rsidP="00F71320">
            <w:pPr>
              <w:suppressAutoHyphens/>
              <w:spacing w:after="160" w:line="276" w:lineRule="auto"/>
              <w:rPr>
                <w:rFonts w:eastAsia="Calibri"/>
                <w:b/>
                <w:kern w:val="1"/>
                <w:sz w:val="20"/>
              </w:rPr>
            </w:pPr>
          </w:p>
        </w:tc>
        <w:tc>
          <w:tcPr>
            <w:tcW w:w="1615" w:type="dxa"/>
          </w:tcPr>
          <w:p w14:paraId="2237F3EF" w14:textId="77777777" w:rsidR="000A58A4" w:rsidRPr="00546493" w:rsidRDefault="000A58A4" w:rsidP="00F71320">
            <w:pPr>
              <w:suppressAutoHyphens/>
              <w:spacing w:after="160" w:line="276" w:lineRule="auto"/>
              <w:rPr>
                <w:rFonts w:eastAsia="Calibri"/>
                <w:b/>
                <w:kern w:val="1"/>
                <w:sz w:val="20"/>
              </w:rPr>
            </w:pPr>
          </w:p>
        </w:tc>
      </w:tr>
      <w:tr w:rsidR="000A58A4" w:rsidRPr="00546493" w14:paraId="6AA0BEF5" w14:textId="77777777" w:rsidTr="003E0632">
        <w:tc>
          <w:tcPr>
            <w:tcW w:w="2515" w:type="dxa"/>
          </w:tcPr>
          <w:p w14:paraId="2A82452E"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Travaux généraux de construction — préparation et réponse aux situations d’urgence</w:t>
            </w:r>
          </w:p>
        </w:tc>
        <w:tc>
          <w:tcPr>
            <w:tcW w:w="2880" w:type="dxa"/>
          </w:tcPr>
          <w:p w14:paraId="62A4AF2E" w14:textId="77777777" w:rsidR="000A58A4" w:rsidRPr="00546493" w:rsidRDefault="000A58A4" w:rsidP="00F71320">
            <w:pPr>
              <w:suppressAutoHyphens/>
              <w:spacing w:after="160" w:line="276" w:lineRule="auto"/>
              <w:rPr>
                <w:rFonts w:eastAsia="Calibri"/>
                <w:kern w:val="1"/>
                <w:sz w:val="20"/>
              </w:rPr>
            </w:pPr>
          </w:p>
        </w:tc>
        <w:tc>
          <w:tcPr>
            <w:tcW w:w="3933" w:type="dxa"/>
          </w:tcPr>
          <w:p w14:paraId="62E15DC3" w14:textId="77777777" w:rsidR="000A58A4" w:rsidRPr="00546493" w:rsidRDefault="000A58A4" w:rsidP="00F71320">
            <w:pPr>
              <w:suppressAutoHyphens/>
              <w:spacing w:after="160" w:line="276" w:lineRule="auto"/>
              <w:rPr>
                <w:rFonts w:eastAsia="Calibri"/>
                <w:kern w:val="1"/>
                <w:sz w:val="20"/>
              </w:rPr>
            </w:pPr>
          </w:p>
        </w:tc>
        <w:tc>
          <w:tcPr>
            <w:tcW w:w="2187" w:type="dxa"/>
          </w:tcPr>
          <w:p w14:paraId="7AD6EAD0" w14:textId="77777777" w:rsidR="000A58A4" w:rsidRPr="00546493" w:rsidRDefault="000A58A4" w:rsidP="00F71320">
            <w:pPr>
              <w:suppressAutoHyphens/>
              <w:spacing w:after="160" w:line="276" w:lineRule="auto"/>
              <w:rPr>
                <w:rFonts w:eastAsia="Calibri"/>
                <w:b/>
                <w:kern w:val="1"/>
                <w:sz w:val="20"/>
              </w:rPr>
            </w:pPr>
          </w:p>
        </w:tc>
        <w:tc>
          <w:tcPr>
            <w:tcW w:w="1260" w:type="dxa"/>
          </w:tcPr>
          <w:p w14:paraId="21FB19C3" w14:textId="77777777" w:rsidR="000A58A4" w:rsidRPr="00546493" w:rsidRDefault="000A58A4" w:rsidP="00F71320">
            <w:pPr>
              <w:suppressAutoHyphens/>
              <w:spacing w:after="160" w:line="276" w:lineRule="auto"/>
              <w:rPr>
                <w:rFonts w:eastAsia="Calibri"/>
                <w:b/>
                <w:kern w:val="1"/>
                <w:sz w:val="20"/>
              </w:rPr>
            </w:pPr>
          </w:p>
        </w:tc>
        <w:tc>
          <w:tcPr>
            <w:tcW w:w="1615" w:type="dxa"/>
          </w:tcPr>
          <w:p w14:paraId="39180C68" w14:textId="77777777" w:rsidR="000A58A4" w:rsidRPr="00546493" w:rsidRDefault="000A58A4" w:rsidP="00F71320">
            <w:pPr>
              <w:suppressAutoHyphens/>
              <w:spacing w:after="160" w:line="276" w:lineRule="auto"/>
              <w:rPr>
                <w:rFonts w:eastAsia="Calibri"/>
                <w:b/>
                <w:kern w:val="1"/>
                <w:sz w:val="20"/>
              </w:rPr>
            </w:pPr>
          </w:p>
        </w:tc>
      </w:tr>
      <w:tr w:rsidR="000A58A4" w:rsidRPr="00546493" w14:paraId="746A1AA5" w14:textId="77777777" w:rsidTr="003E0632">
        <w:tc>
          <w:tcPr>
            <w:tcW w:w="2515" w:type="dxa"/>
          </w:tcPr>
          <w:p w14:paraId="33CA9A4A"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lastRenderedPageBreak/>
              <w:t xml:space="preserve">Travaux de construction liés aux installations de gestion des déchets </w:t>
            </w:r>
            <w:r w:rsidRPr="00546493">
              <w:rPr>
                <w:rFonts w:eastAsia="Calibri"/>
                <w:i/>
                <w:iCs/>
                <w:kern w:val="1"/>
                <w:sz w:val="20"/>
              </w:rPr>
              <w:t>sur site</w:t>
            </w:r>
            <w:r w:rsidRPr="00546493">
              <w:rPr>
                <w:rFonts w:eastAsia="Calibri"/>
                <w:kern w:val="1"/>
                <w:sz w:val="20"/>
              </w:rPr>
              <w:t>, y compris entrepôt de stockage temporaire, incinérateur, système d’égouts et station d’épuration des eaux usées</w:t>
            </w:r>
          </w:p>
        </w:tc>
        <w:tc>
          <w:tcPr>
            <w:tcW w:w="2880" w:type="dxa"/>
          </w:tcPr>
          <w:p w14:paraId="7E8DE830" w14:textId="77777777" w:rsidR="000A58A4" w:rsidRPr="00546493" w:rsidRDefault="000A58A4" w:rsidP="00F71320">
            <w:pPr>
              <w:suppressAutoHyphens/>
              <w:spacing w:after="160" w:line="276" w:lineRule="auto"/>
              <w:rPr>
                <w:rFonts w:eastAsia="Calibri"/>
                <w:kern w:val="1"/>
                <w:sz w:val="20"/>
              </w:rPr>
            </w:pPr>
          </w:p>
        </w:tc>
        <w:tc>
          <w:tcPr>
            <w:tcW w:w="3933" w:type="dxa"/>
          </w:tcPr>
          <w:p w14:paraId="25117B71" w14:textId="77777777" w:rsidR="000A58A4" w:rsidRPr="00546493" w:rsidRDefault="000A58A4" w:rsidP="00F71320">
            <w:pPr>
              <w:suppressAutoHyphens/>
              <w:spacing w:after="160" w:line="276" w:lineRule="auto"/>
              <w:rPr>
                <w:rFonts w:eastAsia="Calibri"/>
                <w:kern w:val="1"/>
                <w:sz w:val="20"/>
              </w:rPr>
            </w:pPr>
          </w:p>
        </w:tc>
        <w:tc>
          <w:tcPr>
            <w:tcW w:w="2187" w:type="dxa"/>
          </w:tcPr>
          <w:p w14:paraId="2AB95739" w14:textId="77777777" w:rsidR="000A58A4" w:rsidRPr="00546493" w:rsidRDefault="000A58A4" w:rsidP="00F71320">
            <w:pPr>
              <w:suppressAutoHyphens/>
              <w:spacing w:after="160" w:line="276" w:lineRule="auto"/>
              <w:rPr>
                <w:rFonts w:eastAsia="Calibri"/>
                <w:b/>
                <w:kern w:val="1"/>
                <w:sz w:val="20"/>
              </w:rPr>
            </w:pPr>
          </w:p>
        </w:tc>
        <w:tc>
          <w:tcPr>
            <w:tcW w:w="1260" w:type="dxa"/>
          </w:tcPr>
          <w:p w14:paraId="2353EFE3" w14:textId="77777777" w:rsidR="000A58A4" w:rsidRPr="00546493" w:rsidRDefault="000A58A4" w:rsidP="00F71320">
            <w:pPr>
              <w:suppressAutoHyphens/>
              <w:spacing w:after="160" w:line="276" w:lineRule="auto"/>
              <w:rPr>
                <w:rFonts w:eastAsia="Calibri"/>
                <w:b/>
                <w:kern w:val="1"/>
                <w:sz w:val="20"/>
              </w:rPr>
            </w:pPr>
          </w:p>
        </w:tc>
        <w:tc>
          <w:tcPr>
            <w:tcW w:w="1615" w:type="dxa"/>
          </w:tcPr>
          <w:p w14:paraId="6626AA8F" w14:textId="77777777" w:rsidR="000A58A4" w:rsidRPr="00546493" w:rsidRDefault="000A58A4" w:rsidP="00F71320">
            <w:pPr>
              <w:suppressAutoHyphens/>
              <w:spacing w:after="160" w:line="276" w:lineRule="auto"/>
              <w:rPr>
                <w:rFonts w:eastAsia="Calibri"/>
                <w:b/>
                <w:kern w:val="1"/>
                <w:sz w:val="20"/>
              </w:rPr>
            </w:pPr>
          </w:p>
        </w:tc>
      </w:tr>
      <w:tr w:rsidR="000A58A4" w:rsidRPr="00546493" w14:paraId="1FD58F95" w14:textId="77777777" w:rsidTr="003E0632">
        <w:tc>
          <w:tcPr>
            <w:tcW w:w="2515" w:type="dxa"/>
          </w:tcPr>
          <w:p w14:paraId="258D1EF5"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 xml:space="preserve">Travaux de construction liés à la démolition de structures ou d’installations existantes (au besoin) </w:t>
            </w:r>
          </w:p>
        </w:tc>
        <w:tc>
          <w:tcPr>
            <w:tcW w:w="2880" w:type="dxa"/>
          </w:tcPr>
          <w:p w14:paraId="31E96FF3" w14:textId="77777777" w:rsidR="000A58A4" w:rsidRPr="00546493" w:rsidRDefault="000A58A4" w:rsidP="00F71320">
            <w:pPr>
              <w:suppressAutoHyphens/>
              <w:spacing w:after="160" w:line="276" w:lineRule="auto"/>
              <w:rPr>
                <w:rFonts w:eastAsia="Calibri"/>
                <w:kern w:val="1"/>
                <w:sz w:val="20"/>
              </w:rPr>
            </w:pPr>
          </w:p>
        </w:tc>
        <w:tc>
          <w:tcPr>
            <w:tcW w:w="3933" w:type="dxa"/>
          </w:tcPr>
          <w:p w14:paraId="63789A09" w14:textId="77777777" w:rsidR="000A58A4" w:rsidRPr="00546493" w:rsidRDefault="000A58A4" w:rsidP="00F71320">
            <w:pPr>
              <w:suppressAutoHyphens/>
              <w:spacing w:after="160" w:line="276" w:lineRule="auto"/>
              <w:rPr>
                <w:rFonts w:eastAsia="Calibri"/>
                <w:kern w:val="1"/>
                <w:sz w:val="20"/>
              </w:rPr>
            </w:pPr>
          </w:p>
        </w:tc>
        <w:tc>
          <w:tcPr>
            <w:tcW w:w="2187" w:type="dxa"/>
          </w:tcPr>
          <w:p w14:paraId="24BA4687" w14:textId="77777777" w:rsidR="000A58A4" w:rsidRPr="00546493" w:rsidRDefault="000A58A4" w:rsidP="00F71320">
            <w:pPr>
              <w:suppressAutoHyphens/>
              <w:spacing w:after="160" w:line="276" w:lineRule="auto"/>
              <w:rPr>
                <w:rFonts w:eastAsia="Calibri"/>
                <w:b/>
                <w:kern w:val="1"/>
                <w:sz w:val="20"/>
              </w:rPr>
            </w:pPr>
          </w:p>
        </w:tc>
        <w:tc>
          <w:tcPr>
            <w:tcW w:w="1260" w:type="dxa"/>
          </w:tcPr>
          <w:p w14:paraId="19307B2B" w14:textId="77777777" w:rsidR="000A58A4" w:rsidRPr="00546493" w:rsidRDefault="000A58A4" w:rsidP="00F71320">
            <w:pPr>
              <w:suppressAutoHyphens/>
              <w:spacing w:after="160" w:line="276" w:lineRule="auto"/>
              <w:rPr>
                <w:rFonts w:eastAsia="Calibri"/>
                <w:b/>
                <w:kern w:val="1"/>
                <w:sz w:val="20"/>
              </w:rPr>
            </w:pPr>
          </w:p>
        </w:tc>
        <w:tc>
          <w:tcPr>
            <w:tcW w:w="1615" w:type="dxa"/>
          </w:tcPr>
          <w:p w14:paraId="73F1D717" w14:textId="77777777" w:rsidR="000A58A4" w:rsidRPr="00546493" w:rsidRDefault="000A58A4" w:rsidP="00F71320">
            <w:pPr>
              <w:suppressAutoHyphens/>
              <w:spacing w:after="160" w:line="276" w:lineRule="auto"/>
              <w:rPr>
                <w:rFonts w:eastAsia="Calibri"/>
                <w:b/>
                <w:kern w:val="1"/>
                <w:sz w:val="20"/>
              </w:rPr>
            </w:pPr>
          </w:p>
        </w:tc>
      </w:tr>
      <w:tr w:rsidR="000A58A4" w:rsidRPr="00546493" w14:paraId="6C74A85E" w14:textId="77777777" w:rsidTr="003E0632">
        <w:tc>
          <w:tcPr>
            <w:tcW w:w="2515" w:type="dxa"/>
          </w:tcPr>
          <w:p w14:paraId="5EF21547" w14:textId="77777777" w:rsidR="000A58A4" w:rsidRPr="00546493" w:rsidRDefault="000A58A4" w:rsidP="00F71320">
            <w:pPr>
              <w:suppressAutoHyphens/>
              <w:spacing w:after="160" w:line="276" w:lineRule="auto"/>
              <w:rPr>
                <w:rFonts w:eastAsia="Calibri"/>
                <w:kern w:val="1"/>
                <w:sz w:val="20"/>
              </w:rPr>
            </w:pPr>
            <w:r w:rsidRPr="00546493">
              <w:rPr>
                <w:rFonts w:eastAsia="Calibri"/>
                <w:i/>
                <w:kern w:val="1"/>
                <w:sz w:val="20"/>
              </w:rPr>
              <w:t>À compléter</w:t>
            </w:r>
          </w:p>
        </w:tc>
        <w:tc>
          <w:tcPr>
            <w:tcW w:w="2880" w:type="dxa"/>
          </w:tcPr>
          <w:p w14:paraId="08272FF2" w14:textId="77777777" w:rsidR="000A58A4" w:rsidRPr="00546493" w:rsidRDefault="000A58A4" w:rsidP="00F71320">
            <w:pPr>
              <w:suppressAutoHyphens/>
              <w:spacing w:after="160" w:line="276" w:lineRule="auto"/>
              <w:rPr>
                <w:rFonts w:eastAsia="Calibri"/>
                <w:kern w:val="1"/>
                <w:sz w:val="20"/>
              </w:rPr>
            </w:pPr>
          </w:p>
        </w:tc>
        <w:tc>
          <w:tcPr>
            <w:tcW w:w="3933" w:type="dxa"/>
          </w:tcPr>
          <w:p w14:paraId="626700A6" w14:textId="77777777" w:rsidR="000A58A4" w:rsidRPr="00546493" w:rsidRDefault="000A58A4" w:rsidP="00F71320">
            <w:pPr>
              <w:suppressAutoHyphens/>
              <w:spacing w:after="160" w:line="276" w:lineRule="auto"/>
              <w:rPr>
                <w:rFonts w:eastAsia="Calibri"/>
                <w:kern w:val="1"/>
                <w:sz w:val="20"/>
              </w:rPr>
            </w:pPr>
          </w:p>
        </w:tc>
        <w:tc>
          <w:tcPr>
            <w:tcW w:w="2187" w:type="dxa"/>
          </w:tcPr>
          <w:p w14:paraId="2490C0D0" w14:textId="77777777" w:rsidR="000A58A4" w:rsidRPr="00546493" w:rsidRDefault="000A58A4" w:rsidP="00F71320">
            <w:pPr>
              <w:suppressAutoHyphens/>
              <w:spacing w:after="160" w:line="276" w:lineRule="auto"/>
              <w:rPr>
                <w:rFonts w:eastAsia="Calibri"/>
                <w:b/>
                <w:kern w:val="1"/>
                <w:sz w:val="20"/>
              </w:rPr>
            </w:pPr>
          </w:p>
        </w:tc>
        <w:tc>
          <w:tcPr>
            <w:tcW w:w="1260" w:type="dxa"/>
          </w:tcPr>
          <w:p w14:paraId="6041C39A" w14:textId="77777777" w:rsidR="000A58A4" w:rsidRPr="00546493" w:rsidRDefault="000A58A4" w:rsidP="00F71320">
            <w:pPr>
              <w:suppressAutoHyphens/>
              <w:spacing w:after="160" w:line="276" w:lineRule="auto"/>
              <w:rPr>
                <w:rFonts w:eastAsia="Calibri"/>
                <w:b/>
                <w:kern w:val="1"/>
                <w:sz w:val="20"/>
              </w:rPr>
            </w:pPr>
          </w:p>
        </w:tc>
        <w:tc>
          <w:tcPr>
            <w:tcW w:w="1615" w:type="dxa"/>
          </w:tcPr>
          <w:p w14:paraId="55F9D531" w14:textId="77777777" w:rsidR="000A58A4" w:rsidRPr="00546493" w:rsidRDefault="000A58A4" w:rsidP="00F71320">
            <w:pPr>
              <w:suppressAutoHyphens/>
              <w:spacing w:after="160" w:line="276" w:lineRule="auto"/>
              <w:rPr>
                <w:rFonts w:eastAsia="Calibri"/>
                <w:b/>
                <w:kern w:val="1"/>
                <w:sz w:val="20"/>
              </w:rPr>
            </w:pPr>
          </w:p>
        </w:tc>
      </w:tr>
    </w:tbl>
    <w:p w14:paraId="526C09BF" w14:textId="77777777" w:rsidR="000A58A4" w:rsidRPr="00546493" w:rsidRDefault="000A58A4" w:rsidP="00F71320">
      <w:pPr>
        <w:suppressAutoHyphens/>
        <w:spacing w:after="160" w:line="276" w:lineRule="auto"/>
        <w:rPr>
          <w:rFonts w:eastAsia="Calibri"/>
          <w:b/>
          <w:kern w:val="1"/>
          <w:sz w:val="22"/>
          <w:szCs w:val="22"/>
        </w:rPr>
      </w:pPr>
    </w:p>
    <w:p w14:paraId="15BEB7EF" w14:textId="77777777" w:rsidR="000A58A4" w:rsidRPr="00546493" w:rsidRDefault="000A58A4" w:rsidP="00F71320">
      <w:pPr>
        <w:suppressAutoHyphens/>
        <w:spacing w:after="160" w:line="276" w:lineRule="auto"/>
        <w:rPr>
          <w:rFonts w:eastAsia="Calibri"/>
          <w:b/>
          <w:kern w:val="1"/>
          <w:sz w:val="22"/>
          <w:szCs w:val="22"/>
        </w:rPr>
      </w:pPr>
    </w:p>
    <w:p w14:paraId="50A3139B" w14:textId="77777777" w:rsidR="000A58A4" w:rsidRPr="00546493" w:rsidRDefault="000A58A4" w:rsidP="00F71320">
      <w:pPr>
        <w:suppressAutoHyphens/>
        <w:spacing w:after="160" w:line="276" w:lineRule="auto"/>
        <w:rPr>
          <w:rFonts w:eastAsia="Calibri"/>
          <w:kern w:val="1"/>
          <w:sz w:val="22"/>
          <w:szCs w:val="22"/>
        </w:rPr>
      </w:pPr>
    </w:p>
    <w:p w14:paraId="1B33FB9A" w14:textId="77777777" w:rsidR="000A58A4" w:rsidRPr="00546493" w:rsidRDefault="000A58A4" w:rsidP="00F71320">
      <w:pPr>
        <w:suppressAutoHyphens/>
        <w:spacing w:after="160" w:line="276" w:lineRule="auto"/>
        <w:rPr>
          <w:rFonts w:eastAsia="Calibri"/>
          <w:kern w:val="1"/>
          <w:sz w:val="22"/>
          <w:szCs w:val="22"/>
        </w:rPr>
      </w:pPr>
    </w:p>
    <w:p w14:paraId="3447F1B4" w14:textId="77777777" w:rsidR="000A58A4" w:rsidRPr="00546493" w:rsidRDefault="000A58A4" w:rsidP="00F71320">
      <w:pPr>
        <w:suppressAutoHyphens/>
        <w:spacing w:after="160" w:line="276" w:lineRule="auto"/>
        <w:rPr>
          <w:rFonts w:eastAsia="Calibri"/>
          <w:kern w:val="1"/>
          <w:sz w:val="22"/>
          <w:szCs w:val="22"/>
        </w:rPr>
      </w:pPr>
      <w:r w:rsidRPr="00546493">
        <w:rPr>
          <w:rFonts w:eastAsia="Calibri"/>
          <w:kern w:val="1"/>
          <w:sz w:val="22"/>
          <w:szCs w:val="22"/>
        </w:rPr>
        <w:br w:type="page"/>
      </w:r>
    </w:p>
    <w:p w14:paraId="4710470E" w14:textId="77777777" w:rsidR="000A58A4" w:rsidRPr="00546493" w:rsidRDefault="000A58A4" w:rsidP="00F71320">
      <w:pPr>
        <w:suppressAutoHyphens/>
        <w:spacing w:after="160" w:line="276" w:lineRule="auto"/>
        <w:rPr>
          <w:rFonts w:eastAsia="Calibri"/>
          <w:b/>
          <w:kern w:val="1"/>
          <w:sz w:val="22"/>
          <w:szCs w:val="22"/>
        </w:rPr>
      </w:pPr>
      <w:r w:rsidRPr="00546493">
        <w:rPr>
          <w:rFonts w:eastAsia="Calibri"/>
          <w:b/>
          <w:kern w:val="1"/>
          <w:sz w:val="22"/>
          <w:szCs w:val="22"/>
        </w:rPr>
        <w:lastRenderedPageBreak/>
        <w:t>Tableau 3 — Risques environnementaux et sociaux et mesures d’atténuation connexes durant la phase d’exploitation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1424"/>
        <w:gridCol w:w="4129"/>
        <w:gridCol w:w="996"/>
        <w:gridCol w:w="887"/>
        <w:gridCol w:w="655"/>
      </w:tblGrid>
      <w:tr w:rsidR="000A58A4" w:rsidRPr="00546493" w14:paraId="47E75115" w14:textId="77777777" w:rsidTr="003E0632">
        <w:tc>
          <w:tcPr>
            <w:tcW w:w="2398" w:type="dxa"/>
            <w:shd w:val="clear" w:color="auto" w:fill="FFC000"/>
          </w:tcPr>
          <w:p w14:paraId="5682B48F" w14:textId="77777777" w:rsidR="000A58A4" w:rsidRPr="00546493" w:rsidRDefault="000A58A4" w:rsidP="00F71320">
            <w:pPr>
              <w:suppressAutoHyphens/>
              <w:spacing w:after="160" w:line="276" w:lineRule="auto"/>
              <w:jc w:val="center"/>
              <w:rPr>
                <w:rFonts w:eastAsia="Calibri"/>
                <w:b/>
                <w:kern w:val="1"/>
                <w:sz w:val="20"/>
              </w:rPr>
            </w:pPr>
            <w:r w:rsidRPr="00546493">
              <w:rPr>
                <w:rFonts w:eastAsia="Calibri"/>
                <w:b/>
                <w:kern w:val="1"/>
                <w:sz w:val="20"/>
              </w:rPr>
              <w:t>Activités</w:t>
            </w:r>
          </w:p>
        </w:tc>
        <w:tc>
          <w:tcPr>
            <w:tcW w:w="3627" w:type="dxa"/>
            <w:shd w:val="clear" w:color="auto" w:fill="FFC000"/>
          </w:tcPr>
          <w:p w14:paraId="6F55AEEF" w14:textId="77777777" w:rsidR="000A58A4" w:rsidRPr="00546493" w:rsidRDefault="000A58A4" w:rsidP="00F71320">
            <w:pPr>
              <w:suppressAutoHyphens/>
              <w:spacing w:after="160" w:line="276" w:lineRule="auto"/>
              <w:jc w:val="center"/>
              <w:rPr>
                <w:rFonts w:eastAsia="Calibri"/>
                <w:b/>
                <w:kern w:val="1"/>
                <w:sz w:val="20"/>
              </w:rPr>
            </w:pPr>
            <w:r w:rsidRPr="00546493">
              <w:rPr>
                <w:rFonts w:eastAsia="Calibri"/>
                <w:kern w:val="1"/>
                <w:sz w:val="20"/>
              </w:rPr>
              <w:br w:type="page"/>
            </w:r>
            <w:r w:rsidRPr="00546493">
              <w:rPr>
                <w:rFonts w:eastAsia="Calibri"/>
                <w:b/>
                <w:kern w:val="1"/>
                <w:sz w:val="20"/>
              </w:rPr>
              <w:t>Risques et effets environnementaux et sociaux potentiels</w:t>
            </w:r>
          </w:p>
        </w:tc>
        <w:tc>
          <w:tcPr>
            <w:tcW w:w="3330" w:type="dxa"/>
            <w:shd w:val="clear" w:color="auto" w:fill="FFC000"/>
          </w:tcPr>
          <w:p w14:paraId="4524F09F" w14:textId="77777777" w:rsidR="000A58A4" w:rsidRPr="00546493" w:rsidRDefault="000A58A4" w:rsidP="00F71320">
            <w:pPr>
              <w:suppressAutoHyphens/>
              <w:spacing w:after="160" w:line="276" w:lineRule="auto"/>
              <w:jc w:val="center"/>
              <w:rPr>
                <w:rFonts w:eastAsia="Calibri"/>
                <w:b/>
                <w:kern w:val="1"/>
                <w:sz w:val="20"/>
              </w:rPr>
            </w:pPr>
            <w:r w:rsidRPr="00546493">
              <w:rPr>
                <w:rFonts w:eastAsia="Calibri"/>
                <w:b/>
                <w:kern w:val="1"/>
                <w:sz w:val="20"/>
              </w:rPr>
              <w:t>Mesures d’atténuation proposées</w:t>
            </w:r>
          </w:p>
        </w:tc>
        <w:tc>
          <w:tcPr>
            <w:tcW w:w="2070" w:type="dxa"/>
            <w:shd w:val="clear" w:color="auto" w:fill="FFC000"/>
          </w:tcPr>
          <w:p w14:paraId="352FEFE2" w14:textId="77777777" w:rsidR="000A58A4" w:rsidRPr="00546493" w:rsidRDefault="000A58A4" w:rsidP="00F71320">
            <w:pPr>
              <w:suppressAutoHyphens/>
              <w:spacing w:after="160" w:line="276" w:lineRule="auto"/>
              <w:jc w:val="center"/>
              <w:rPr>
                <w:rFonts w:eastAsia="Calibri"/>
                <w:b/>
                <w:kern w:val="1"/>
                <w:sz w:val="20"/>
              </w:rPr>
            </w:pPr>
            <w:r w:rsidRPr="00546493">
              <w:rPr>
                <w:rFonts w:eastAsia="Calibri"/>
                <w:b/>
                <w:kern w:val="1"/>
                <w:sz w:val="20"/>
              </w:rPr>
              <w:t>Entités responsables</w:t>
            </w:r>
          </w:p>
        </w:tc>
        <w:tc>
          <w:tcPr>
            <w:tcW w:w="1350" w:type="dxa"/>
            <w:shd w:val="clear" w:color="auto" w:fill="FFC000"/>
          </w:tcPr>
          <w:p w14:paraId="0B128F11" w14:textId="77777777" w:rsidR="000A58A4" w:rsidRPr="00546493" w:rsidRDefault="000A58A4" w:rsidP="00F71320">
            <w:pPr>
              <w:suppressAutoHyphens/>
              <w:spacing w:after="160" w:line="276" w:lineRule="auto"/>
              <w:jc w:val="center"/>
              <w:rPr>
                <w:rFonts w:eastAsia="Calibri"/>
                <w:b/>
                <w:kern w:val="1"/>
                <w:sz w:val="20"/>
              </w:rPr>
            </w:pPr>
            <w:r w:rsidRPr="00546493">
              <w:rPr>
                <w:rFonts w:eastAsia="Calibri"/>
                <w:b/>
                <w:kern w:val="1"/>
                <w:sz w:val="20"/>
              </w:rPr>
              <w:t>Calendrier</w:t>
            </w:r>
          </w:p>
        </w:tc>
        <w:tc>
          <w:tcPr>
            <w:tcW w:w="1615" w:type="dxa"/>
            <w:shd w:val="clear" w:color="auto" w:fill="FFC000"/>
          </w:tcPr>
          <w:p w14:paraId="62072A1C" w14:textId="77777777" w:rsidR="000A58A4" w:rsidRPr="00546493" w:rsidRDefault="000A58A4" w:rsidP="00F71320">
            <w:pPr>
              <w:suppressAutoHyphens/>
              <w:spacing w:after="160" w:line="276" w:lineRule="auto"/>
              <w:jc w:val="center"/>
              <w:rPr>
                <w:rFonts w:eastAsia="Calibri"/>
                <w:b/>
                <w:kern w:val="1"/>
                <w:sz w:val="20"/>
              </w:rPr>
            </w:pPr>
            <w:r w:rsidRPr="00546493">
              <w:rPr>
                <w:rFonts w:eastAsia="Calibri"/>
                <w:b/>
                <w:kern w:val="1"/>
                <w:sz w:val="20"/>
              </w:rPr>
              <w:t>Budget</w:t>
            </w:r>
          </w:p>
        </w:tc>
      </w:tr>
      <w:tr w:rsidR="000A58A4" w:rsidRPr="00546493" w14:paraId="264B82B4" w14:textId="77777777" w:rsidTr="003E0632">
        <w:tc>
          <w:tcPr>
            <w:tcW w:w="2398" w:type="dxa"/>
          </w:tcPr>
          <w:p w14:paraId="101E7576"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Fonctionnement général de l’établissement de santé — environnement</w:t>
            </w:r>
          </w:p>
        </w:tc>
        <w:tc>
          <w:tcPr>
            <w:tcW w:w="3627" w:type="dxa"/>
          </w:tcPr>
          <w:p w14:paraId="7B8CF9BE"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Déchets généraux, eaux usées et émissions atmosphériques</w:t>
            </w:r>
          </w:p>
        </w:tc>
        <w:tc>
          <w:tcPr>
            <w:tcW w:w="3330" w:type="dxa"/>
          </w:tcPr>
          <w:p w14:paraId="6A55F1F8" w14:textId="77777777" w:rsidR="000A58A4" w:rsidRPr="00546493" w:rsidRDefault="000A58A4" w:rsidP="00F71320">
            <w:pPr>
              <w:suppressAutoHyphens/>
              <w:spacing w:after="160" w:line="276" w:lineRule="auto"/>
              <w:rPr>
                <w:rFonts w:eastAsia="Calibri"/>
                <w:b/>
                <w:kern w:val="1"/>
                <w:sz w:val="20"/>
              </w:rPr>
            </w:pPr>
          </w:p>
        </w:tc>
        <w:tc>
          <w:tcPr>
            <w:tcW w:w="2070" w:type="dxa"/>
          </w:tcPr>
          <w:p w14:paraId="7E30B259" w14:textId="77777777" w:rsidR="000A58A4" w:rsidRPr="00546493" w:rsidRDefault="000A58A4" w:rsidP="00F71320">
            <w:pPr>
              <w:suppressAutoHyphens/>
              <w:spacing w:after="160" w:line="276" w:lineRule="auto"/>
              <w:rPr>
                <w:rFonts w:eastAsia="Calibri"/>
                <w:b/>
                <w:kern w:val="1"/>
                <w:sz w:val="20"/>
              </w:rPr>
            </w:pPr>
          </w:p>
        </w:tc>
        <w:tc>
          <w:tcPr>
            <w:tcW w:w="1350" w:type="dxa"/>
          </w:tcPr>
          <w:p w14:paraId="2D36F8D1" w14:textId="77777777" w:rsidR="000A58A4" w:rsidRPr="00546493" w:rsidRDefault="000A58A4" w:rsidP="00F71320">
            <w:pPr>
              <w:suppressAutoHyphens/>
              <w:spacing w:after="160" w:line="276" w:lineRule="auto"/>
              <w:rPr>
                <w:rFonts w:eastAsia="Calibri"/>
                <w:b/>
                <w:kern w:val="1"/>
                <w:sz w:val="20"/>
              </w:rPr>
            </w:pPr>
          </w:p>
        </w:tc>
        <w:tc>
          <w:tcPr>
            <w:tcW w:w="1615" w:type="dxa"/>
          </w:tcPr>
          <w:p w14:paraId="30F446C3" w14:textId="77777777" w:rsidR="000A58A4" w:rsidRPr="00546493" w:rsidRDefault="000A58A4" w:rsidP="00F71320">
            <w:pPr>
              <w:suppressAutoHyphens/>
              <w:spacing w:after="160" w:line="276" w:lineRule="auto"/>
              <w:rPr>
                <w:rFonts w:eastAsia="Calibri"/>
                <w:b/>
                <w:kern w:val="1"/>
                <w:sz w:val="20"/>
              </w:rPr>
            </w:pPr>
          </w:p>
        </w:tc>
      </w:tr>
      <w:tr w:rsidR="000A58A4" w:rsidRPr="00546493" w14:paraId="6794BDBF" w14:textId="77777777" w:rsidTr="003E0632">
        <w:tc>
          <w:tcPr>
            <w:tcW w:w="2398" w:type="dxa"/>
          </w:tcPr>
          <w:p w14:paraId="39E20164"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Fonctionnement général de l’établissement de santé — questions SST</w:t>
            </w:r>
          </w:p>
        </w:tc>
        <w:tc>
          <w:tcPr>
            <w:tcW w:w="3627" w:type="dxa"/>
          </w:tcPr>
          <w:p w14:paraId="2E5C368A"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Dangers physiques ;</w:t>
            </w:r>
          </w:p>
          <w:p w14:paraId="22A5247A"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Risques d’électrocution et d’explosion ;</w:t>
            </w:r>
          </w:p>
          <w:p w14:paraId="347515B7"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Incendie</w:t>
            </w:r>
          </w:p>
          <w:p w14:paraId="0ACEEC91"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Emploi de substances chimiques</w:t>
            </w:r>
          </w:p>
          <w:p w14:paraId="3F563D69"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Dangers ergonomiques</w:t>
            </w:r>
          </w:p>
          <w:p w14:paraId="6A7EAA9A"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Danger radioactif</w:t>
            </w:r>
          </w:p>
        </w:tc>
        <w:tc>
          <w:tcPr>
            <w:tcW w:w="3330" w:type="dxa"/>
          </w:tcPr>
          <w:p w14:paraId="1863BE66" w14:textId="77777777" w:rsidR="000A58A4" w:rsidRPr="00546493" w:rsidRDefault="000A58A4" w:rsidP="00F71320">
            <w:pPr>
              <w:suppressAutoHyphens/>
              <w:spacing w:after="160" w:line="276" w:lineRule="auto"/>
              <w:rPr>
                <w:rFonts w:eastAsia="Calibri"/>
                <w:b/>
                <w:kern w:val="1"/>
                <w:sz w:val="20"/>
              </w:rPr>
            </w:pPr>
          </w:p>
        </w:tc>
        <w:tc>
          <w:tcPr>
            <w:tcW w:w="2070" w:type="dxa"/>
          </w:tcPr>
          <w:p w14:paraId="458C0A79" w14:textId="77777777" w:rsidR="000A58A4" w:rsidRPr="00546493" w:rsidRDefault="000A58A4" w:rsidP="00F71320">
            <w:pPr>
              <w:suppressAutoHyphens/>
              <w:spacing w:after="160" w:line="276" w:lineRule="auto"/>
              <w:rPr>
                <w:rFonts w:eastAsia="Calibri"/>
                <w:b/>
                <w:kern w:val="1"/>
                <w:sz w:val="20"/>
              </w:rPr>
            </w:pPr>
          </w:p>
        </w:tc>
        <w:tc>
          <w:tcPr>
            <w:tcW w:w="1350" w:type="dxa"/>
          </w:tcPr>
          <w:p w14:paraId="287A9F5F" w14:textId="77777777" w:rsidR="000A58A4" w:rsidRPr="00546493" w:rsidRDefault="000A58A4" w:rsidP="00F71320">
            <w:pPr>
              <w:suppressAutoHyphens/>
              <w:spacing w:after="160" w:line="276" w:lineRule="auto"/>
              <w:rPr>
                <w:rFonts w:eastAsia="Calibri"/>
                <w:b/>
                <w:kern w:val="1"/>
                <w:sz w:val="20"/>
              </w:rPr>
            </w:pPr>
          </w:p>
        </w:tc>
        <w:tc>
          <w:tcPr>
            <w:tcW w:w="1615" w:type="dxa"/>
          </w:tcPr>
          <w:p w14:paraId="0340CA12" w14:textId="77777777" w:rsidR="000A58A4" w:rsidRPr="00546493" w:rsidRDefault="000A58A4" w:rsidP="00F71320">
            <w:pPr>
              <w:suppressAutoHyphens/>
              <w:spacing w:after="160" w:line="276" w:lineRule="auto"/>
              <w:rPr>
                <w:rFonts w:eastAsia="Calibri"/>
                <w:b/>
                <w:kern w:val="1"/>
                <w:sz w:val="20"/>
              </w:rPr>
            </w:pPr>
          </w:p>
        </w:tc>
      </w:tr>
      <w:tr w:rsidR="000A58A4" w:rsidRPr="00546493" w14:paraId="101C838D" w14:textId="77777777" w:rsidTr="003E0632">
        <w:tc>
          <w:tcPr>
            <w:tcW w:w="2398" w:type="dxa"/>
          </w:tcPr>
          <w:p w14:paraId="504044D8"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Fonctionnement de l’établissement de santé — questions liées à la main-d’œuvre</w:t>
            </w:r>
          </w:p>
        </w:tc>
        <w:tc>
          <w:tcPr>
            <w:tcW w:w="3627" w:type="dxa"/>
          </w:tcPr>
          <w:p w14:paraId="4C9DF7FF" w14:textId="77777777" w:rsidR="000A58A4" w:rsidRPr="00546493" w:rsidRDefault="000A58A4" w:rsidP="00F71320">
            <w:pPr>
              <w:suppressAutoHyphens/>
              <w:spacing w:after="160" w:line="276" w:lineRule="auto"/>
              <w:rPr>
                <w:rFonts w:eastAsia="Calibri"/>
                <w:b/>
                <w:kern w:val="1"/>
                <w:sz w:val="20"/>
              </w:rPr>
            </w:pPr>
          </w:p>
        </w:tc>
        <w:tc>
          <w:tcPr>
            <w:tcW w:w="3330" w:type="dxa"/>
          </w:tcPr>
          <w:p w14:paraId="633FD032" w14:textId="77777777" w:rsidR="000A58A4" w:rsidRPr="00546493" w:rsidRDefault="000A58A4" w:rsidP="00F71320">
            <w:pPr>
              <w:suppressAutoHyphens/>
              <w:spacing w:after="160" w:line="276" w:lineRule="auto"/>
              <w:rPr>
                <w:rFonts w:eastAsia="Calibri"/>
                <w:b/>
                <w:kern w:val="1"/>
                <w:sz w:val="20"/>
              </w:rPr>
            </w:pPr>
          </w:p>
        </w:tc>
        <w:tc>
          <w:tcPr>
            <w:tcW w:w="2070" w:type="dxa"/>
          </w:tcPr>
          <w:p w14:paraId="2222F0D9" w14:textId="77777777" w:rsidR="000A58A4" w:rsidRPr="00546493" w:rsidRDefault="000A58A4" w:rsidP="00F71320">
            <w:pPr>
              <w:suppressAutoHyphens/>
              <w:spacing w:after="160" w:line="276" w:lineRule="auto"/>
              <w:rPr>
                <w:rFonts w:eastAsia="Calibri"/>
                <w:b/>
                <w:kern w:val="1"/>
                <w:sz w:val="20"/>
              </w:rPr>
            </w:pPr>
          </w:p>
        </w:tc>
        <w:tc>
          <w:tcPr>
            <w:tcW w:w="1350" w:type="dxa"/>
          </w:tcPr>
          <w:p w14:paraId="317E70C7" w14:textId="77777777" w:rsidR="000A58A4" w:rsidRPr="00546493" w:rsidRDefault="000A58A4" w:rsidP="00F71320">
            <w:pPr>
              <w:suppressAutoHyphens/>
              <w:spacing w:after="160" w:line="276" w:lineRule="auto"/>
              <w:rPr>
                <w:rFonts w:eastAsia="Calibri"/>
                <w:b/>
                <w:kern w:val="1"/>
                <w:sz w:val="20"/>
              </w:rPr>
            </w:pPr>
          </w:p>
        </w:tc>
        <w:tc>
          <w:tcPr>
            <w:tcW w:w="1615" w:type="dxa"/>
          </w:tcPr>
          <w:p w14:paraId="5AB941C2" w14:textId="77777777" w:rsidR="000A58A4" w:rsidRPr="00546493" w:rsidRDefault="000A58A4" w:rsidP="00F71320">
            <w:pPr>
              <w:suppressAutoHyphens/>
              <w:spacing w:after="160" w:line="276" w:lineRule="auto"/>
              <w:rPr>
                <w:rFonts w:eastAsia="Calibri"/>
                <w:b/>
                <w:kern w:val="1"/>
                <w:sz w:val="20"/>
              </w:rPr>
            </w:pPr>
          </w:p>
        </w:tc>
      </w:tr>
      <w:tr w:rsidR="000A58A4" w:rsidRPr="00546493" w14:paraId="7A032710" w14:textId="77777777" w:rsidTr="003E0632">
        <w:tc>
          <w:tcPr>
            <w:tcW w:w="2398" w:type="dxa"/>
          </w:tcPr>
          <w:p w14:paraId="30EF640F"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 xml:space="preserve">Fonctionnement de l’établissement de santé — prise en compte du </w:t>
            </w:r>
            <w:r w:rsidRPr="00546493">
              <w:rPr>
                <w:rFonts w:eastAsia="Calibri"/>
                <w:kern w:val="1"/>
                <w:sz w:val="20"/>
              </w:rPr>
              <w:lastRenderedPageBreak/>
              <w:t>traitement différencié de groupes ayant des besoins différents (par exemple, les personnes âgées, les personnes ayant des antécédents médicaux, ou les tout-petits et les personnes handicapées)</w:t>
            </w:r>
          </w:p>
        </w:tc>
        <w:tc>
          <w:tcPr>
            <w:tcW w:w="3627" w:type="dxa"/>
          </w:tcPr>
          <w:p w14:paraId="6ADE50E3" w14:textId="77777777" w:rsidR="000A58A4" w:rsidRPr="00546493" w:rsidRDefault="000A58A4" w:rsidP="00F71320">
            <w:pPr>
              <w:suppressAutoHyphens/>
              <w:spacing w:after="160" w:line="276" w:lineRule="auto"/>
              <w:rPr>
                <w:rFonts w:eastAsia="Calibri"/>
                <w:b/>
                <w:kern w:val="1"/>
                <w:sz w:val="20"/>
              </w:rPr>
            </w:pPr>
          </w:p>
        </w:tc>
        <w:tc>
          <w:tcPr>
            <w:tcW w:w="3330" w:type="dxa"/>
          </w:tcPr>
          <w:p w14:paraId="6DD21291" w14:textId="77777777" w:rsidR="000A58A4" w:rsidRPr="00546493" w:rsidRDefault="000A58A4" w:rsidP="00F71320">
            <w:pPr>
              <w:suppressAutoHyphens/>
              <w:spacing w:after="160" w:line="276" w:lineRule="auto"/>
              <w:rPr>
                <w:rFonts w:eastAsia="Calibri"/>
                <w:b/>
                <w:kern w:val="1"/>
                <w:sz w:val="20"/>
              </w:rPr>
            </w:pPr>
          </w:p>
        </w:tc>
        <w:tc>
          <w:tcPr>
            <w:tcW w:w="2070" w:type="dxa"/>
          </w:tcPr>
          <w:p w14:paraId="2F1F397E" w14:textId="77777777" w:rsidR="000A58A4" w:rsidRPr="00546493" w:rsidRDefault="000A58A4" w:rsidP="00F71320">
            <w:pPr>
              <w:suppressAutoHyphens/>
              <w:spacing w:after="160" w:line="276" w:lineRule="auto"/>
              <w:rPr>
                <w:rFonts w:eastAsia="Calibri"/>
                <w:b/>
                <w:kern w:val="1"/>
                <w:sz w:val="20"/>
              </w:rPr>
            </w:pPr>
          </w:p>
        </w:tc>
        <w:tc>
          <w:tcPr>
            <w:tcW w:w="1350" w:type="dxa"/>
          </w:tcPr>
          <w:p w14:paraId="5BED5124" w14:textId="77777777" w:rsidR="000A58A4" w:rsidRPr="00546493" w:rsidRDefault="000A58A4" w:rsidP="00F71320">
            <w:pPr>
              <w:suppressAutoHyphens/>
              <w:spacing w:after="160" w:line="276" w:lineRule="auto"/>
              <w:rPr>
                <w:rFonts w:eastAsia="Calibri"/>
                <w:b/>
                <w:kern w:val="1"/>
                <w:sz w:val="20"/>
              </w:rPr>
            </w:pPr>
          </w:p>
        </w:tc>
        <w:tc>
          <w:tcPr>
            <w:tcW w:w="1615" w:type="dxa"/>
          </w:tcPr>
          <w:p w14:paraId="3A4EBF06" w14:textId="77777777" w:rsidR="000A58A4" w:rsidRPr="00546493" w:rsidRDefault="000A58A4" w:rsidP="00F71320">
            <w:pPr>
              <w:suppressAutoHyphens/>
              <w:spacing w:after="160" w:line="276" w:lineRule="auto"/>
              <w:rPr>
                <w:rFonts w:eastAsia="Calibri"/>
                <w:b/>
                <w:kern w:val="1"/>
                <w:sz w:val="20"/>
              </w:rPr>
            </w:pPr>
          </w:p>
        </w:tc>
      </w:tr>
      <w:tr w:rsidR="000A58A4" w:rsidRPr="00546493" w14:paraId="149135BB" w14:textId="77777777" w:rsidTr="003E0632">
        <w:tc>
          <w:tcPr>
            <w:tcW w:w="2398" w:type="dxa"/>
          </w:tcPr>
          <w:p w14:paraId="65FE8181"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 xml:space="preserve">Fonctionnement de l’établissement de santé — nettoyage </w:t>
            </w:r>
          </w:p>
        </w:tc>
        <w:tc>
          <w:tcPr>
            <w:tcW w:w="3627" w:type="dxa"/>
          </w:tcPr>
          <w:p w14:paraId="6FBB12E5" w14:textId="77777777" w:rsidR="000A58A4" w:rsidRPr="00546493" w:rsidRDefault="000A58A4" w:rsidP="00F71320">
            <w:pPr>
              <w:suppressAutoHyphens/>
              <w:spacing w:after="160" w:line="276" w:lineRule="auto"/>
              <w:rPr>
                <w:rFonts w:eastAsia="Calibri"/>
                <w:b/>
                <w:kern w:val="1"/>
                <w:sz w:val="20"/>
              </w:rPr>
            </w:pPr>
          </w:p>
        </w:tc>
        <w:tc>
          <w:tcPr>
            <w:tcW w:w="3330" w:type="dxa"/>
          </w:tcPr>
          <w:p w14:paraId="76D0BDA5" w14:textId="77777777" w:rsidR="000A58A4" w:rsidRPr="00546493" w:rsidRDefault="000A58A4" w:rsidP="00F71320">
            <w:pPr>
              <w:numPr>
                <w:ilvl w:val="0"/>
                <w:numId w:val="137"/>
              </w:numPr>
              <w:suppressAutoHyphens/>
              <w:spacing w:after="160" w:line="276" w:lineRule="auto"/>
              <w:jc w:val="both"/>
              <w:rPr>
                <w:rFonts w:eastAsia="Calibri"/>
                <w:kern w:val="1"/>
                <w:sz w:val="20"/>
              </w:rPr>
            </w:pPr>
            <w:r w:rsidRPr="00546493">
              <w:rPr>
                <w:rFonts w:eastAsia="Calibri"/>
                <w:kern w:val="1"/>
                <w:sz w:val="20"/>
              </w:rPr>
              <w:t xml:space="preserve">Fournir aux agents d’entretien l’équipement de nettoyage, des matériaux et des produits désinfectants adéquats. </w:t>
            </w:r>
          </w:p>
          <w:p w14:paraId="410856DB" w14:textId="77777777" w:rsidR="000A58A4" w:rsidRPr="00546493" w:rsidRDefault="000A58A4" w:rsidP="00F71320">
            <w:pPr>
              <w:numPr>
                <w:ilvl w:val="0"/>
                <w:numId w:val="136"/>
              </w:numPr>
              <w:suppressAutoHyphens/>
              <w:spacing w:after="160" w:line="276" w:lineRule="auto"/>
              <w:jc w:val="both"/>
              <w:rPr>
                <w:rFonts w:eastAsia="Calibri"/>
                <w:kern w:val="1"/>
                <w:sz w:val="20"/>
              </w:rPr>
            </w:pPr>
            <w:r w:rsidRPr="00546493">
              <w:rPr>
                <w:rFonts w:eastAsia="Calibri"/>
                <w:kern w:val="1"/>
                <w:sz w:val="20"/>
              </w:rPr>
              <w:t>Examiner les systèmes de nettoyage général, former les agents d’entretien aux procédures de nettoyage appropriées et à la fréquence voulue dans les zones très fréquentées ou à haut risque.</w:t>
            </w:r>
          </w:p>
          <w:p w14:paraId="77F8E965" w14:textId="77777777" w:rsidR="000A58A4" w:rsidRPr="00546493" w:rsidRDefault="000A58A4" w:rsidP="00F71320">
            <w:pPr>
              <w:numPr>
                <w:ilvl w:val="0"/>
                <w:numId w:val="137"/>
              </w:numPr>
              <w:suppressAutoHyphens/>
              <w:spacing w:after="160" w:line="276" w:lineRule="auto"/>
              <w:jc w:val="both"/>
              <w:rPr>
                <w:rFonts w:eastAsia="Calibri"/>
                <w:kern w:val="1"/>
                <w:sz w:val="20"/>
              </w:rPr>
            </w:pPr>
            <w:r w:rsidRPr="00546493">
              <w:rPr>
                <w:rFonts w:eastAsia="Calibri"/>
                <w:kern w:val="1"/>
                <w:sz w:val="20"/>
              </w:rPr>
              <w:t xml:space="preserve">Lorsque des agents doivent nettoyer des zones potentiellement ou effectivement contaminées par le coronavirus 2019, leur fournir les EPI appropriés : blouses ou tabliers, gants, protection oculaire (masques, lunettes ou écrans faciaux) et bottes ou chaussures de travail fermées. Si l’équipement de protection individuelle approprié n’est pas disponible, fournir les meilleurs équipements disponibles.  </w:t>
            </w:r>
          </w:p>
          <w:p w14:paraId="231EBFBB" w14:textId="77777777" w:rsidR="000A58A4" w:rsidRPr="00546493" w:rsidRDefault="000A58A4" w:rsidP="00F71320">
            <w:pPr>
              <w:numPr>
                <w:ilvl w:val="0"/>
                <w:numId w:val="137"/>
              </w:numPr>
              <w:suppressAutoHyphens/>
              <w:spacing w:after="160" w:line="276" w:lineRule="auto"/>
              <w:jc w:val="both"/>
              <w:rPr>
                <w:rFonts w:eastAsia="Calibri"/>
                <w:kern w:val="1"/>
                <w:sz w:val="20"/>
              </w:rPr>
            </w:pPr>
            <w:r w:rsidRPr="00546493">
              <w:rPr>
                <w:rFonts w:eastAsia="Calibri"/>
                <w:kern w:val="1"/>
                <w:sz w:val="20"/>
              </w:rPr>
              <w:t xml:space="preserve">Former les agents d’entretien à une bonne hygiène (lavage des mains notamment) avant, pendant et après les travaux de nettoyage ; à la manière d’utiliser l’EPI en toute sécurité (le cas échéant) ; à la manipulation des déchets (y compris les EPI et le matériel d’entretien usagés). </w:t>
            </w:r>
          </w:p>
          <w:p w14:paraId="6DAE1C1B" w14:textId="77777777" w:rsidR="000A58A4" w:rsidRPr="00546493" w:rsidRDefault="000A58A4" w:rsidP="00F71320">
            <w:pPr>
              <w:suppressAutoHyphens/>
              <w:spacing w:after="160" w:line="276" w:lineRule="auto"/>
              <w:rPr>
                <w:rFonts w:eastAsia="Calibri"/>
                <w:b/>
                <w:kern w:val="1"/>
                <w:sz w:val="20"/>
              </w:rPr>
            </w:pPr>
          </w:p>
        </w:tc>
        <w:tc>
          <w:tcPr>
            <w:tcW w:w="2070" w:type="dxa"/>
          </w:tcPr>
          <w:p w14:paraId="4B793A55" w14:textId="77777777" w:rsidR="000A58A4" w:rsidRPr="00546493" w:rsidRDefault="000A58A4" w:rsidP="00F71320">
            <w:pPr>
              <w:suppressAutoHyphens/>
              <w:spacing w:after="160" w:line="276" w:lineRule="auto"/>
              <w:rPr>
                <w:rFonts w:eastAsia="Calibri"/>
                <w:b/>
                <w:kern w:val="1"/>
                <w:sz w:val="20"/>
              </w:rPr>
            </w:pPr>
          </w:p>
        </w:tc>
        <w:tc>
          <w:tcPr>
            <w:tcW w:w="1350" w:type="dxa"/>
          </w:tcPr>
          <w:p w14:paraId="04BFB8E8" w14:textId="77777777" w:rsidR="000A58A4" w:rsidRPr="00546493" w:rsidRDefault="000A58A4" w:rsidP="00F71320">
            <w:pPr>
              <w:suppressAutoHyphens/>
              <w:spacing w:after="160" w:line="276" w:lineRule="auto"/>
              <w:rPr>
                <w:rFonts w:eastAsia="Calibri"/>
                <w:b/>
                <w:kern w:val="1"/>
                <w:sz w:val="20"/>
              </w:rPr>
            </w:pPr>
          </w:p>
        </w:tc>
        <w:tc>
          <w:tcPr>
            <w:tcW w:w="1615" w:type="dxa"/>
          </w:tcPr>
          <w:p w14:paraId="4A255095" w14:textId="77777777" w:rsidR="000A58A4" w:rsidRPr="00546493" w:rsidRDefault="000A58A4" w:rsidP="00F71320">
            <w:pPr>
              <w:suppressAutoHyphens/>
              <w:spacing w:after="160" w:line="276" w:lineRule="auto"/>
              <w:rPr>
                <w:rFonts w:eastAsia="Calibri"/>
                <w:b/>
                <w:kern w:val="1"/>
                <w:sz w:val="20"/>
              </w:rPr>
            </w:pPr>
          </w:p>
        </w:tc>
      </w:tr>
      <w:tr w:rsidR="000A58A4" w:rsidRPr="00546493" w14:paraId="3D86C6F8" w14:textId="77777777" w:rsidTr="003E0632">
        <w:tc>
          <w:tcPr>
            <w:tcW w:w="2398" w:type="dxa"/>
          </w:tcPr>
          <w:p w14:paraId="21C6F2FE"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Fonctionnement de l’établissem</w:t>
            </w:r>
            <w:r w:rsidRPr="00546493">
              <w:rPr>
                <w:rFonts w:eastAsia="Calibri"/>
                <w:kern w:val="1"/>
                <w:sz w:val="20"/>
              </w:rPr>
              <w:lastRenderedPageBreak/>
              <w:t>ent de santé — plan de lutte contre les infections et de gestion des déchets</w:t>
            </w:r>
          </w:p>
        </w:tc>
        <w:tc>
          <w:tcPr>
            <w:tcW w:w="3627" w:type="dxa"/>
          </w:tcPr>
          <w:p w14:paraId="6864CC9E" w14:textId="77777777" w:rsidR="000A58A4" w:rsidRPr="00546493" w:rsidRDefault="000A58A4" w:rsidP="00F71320">
            <w:pPr>
              <w:suppressAutoHyphens/>
              <w:spacing w:after="160" w:line="276" w:lineRule="auto"/>
              <w:rPr>
                <w:rFonts w:eastAsia="Calibri"/>
                <w:b/>
                <w:kern w:val="1"/>
                <w:sz w:val="20"/>
              </w:rPr>
            </w:pPr>
          </w:p>
        </w:tc>
        <w:tc>
          <w:tcPr>
            <w:tcW w:w="3330" w:type="dxa"/>
          </w:tcPr>
          <w:p w14:paraId="7E0ABB23" w14:textId="77777777" w:rsidR="000A58A4" w:rsidRPr="00546493" w:rsidRDefault="000A58A4" w:rsidP="00F71320">
            <w:pPr>
              <w:suppressAutoHyphens/>
              <w:spacing w:after="160" w:line="276" w:lineRule="auto"/>
              <w:rPr>
                <w:rFonts w:eastAsia="Calibri"/>
                <w:b/>
                <w:kern w:val="1"/>
                <w:sz w:val="20"/>
              </w:rPr>
            </w:pPr>
          </w:p>
        </w:tc>
        <w:tc>
          <w:tcPr>
            <w:tcW w:w="2070" w:type="dxa"/>
          </w:tcPr>
          <w:p w14:paraId="7CBA2393" w14:textId="77777777" w:rsidR="000A58A4" w:rsidRPr="00546493" w:rsidRDefault="000A58A4" w:rsidP="00F71320">
            <w:pPr>
              <w:suppressAutoHyphens/>
              <w:spacing w:after="160" w:line="276" w:lineRule="auto"/>
              <w:rPr>
                <w:rFonts w:eastAsia="Calibri"/>
                <w:b/>
                <w:kern w:val="1"/>
                <w:sz w:val="20"/>
              </w:rPr>
            </w:pPr>
          </w:p>
        </w:tc>
        <w:tc>
          <w:tcPr>
            <w:tcW w:w="1350" w:type="dxa"/>
          </w:tcPr>
          <w:p w14:paraId="0BF3B3F8" w14:textId="77777777" w:rsidR="000A58A4" w:rsidRPr="00546493" w:rsidRDefault="000A58A4" w:rsidP="00F71320">
            <w:pPr>
              <w:suppressAutoHyphens/>
              <w:spacing w:after="160" w:line="276" w:lineRule="auto"/>
              <w:rPr>
                <w:rFonts w:eastAsia="Calibri"/>
                <w:b/>
                <w:kern w:val="1"/>
                <w:sz w:val="20"/>
              </w:rPr>
            </w:pPr>
          </w:p>
        </w:tc>
        <w:tc>
          <w:tcPr>
            <w:tcW w:w="1615" w:type="dxa"/>
          </w:tcPr>
          <w:p w14:paraId="1F4BE46C" w14:textId="77777777" w:rsidR="000A58A4" w:rsidRPr="00546493" w:rsidRDefault="000A58A4" w:rsidP="00F71320">
            <w:pPr>
              <w:suppressAutoHyphens/>
              <w:spacing w:after="160" w:line="276" w:lineRule="auto"/>
              <w:rPr>
                <w:rFonts w:eastAsia="Calibri"/>
                <w:b/>
                <w:kern w:val="1"/>
                <w:sz w:val="20"/>
              </w:rPr>
            </w:pPr>
          </w:p>
        </w:tc>
      </w:tr>
      <w:tr w:rsidR="000A58A4" w:rsidRPr="00546493" w14:paraId="675F388E" w14:textId="77777777" w:rsidTr="003E0632">
        <w:tc>
          <w:tcPr>
            <w:tcW w:w="2398" w:type="dxa"/>
          </w:tcPr>
          <w:p w14:paraId="768BF9B9"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Réduction, réutilisation et recyclage des déchets</w:t>
            </w:r>
          </w:p>
        </w:tc>
        <w:tc>
          <w:tcPr>
            <w:tcW w:w="3627" w:type="dxa"/>
          </w:tcPr>
          <w:p w14:paraId="72F8220B" w14:textId="77777777" w:rsidR="000A58A4" w:rsidRPr="00546493" w:rsidRDefault="000A58A4" w:rsidP="00F71320">
            <w:pPr>
              <w:suppressAutoHyphens/>
              <w:spacing w:after="160" w:line="276" w:lineRule="auto"/>
              <w:rPr>
                <w:rFonts w:eastAsia="Calibri"/>
                <w:b/>
                <w:kern w:val="1"/>
                <w:sz w:val="20"/>
              </w:rPr>
            </w:pPr>
            <w:r w:rsidRPr="00546493">
              <w:rPr>
                <w:rFonts w:eastAsia="Calibri"/>
                <w:kern w:val="1"/>
                <w:sz w:val="20"/>
              </w:rPr>
              <w:t>L’utilisation d’incinérateurs entraîne des émissions de dioxines, de furannes et de particules</w:t>
            </w:r>
          </w:p>
        </w:tc>
        <w:tc>
          <w:tcPr>
            <w:tcW w:w="3330" w:type="dxa"/>
          </w:tcPr>
          <w:p w14:paraId="343EF94E" w14:textId="77777777" w:rsidR="000A58A4" w:rsidRPr="00546493" w:rsidRDefault="000A58A4" w:rsidP="00F71320">
            <w:pPr>
              <w:numPr>
                <w:ilvl w:val="0"/>
                <w:numId w:val="134"/>
              </w:numPr>
              <w:suppressAutoHyphens/>
              <w:spacing w:after="160" w:line="276" w:lineRule="auto"/>
              <w:contextualSpacing/>
              <w:rPr>
                <w:rFonts w:eastAsia="Calibri"/>
                <w:kern w:val="1"/>
                <w:sz w:val="20"/>
              </w:rPr>
            </w:pPr>
            <w:r w:rsidRPr="00546493">
              <w:rPr>
                <w:rFonts w:eastAsia="Calibri"/>
                <w:kern w:val="1"/>
                <w:sz w:val="20"/>
              </w:rPr>
              <w:t>Dans la mesure du possible, évitez l’utilisation d’incinérateurs</w:t>
            </w:r>
          </w:p>
          <w:p w14:paraId="6EEF022B" w14:textId="77777777" w:rsidR="000A58A4" w:rsidRPr="00546493" w:rsidRDefault="000A58A4" w:rsidP="00F71320">
            <w:pPr>
              <w:numPr>
                <w:ilvl w:val="0"/>
                <w:numId w:val="134"/>
              </w:numPr>
              <w:suppressAutoHyphens/>
              <w:spacing w:after="160" w:line="276" w:lineRule="auto"/>
              <w:contextualSpacing/>
              <w:jc w:val="both"/>
              <w:rPr>
                <w:rFonts w:eastAsia="Calibri"/>
                <w:kern w:val="1"/>
                <w:sz w:val="20"/>
              </w:rPr>
            </w:pPr>
            <w:r w:rsidRPr="00546493">
              <w:rPr>
                <w:rFonts w:eastAsia="Calibri"/>
                <w:kern w:val="1"/>
                <w:sz w:val="20"/>
              </w:rPr>
              <w:t>Si l’incinération à petite échelle est la seule option, elle devrait se faire selon les meilleures pratiques, et des plans devraient être mis en place pour passer à un autre type de traitement dès que possible (comme le traitement à la vapeur avant l’élimination des déchets broyés stériles/non infectieux et éliminés dans des installations de traitement des déchets adaptées)</w:t>
            </w:r>
          </w:p>
          <w:p w14:paraId="62332DD8" w14:textId="77777777" w:rsidR="000A58A4" w:rsidRPr="00546493" w:rsidRDefault="000A58A4" w:rsidP="00F71320">
            <w:pPr>
              <w:numPr>
                <w:ilvl w:val="0"/>
                <w:numId w:val="134"/>
              </w:numPr>
              <w:suppressAutoHyphens/>
              <w:spacing w:after="160" w:line="276" w:lineRule="auto"/>
              <w:contextualSpacing/>
              <w:jc w:val="both"/>
              <w:rPr>
                <w:rFonts w:eastAsia="Calibri"/>
                <w:kern w:val="1"/>
                <w:sz w:val="20"/>
              </w:rPr>
            </w:pPr>
            <w:r w:rsidRPr="00546493">
              <w:rPr>
                <w:rFonts w:eastAsia="Calibri"/>
                <w:kern w:val="1"/>
                <w:sz w:val="20"/>
              </w:rPr>
              <w:t>Ne pas utiliser les incinérateurs à chambre unique, à fûts et à briques</w:t>
            </w:r>
          </w:p>
          <w:p w14:paraId="6072ABFB" w14:textId="77777777" w:rsidR="000A58A4" w:rsidRPr="00546493" w:rsidRDefault="000A58A4" w:rsidP="00F71320">
            <w:pPr>
              <w:numPr>
                <w:ilvl w:val="0"/>
                <w:numId w:val="134"/>
              </w:numPr>
              <w:suppressAutoHyphens/>
              <w:spacing w:after="160" w:line="276" w:lineRule="auto"/>
              <w:contextualSpacing/>
              <w:jc w:val="both"/>
              <w:rPr>
                <w:rFonts w:eastAsia="Calibri"/>
                <w:b/>
                <w:kern w:val="1"/>
                <w:sz w:val="20"/>
              </w:rPr>
            </w:pPr>
            <w:r w:rsidRPr="00546493">
              <w:rPr>
                <w:rFonts w:eastAsia="Calibri"/>
                <w:kern w:val="1"/>
                <w:sz w:val="20"/>
              </w:rPr>
              <w:t xml:space="preserve">En cas d’utilisation de petits incinérateurs, adopter les meilleures pratiques pour réduire au minimum les effets sur les opérations. </w:t>
            </w:r>
          </w:p>
        </w:tc>
        <w:tc>
          <w:tcPr>
            <w:tcW w:w="2070" w:type="dxa"/>
          </w:tcPr>
          <w:p w14:paraId="2A3CA755" w14:textId="77777777" w:rsidR="000A58A4" w:rsidRPr="00546493" w:rsidRDefault="000A58A4" w:rsidP="00F71320">
            <w:pPr>
              <w:suppressAutoHyphens/>
              <w:spacing w:after="160" w:line="276" w:lineRule="auto"/>
              <w:rPr>
                <w:rFonts w:eastAsia="Calibri"/>
                <w:b/>
                <w:kern w:val="1"/>
                <w:sz w:val="20"/>
              </w:rPr>
            </w:pPr>
          </w:p>
        </w:tc>
        <w:tc>
          <w:tcPr>
            <w:tcW w:w="1350" w:type="dxa"/>
          </w:tcPr>
          <w:p w14:paraId="73EC37F9" w14:textId="77777777" w:rsidR="000A58A4" w:rsidRPr="00546493" w:rsidRDefault="000A58A4" w:rsidP="00F71320">
            <w:pPr>
              <w:suppressAutoHyphens/>
              <w:spacing w:after="160" w:line="276" w:lineRule="auto"/>
              <w:rPr>
                <w:rFonts w:eastAsia="Calibri"/>
                <w:b/>
                <w:kern w:val="1"/>
                <w:sz w:val="20"/>
              </w:rPr>
            </w:pPr>
          </w:p>
        </w:tc>
        <w:tc>
          <w:tcPr>
            <w:tcW w:w="1615" w:type="dxa"/>
          </w:tcPr>
          <w:p w14:paraId="482C5254" w14:textId="77777777" w:rsidR="000A58A4" w:rsidRPr="00546493" w:rsidRDefault="000A58A4" w:rsidP="00F71320">
            <w:pPr>
              <w:suppressAutoHyphens/>
              <w:spacing w:after="160" w:line="276" w:lineRule="auto"/>
              <w:rPr>
                <w:rFonts w:eastAsia="Calibri"/>
                <w:b/>
                <w:kern w:val="1"/>
                <w:sz w:val="20"/>
              </w:rPr>
            </w:pPr>
          </w:p>
        </w:tc>
      </w:tr>
      <w:tr w:rsidR="000A58A4" w:rsidRPr="00546493" w14:paraId="6EC9D5CA" w14:textId="77777777" w:rsidTr="003E0632">
        <w:tc>
          <w:tcPr>
            <w:tcW w:w="2398" w:type="dxa"/>
          </w:tcPr>
          <w:p w14:paraId="4B0989D5"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Livraison et stockage de spécimens, d’échantillons, de réactifs, de produits pharmaceutiques et de fournitures médicales</w:t>
            </w:r>
          </w:p>
        </w:tc>
        <w:tc>
          <w:tcPr>
            <w:tcW w:w="3627" w:type="dxa"/>
          </w:tcPr>
          <w:p w14:paraId="47F99FF2" w14:textId="77777777" w:rsidR="000A58A4" w:rsidRPr="00546493" w:rsidRDefault="000A58A4" w:rsidP="00F71320">
            <w:pPr>
              <w:suppressAutoHyphens/>
              <w:spacing w:after="160" w:line="276" w:lineRule="auto"/>
              <w:rPr>
                <w:rFonts w:eastAsia="Calibri"/>
                <w:kern w:val="1"/>
                <w:sz w:val="20"/>
              </w:rPr>
            </w:pPr>
          </w:p>
        </w:tc>
        <w:tc>
          <w:tcPr>
            <w:tcW w:w="3330" w:type="dxa"/>
          </w:tcPr>
          <w:p w14:paraId="4E79F283" w14:textId="77777777" w:rsidR="000A58A4" w:rsidRPr="00546493" w:rsidRDefault="000A58A4" w:rsidP="00F71320">
            <w:pPr>
              <w:suppressAutoHyphens/>
              <w:spacing w:after="160" w:line="276" w:lineRule="auto"/>
              <w:ind w:left="360"/>
              <w:contextualSpacing/>
              <w:rPr>
                <w:rFonts w:eastAsia="Calibri"/>
                <w:kern w:val="1"/>
                <w:sz w:val="20"/>
              </w:rPr>
            </w:pPr>
          </w:p>
        </w:tc>
        <w:tc>
          <w:tcPr>
            <w:tcW w:w="2070" w:type="dxa"/>
          </w:tcPr>
          <w:p w14:paraId="37595F23" w14:textId="77777777" w:rsidR="000A58A4" w:rsidRPr="00546493" w:rsidRDefault="000A58A4" w:rsidP="00F71320">
            <w:pPr>
              <w:suppressAutoHyphens/>
              <w:spacing w:after="160" w:line="276" w:lineRule="auto"/>
              <w:rPr>
                <w:rFonts w:eastAsia="Calibri"/>
                <w:b/>
                <w:kern w:val="1"/>
                <w:sz w:val="20"/>
              </w:rPr>
            </w:pPr>
          </w:p>
        </w:tc>
        <w:tc>
          <w:tcPr>
            <w:tcW w:w="1350" w:type="dxa"/>
          </w:tcPr>
          <w:p w14:paraId="7AA3897E" w14:textId="77777777" w:rsidR="000A58A4" w:rsidRPr="00546493" w:rsidRDefault="000A58A4" w:rsidP="00F71320">
            <w:pPr>
              <w:suppressAutoHyphens/>
              <w:spacing w:after="160" w:line="276" w:lineRule="auto"/>
              <w:rPr>
                <w:rFonts w:eastAsia="Calibri"/>
                <w:b/>
                <w:kern w:val="1"/>
                <w:sz w:val="20"/>
              </w:rPr>
            </w:pPr>
          </w:p>
        </w:tc>
        <w:tc>
          <w:tcPr>
            <w:tcW w:w="1615" w:type="dxa"/>
          </w:tcPr>
          <w:p w14:paraId="6EDEA76C" w14:textId="77777777" w:rsidR="000A58A4" w:rsidRPr="00546493" w:rsidRDefault="000A58A4" w:rsidP="00F71320">
            <w:pPr>
              <w:suppressAutoHyphens/>
              <w:spacing w:after="160" w:line="276" w:lineRule="auto"/>
              <w:rPr>
                <w:rFonts w:eastAsia="Calibri"/>
                <w:b/>
                <w:kern w:val="1"/>
                <w:sz w:val="20"/>
              </w:rPr>
            </w:pPr>
          </w:p>
        </w:tc>
      </w:tr>
      <w:tr w:rsidR="000A58A4" w:rsidRPr="00546493" w14:paraId="7896CA6B" w14:textId="77777777" w:rsidTr="003E0632">
        <w:tc>
          <w:tcPr>
            <w:tcW w:w="2398" w:type="dxa"/>
          </w:tcPr>
          <w:p w14:paraId="501B9474"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Stockage et manipulation de spécimens, d’échantillons, de réactifs et de matériel infectieux</w:t>
            </w:r>
          </w:p>
        </w:tc>
        <w:tc>
          <w:tcPr>
            <w:tcW w:w="3627" w:type="dxa"/>
          </w:tcPr>
          <w:p w14:paraId="4D1AF989" w14:textId="77777777" w:rsidR="000A58A4" w:rsidRPr="00546493" w:rsidRDefault="000A58A4" w:rsidP="00F71320">
            <w:pPr>
              <w:suppressAutoHyphens/>
              <w:spacing w:after="160" w:line="276" w:lineRule="auto"/>
              <w:rPr>
                <w:rFonts w:eastAsia="Calibri"/>
                <w:kern w:val="1"/>
                <w:sz w:val="20"/>
              </w:rPr>
            </w:pPr>
          </w:p>
        </w:tc>
        <w:tc>
          <w:tcPr>
            <w:tcW w:w="3330" w:type="dxa"/>
          </w:tcPr>
          <w:p w14:paraId="1EE3DCFB" w14:textId="77777777" w:rsidR="000A58A4" w:rsidRPr="00546493" w:rsidRDefault="000A58A4" w:rsidP="00F71320">
            <w:pPr>
              <w:suppressAutoHyphens/>
              <w:spacing w:after="160" w:line="276" w:lineRule="auto"/>
              <w:ind w:left="360"/>
              <w:contextualSpacing/>
              <w:rPr>
                <w:rFonts w:eastAsia="Calibri"/>
                <w:kern w:val="1"/>
                <w:sz w:val="20"/>
              </w:rPr>
            </w:pPr>
          </w:p>
        </w:tc>
        <w:tc>
          <w:tcPr>
            <w:tcW w:w="2070" w:type="dxa"/>
          </w:tcPr>
          <w:p w14:paraId="26A1455A" w14:textId="77777777" w:rsidR="000A58A4" w:rsidRPr="00546493" w:rsidRDefault="000A58A4" w:rsidP="00F71320">
            <w:pPr>
              <w:suppressAutoHyphens/>
              <w:spacing w:after="160" w:line="276" w:lineRule="auto"/>
              <w:rPr>
                <w:rFonts w:eastAsia="Calibri"/>
                <w:b/>
                <w:kern w:val="1"/>
                <w:sz w:val="20"/>
              </w:rPr>
            </w:pPr>
          </w:p>
        </w:tc>
        <w:tc>
          <w:tcPr>
            <w:tcW w:w="1350" w:type="dxa"/>
          </w:tcPr>
          <w:p w14:paraId="13EE6211" w14:textId="77777777" w:rsidR="000A58A4" w:rsidRPr="00546493" w:rsidRDefault="000A58A4" w:rsidP="00F71320">
            <w:pPr>
              <w:suppressAutoHyphens/>
              <w:spacing w:after="160" w:line="276" w:lineRule="auto"/>
              <w:rPr>
                <w:rFonts w:eastAsia="Calibri"/>
                <w:b/>
                <w:kern w:val="1"/>
                <w:sz w:val="20"/>
              </w:rPr>
            </w:pPr>
          </w:p>
        </w:tc>
        <w:tc>
          <w:tcPr>
            <w:tcW w:w="1615" w:type="dxa"/>
          </w:tcPr>
          <w:p w14:paraId="3B34EDE2" w14:textId="77777777" w:rsidR="000A58A4" w:rsidRPr="00546493" w:rsidRDefault="000A58A4" w:rsidP="00F71320">
            <w:pPr>
              <w:suppressAutoHyphens/>
              <w:spacing w:after="160" w:line="276" w:lineRule="auto"/>
              <w:rPr>
                <w:rFonts w:eastAsia="Calibri"/>
                <w:b/>
                <w:kern w:val="1"/>
                <w:sz w:val="20"/>
              </w:rPr>
            </w:pPr>
          </w:p>
        </w:tc>
      </w:tr>
      <w:tr w:rsidR="000A58A4" w:rsidRPr="00546493" w14:paraId="26F4CF2E" w14:textId="77777777" w:rsidTr="003E0632">
        <w:tc>
          <w:tcPr>
            <w:tcW w:w="2398" w:type="dxa"/>
          </w:tcPr>
          <w:p w14:paraId="4BE06A79"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Séparation, conditionnement, codage couleur et étiquetage des déchets</w:t>
            </w:r>
          </w:p>
        </w:tc>
        <w:tc>
          <w:tcPr>
            <w:tcW w:w="3627" w:type="dxa"/>
          </w:tcPr>
          <w:p w14:paraId="7B618AAE" w14:textId="77777777" w:rsidR="000A58A4" w:rsidRPr="00546493" w:rsidRDefault="000A58A4" w:rsidP="00F71320">
            <w:pPr>
              <w:suppressAutoHyphens/>
              <w:spacing w:after="160" w:line="276" w:lineRule="auto"/>
              <w:rPr>
                <w:rFonts w:eastAsia="Calibri"/>
                <w:kern w:val="1"/>
                <w:sz w:val="20"/>
              </w:rPr>
            </w:pPr>
          </w:p>
        </w:tc>
        <w:tc>
          <w:tcPr>
            <w:tcW w:w="3330" w:type="dxa"/>
          </w:tcPr>
          <w:p w14:paraId="68123689" w14:textId="77777777" w:rsidR="000A58A4" w:rsidRPr="00546493" w:rsidRDefault="000A58A4" w:rsidP="00F71320">
            <w:pPr>
              <w:suppressAutoHyphens/>
              <w:spacing w:after="160" w:line="276" w:lineRule="auto"/>
              <w:ind w:left="360"/>
              <w:contextualSpacing/>
              <w:rPr>
                <w:rFonts w:eastAsia="Calibri"/>
                <w:kern w:val="1"/>
                <w:sz w:val="20"/>
              </w:rPr>
            </w:pPr>
          </w:p>
        </w:tc>
        <w:tc>
          <w:tcPr>
            <w:tcW w:w="2070" w:type="dxa"/>
          </w:tcPr>
          <w:p w14:paraId="1DC31364" w14:textId="77777777" w:rsidR="000A58A4" w:rsidRPr="00546493" w:rsidRDefault="000A58A4" w:rsidP="00F71320">
            <w:pPr>
              <w:suppressAutoHyphens/>
              <w:spacing w:after="160" w:line="276" w:lineRule="auto"/>
              <w:rPr>
                <w:rFonts w:eastAsia="Calibri"/>
                <w:b/>
                <w:kern w:val="1"/>
                <w:sz w:val="20"/>
              </w:rPr>
            </w:pPr>
          </w:p>
        </w:tc>
        <w:tc>
          <w:tcPr>
            <w:tcW w:w="1350" w:type="dxa"/>
          </w:tcPr>
          <w:p w14:paraId="5FCBB333" w14:textId="77777777" w:rsidR="000A58A4" w:rsidRPr="00546493" w:rsidRDefault="000A58A4" w:rsidP="00F71320">
            <w:pPr>
              <w:suppressAutoHyphens/>
              <w:spacing w:after="160" w:line="276" w:lineRule="auto"/>
              <w:rPr>
                <w:rFonts w:eastAsia="Calibri"/>
                <w:b/>
                <w:kern w:val="1"/>
                <w:sz w:val="20"/>
              </w:rPr>
            </w:pPr>
          </w:p>
        </w:tc>
        <w:tc>
          <w:tcPr>
            <w:tcW w:w="1615" w:type="dxa"/>
          </w:tcPr>
          <w:p w14:paraId="24A69D7F" w14:textId="77777777" w:rsidR="000A58A4" w:rsidRPr="00546493" w:rsidRDefault="000A58A4" w:rsidP="00F71320">
            <w:pPr>
              <w:suppressAutoHyphens/>
              <w:spacing w:after="160" w:line="276" w:lineRule="auto"/>
              <w:rPr>
                <w:rFonts w:eastAsia="Calibri"/>
                <w:b/>
                <w:kern w:val="1"/>
                <w:sz w:val="20"/>
              </w:rPr>
            </w:pPr>
          </w:p>
        </w:tc>
      </w:tr>
      <w:tr w:rsidR="000A58A4" w:rsidRPr="00546493" w14:paraId="5FD2FF71" w14:textId="77777777" w:rsidTr="003E0632">
        <w:tc>
          <w:tcPr>
            <w:tcW w:w="2398" w:type="dxa"/>
          </w:tcPr>
          <w:p w14:paraId="18BCDA7A"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lastRenderedPageBreak/>
              <w:t>Collecte et transport sur site</w:t>
            </w:r>
          </w:p>
        </w:tc>
        <w:tc>
          <w:tcPr>
            <w:tcW w:w="3627" w:type="dxa"/>
          </w:tcPr>
          <w:p w14:paraId="201627BB" w14:textId="77777777" w:rsidR="000A58A4" w:rsidRPr="00546493" w:rsidRDefault="000A58A4" w:rsidP="00F71320">
            <w:pPr>
              <w:suppressAutoHyphens/>
              <w:spacing w:after="160" w:line="276" w:lineRule="auto"/>
              <w:rPr>
                <w:rFonts w:eastAsia="Calibri"/>
                <w:kern w:val="1"/>
                <w:sz w:val="20"/>
              </w:rPr>
            </w:pPr>
          </w:p>
        </w:tc>
        <w:tc>
          <w:tcPr>
            <w:tcW w:w="3330" w:type="dxa"/>
          </w:tcPr>
          <w:p w14:paraId="0CFEE743" w14:textId="77777777" w:rsidR="000A58A4" w:rsidRPr="00546493" w:rsidRDefault="000A58A4" w:rsidP="00F71320">
            <w:pPr>
              <w:suppressAutoHyphens/>
              <w:spacing w:after="160" w:line="276" w:lineRule="auto"/>
              <w:ind w:left="360"/>
              <w:contextualSpacing/>
              <w:rPr>
                <w:rFonts w:eastAsia="Calibri"/>
                <w:kern w:val="1"/>
                <w:sz w:val="20"/>
              </w:rPr>
            </w:pPr>
          </w:p>
        </w:tc>
        <w:tc>
          <w:tcPr>
            <w:tcW w:w="2070" w:type="dxa"/>
          </w:tcPr>
          <w:p w14:paraId="29FA9CE7" w14:textId="77777777" w:rsidR="000A58A4" w:rsidRPr="00546493" w:rsidRDefault="000A58A4" w:rsidP="00F71320">
            <w:pPr>
              <w:suppressAutoHyphens/>
              <w:spacing w:after="160" w:line="276" w:lineRule="auto"/>
              <w:rPr>
                <w:rFonts w:eastAsia="Calibri"/>
                <w:b/>
                <w:kern w:val="1"/>
                <w:sz w:val="20"/>
              </w:rPr>
            </w:pPr>
          </w:p>
        </w:tc>
        <w:tc>
          <w:tcPr>
            <w:tcW w:w="1350" w:type="dxa"/>
          </w:tcPr>
          <w:p w14:paraId="0E62202A" w14:textId="77777777" w:rsidR="000A58A4" w:rsidRPr="00546493" w:rsidRDefault="000A58A4" w:rsidP="00F71320">
            <w:pPr>
              <w:suppressAutoHyphens/>
              <w:spacing w:after="160" w:line="276" w:lineRule="auto"/>
              <w:rPr>
                <w:rFonts w:eastAsia="Calibri"/>
                <w:b/>
                <w:kern w:val="1"/>
                <w:sz w:val="20"/>
              </w:rPr>
            </w:pPr>
          </w:p>
        </w:tc>
        <w:tc>
          <w:tcPr>
            <w:tcW w:w="1615" w:type="dxa"/>
          </w:tcPr>
          <w:p w14:paraId="6578A15B" w14:textId="77777777" w:rsidR="000A58A4" w:rsidRPr="00546493" w:rsidRDefault="000A58A4" w:rsidP="00F71320">
            <w:pPr>
              <w:suppressAutoHyphens/>
              <w:spacing w:after="160" w:line="276" w:lineRule="auto"/>
              <w:rPr>
                <w:rFonts w:eastAsia="Calibri"/>
                <w:b/>
                <w:kern w:val="1"/>
                <w:sz w:val="20"/>
              </w:rPr>
            </w:pPr>
          </w:p>
        </w:tc>
      </w:tr>
      <w:tr w:rsidR="000A58A4" w:rsidRPr="00546493" w14:paraId="4CE4A395" w14:textId="77777777" w:rsidTr="003E0632">
        <w:tc>
          <w:tcPr>
            <w:tcW w:w="2398" w:type="dxa"/>
          </w:tcPr>
          <w:p w14:paraId="3C9E74A8"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Stockage des déchets</w:t>
            </w:r>
          </w:p>
        </w:tc>
        <w:tc>
          <w:tcPr>
            <w:tcW w:w="3627" w:type="dxa"/>
          </w:tcPr>
          <w:p w14:paraId="25EE2C5F" w14:textId="77777777" w:rsidR="000A58A4" w:rsidRPr="00546493" w:rsidRDefault="000A58A4" w:rsidP="00F71320">
            <w:pPr>
              <w:suppressAutoHyphens/>
              <w:spacing w:after="160" w:line="276" w:lineRule="auto"/>
              <w:rPr>
                <w:rFonts w:eastAsia="Calibri"/>
                <w:kern w:val="1"/>
                <w:sz w:val="20"/>
              </w:rPr>
            </w:pPr>
          </w:p>
        </w:tc>
        <w:tc>
          <w:tcPr>
            <w:tcW w:w="3330" w:type="dxa"/>
          </w:tcPr>
          <w:p w14:paraId="3D28FC19" w14:textId="77777777" w:rsidR="000A58A4" w:rsidRPr="00546493" w:rsidRDefault="000A58A4" w:rsidP="00F71320">
            <w:pPr>
              <w:suppressAutoHyphens/>
              <w:spacing w:after="160" w:line="276" w:lineRule="auto"/>
              <w:ind w:left="360"/>
              <w:contextualSpacing/>
              <w:rPr>
                <w:rFonts w:eastAsia="Calibri"/>
                <w:kern w:val="1"/>
                <w:sz w:val="20"/>
              </w:rPr>
            </w:pPr>
          </w:p>
        </w:tc>
        <w:tc>
          <w:tcPr>
            <w:tcW w:w="2070" w:type="dxa"/>
          </w:tcPr>
          <w:p w14:paraId="685C1EC6" w14:textId="77777777" w:rsidR="000A58A4" w:rsidRPr="00546493" w:rsidRDefault="000A58A4" w:rsidP="00F71320">
            <w:pPr>
              <w:suppressAutoHyphens/>
              <w:spacing w:after="160" w:line="276" w:lineRule="auto"/>
              <w:rPr>
                <w:rFonts w:eastAsia="Calibri"/>
                <w:b/>
                <w:kern w:val="1"/>
                <w:sz w:val="20"/>
              </w:rPr>
            </w:pPr>
          </w:p>
        </w:tc>
        <w:tc>
          <w:tcPr>
            <w:tcW w:w="1350" w:type="dxa"/>
          </w:tcPr>
          <w:p w14:paraId="31158E03" w14:textId="77777777" w:rsidR="000A58A4" w:rsidRPr="00546493" w:rsidRDefault="000A58A4" w:rsidP="00F71320">
            <w:pPr>
              <w:suppressAutoHyphens/>
              <w:spacing w:after="160" w:line="276" w:lineRule="auto"/>
              <w:rPr>
                <w:rFonts w:eastAsia="Calibri"/>
                <w:b/>
                <w:kern w:val="1"/>
                <w:sz w:val="20"/>
              </w:rPr>
            </w:pPr>
          </w:p>
        </w:tc>
        <w:tc>
          <w:tcPr>
            <w:tcW w:w="1615" w:type="dxa"/>
          </w:tcPr>
          <w:p w14:paraId="22F5DB23" w14:textId="77777777" w:rsidR="000A58A4" w:rsidRPr="00546493" w:rsidRDefault="000A58A4" w:rsidP="00F71320">
            <w:pPr>
              <w:suppressAutoHyphens/>
              <w:spacing w:after="160" w:line="276" w:lineRule="auto"/>
              <w:rPr>
                <w:rFonts w:eastAsia="Calibri"/>
                <w:b/>
                <w:kern w:val="1"/>
                <w:sz w:val="20"/>
              </w:rPr>
            </w:pPr>
          </w:p>
        </w:tc>
      </w:tr>
      <w:tr w:rsidR="000A58A4" w:rsidRPr="00546493" w14:paraId="36744169" w14:textId="77777777" w:rsidTr="003E0632">
        <w:tc>
          <w:tcPr>
            <w:tcW w:w="2398" w:type="dxa"/>
          </w:tcPr>
          <w:p w14:paraId="7A646B1C"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Traitement et élimination des déchets sur place</w:t>
            </w:r>
          </w:p>
        </w:tc>
        <w:tc>
          <w:tcPr>
            <w:tcW w:w="3627" w:type="dxa"/>
          </w:tcPr>
          <w:p w14:paraId="796E0528" w14:textId="77777777" w:rsidR="000A58A4" w:rsidRPr="00546493" w:rsidRDefault="000A58A4" w:rsidP="00F71320">
            <w:pPr>
              <w:suppressAutoHyphens/>
              <w:spacing w:after="160" w:line="276" w:lineRule="auto"/>
              <w:rPr>
                <w:rFonts w:eastAsia="Calibri"/>
                <w:kern w:val="1"/>
                <w:sz w:val="20"/>
              </w:rPr>
            </w:pPr>
          </w:p>
        </w:tc>
        <w:tc>
          <w:tcPr>
            <w:tcW w:w="3330" w:type="dxa"/>
          </w:tcPr>
          <w:p w14:paraId="0CC8D6A1" w14:textId="77777777" w:rsidR="000A58A4" w:rsidRPr="00546493" w:rsidRDefault="000A58A4" w:rsidP="00F71320">
            <w:pPr>
              <w:suppressAutoHyphens/>
              <w:spacing w:after="160" w:line="276" w:lineRule="auto"/>
              <w:ind w:left="360"/>
              <w:contextualSpacing/>
              <w:rPr>
                <w:rFonts w:eastAsia="Calibri"/>
                <w:kern w:val="1"/>
                <w:sz w:val="20"/>
              </w:rPr>
            </w:pPr>
          </w:p>
        </w:tc>
        <w:tc>
          <w:tcPr>
            <w:tcW w:w="2070" w:type="dxa"/>
          </w:tcPr>
          <w:p w14:paraId="0FDEA526" w14:textId="77777777" w:rsidR="000A58A4" w:rsidRPr="00546493" w:rsidRDefault="000A58A4" w:rsidP="00F71320">
            <w:pPr>
              <w:suppressAutoHyphens/>
              <w:spacing w:after="160" w:line="276" w:lineRule="auto"/>
              <w:rPr>
                <w:rFonts w:eastAsia="Calibri"/>
                <w:b/>
                <w:kern w:val="1"/>
                <w:sz w:val="20"/>
              </w:rPr>
            </w:pPr>
          </w:p>
        </w:tc>
        <w:tc>
          <w:tcPr>
            <w:tcW w:w="1350" w:type="dxa"/>
          </w:tcPr>
          <w:p w14:paraId="6B72614B" w14:textId="77777777" w:rsidR="000A58A4" w:rsidRPr="00546493" w:rsidRDefault="000A58A4" w:rsidP="00F71320">
            <w:pPr>
              <w:suppressAutoHyphens/>
              <w:spacing w:after="160" w:line="276" w:lineRule="auto"/>
              <w:rPr>
                <w:rFonts w:eastAsia="Calibri"/>
                <w:b/>
                <w:kern w:val="1"/>
                <w:sz w:val="20"/>
              </w:rPr>
            </w:pPr>
          </w:p>
        </w:tc>
        <w:tc>
          <w:tcPr>
            <w:tcW w:w="1615" w:type="dxa"/>
          </w:tcPr>
          <w:p w14:paraId="1E0B66D2" w14:textId="77777777" w:rsidR="000A58A4" w:rsidRPr="00546493" w:rsidRDefault="000A58A4" w:rsidP="00F71320">
            <w:pPr>
              <w:suppressAutoHyphens/>
              <w:spacing w:after="160" w:line="276" w:lineRule="auto"/>
              <w:rPr>
                <w:rFonts w:eastAsia="Calibri"/>
                <w:b/>
                <w:kern w:val="1"/>
                <w:sz w:val="20"/>
              </w:rPr>
            </w:pPr>
          </w:p>
        </w:tc>
      </w:tr>
      <w:tr w:rsidR="000A58A4" w:rsidRPr="00546493" w14:paraId="5D8B4CA4" w14:textId="77777777" w:rsidTr="003E0632">
        <w:tc>
          <w:tcPr>
            <w:tcW w:w="2398" w:type="dxa"/>
          </w:tcPr>
          <w:p w14:paraId="24FE18B0"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 xml:space="preserve">Transport et élimination des déchets dans des usines de traitement hors site </w:t>
            </w:r>
          </w:p>
        </w:tc>
        <w:tc>
          <w:tcPr>
            <w:tcW w:w="3627" w:type="dxa"/>
          </w:tcPr>
          <w:p w14:paraId="4305CC9D" w14:textId="77777777" w:rsidR="000A58A4" w:rsidRPr="00546493" w:rsidRDefault="000A58A4" w:rsidP="00F71320">
            <w:pPr>
              <w:suppressAutoHyphens/>
              <w:spacing w:after="160" w:line="276" w:lineRule="auto"/>
              <w:rPr>
                <w:rFonts w:eastAsia="Calibri"/>
                <w:kern w:val="1"/>
                <w:sz w:val="20"/>
              </w:rPr>
            </w:pPr>
          </w:p>
        </w:tc>
        <w:tc>
          <w:tcPr>
            <w:tcW w:w="3330" w:type="dxa"/>
          </w:tcPr>
          <w:p w14:paraId="5087711C" w14:textId="77777777" w:rsidR="000A58A4" w:rsidRPr="00546493" w:rsidRDefault="000A58A4" w:rsidP="00F71320">
            <w:pPr>
              <w:suppressAutoHyphens/>
              <w:spacing w:after="160" w:line="276" w:lineRule="auto"/>
              <w:ind w:left="360"/>
              <w:contextualSpacing/>
              <w:rPr>
                <w:rFonts w:eastAsia="Calibri"/>
                <w:kern w:val="1"/>
                <w:sz w:val="20"/>
              </w:rPr>
            </w:pPr>
          </w:p>
        </w:tc>
        <w:tc>
          <w:tcPr>
            <w:tcW w:w="2070" w:type="dxa"/>
          </w:tcPr>
          <w:p w14:paraId="770B2359" w14:textId="77777777" w:rsidR="000A58A4" w:rsidRPr="00546493" w:rsidRDefault="000A58A4" w:rsidP="00F71320">
            <w:pPr>
              <w:suppressAutoHyphens/>
              <w:spacing w:after="160" w:line="276" w:lineRule="auto"/>
              <w:rPr>
                <w:rFonts w:eastAsia="Calibri"/>
                <w:b/>
                <w:kern w:val="1"/>
                <w:sz w:val="20"/>
              </w:rPr>
            </w:pPr>
          </w:p>
        </w:tc>
        <w:tc>
          <w:tcPr>
            <w:tcW w:w="1350" w:type="dxa"/>
          </w:tcPr>
          <w:p w14:paraId="015807EB" w14:textId="77777777" w:rsidR="000A58A4" w:rsidRPr="00546493" w:rsidRDefault="000A58A4" w:rsidP="00F71320">
            <w:pPr>
              <w:suppressAutoHyphens/>
              <w:spacing w:after="160" w:line="276" w:lineRule="auto"/>
              <w:rPr>
                <w:rFonts w:eastAsia="Calibri"/>
                <w:b/>
                <w:kern w:val="1"/>
                <w:sz w:val="20"/>
              </w:rPr>
            </w:pPr>
          </w:p>
        </w:tc>
        <w:tc>
          <w:tcPr>
            <w:tcW w:w="1615" w:type="dxa"/>
          </w:tcPr>
          <w:p w14:paraId="29347C24" w14:textId="77777777" w:rsidR="000A58A4" w:rsidRPr="00546493" w:rsidRDefault="000A58A4" w:rsidP="00F71320">
            <w:pPr>
              <w:suppressAutoHyphens/>
              <w:spacing w:after="160" w:line="276" w:lineRule="auto"/>
              <w:rPr>
                <w:rFonts w:eastAsia="Calibri"/>
                <w:b/>
                <w:kern w:val="1"/>
                <w:sz w:val="20"/>
              </w:rPr>
            </w:pPr>
          </w:p>
        </w:tc>
      </w:tr>
      <w:tr w:rsidR="000A58A4" w:rsidRPr="00546493" w14:paraId="4A8B99F3" w14:textId="77777777" w:rsidTr="003E0632">
        <w:tc>
          <w:tcPr>
            <w:tcW w:w="2398" w:type="dxa"/>
          </w:tcPr>
          <w:p w14:paraId="44081392"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Transport et élimination des déchets dans des usines de traitement hors site</w:t>
            </w:r>
          </w:p>
        </w:tc>
        <w:tc>
          <w:tcPr>
            <w:tcW w:w="3627" w:type="dxa"/>
          </w:tcPr>
          <w:p w14:paraId="04E39E10" w14:textId="77777777" w:rsidR="000A58A4" w:rsidRPr="00546493" w:rsidRDefault="000A58A4" w:rsidP="00F71320">
            <w:pPr>
              <w:suppressAutoHyphens/>
              <w:spacing w:after="160" w:line="276" w:lineRule="auto"/>
              <w:rPr>
                <w:rFonts w:eastAsia="Calibri"/>
                <w:kern w:val="1"/>
                <w:sz w:val="20"/>
              </w:rPr>
            </w:pPr>
          </w:p>
        </w:tc>
        <w:tc>
          <w:tcPr>
            <w:tcW w:w="3330" w:type="dxa"/>
          </w:tcPr>
          <w:p w14:paraId="2B336D02" w14:textId="77777777" w:rsidR="000A58A4" w:rsidRPr="00546493" w:rsidRDefault="000A58A4" w:rsidP="00F71320">
            <w:pPr>
              <w:suppressAutoHyphens/>
              <w:spacing w:after="160" w:line="276" w:lineRule="auto"/>
              <w:ind w:left="360"/>
              <w:contextualSpacing/>
              <w:rPr>
                <w:rFonts w:eastAsia="Calibri"/>
                <w:kern w:val="1"/>
                <w:sz w:val="20"/>
              </w:rPr>
            </w:pPr>
          </w:p>
        </w:tc>
        <w:tc>
          <w:tcPr>
            <w:tcW w:w="2070" w:type="dxa"/>
          </w:tcPr>
          <w:p w14:paraId="6EE9AB1C" w14:textId="77777777" w:rsidR="000A58A4" w:rsidRPr="00546493" w:rsidRDefault="000A58A4" w:rsidP="00F71320">
            <w:pPr>
              <w:suppressAutoHyphens/>
              <w:spacing w:after="160" w:line="276" w:lineRule="auto"/>
              <w:rPr>
                <w:rFonts w:eastAsia="Calibri"/>
                <w:b/>
                <w:kern w:val="1"/>
                <w:sz w:val="20"/>
              </w:rPr>
            </w:pPr>
          </w:p>
        </w:tc>
        <w:tc>
          <w:tcPr>
            <w:tcW w:w="1350" w:type="dxa"/>
          </w:tcPr>
          <w:p w14:paraId="155632A8" w14:textId="77777777" w:rsidR="000A58A4" w:rsidRPr="00546493" w:rsidRDefault="000A58A4" w:rsidP="00F71320">
            <w:pPr>
              <w:suppressAutoHyphens/>
              <w:spacing w:after="160" w:line="276" w:lineRule="auto"/>
              <w:rPr>
                <w:rFonts w:eastAsia="Calibri"/>
                <w:b/>
                <w:kern w:val="1"/>
                <w:sz w:val="20"/>
              </w:rPr>
            </w:pPr>
          </w:p>
        </w:tc>
        <w:tc>
          <w:tcPr>
            <w:tcW w:w="1615" w:type="dxa"/>
          </w:tcPr>
          <w:p w14:paraId="26E216A6" w14:textId="77777777" w:rsidR="000A58A4" w:rsidRPr="00546493" w:rsidRDefault="000A58A4" w:rsidP="00F71320">
            <w:pPr>
              <w:suppressAutoHyphens/>
              <w:spacing w:after="160" w:line="276" w:lineRule="auto"/>
              <w:rPr>
                <w:rFonts w:eastAsia="Calibri"/>
                <w:b/>
                <w:kern w:val="1"/>
                <w:sz w:val="20"/>
              </w:rPr>
            </w:pPr>
          </w:p>
        </w:tc>
      </w:tr>
      <w:tr w:rsidR="000A58A4" w:rsidRPr="00546493" w14:paraId="6B0C7B6E" w14:textId="77777777" w:rsidTr="003E0632">
        <w:tc>
          <w:tcPr>
            <w:tcW w:w="2398" w:type="dxa"/>
          </w:tcPr>
          <w:p w14:paraId="689DC93B"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Fonctionnement de l’établissement de santé — mouvement transfrontalier de spécimens, d’échantillons, de réactifs, d’équipements médicaux et de matières infectieuses</w:t>
            </w:r>
          </w:p>
        </w:tc>
        <w:tc>
          <w:tcPr>
            <w:tcW w:w="3627" w:type="dxa"/>
          </w:tcPr>
          <w:p w14:paraId="083DC0FE" w14:textId="77777777" w:rsidR="000A58A4" w:rsidRPr="00546493" w:rsidRDefault="000A58A4" w:rsidP="00F71320">
            <w:pPr>
              <w:suppressAutoHyphens/>
              <w:spacing w:after="160" w:line="276" w:lineRule="auto"/>
              <w:rPr>
                <w:rFonts w:eastAsia="Calibri"/>
                <w:kern w:val="1"/>
                <w:sz w:val="20"/>
              </w:rPr>
            </w:pPr>
          </w:p>
        </w:tc>
        <w:tc>
          <w:tcPr>
            <w:tcW w:w="3330" w:type="dxa"/>
          </w:tcPr>
          <w:p w14:paraId="44217A9C" w14:textId="77777777" w:rsidR="000A58A4" w:rsidRPr="00546493" w:rsidRDefault="000A58A4" w:rsidP="00F71320">
            <w:pPr>
              <w:suppressAutoHyphens/>
              <w:spacing w:after="160" w:line="276" w:lineRule="auto"/>
              <w:ind w:left="360"/>
              <w:contextualSpacing/>
              <w:rPr>
                <w:rFonts w:eastAsia="Calibri"/>
                <w:kern w:val="1"/>
                <w:sz w:val="20"/>
              </w:rPr>
            </w:pPr>
          </w:p>
        </w:tc>
        <w:tc>
          <w:tcPr>
            <w:tcW w:w="2070" w:type="dxa"/>
          </w:tcPr>
          <w:p w14:paraId="53697E33" w14:textId="77777777" w:rsidR="000A58A4" w:rsidRPr="00546493" w:rsidRDefault="000A58A4" w:rsidP="00F71320">
            <w:pPr>
              <w:suppressAutoHyphens/>
              <w:spacing w:after="160" w:line="276" w:lineRule="auto"/>
              <w:rPr>
                <w:rFonts w:eastAsia="Calibri"/>
                <w:b/>
                <w:kern w:val="1"/>
                <w:sz w:val="20"/>
              </w:rPr>
            </w:pPr>
          </w:p>
        </w:tc>
        <w:tc>
          <w:tcPr>
            <w:tcW w:w="1350" w:type="dxa"/>
          </w:tcPr>
          <w:p w14:paraId="111B47F7" w14:textId="77777777" w:rsidR="000A58A4" w:rsidRPr="00546493" w:rsidRDefault="000A58A4" w:rsidP="00F71320">
            <w:pPr>
              <w:suppressAutoHyphens/>
              <w:spacing w:after="160" w:line="276" w:lineRule="auto"/>
              <w:rPr>
                <w:rFonts w:eastAsia="Calibri"/>
                <w:b/>
                <w:kern w:val="1"/>
                <w:sz w:val="20"/>
              </w:rPr>
            </w:pPr>
          </w:p>
        </w:tc>
        <w:tc>
          <w:tcPr>
            <w:tcW w:w="1615" w:type="dxa"/>
          </w:tcPr>
          <w:p w14:paraId="5EA4959C" w14:textId="77777777" w:rsidR="000A58A4" w:rsidRPr="00546493" w:rsidRDefault="000A58A4" w:rsidP="00F71320">
            <w:pPr>
              <w:suppressAutoHyphens/>
              <w:spacing w:after="160" w:line="276" w:lineRule="auto"/>
              <w:rPr>
                <w:rFonts w:eastAsia="Calibri"/>
                <w:b/>
                <w:kern w:val="1"/>
                <w:sz w:val="20"/>
              </w:rPr>
            </w:pPr>
          </w:p>
        </w:tc>
      </w:tr>
      <w:tr w:rsidR="000A58A4" w:rsidRPr="00546493" w14:paraId="16C6DD79" w14:textId="77777777" w:rsidTr="003E0632">
        <w:tc>
          <w:tcPr>
            <w:tcW w:w="2398" w:type="dxa"/>
          </w:tcPr>
          <w:p w14:paraId="58E80B2B"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 xml:space="preserve">Exploitation des installations acquises pour l’accueil de personnes </w:t>
            </w:r>
            <w:r w:rsidRPr="00546493">
              <w:rPr>
                <w:rFonts w:eastAsia="Calibri"/>
                <w:kern w:val="1"/>
                <w:sz w:val="20"/>
              </w:rPr>
              <w:lastRenderedPageBreak/>
              <w:t>potentiellement atteintes de la COVID-19</w:t>
            </w:r>
          </w:p>
        </w:tc>
        <w:tc>
          <w:tcPr>
            <w:tcW w:w="3627" w:type="dxa"/>
          </w:tcPr>
          <w:p w14:paraId="59015327" w14:textId="77777777" w:rsidR="000A58A4" w:rsidRPr="00546493" w:rsidRDefault="000A58A4" w:rsidP="00F71320">
            <w:pPr>
              <w:suppressAutoHyphens/>
              <w:spacing w:after="160" w:line="276" w:lineRule="auto"/>
              <w:rPr>
                <w:rFonts w:eastAsia="Calibri"/>
                <w:kern w:val="1"/>
                <w:sz w:val="20"/>
              </w:rPr>
            </w:pPr>
          </w:p>
        </w:tc>
        <w:tc>
          <w:tcPr>
            <w:tcW w:w="3330" w:type="dxa"/>
          </w:tcPr>
          <w:p w14:paraId="22DFD38A" w14:textId="77777777" w:rsidR="000A58A4" w:rsidRPr="00546493" w:rsidRDefault="000A58A4" w:rsidP="00F71320">
            <w:pPr>
              <w:suppressAutoHyphens/>
              <w:spacing w:after="160" w:line="276" w:lineRule="auto"/>
              <w:ind w:left="360"/>
              <w:contextualSpacing/>
              <w:rPr>
                <w:rFonts w:eastAsia="Calibri"/>
                <w:kern w:val="1"/>
                <w:sz w:val="20"/>
              </w:rPr>
            </w:pPr>
          </w:p>
        </w:tc>
        <w:tc>
          <w:tcPr>
            <w:tcW w:w="2070" w:type="dxa"/>
          </w:tcPr>
          <w:p w14:paraId="7FC31CD6" w14:textId="77777777" w:rsidR="000A58A4" w:rsidRPr="00546493" w:rsidRDefault="000A58A4" w:rsidP="00F71320">
            <w:pPr>
              <w:suppressAutoHyphens/>
              <w:spacing w:after="160" w:line="276" w:lineRule="auto"/>
              <w:rPr>
                <w:rFonts w:eastAsia="Calibri"/>
                <w:b/>
                <w:kern w:val="1"/>
                <w:sz w:val="20"/>
              </w:rPr>
            </w:pPr>
          </w:p>
        </w:tc>
        <w:tc>
          <w:tcPr>
            <w:tcW w:w="1350" w:type="dxa"/>
          </w:tcPr>
          <w:p w14:paraId="7B36376C" w14:textId="77777777" w:rsidR="000A58A4" w:rsidRPr="00546493" w:rsidRDefault="000A58A4" w:rsidP="00F71320">
            <w:pPr>
              <w:suppressAutoHyphens/>
              <w:spacing w:after="160" w:line="276" w:lineRule="auto"/>
              <w:rPr>
                <w:rFonts w:eastAsia="Calibri"/>
                <w:b/>
                <w:kern w:val="1"/>
                <w:sz w:val="20"/>
              </w:rPr>
            </w:pPr>
          </w:p>
        </w:tc>
        <w:tc>
          <w:tcPr>
            <w:tcW w:w="1615" w:type="dxa"/>
          </w:tcPr>
          <w:p w14:paraId="69F929D6" w14:textId="77777777" w:rsidR="000A58A4" w:rsidRPr="00546493" w:rsidRDefault="000A58A4" w:rsidP="00F71320">
            <w:pPr>
              <w:suppressAutoHyphens/>
              <w:spacing w:after="160" w:line="276" w:lineRule="auto"/>
              <w:rPr>
                <w:rFonts w:eastAsia="Calibri"/>
                <w:b/>
                <w:kern w:val="1"/>
                <w:sz w:val="20"/>
              </w:rPr>
            </w:pPr>
          </w:p>
        </w:tc>
      </w:tr>
      <w:tr w:rsidR="000A58A4" w:rsidRPr="00546493" w14:paraId="4438E84E" w14:textId="77777777" w:rsidTr="003E0632">
        <w:tc>
          <w:tcPr>
            <w:tcW w:w="2398" w:type="dxa"/>
          </w:tcPr>
          <w:p w14:paraId="662B1F8E"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Situations d’urgence</w:t>
            </w:r>
          </w:p>
        </w:tc>
        <w:tc>
          <w:tcPr>
            <w:tcW w:w="3627" w:type="dxa"/>
          </w:tcPr>
          <w:p w14:paraId="1F66780F"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Déversements</w:t>
            </w:r>
          </w:p>
          <w:p w14:paraId="39189963"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Exposition professionnelle à une maladie infectieuse ;</w:t>
            </w:r>
          </w:p>
          <w:p w14:paraId="7FC13ECE"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Exposition à des rayonnements,</w:t>
            </w:r>
          </w:p>
          <w:p w14:paraId="33936EDB"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Rejets accidentels de substances infectieuses ou dangereuses dans l’environnement</w:t>
            </w:r>
          </w:p>
          <w:p w14:paraId="3A109183"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Défaillance des équipements médicaux</w:t>
            </w:r>
          </w:p>
          <w:p w14:paraId="28AB3325"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Défaillance des équipements de traitement des déchets solides et des eaux usées</w:t>
            </w:r>
          </w:p>
          <w:p w14:paraId="4AD5E324"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Incendie</w:t>
            </w:r>
          </w:p>
          <w:p w14:paraId="0A77A79C"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Autres situations d’urgence</w:t>
            </w:r>
          </w:p>
        </w:tc>
        <w:tc>
          <w:tcPr>
            <w:tcW w:w="3330" w:type="dxa"/>
          </w:tcPr>
          <w:p w14:paraId="2B65C2BF" w14:textId="77777777" w:rsidR="000A58A4" w:rsidRPr="00546493" w:rsidRDefault="000A58A4" w:rsidP="00F71320">
            <w:pPr>
              <w:numPr>
                <w:ilvl w:val="0"/>
                <w:numId w:val="134"/>
              </w:numPr>
              <w:suppressAutoHyphens/>
              <w:spacing w:after="160" w:line="276" w:lineRule="auto"/>
              <w:contextualSpacing/>
              <w:rPr>
                <w:rFonts w:eastAsia="Calibri"/>
                <w:kern w:val="1"/>
                <w:sz w:val="20"/>
              </w:rPr>
            </w:pPr>
            <w:r w:rsidRPr="00546493">
              <w:rPr>
                <w:rFonts w:eastAsia="Calibri"/>
                <w:kern w:val="1"/>
                <w:sz w:val="20"/>
              </w:rPr>
              <w:t>Plan d’intervention d’urgence</w:t>
            </w:r>
          </w:p>
        </w:tc>
        <w:tc>
          <w:tcPr>
            <w:tcW w:w="2070" w:type="dxa"/>
          </w:tcPr>
          <w:p w14:paraId="79ECE044" w14:textId="77777777" w:rsidR="000A58A4" w:rsidRPr="00546493" w:rsidRDefault="000A58A4" w:rsidP="00F71320">
            <w:pPr>
              <w:suppressAutoHyphens/>
              <w:spacing w:after="160" w:line="276" w:lineRule="auto"/>
              <w:rPr>
                <w:rFonts w:eastAsia="Calibri"/>
                <w:b/>
                <w:kern w:val="1"/>
                <w:sz w:val="20"/>
              </w:rPr>
            </w:pPr>
          </w:p>
        </w:tc>
        <w:tc>
          <w:tcPr>
            <w:tcW w:w="1350" w:type="dxa"/>
          </w:tcPr>
          <w:p w14:paraId="0F648A77" w14:textId="77777777" w:rsidR="000A58A4" w:rsidRPr="00546493" w:rsidRDefault="000A58A4" w:rsidP="00F71320">
            <w:pPr>
              <w:suppressAutoHyphens/>
              <w:spacing w:after="160" w:line="276" w:lineRule="auto"/>
              <w:rPr>
                <w:rFonts w:eastAsia="Calibri"/>
                <w:b/>
                <w:kern w:val="1"/>
                <w:sz w:val="20"/>
              </w:rPr>
            </w:pPr>
          </w:p>
        </w:tc>
        <w:tc>
          <w:tcPr>
            <w:tcW w:w="1615" w:type="dxa"/>
          </w:tcPr>
          <w:p w14:paraId="1F20B127" w14:textId="77777777" w:rsidR="000A58A4" w:rsidRPr="00546493" w:rsidRDefault="000A58A4" w:rsidP="00F71320">
            <w:pPr>
              <w:suppressAutoHyphens/>
              <w:spacing w:after="160" w:line="276" w:lineRule="auto"/>
              <w:rPr>
                <w:rFonts w:eastAsia="Calibri"/>
                <w:b/>
                <w:kern w:val="1"/>
                <w:sz w:val="20"/>
              </w:rPr>
            </w:pPr>
          </w:p>
        </w:tc>
      </w:tr>
      <w:tr w:rsidR="000A58A4" w:rsidRPr="00546493" w14:paraId="101754CF" w14:textId="77777777" w:rsidTr="003E0632">
        <w:tc>
          <w:tcPr>
            <w:tcW w:w="2398" w:type="dxa"/>
          </w:tcPr>
          <w:p w14:paraId="5634C895" w14:textId="77777777" w:rsidR="000A58A4" w:rsidRPr="00546493" w:rsidRDefault="000A58A4" w:rsidP="00F71320">
            <w:pPr>
              <w:suppressAutoHyphens/>
              <w:spacing w:after="160" w:line="276" w:lineRule="auto"/>
              <w:rPr>
                <w:rFonts w:eastAsia="Calibri"/>
                <w:kern w:val="1"/>
                <w:sz w:val="20"/>
              </w:rPr>
            </w:pPr>
            <w:r w:rsidRPr="00546493">
              <w:rPr>
                <w:rFonts w:eastAsia="Calibri"/>
                <w:kern w:val="1"/>
                <w:sz w:val="20"/>
              </w:rPr>
              <w:t xml:space="preserve"> Dispositions mortuaires</w:t>
            </w:r>
          </w:p>
        </w:tc>
        <w:tc>
          <w:tcPr>
            <w:tcW w:w="3627" w:type="dxa"/>
          </w:tcPr>
          <w:p w14:paraId="41FFEA93" w14:textId="77777777" w:rsidR="000A58A4" w:rsidRPr="00546493" w:rsidRDefault="000A58A4" w:rsidP="00F71320">
            <w:pPr>
              <w:numPr>
                <w:ilvl w:val="0"/>
                <w:numId w:val="129"/>
              </w:numPr>
              <w:suppressAutoHyphens/>
              <w:spacing w:after="160" w:line="276" w:lineRule="auto"/>
              <w:contextualSpacing/>
              <w:rPr>
                <w:rFonts w:eastAsia="Calibri"/>
                <w:iCs/>
                <w:kern w:val="1"/>
                <w:sz w:val="20"/>
              </w:rPr>
            </w:pPr>
            <w:r w:rsidRPr="00546493">
              <w:rPr>
                <w:rFonts w:eastAsia="Calibri"/>
                <w:kern w:val="1"/>
                <w:sz w:val="20"/>
              </w:rPr>
              <w:t xml:space="preserve">Dispositions </w:t>
            </w:r>
            <w:r w:rsidRPr="00546493">
              <w:rPr>
                <w:rFonts w:eastAsia="Calibri"/>
                <w:kern w:val="1"/>
                <w:sz w:val="20"/>
              </w:rPr>
              <w:lastRenderedPageBreak/>
              <w:t>insuffisantes</w:t>
            </w:r>
          </w:p>
          <w:p w14:paraId="11D6D934" w14:textId="77777777" w:rsidR="000A58A4" w:rsidRPr="00546493" w:rsidRDefault="000A58A4" w:rsidP="00F71320">
            <w:pPr>
              <w:numPr>
                <w:ilvl w:val="0"/>
                <w:numId w:val="129"/>
              </w:numPr>
              <w:suppressAutoHyphens/>
              <w:spacing w:after="160" w:line="276" w:lineRule="auto"/>
              <w:contextualSpacing/>
              <w:rPr>
                <w:rFonts w:eastAsia="Calibri"/>
                <w:kern w:val="1"/>
                <w:sz w:val="20"/>
              </w:rPr>
            </w:pPr>
            <w:r w:rsidRPr="00546493">
              <w:rPr>
                <w:rFonts w:eastAsia="Calibri"/>
                <w:kern w:val="1"/>
                <w:sz w:val="20"/>
              </w:rPr>
              <w:t>Procédures insuffisantes</w:t>
            </w:r>
            <w:r w:rsidRPr="00546493">
              <w:rPr>
                <w:rFonts w:eastAsia="Calibri"/>
                <w:i/>
                <w:kern w:val="1"/>
                <w:sz w:val="20"/>
              </w:rPr>
              <w:t xml:space="preserve"> </w:t>
            </w:r>
          </w:p>
        </w:tc>
        <w:tc>
          <w:tcPr>
            <w:tcW w:w="3330" w:type="dxa"/>
          </w:tcPr>
          <w:p w14:paraId="7A576486" w14:textId="77777777" w:rsidR="000A58A4" w:rsidRPr="00546493" w:rsidRDefault="000A58A4" w:rsidP="00F71320">
            <w:pPr>
              <w:numPr>
                <w:ilvl w:val="0"/>
                <w:numId w:val="134"/>
              </w:numPr>
              <w:suppressAutoHyphens/>
              <w:spacing w:after="160" w:line="276" w:lineRule="auto"/>
              <w:contextualSpacing/>
              <w:jc w:val="both"/>
              <w:rPr>
                <w:rFonts w:eastAsia="Calibri"/>
                <w:i/>
                <w:kern w:val="1"/>
                <w:sz w:val="20"/>
              </w:rPr>
            </w:pPr>
            <w:r w:rsidRPr="00546493">
              <w:rPr>
                <w:rFonts w:eastAsia="Calibri"/>
                <w:kern w:val="1"/>
                <w:sz w:val="20"/>
              </w:rPr>
              <w:lastRenderedPageBreak/>
              <w:t xml:space="preserve">Mettre en œuvre de bonnes pratiques de lutte contre les infections (voir </w:t>
            </w:r>
            <w:hyperlink r:id="rId53" w:history="1">
              <w:r w:rsidRPr="00C075AC">
                <w:rPr>
                  <w:rFonts w:eastAsia="Calibri"/>
                  <w:kern w:val="1"/>
                  <w:sz w:val="20"/>
                  <w:u w:val="single"/>
                </w:rPr>
                <w:t xml:space="preserve">WHO Infection Prevention and Control for the safe </w:t>
              </w:r>
              <w:r w:rsidRPr="00C075AC">
                <w:rPr>
                  <w:rFonts w:eastAsia="Calibri"/>
                  <w:kern w:val="1"/>
                  <w:sz w:val="20"/>
                  <w:u w:val="single"/>
                </w:rPr>
                <w:lastRenderedPageBreak/>
                <w:t>management of a dead body in the context of COVID-19</w:t>
              </w:r>
            </w:hyperlink>
            <w:r w:rsidRPr="00546493">
              <w:rPr>
                <w:rFonts w:eastAsia="Calibri"/>
                <w:kern w:val="1"/>
                <w:sz w:val="20"/>
              </w:rPr>
              <w:t>) https://apps.who.int/iris/bitstream/handle/10665/331538/WHO-COVID-19-lPC_DBMgmt-2020.1-eng.pdf</w:t>
            </w:r>
          </w:p>
          <w:p w14:paraId="05B85135" w14:textId="77777777" w:rsidR="000A58A4" w:rsidRPr="00546493" w:rsidRDefault="000A58A4" w:rsidP="00F71320">
            <w:pPr>
              <w:numPr>
                <w:ilvl w:val="0"/>
                <w:numId w:val="134"/>
              </w:numPr>
              <w:suppressAutoHyphens/>
              <w:spacing w:after="160" w:line="276" w:lineRule="auto"/>
              <w:contextualSpacing/>
              <w:jc w:val="both"/>
              <w:rPr>
                <w:rFonts w:eastAsia="Calibri"/>
                <w:kern w:val="1"/>
                <w:sz w:val="20"/>
              </w:rPr>
            </w:pPr>
            <w:r w:rsidRPr="00546493">
              <w:rPr>
                <w:rFonts w:eastAsia="Calibri"/>
                <w:kern w:val="1"/>
                <w:sz w:val="20"/>
              </w:rPr>
              <w:t xml:space="preserve">Utiliser les morgues et les housses mortuaires ainsi que des mesures de protection appropriées lors des funérailles (voir les </w:t>
            </w:r>
            <w:hyperlink r:id="rId54" w:history="1">
              <w:r w:rsidRPr="00C075AC">
                <w:rPr>
                  <w:rFonts w:eastAsia="Calibri"/>
                  <w:kern w:val="1"/>
                  <w:sz w:val="20"/>
                  <w:u w:val="single"/>
                </w:rPr>
                <w:t>Practical considerations and recommendations for religious leaders and faith-based communities in the context of COVID-19</w:t>
              </w:r>
            </w:hyperlink>
            <w:r w:rsidRPr="00C075AC">
              <w:rPr>
                <w:rFonts w:eastAsia="Calibri"/>
                <w:kern w:val="1"/>
                <w:sz w:val="20"/>
                <w:u w:val="single"/>
              </w:rPr>
              <w:t xml:space="preserve"> de l’OMS</w:t>
            </w:r>
            <w:r w:rsidRPr="00546493">
              <w:rPr>
                <w:rFonts w:eastAsia="Calibri"/>
                <w:kern w:val="1"/>
                <w:sz w:val="20"/>
              </w:rPr>
              <w:t>) https://www.who.int/publications-detail/practical-considerations-and-recommendations-for-religious-leaders-and-faith-based-communities-in-the-context-of-covid-19</w:t>
            </w:r>
          </w:p>
        </w:tc>
        <w:tc>
          <w:tcPr>
            <w:tcW w:w="2070" w:type="dxa"/>
          </w:tcPr>
          <w:p w14:paraId="0B1020B8" w14:textId="77777777" w:rsidR="000A58A4" w:rsidRPr="00546493" w:rsidRDefault="000A58A4" w:rsidP="00F71320">
            <w:pPr>
              <w:suppressAutoHyphens/>
              <w:spacing w:after="160" w:line="276" w:lineRule="auto"/>
              <w:rPr>
                <w:rFonts w:eastAsia="Calibri"/>
                <w:b/>
                <w:kern w:val="1"/>
                <w:sz w:val="20"/>
              </w:rPr>
            </w:pPr>
          </w:p>
        </w:tc>
        <w:tc>
          <w:tcPr>
            <w:tcW w:w="1350" w:type="dxa"/>
          </w:tcPr>
          <w:p w14:paraId="04C3EABF" w14:textId="77777777" w:rsidR="000A58A4" w:rsidRPr="00546493" w:rsidRDefault="000A58A4" w:rsidP="00F71320">
            <w:pPr>
              <w:suppressAutoHyphens/>
              <w:spacing w:after="160" w:line="276" w:lineRule="auto"/>
              <w:rPr>
                <w:rFonts w:eastAsia="Calibri"/>
                <w:b/>
                <w:kern w:val="1"/>
                <w:sz w:val="20"/>
              </w:rPr>
            </w:pPr>
          </w:p>
        </w:tc>
        <w:tc>
          <w:tcPr>
            <w:tcW w:w="1615" w:type="dxa"/>
          </w:tcPr>
          <w:p w14:paraId="6B1141D4" w14:textId="77777777" w:rsidR="000A58A4" w:rsidRPr="00546493" w:rsidRDefault="000A58A4" w:rsidP="00F71320">
            <w:pPr>
              <w:suppressAutoHyphens/>
              <w:spacing w:after="160" w:line="276" w:lineRule="auto"/>
              <w:rPr>
                <w:rFonts w:eastAsia="Calibri"/>
                <w:b/>
                <w:kern w:val="1"/>
                <w:sz w:val="20"/>
              </w:rPr>
            </w:pPr>
          </w:p>
        </w:tc>
      </w:tr>
    </w:tbl>
    <w:p w14:paraId="6A1D472A" w14:textId="77777777" w:rsidR="000A58A4" w:rsidRPr="00546493" w:rsidRDefault="000A58A4" w:rsidP="00F71320">
      <w:pPr>
        <w:suppressAutoHyphens/>
        <w:spacing w:after="160" w:line="276" w:lineRule="auto"/>
        <w:rPr>
          <w:rFonts w:eastAsia="Calibri"/>
          <w:b/>
          <w:kern w:val="1"/>
          <w:sz w:val="22"/>
          <w:szCs w:val="22"/>
        </w:rPr>
      </w:pPr>
    </w:p>
    <w:p w14:paraId="003FF86B" w14:textId="77777777" w:rsidR="000A58A4" w:rsidRPr="00546493" w:rsidRDefault="000A58A4" w:rsidP="00F71320">
      <w:pPr>
        <w:suppressAutoHyphens/>
        <w:spacing w:after="160" w:line="276" w:lineRule="auto"/>
        <w:rPr>
          <w:rFonts w:eastAsia="Calibri"/>
          <w:b/>
          <w:kern w:val="1"/>
          <w:sz w:val="22"/>
          <w:szCs w:val="22"/>
        </w:rPr>
      </w:pPr>
    </w:p>
    <w:p w14:paraId="3129D266" w14:textId="77777777" w:rsidR="000A58A4" w:rsidRPr="00546493" w:rsidRDefault="000A58A4" w:rsidP="00F71320">
      <w:pPr>
        <w:suppressAutoHyphens/>
        <w:spacing w:after="160" w:line="276" w:lineRule="auto"/>
        <w:rPr>
          <w:rFonts w:eastAsia="Calibri"/>
          <w:kern w:val="1"/>
          <w:sz w:val="22"/>
          <w:szCs w:val="22"/>
        </w:rPr>
      </w:pPr>
      <w:r w:rsidRPr="00546493">
        <w:rPr>
          <w:rFonts w:eastAsia="Calibri"/>
          <w:kern w:val="1"/>
          <w:sz w:val="22"/>
          <w:szCs w:val="22"/>
        </w:rPr>
        <w:br w:type="page"/>
      </w:r>
    </w:p>
    <w:p w14:paraId="2C796F5F" w14:textId="77777777" w:rsidR="003E0632" w:rsidRDefault="003E0632" w:rsidP="00F71320">
      <w:pPr>
        <w:suppressAutoHyphens/>
        <w:spacing w:after="160" w:line="276" w:lineRule="auto"/>
        <w:rPr>
          <w:rFonts w:eastAsia="Calibri"/>
          <w:b/>
          <w:kern w:val="1"/>
          <w:sz w:val="22"/>
          <w:szCs w:val="22"/>
        </w:rPr>
        <w:sectPr w:rsidR="003E0632" w:rsidSect="00F05E8E">
          <w:pgSz w:w="11910" w:h="16850"/>
          <w:pgMar w:top="1094" w:right="1296" w:bottom="1627" w:left="1296" w:header="720" w:footer="720" w:gutter="0"/>
          <w:cols w:space="720"/>
          <w:docGrid w:linePitch="360"/>
        </w:sectPr>
      </w:pPr>
    </w:p>
    <w:p w14:paraId="49B248FB" w14:textId="77777777" w:rsidR="000A58A4" w:rsidRPr="00546493" w:rsidRDefault="000A58A4" w:rsidP="00F71320">
      <w:pPr>
        <w:suppressAutoHyphens/>
        <w:spacing w:after="160" w:line="276" w:lineRule="auto"/>
        <w:rPr>
          <w:rFonts w:eastAsia="Calibri"/>
          <w:b/>
          <w:kern w:val="1"/>
          <w:sz w:val="22"/>
          <w:szCs w:val="22"/>
        </w:rPr>
      </w:pPr>
      <w:r w:rsidRPr="00546493">
        <w:rPr>
          <w:rFonts w:eastAsia="Calibri"/>
          <w:b/>
          <w:kern w:val="1"/>
          <w:sz w:val="22"/>
          <w:szCs w:val="22"/>
        </w:rPr>
        <w:lastRenderedPageBreak/>
        <w:t>Tableau 4 — Risques environnementaux et sociaux et mesures d’atténuation connexes durant la phase de démantèlement</w:t>
      </w:r>
    </w:p>
    <w:tbl>
      <w:tblPr>
        <w:tblW w:w="144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0"/>
        <w:gridCol w:w="3000"/>
        <w:gridCol w:w="3750"/>
        <w:gridCol w:w="2250"/>
        <w:gridCol w:w="1200"/>
        <w:gridCol w:w="1200"/>
      </w:tblGrid>
      <w:tr w:rsidR="000A58A4" w:rsidRPr="00546493" w14:paraId="60A1C902" w14:textId="77777777" w:rsidTr="000A58A4">
        <w:trPr>
          <w:tblHeader/>
        </w:trPr>
        <w:tc>
          <w:tcPr>
            <w:tcW w:w="3000" w:type="dxa"/>
            <w:shd w:val="clear" w:color="auto" w:fill="FFC000"/>
          </w:tcPr>
          <w:p w14:paraId="57A6AB3C" w14:textId="77777777" w:rsidR="000A58A4" w:rsidRPr="00546493" w:rsidRDefault="000A58A4" w:rsidP="00F71320">
            <w:pPr>
              <w:suppressAutoHyphens/>
              <w:spacing w:after="160" w:line="276" w:lineRule="auto"/>
              <w:jc w:val="center"/>
              <w:rPr>
                <w:rFonts w:eastAsia="SimSun"/>
                <w:b/>
                <w:kern w:val="1"/>
                <w:sz w:val="20"/>
              </w:rPr>
            </w:pPr>
            <w:r w:rsidRPr="00546493">
              <w:rPr>
                <w:rFonts w:eastAsia="Calibri"/>
                <w:b/>
                <w:kern w:val="1"/>
                <w:sz w:val="20"/>
              </w:rPr>
              <w:t>Activités principales</w:t>
            </w:r>
          </w:p>
        </w:tc>
        <w:tc>
          <w:tcPr>
            <w:tcW w:w="3000" w:type="dxa"/>
            <w:shd w:val="clear" w:color="auto" w:fill="FFC000"/>
          </w:tcPr>
          <w:p w14:paraId="300405C6" w14:textId="77777777" w:rsidR="000A58A4" w:rsidRPr="00546493" w:rsidRDefault="000A58A4" w:rsidP="00F71320">
            <w:pPr>
              <w:suppressAutoHyphens/>
              <w:spacing w:after="160" w:line="276" w:lineRule="auto"/>
              <w:jc w:val="center"/>
              <w:rPr>
                <w:rFonts w:eastAsia="SimSun"/>
                <w:b/>
                <w:kern w:val="1"/>
                <w:sz w:val="20"/>
              </w:rPr>
            </w:pPr>
            <w:r w:rsidRPr="00546493">
              <w:rPr>
                <w:rFonts w:eastAsia="Calibri"/>
                <w:kern w:val="1"/>
                <w:sz w:val="22"/>
                <w:szCs w:val="22"/>
              </w:rPr>
              <w:br w:type="page"/>
            </w:r>
            <w:r w:rsidRPr="00546493">
              <w:rPr>
                <w:rFonts w:eastAsia="Calibri"/>
                <w:b/>
                <w:kern w:val="1"/>
                <w:sz w:val="20"/>
              </w:rPr>
              <w:t>Risques et effets environnementaux et sociaux potentiels</w:t>
            </w:r>
          </w:p>
        </w:tc>
        <w:tc>
          <w:tcPr>
            <w:tcW w:w="3750" w:type="dxa"/>
            <w:shd w:val="clear" w:color="auto" w:fill="FFC000"/>
          </w:tcPr>
          <w:p w14:paraId="255E42C4" w14:textId="77777777" w:rsidR="000A58A4" w:rsidRPr="00546493" w:rsidRDefault="000A58A4" w:rsidP="00F71320">
            <w:pPr>
              <w:suppressAutoHyphens/>
              <w:spacing w:after="160" w:line="276" w:lineRule="auto"/>
              <w:jc w:val="center"/>
              <w:rPr>
                <w:rFonts w:eastAsia="SimSun"/>
                <w:b/>
                <w:kern w:val="1"/>
                <w:sz w:val="20"/>
              </w:rPr>
            </w:pPr>
            <w:r w:rsidRPr="00546493">
              <w:rPr>
                <w:rFonts w:eastAsia="Calibri"/>
                <w:b/>
                <w:kern w:val="1"/>
                <w:sz w:val="20"/>
              </w:rPr>
              <w:t>Mesures d’atténuation proposées</w:t>
            </w:r>
          </w:p>
        </w:tc>
        <w:tc>
          <w:tcPr>
            <w:tcW w:w="2250" w:type="dxa"/>
            <w:shd w:val="clear" w:color="auto" w:fill="FFC000"/>
          </w:tcPr>
          <w:p w14:paraId="2C3417C5" w14:textId="77777777" w:rsidR="000A58A4" w:rsidRPr="00546493" w:rsidRDefault="000A58A4" w:rsidP="00F71320">
            <w:pPr>
              <w:suppressAutoHyphens/>
              <w:spacing w:after="160" w:line="276" w:lineRule="auto"/>
              <w:jc w:val="center"/>
              <w:rPr>
                <w:rFonts w:eastAsia="SimSun"/>
                <w:b/>
                <w:kern w:val="1"/>
                <w:sz w:val="20"/>
              </w:rPr>
            </w:pPr>
            <w:r w:rsidRPr="00546493">
              <w:rPr>
                <w:rFonts w:eastAsia="Calibri"/>
                <w:b/>
                <w:kern w:val="1"/>
                <w:sz w:val="20"/>
              </w:rPr>
              <w:t>Entités responsables</w:t>
            </w:r>
          </w:p>
        </w:tc>
        <w:tc>
          <w:tcPr>
            <w:tcW w:w="1200" w:type="dxa"/>
            <w:shd w:val="clear" w:color="auto" w:fill="FFC000"/>
          </w:tcPr>
          <w:p w14:paraId="6580ADBE" w14:textId="77777777" w:rsidR="000A58A4" w:rsidRPr="00546493" w:rsidRDefault="000A58A4" w:rsidP="00F71320">
            <w:pPr>
              <w:suppressAutoHyphens/>
              <w:spacing w:after="160" w:line="276" w:lineRule="auto"/>
              <w:jc w:val="center"/>
              <w:rPr>
                <w:rFonts w:eastAsia="SimSun"/>
                <w:b/>
                <w:kern w:val="1"/>
                <w:sz w:val="20"/>
              </w:rPr>
            </w:pPr>
            <w:r w:rsidRPr="00546493">
              <w:rPr>
                <w:rFonts w:eastAsia="Calibri"/>
                <w:b/>
                <w:kern w:val="1"/>
                <w:sz w:val="20"/>
              </w:rPr>
              <w:t>Calendrier</w:t>
            </w:r>
          </w:p>
        </w:tc>
        <w:tc>
          <w:tcPr>
            <w:tcW w:w="1200" w:type="dxa"/>
            <w:shd w:val="clear" w:color="auto" w:fill="FFC000"/>
          </w:tcPr>
          <w:p w14:paraId="14962F50" w14:textId="77777777" w:rsidR="000A58A4" w:rsidRPr="00546493" w:rsidRDefault="000A58A4" w:rsidP="00F71320">
            <w:pPr>
              <w:suppressAutoHyphens/>
              <w:spacing w:after="160" w:line="276" w:lineRule="auto"/>
              <w:jc w:val="center"/>
              <w:rPr>
                <w:rFonts w:eastAsia="SimSun"/>
                <w:b/>
                <w:kern w:val="1"/>
                <w:sz w:val="20"/>
              </w:rPr>
            </w:pPr>
            <w:r w:rsidRPr="00546493">
              <w:rPr>
                <w:rFonts w:eastAsia="Calibri"/>
                <w:b/>
                <w:kern w:val="1"/>
                <w:sz w:val="20"/>
              </w:rPr>
              <w:t>Budget</w:t>
            </w:r>
          </w:p>
        </w:tc>
      </w:tr>
      <w:tr w:rsidR="000A58A4" w:rsidRPr="00546493" w14:paraId="79051D1C" w14:textId="77777777" w:rsidTr="000A58A4">
        <w:trPr>
          <w:tblHeader/>
        </w:trPr>
        <w:tc>
          <w:tcPr>
            <w:tcW w:w="3000" w:type="dxa"/>
          </w:tcPr>
          <w:p w14:paraId="39A92D5D" w14:textId="77777777" w:rsidR="000A58A4" w:rsidRPr="00546493" w:rsidRDefault="000A58A4" w:rsidP="00F71320">
            <w:pPr>
              <w:suppressAutoHyphens/>
              <w:spacing w:line="276" w:lineRule="auto"/>
              <w:rPr>
                <w:kern w:val="1"/>
                <w:sz w:val="20"/>
              </w:rPr>
            </w:pPr>
            <w:r w:rsidRPr="00546493">
              <w:rPr>
                <w:rFonts w:eastAsia="Calibri"/>
                <w:kern w:val="1"/>
                <w:sz w:val="20"/>
              </w:rPr>
              <w:t>Démantèlement d’établissements de santé provisoires</w:t>
            </w:r>
          </w:p>
        </w:tc>
        <w:tc>
          <w:tcPr>
            <w:tcW w:w="3000" w:type="dxa"/>
            <w:shd w:val="clear" w:color="auto" w:fill="auto"/>
          </w:tcPr>
          <w:p w14:paraId="2A3E283F" w14:textId="77777777" w:rsidR="000A58A4" w:rsidRPr="00546493" w:rsidRDefault="000A58A4" w:rsidP="00F71320">
            <w:pPr>
              <w:suppressAutoHyphens/>
              <w:spacing w:line="276" w:lineRule="auto"/>
              <w:rPr>
                <w:kern w:val="1"/>
                <w:sz w:val="20"/>
              </w:rPr>
            </w:pPr>
          </w:p>
        </w:tc>
        <w:tc>
          <w:tcPr>
            <w:tcW w:w="3750" w:type="dxa"/>
            <w:shd w:val="clear" w:color="auto" w:fill="auto"/>
          </w:tcPr>
          <w:p w14:paraId="2D9ABC19" w14:textId="77777777" w:rsidR="000A58A4" w:rsidRPr="00546493" w:rsidRDefault="000A58A4" w:rsidP="00F71320">
            <w:pPr>
              <w:suppressAutoHyphens/>
              <w:spacing w:line="276" w:lineRule="auto"/>
              <w:rPr>
                <w:kern w:val="1"/>
                <w:sz w:val="20"/>
              </w:rPr>
            </w:pPr>
          </w:p>
        </w:tc>
        <w:tc>
          <w:tcPr>
            <w:tcW w:w="2250" w:type="dxa"/>
            <w:shd w:val="clear" w:color="auto" w:fill="auto"/>
          </w:tcPr>
          <w:p w14:paraId="242EE24D" w14:textId="77777777" w:rsidR="000A58A4" w:rsidRPr="00546493" w:rsidRDefault="000A58A4" w:rsidP="00F71320">
            <w:pPr>
              <w:suppressAutoHyphens/>
              <w:spacing w:line="276" w:lineRule="auto"/>
              <w:rPr>
                <w:kern w:val="1"/>
                <w:sz w:val="20"/>
              </w:rPr>
            </w:pPr>
          </w:p>
        </w:tc>
        <w:tc>
          <w:tcPr>
            <w:tcW w:w="1200" w:type="dxa"/>
            <w:shd w:val="clear" w:color="auto" w:fill="auto"/>
          </w:tcPr>
          <w:p w14:paraId="35AC67EF" w14:textId="77777777" w:rsidR="000A58A4" w:rsidRPr="00546493" w:rsidRDefault="000A58A4" w:rsidP="00F71320">
            <w:pPr>
              <w:suppressAutoHyphens/>
              <w:spacing w:line="276" w:lineRule="auto"/>
              <w:rPr>
                <w:rFonts w:eastAsia="SimSun"/>
                <w:kern w:val="1"/>
                <w:sz w:val="20"/>
              </w:rPr>
            </w:pPr>
          </w:p>
        </w:tc>
        <w:tc>
          <w:tcPr>
            <w:tcW w:w="1200" w:type="dxa"/>
            <w:shd w:val="clear" w:color="auto" w:fill="auto"/>
          </w:tcPr>
          <w:p w14:paraId="321C0C00" w14:textId="77777777" w:rsidR="000A58A4" w:rsidRPr="00546493" w:rsidRDefault="000A58A4" w:rsidP="00F71320">
            <w:pPr>
              <w:suppressAutoHyphens/>
              <w:spacing w:line="276" w:lineRule="auto"/>
              <w:rPr>
                <w:rFonts w:eastAsia="Calibri"/>
                <w:kern w:val="1"/>
                <w:sz w:val="20"/>
                <w:lang w:eastAsia="zh-CN"/>
              </w:rPr>
            </w:pPr>
          </w:p>
        </w:tc>
      </w:tr>
      <w:tr w:rsidR="000A58A4" w:rsidRPr="00546493" w14:paraId="702512B6" w14:textId="77777777" w:rsidTr="000A58A4">
        <w:trPr>
          <w:tblHeader/>
        </w:trPr>
        <w:tc>
          <w:tcPr>
            <w:tcW w:w="3000" w:type="dxa"/>
          </w:tcPr>
          <w:p w14:paraId="543AB574" w14:textId="77777777" w:rsidR="000A58A4" w:rsidRPr="00546493" w:rsidRDefault="000A58A4" w:rsidP="00F71320">
            <w:pPr>
              <w:suppressAutoHyphens/>
              <w:spacing w:line="276" w:lineRule="auto"/>
              <w:rPr>
                <w:kern w:val="1"/>
                <w:sz w:val="20"/>
              </w:rPr>
            </w:pPr>
            <w:r w:rsidRPr="00546493">
              <w:rPr>
                <w:rFonts w:eastAsia="Calibri"/>
                <w:kern w:val="1"/>
                <w:sz w:val="20"/>
              </w:rPr>
              <w:t>Démantèlement d’équipements médicaux</w:t>
            </w:r>
          </w:p>
        </w:tc>
        <w:tc>
          <w:tcPr>
            <w:tcW w:w="3000" w:type="dxa"/>
            <w:shd w:val="clear" w:color="auto" w:fill="auto"/>
          </w:tcPr>
          <w:p w14:paraId="6B500DC3" w14:textId="77777777" w:rsidR="000A58A4" w:rsidRPr="00546493" w:rsidRDefault="000A58A4" w:rsidP="00F71320">
            <w:pPr>
              <w:suppressAutoHyphens/>
              <w:spacing w:line="276" w:lineRule="auto"/>
              <w:rPr>
                <w:kern w:val="1"/>
                <w:sz w:val="20"/>
              </w:rPr>
            </w:pPr>
          </w:p>
        </w:tc>
        <w:tc>
          <w:tcPr>
            <w:tcW w:w="3750" w:type="dxa"/>
            <w:shd w:val="clear" w:color="auto" w:fill="auto"/>
          </w:tcPr>
          <w:p w14:paraId="792CDDE2" w14:textId="77777777" w:rsidR="000A58A4" w:rsidRPr="00546493" w:rsidRDefault="000A58A4" w:rsidP="00F71320">
            <w:pPr>
              <w:suppressAutoHyphens/>
              <w:spacing w:line="276" w:lineRule="auto"/>
              <w:rPr>
                <w:kern w:val="1"/>
                <w:sz w:val="20"/>
              </w:rPr>
            </w:pPr>
          </w:p>
        </w:tc>
        <w:tc>
          <w:tcPr>
            <w:tcW w:w="2250" w:type="dxa"/>
            <w:shd w:val="clear" w:color="auto" w:fill="auto"/>
          </w:tcPr>
          <w:p w14:paraId="4949249B" w14:textId="77777777" w:rsidR="000A58A4" w:rsidRPr="00546493" w:rsidRDefault="000A58A4" w:rsidP="00F71320">
            <w:pPr>
              <w:suppressAutoHyphens/>
              <w:spacing w:line="276" w:lineRule="auto"/>
              <w:rPr>
                <w:kern w:val="1"/>
                <w:sz w:val="20"/>
              </w:rPr>
            </w:pPr>
          </w:p>
        </w:tc>
        <w:tc>
          <w:tcPr>
            <w:tcW w:w="1200" w:type="dxa"/>
            <w:shd w:val="clear" w:color="auto" w:fill="auto"/>
          </w:tcPr>
          <w:p w14:paraId="160E31BE" w14:textId="77777777" w:rsidR="000A58A4" w:rsidRPr="00546493" w:rsidRDefault="000A58A4" w:rsidP="00F71320">
            <w:pPr>
              <w:suppressAutoHyphens/>
              <w:spacing w:line="276" w:lineRule="auto"/>
              <w:rPr>
                <w:rFonts w:eastAsia="SimSun"/>
                <w:kern w:val="1"/>
                <w:sz w:val="20"/>
              </w:rPr>
            </w:pPr>
          </w:p>
        </w:tc>
        <w:tc>
          <w:tcPr>
            <w:tcW w:w="1200" w:type="dxa"/>
            <w:shd w:val="clear" w:color="auto" w:fill="auto"/>
          </w:tcPr>
          <w:p w14:paraId="3996FAEC" w14:textId="77777777" w:rsidR="000A58A4" w:rsidRPr="00546493" w:rsidRDefault="000A58A4" w:rsidP="00F71320">
            <w:pPr>
              <w:suppressAutoHyphens/>
              <w:spacing w:line="276" w:lineRule="auto"/>
              <w:rPr>
                <w:kern w:val="1"/>
                <w:sz w:val="20"/>
              </w:rPr>
            </w:pPr>
          </w:p>
        </w:tc>
      </w:tr>
      <w:tr w:rsidR="000A58A4" w:rsidRPr="00546493" w14:paraId="14E6D317" w14:textId="77777777" w:rsidTr="000A58A4">
        <w:trPr>
          <w:tblHeader/>
        </w:trPr>
        <w:tc>
          <w:tcPr>
            <w:tcW w:w="3000" w:type="dxa"/>
          </w:tcPr>
          <w:p w14:paraId="594BCE4C" w14:textId="77777777" w:rsidR="000A58A4" w:rsidRPr="00546493" w:rsidRDefault="000A58A4" w:rsidP="00F71320">
            <w:pPr>
              <w:suppressAutoHyphens/>
              <w:spacing w:line="276" w:lineRule="auto"/>
              <w:rPr>
                <w:kern w:val="1"/>
                <w:sz w:val="20"/>
              </w:rPr>
            </w:pPr>
            <w:r w:rsidRPr="00546493">
              <w:rPr>
                <w:rFonts w:eastAsia="Calibri"/>
                <w:kern w:val="1"/>
                <w:sz w:val="20"/>
              </w:rPr>
              <w:t xml:space="preserve">Procédures classiques de démantèlement. </w:t>
            </w:r>
          </w:p>
        </w:tc>
        <w:tc>
          <w:tcPr>
            <w:tcW w:w="3000" w:type="dxa"/>
            <w:shd w:val="clear" w:color="auto" w:fill="auto"/>
          </w:tcPr>
          <w:p w14:paraId="4C360EF4" w14:textId="77777777" w:rsidR="000A58A4" w:rsidRPr="00546493" w:rsidRDefault="000A58A4" w:rsidP="00F71320">
            <w:pPr>
              <w:suppressAutoHyphens/>
              <w:spacing w:line="276" w:lineRule="auto"/>
              <w:rPr>
                <w:kern w:val="1"/>
                <w:sz w:val="20"/>
              </w:rPr>
            </w:pPr>
          </w:p>
        </w:tc>
        <w:tc>
          <w:tcPr>
            <w:tcW w:w="3750" w:type="dxa"/>
            <w:shd w:val="clear" w:color="auto" w:fill="auto"/>
          </w:tcPr>
          <w:p w14:paraId="50E87C35" w14:textId="77777777" w:rsidR="000A58A4" w:rsidRPr="00546493" w:rsidRDefault="000A58A4" w:rsidP="00F71320">
            <w:pPr>
              <w:suppressAutoHyphens/>
              <w:spacing w:line="276" w:lineRule="auto"/>
              <w:rPr>
                <w:kern w:val="1"/>
                <w:sz w:val="20"/>
              </w:rPr>
            </w:pPr>
          </w:p>
        </w:tc>
        <w:tc>
          <w:tcPr>
            <w:tcW w:w="2250" w:type="dxa"/>
            <w:shd w:val="clear" w:color="auto" w:fill="auto"/>
          </w:tcPr>
          <w:p w14:paraId="01F1E7BB" w14:textId="77777777" w:rsidR="000A58A4" w:rsidRPr="00546493" w:rsidRDefault="000A58A4" w:rsidP="00F71320">
            <w:pPr>
              <w:suppressAutoHyphens/>
              <w:spacing w:line="276" w:lineRule="auto"/>
              <w:rPr>
                <w:kern w:val="1"/>
                <w:sz w:val="20"/>
              </w:rPr>
            </w:pPr>
          </w:p>
        </w:tc>
        <w:tc>
          <w:tcPr>
            <w:tcW w:w="1200" w:type="dxa"/>
            <w:shd w:val="clear" w:color="auto" w:fill="auto"/>
          </w:tcPr>
          <w:p w14:paraId="3853A8AE" w14:textId="77777777" w:rsidR="000A58A4" w:rsidRPr="00546493" w:rsidRDefault="000A58A4" w:rsidP="00F71320">
            <w:pPr>
              <w:suppressAutoHyphens/>
              <w:spacing w:line="276" w:lineRule="auto"/>
              <w:rPr>
                <w:rFonts w:eastAsia="SimSun"/>
                <w:kern w:val="1"/>
                <w:sz w:val="20"/>
              </w:rPr>
            </w:pPr>
          </w:p>
        </w:tc>
        <w:tc>
          <w:tcPr>
            <w:tcW w:w="1200" w:type="dxa"/>
            <w:shd w:val="clear" w:color="auto" w:fill="auto"/>
          </w:tcPr>
          <w:p w14:paraId="7C7AFA72" w14:textId="77777777" w:rsidR="000A58A4" w:rsidRPr="00546493" w:rsidRDefault="000A58A4" w:rsidP="00F71320">
            <w:pPr>
              <w:suppressAutoHyphens/>
              <w:spacing w:line="276" w:lineRule="auto"/>
              <w:rPr>
                <w:kern w:val="1"/>
                <w:sz w:val="20"/>
              </w:rPr>
            </w:pPr>
          </w:p>
        </w:tc>
      </w:tr>
    </w:tbl>
    <w:p w14:paraId="763CCD94" w14:textId="77777777" w:rsidR="000A58A4" w:rsidRPr="002C1F03" w:rsidRDefault="000A58A4" w:rsidP="00F71320">
      <w:pPr>
        <w:autoSpaceDE w:val="0"/>
        <w:autoSpaceDN w:val="0"/>
        <w:adjustRightInd w:val="0"/>
        <w:spacing w:after="240" w:line="276" w:lineRule="auto"/>
        <w:sectPr w:rsidR="000A58A4" w:rsidRPr="002C1F03" w:rsidSect="00F05E8E">
          <w:pgSz w:w="11910" w:h="16850"/>
          <w:pgMar w:top="1094" w:right="1296" w:bottom="1627" w:left="1296" w:header="720" w:footer="720" w:gutter="0"/>
          <w:cols w:space="720"/>
          <w:docGrid w:linePitch="360"/>
        </w:sectPr>
      </w:pPr>
    </w:p>
    <w:p w14:paraId="15A797C3" w14:textId="3D5379D6" w:rsidR="000A58A4" w:rsidRDefault="000A58A4" w:rsidP="00F71320">
      <w:pPr>
        <w:pStyle w:val="Titre2"/>
        <w:spacing w:line="276" w:lineRule="auto"/>
      </w:pPr>
      <w:bookmarkStart w:id="185" w:name="_Toc107956832"/>
      <w:r w:rsidRPr="006E723D">
        <w:lastRenderedPageBreak/>
        <w:t>A</w:t>
      </w:r>
      <w:r>
        <w:t>nnex</w:t>
      </w:r>
      <w:r w:rsidRPr="006E723D">
        <w:t xml:space="preserve"> </w:t>
      </w:r>
      <w:r w:rsidR="001B7E7B">
        <w:t>7</w:t>
      </w:r>
      <w:r w:rsidRPr="006E723D">
        <w:t>. Code de pratiques environnementales et sociales – Gestion des déchets</w:t>
      </w:r>
      <w:bookmarkEnd w:id="183"/>
      <w:bookmarkEnd w:id="185"/>
    </w:p>
    <w:p w14:paraId="5975C404" w14:textId="77777777" w:rsidR="000A58A4" w:rsidRPr="00F21493" w:rsidRDefault="000A58A4" w:rsidP="00F71320">
      <w:pPr>
        <w:spacing w:line="276" w:lineRule="auto"/>
        <w:jc w:val="both"/>
        <w:rPr>
          <w:b/>
          <w:bCs/>
          <w:i/>
          <w:iCs/>
        </w:rPr>
      </w:pPr>
      <w:r w:rsidRPr="00F21493">
        <w:rPr>
          <w:b/>
          <w:bCs/>
          <w:i/>
          <w:iCs/>
        </w:rPr>
        <w:t>Cible : travailleurs de la santé/établissements de soins de santé/laboratoires</w:t>
      </w:r>
    </w:p>
    <w:p w14:paraId="15EDC5CA" w14:textId="06ACC5C6" w:rsidR="000A58A4" w:rsidRPr="00F21493" w:rsidRDefault="000A58A4" w:rsidP="00F71320">
      <w:pPr>
        <w:spacing w:line="276" w:lineRule="auto"/>
        <w:jc w:val="both"/>
        <w:rPr>
          <w:b/>
          <w:bCs/>
        </w:rPr>
      </w:pPr>
      <w:r w:rsidRPr="00F21493">
        <w:rPr>
          <w:b/>
          <w:bCs/>
        </w:rPr>
        <w:t xml:space="preserve">Instructions </w:t>
      </w:r>
      <w:r w:rsidR="004336C2" w:rsidRPr="00F21493">
        <w:rPr>
          <w:b/>
          <w:bCs/>
        </w:rPr>
        <w:t>générales :</w:t>
      </w:r>
    </w:p>
    <w:p w14:paraId="5DC9A548" w14:textId="77777777" w:rsidR="000A58A4" w:rsidRPr="00F21493" w:rsidRDefault="000A58A4">
      <w:pPr>
        <w:numPr>
          <w:ilvl w:val="0"/>
          <w:numId w:val="87"/>
        </w:numPr>
        <w:spacing w:after="200" w:line="276" w:lineRule="auto"/>
        <w:contextualSpacing/>
        <w:jc w:val="both"/>
        <w:rPr>
          <w:rFonts w:eastAsiaTheme="minorEastAsia"/>
        </w:rPr>
      </w:pPr>
      <w:r w:rsidRPr="00F21493">
        <w:rPr>
          <w:rFonts w:eastAsiaTheme="minorEastAsia"/>
        </w:rPr>
        <w:t>Tous les déchets de soins de santé produits pendant les soins des patients COVID-19 doivent être considérés comme des déchets infectieux et doivent être séparés et collectés en toute sécurité dans des conteneurs et des sacs désignés, traités puis éliminés en toute sécurité (OMS).</w:t>
      </w:r>
    </w:p>
    <w:p w14:paraId="1BD69F43" w14:textId="77777777" w:rsidR="000A58A4" w:rsidRPr="00F21493" w:rsidRDefault="000A58A4">
      <w:pPr>
        <w:numPr>
          <w:ilvl w:val="0"/>
          <w:numId w:val="87"/>
        </w:numPr>
        <w:spacing w:after="200" w:line="276" w:lineRule="auto"/>
        <w:contextualSpacing/>
        <w:jc w:val="both"/>
        <w:rPr>
          <w:rFonts w:eastAsiaTheme="minorEastAsia"/>
        </w:rPr>
      </w:pPr>
      <w:r w:rsidRPr="00F21493">
        <w:rPr>
          <w:rFonts w:eastAsiaTheme="minorEastAsia"/>
        </w:rPr>
        <w:t>Former le personnel affecté à la manipulation, au traitement et à l'élimination de la gestion des déchets</w:t>
      </w:r>
    </w:p>
    <w:p w14:paraId="13A89A98" w14:textId="77777777" w:rsidR="000A58A4" w:rsidRPr="00F21493" w:rsidRDefault="000A58A4">
      <w:pPr>
        <w:numPr>
          <w:ilvl w:val="0"/>
          <w:numId w:val="87"/>
        </w:numPr>
        <w:spacing w:after="200" w:line="276" w:lineRule="auto"/>
        <w:contextualSpacing/>
        <w:jc w:val="both"/>
        <w:rPr>
          <w:rFonts w:eastAsiaTheme="minorEastAsia"/>
        </w:rPr>
      </w:pPr>
      <w:r w:rsidRPr="00F21493">
        <w:rPr>
          <w:rFonts w:eastAsiaTheme="minorEastAsia"/>
        </w:rPr>
        <w:t>Former le personnel à la mise en place et au retrait des EPI.</w:t>
      </w:r>
    </w:p>
    <w:p w14:paraId="463F771C" w14:textId="77777777" w:rsidR="000A58A4" w:rsidRPr="00F21493" w:rsidRDefault="000A58A4">
      <w:pPr>
        <w:numPr>
          <w:ilvl w:val="0"/>
          <w:numId w:val="87"/>
        </w:numPr>
        <w:spacing w:after="200" w:line="276" w:lineRule="auto"/>
        <w:contextualSpacing/>
        <w:jc w:val="both"/>
        <w:rPr>
          <w:rFonts w:eastAsiaTheme="minorEastAsia"/>
        </w:rPr>
      </w:pPr>
      <w:r w:rsidRPr="00F21493">
        <w:rPr>
          <w:rFonts w:eastAsiaTheme="minorEastAsia"/>
        </w:rPr>
        <w:t xml:space="preserve">Veiller à ce que l'EPI nécessaire (blouse, gants, masque facial, lunettes de protection ou écran facial, bottes) soit </w:t>
      </w:r>
      <w:proofErr w:type="gramStart"/>
      <w:r w:rsidRPr="00F21493">
        <w:rPr>
          <w:rFonts w:eastAsiaTheme="minorEastAsia"/>
        </w:rPr>
        <w:t>fourni</w:t>
      </w:r>
      <w:proofErr w:type="gramEnd"/>
      <w:r w:rsidRPr="00F21493">
        <w:rPr>
          <w:rFonts w:eastAsiaTheme="minorEastAsia"/>
        </w:rPr>
        <w:t xml:space="preserve"> à tout le personnel, selon les besoins.</w:t>
      </w:r>
    </w:p>
    <w:p w14:paraId="0BC9485D" w14:textId="77777777" w:rsidR="000A58A4" w:rsidRPr="00F21493" w:rsidRDefault="000A58A4">
      <w:pPr>
        <w:numPr>
          <w:ilvl w:val="0"/>
          <w:numId w:val="87"/>
        </w:numPr>
        <w:spacing w:after="200" w:line="276" w:lineRule="auto"/>
        <w:contextualSpacing/>
        <w:jc w:val="both"/>
        <w:rPr>
          <w:rFonts w:eastAsiaTheme="minorEastAsia"/>
        </w:rPr>
      </w:pPr>
      <w:r w:rsidRPr="00F21493">
        <w:rPr>
          <w:rFonts w:eastAsiaTheme="minorEastAsia"/>
        </w:rPr>
        <w:t>Veiller à ce que le personnel porte une EPI lors de la manipulation et de l'élimination des déchets conformément à la directive sur les déchets dangereux.</w:t>
      </w:r>
    </w:p>
    <w:p w14:paraId="43E9CD6F" w14:textId="77777777" w:rsidR="000A58A4" w:rsidRPr="00F21493" w:rsidRDefault="000A58A4">
      <w:pPr>
        <w:numPr>
          <w:ilvl w:val="0"/>
          <w:numId w:val="87"/>
        </w:numPr>
        <w:spacing w:after="200" w:line="276" w:lineRule="auto"/>
        <w:contextualSpacing/>
        <w:jc w:val="both"/>
        <w:rPr>
          <w:rFonts w:eastAsiaTheme="minorEastAsia"/>
        </w:rPr>
      </w:pPr>
      <w:r w:rsidRPr="00F21493">
        <w:rPr>
          <w:rFonts w:eastAsiaTheme="minorEastAsia"/>
        </w:rPr>
        <w:t>Procéder à une séparation adéquate à la source, notamment : (i) Veiller à ce que tout le personnel reçoive une formation sur le codage couleur et la manipulation des déchets infectieux et dangereux ; (ii) Tous les départements, laboratoires et zones de prestation de services doivent être dotés d'un équipement approprié (coupe-aiguilles, boîtes pour objets tranchants) et de bacs à code couleur</w:t>
      </w:r>
    </w:p>
    <w:p w14:paraId="7B7AF742" w14:textId="77777777" w:rsidR="000A58A4" w:rsidRPr="00F21493" w:rsidRDefault="000A58A4" w:rsidP="00F71320">
      <w:pPr>
        <w:spacing w:line="276" w:lineRule="auto"/>
        <w:ind w:left="720"/>
        <w:contextualSpacing/>
        <w:jc w:val="both"/>
        <w:rPr>
          <w:rFonts w:eastAsiaTheme="minorEastAsia"/>
        </w:rPr>
      </w:pPr>
      <w:r w:rsidRPr="00F21493">
        <w:rPr>
          <w:rFonts w:eastAsiaTheme="minorEastAsia"/>
        </w:rPr>
        <w:t xml:space="preserve">  </w:t>
      </w:r>
    </w:p>
    <w:p w14:paraId="376C9A4F" w14:textId="77777777" w:rsidR="000A58A4" w:rsidRPr="00F21493" w:rsidRDefault="000A58A4" w:rsidP="00F71320">
      <w:pPr>
        <w:spacing w:line="276" w:lineRule="auto"/>
        <w:jc w:val="both"/>
        <w:rPr>
          <w:b/>
          <w:bCs/>
        </w:rPr>
      </w:pPr>
      <w:r w:rsidRPr="00F21493">
        <w:rPr>
          <w:b/>
          <w:bCs/>
        </w:rPr>
        <w:t>Déchets généraux - Déchets alimentaires, papier, tasses, assiettes, cuillères, etc.</w:t>
      </w:r>
    </w:p>
    <w:p w14:paraId="5C68A1F0" w14:textId="77777777" w:rsidR="000A58A4" w:rsidRPr="00F21493" w:rsidRDefault="000A58A4">
      <w:pPr>
        <w:numPr>
          <w:ilvl w:val="0"/>
          <w:numId w:val="87"/>
        </w:numPr>
        <w:spacing w:after="200" w:line="276" w:lineRule="auto"/>
        <w:contextualSpacing/>
        <w:jc w:val="both"/>
        <w:rPr>
          <w:rFonts w:eastAsiaTheme="minorEastAsia"/>
        </w:rPr>
      </w:pPr>
      <w:r w:rsidRPr="00F21493">
        <w:rPr>
          <w:rFonts w:eastAsiaTheme="minorEastAsia"/>
        </w:rPr>
        <w:t>Collecte dans un sac noir</w:t>
      </w:r>
    </w:p>
    <w:p w14:paraId="35195AD7" w14:textId="77777777" w:rsidR="000A58A4" w:rsidRPr="00F21493" w:rsidRDefault="000A58A4">
      <w:pPr>
        <w:numPr>
          <w:ilvl w:val="0"/>
          <w:numId w:val="87"/>
        </w:numPr>
        <w:spacing w:after="200" w:line="276" w:lineRule="auto"/>
        <w:contextualSpacing/>
        <w:jc w:val="both"/>
        <w:rPr>
          <w:rFonts w:eastAsiaTheme="minorEastAsia"/>
        </w:rPr>
      </w:pPr>
      <w:r w:rsidRPr="00F21493">
        <w:rPr>
          <w:rFonts w:eastAsiaTheme="minorEastAsia"/>
        </w:rPr>
        <w:t>Fermeture et égalité aux 2/3</w:t>
      </w:r>
    </w:p>
    <w:p w14:paraId="28BEBE1A" w14:textId="77777777" w:rsidR="000A58A4" w:rsidRPr="00F21493" w:rsidRDefault="000A58A4">
      <w:pPr>
        <w:numPr>
          <w:ilvl w:val="0"/>
          <w:numId w:val="87"/>
        </w:numPr>
        <w:spacing w:after="200" w:line="276" w:lineRule="auto"/>
        <w:contextualSpacing/>
        <w:jc w:val="both"/>
        <w:rPr>
          <w:rFonts w:eastAsiaTheme="minorEastAsia"/>
        </w:rPr>
      </w:pPr>
      <w:r w:rsidRPr="00F21493">
        <w:rPr>
          <w:rFonts w:eastAsiaTheme="minorEastAsia"/>
        </w:rPr>
        <w:t>Transférer les déchets vers un point de stockage temporaire pour les déchets généraux le long d'un itinéraire déterminé à un moment donné et stocker les déchets séparément à un endroit fixe</w:t>
      </w:r>
    </w:p>
    <w:p w14:paraId="388FB6AD" w14:textId="77777777" w:rsidR="000A58A4" w:rsidRPr="00F21493" w:rsidRDefault="000A58A4">
      <w:pPr>
        <w:numPr>
          <w:ilvl w:val="0"/>
          <w:numId w:val="87"/>
        </w:numPr>
        <w:spacing w:after="200" w:line="276" w:lineRule="auto"/>
        <w:contextualSpacing/>
        <w:jc w:val="both"/>
        <w:rPr>
          <w:rFonts w:eastAsiaTheme="minorEastAsia"/>
        </w:rPr>
      </w:pPr>
      <w:r w:rsidRPr="00F21493">
        <w:rPr>
          <w:rFonts w:eastAsiaTheme="minorEastAsia"/>
        </w:rPr>
        <w:t>Transport vers une décharge loin de l'installation</w:t>
      </w:r>
    </w:p>
    <w:p w14:paraId="7C5FCC68" w14:textId="77777777" w:rsidR="000A58A4" w:rsidRPr="00F21493" w:rsidRDefault="000A58A4" w:rsidP="00F71320">
      <w:pPr>
        <w:spacing w:line="276" w:lineRule="auto"/>
        <w:ind w:left="720"/>
        <w:contextualSpacing/>
        <w:jc w:val="both"/>
        <w:rPr>
          <w:rFonts w:eastAsiaTheme="minorEastAsia"/>
        </w:rPr>
      </w:pPr>
    </w:p>
    <w:p w14:paraId="0231AF84" w14:textId="77777777" w:rsidR="000A58A4" w:rsidRPr="00F21493" w:rsidRDefault="000A58A4" w:rsidP="00F71320">
      <w:pPr>
        <w:spacing w:line="276" w:lineRule="auto"/>
        <w:jc w:val="both"/>
        <w:rPr>
          <w:b/>
          <w:bCs/>
        </w:rPr>
      </w:pPr>
      <w:r w:rsidRPr="00F21493">
        <w:rPr>
          <w:b/>
          <w:bCs/>
        </w:rPr>
        <w:t>Déchets infectieux - Blouse, gants, tablier, couvre-chaussures, articles jetables, masque, etc.</w:t>
      </w:r>
    </w:p>
    <w:p w14:paraId="472706A3" w14:textId="77777777" w:rsidR="000A58A4" w:rsidRPr="00F21493" w:rsidRDefault="000A58A4">
      <w:pPr>
        <w:numPr>
          <w:ilvl w:val="0"/>
          <w:numId w:val="87"/>
        </w:numPr>
        <w:spacing w:after="200" w:line="276" w:lineRule="auto"/>
        <w:contextualSpacing/>
        <w:jc w:val="both"/>
        <w:rPr>
          <w:rFonts w:eastAsiaTheme="minorEastAsia"/>
        </w:rPr>
      </w:pPr>
      <w:r w:rsidRPr="00F21493">
        <w:rPr>
          <w:rFonts w:eastAsiaTheme="minorEastAsia"/>
        </w:rPr>
        <w:t>Collecter dans de petits sacs rouges à risques biologiques</w:t>
      </w:r>
    </w:p>
    <w:p w14:paraId="3F367116" w14:textId="77777777" w:rsidR="000A58A4" w:rsidRPr="00F21493" w:rsidRDefault="000A58A4">
      <w:pPr>
        <w:numPr>
          <w:ilvl w:val="0"/>
          <w:numId w:val="87"/>
        </w:numPr>
        <w:spacing w:after="200" w:line="276" w:lineRule="auto"/>
        <w:contextualSpacing/>
        <w:jc w:val="both"/>
        <w:rPr>
          <w:rFonts w:eastAsiaTheme="minorEastAsia"/>
        </w:rPr>
      </w:pPr>
      <w:r w:rsidRPr="00F21493">
        <w:rPr>
          <w:rFonts w:eastAsiaTheme="minorEastAsia"/>
        </w:rPr>
        <w:t>Fermer, sceller le sachet avec des attaches de câble et la cravate se détache lorsqu'il est rempli aux 2/3</w:t>
      </w:r>
    </w:p>
    <w:p w14:paraId="269D299E" w14:textId="77777777" w:rsidR="000A58A4" w:rsidRPr="00F21493" w:rsidRDefault="000A58A4">
      <w:pPr>
        <w:numPr>
          <w:ilvl w:val="0"/>
          <w:numId w:val="87"/>
        </w:numPr>
        <w:spacing w:after="200" w:line="276" w:lineRule="auto"/>
        <w:contextualSpacing/>
        <w:jc w:val="both"/>
        <w:rPr>
          <w:rFonts w:eastAsiaTheme="minorEastAsia"/>
        </w:rPr>
      </w:pPr>
      <w:r w:rsidRPr="00F21493">
        <w:rPr>
          <w:rFonts w:eastAsiaTheme="minorEastAsia"/>
        </w:rPr>
        <w:t>Transférer les déchets vers un point de stockage temporaire des déchets médicaux selon un itinéraire déterminé à un moment donné et stocker les déchets séparément à un endroit fixe</w:t>
      </w:r>
    </w:p>
    <w:p w14:paraId="765256F4" w14:textId="77777777" w:rsidR="000A58A4" w:rsidRPr="00F21493" w:rsidRDefault="000A58A4">
      <w:pPr>
        <w:numPr>
          <w:ilvl w:val="0"/>
          <w:numId w:val="87"/>
        </w:numPr>
        <w:spacing w:after="200" w:line="276" w:lineRule="auto"/>
        <w:contextualSpacing/>
        <w:jc w:val="both"/>
        <w:rPr>
          <w:rFonts w:eastAsiaTheme="minorEastAsia"/>
        </w:rPr>
      </w:pPr>
      <w:r w:rsidRPr="00F21493">
        <w:rPr>
          <w:rFonts w:eastAsiaTheme="minorEastAsia"/>
        </w:rPr>
        <w:t>Transfert en toute sécurité vers des incinérateurs agréés et gérés par des professionnels du ministère de la santé</w:t>
      </w:r>
    </w:p>
    <w:p w14:paraId="4FDED68F" w14:textId="77777777" w:rsidR="000A58A4" w:rsidRDefault="000A58A4">
      <w:pPr>
        <w:numPr>
          <w:ilvl w:val="0"/>
          <w:numId w:val="87"/>
        </w:numPr>
        <w:spacing w:after="200" w:line="276" w:lineRule="auto"/>
        <w:contextualSpacing/>
        <w:jc w:val="both"/>
        <w:rPr>
          <w:rFonts w:eastAsiaTheme="minorEastAsia"/>
        </w:rPr>
      </w:pPr>
      <w:r w:rsidRPr="00F21493">
        <w:rPr>
          <w:rFonts w:eastAsiaTheme="minorEastAsia"/>
        </w:rPr>
        <w:t>Transporter d'autres déchets infectieux selon les protocoles généraux relatifs aux déchets médicaux</w:t>
      </w:r>
    </w:p>
    <w:p w14:paraId="32DA18F9" w14:textId="77777777" w:rsidR="000A58A4" w:rsidRPr="00843A21" w:rsidRDefault="000A58A4" w:rsidP="00F71320">
      <w:pPr>
        <w:spacing w:line="276" w:lineRule="auto"/>
        <w:ind w:left="720"/>
        <w:contextualSpacing/>
        <w:jc w:val="both"/>
        <w:rPr>
          <w:rFonts w:eastAsiaTheme="minorEastAsia"/>
        </w:rPr>
      </w:pPr>
    </w:p>
    <w:p w14:paraId="73FCC6F2" w14:textId="77777777" w:rsidR="000A58A4" w:rsidRPr="00F21493" w:rsidRDefault="000A58A4" w:rsidP="00F71320">
      <w:pPr>
        <w:spacing w:line="276" w:lineRule="auto"/>
        <w:jc w:val="both"/>
        <w:rPr>
          <w:b/>
          <w:bCs/>
        </w:rPr>
      </w:pPr>
      <w:r w:rsidRPr="00F21493">
        <w:rPr>
          <w:b/>
          <w:bCs/>
        </w:rPr>
        <w:t xml:space="preserve">Déchets Tranchants </w:t>
      </w:r>
    </w:p>
    <w:p w14:paraId="43691E7C" w14:textId="77777777" w:rsidR="000A58A4" w:rsidRPr="00F21493" w:rsidRDefault="000A58A4">
      <w:pPr>
        <w:numPr>
          <w:ilvl w:val="0"/>
          <w:numId w:val="88"/>
        </w:numPr>
        <w:spacing w:after="200" w:line="276" w:lineRule="auto"/>
        <w:contextualSpacing/>
        <w:jc w:val="both"/>
        <w:rPr>
          <w:rFonts w:eastAsiaTheme="minorEastAsia"/>
        </w:rPr>
      </w:pPr>
      <w:r w:rsidRPr="00F21493">
        <w:rPr>
          <w:rFonts w:eastAsiaTheme="minorEastAsia"/>
        </w:rPr>
        <w:t>Mettre dans un récipient en plastique résistant à la perforation</w:t>
      </w:r>
    </w:p>
    <w:p w14:paraId="32C35C88" w14:textId="77777777" w:rsidR="000A58A4" w:rsidRPr="00F21493" w:rsidRDefault="000A58A4">
      <w:pPr>
        <w:numPr>
          <w:ilvl w:val="0"/>
          <w:numId w:val="88"/>
        </w:numPr>
        <w:spacing w:after="200" w:line="276" w:lineRule="auto"/>
        <w:contextualSpacing/>
        <w:jc w:val="both"/>
        <w:rPr>
          <w:rFonts w:eastAsiaTheme="minorEastAsia"/>
        </w:rPr>
      </w:pPr>
      <w:r w:rsidRPr="00F21493">
        <w:rPr>
          <w:rFonts w:eastAsiaTheme="minorEastAsia"/>
        </w:rPr>
        <w:t>Fermer le couvercle et sceller le récipient lorsqu'il est rempli aux 2/3</w:t>
      </w:r>
    </w:p>
    <w:p w14:paraId="0BC18CF3" w14:textId="77777777" w:rsidR="000A58A4" w:rsidRPr="00F21493" w:rsidRDefault="000A58A4">
      <w:pPr>
        <w:numPr>
          <w:ilvl w:val="0"/>
          <w:numId w:val="88"/>
        </w:numPr>
        <w:spacing w:after="200" w:line="276" w:lineRule="auto"/>
        <w:contextualSpacing/>
        <w:jc w:val="both"/>
        <w:rPr>
          <w:rFonts w:eastAsiaTheme="minorEastAsia"/>
        </w:rPr>
      </w:pPr>
      <w:r w:rsidRPr="00F21493">
        <w:rPr>
          <w:rFonts w:eastAsiaTheme="minorEastAsia"/>
        </w:rPr>
        <w:lastRenderedPageBreak/>
        <w:t>Mettez dans le sac rouge et cravate perdue</w:t>
      </w:r>
    </w:p>
    <w:p w14:paraId="1B48FAF4" w14:textId="77777777" w:rsidR="000A58A4" w:rsidRPr="00F21493" w:rsidRDefault="000A58A4">
      <w:pPr>
        <w:numPr>
          <w:ilvl w:val="0"/>
          <w:numId w:val="88"/>
        </w:numPr>
        <w:spacing w:after="200" w:line="276" w:lineRule="auto"/>
        <w:contextualSpacing/>
        <w:jc w:val="both"/>
        <w:rPr>
          <w:rFonts w:eastAsiaTheme="minorEastAsia"/>
        </w:rPr>
      </w:pPr>
      <w:r w:rsidRPr="00F21493">
        <w:rPr>
          <w:rFonts w:eastAsiaTheme="minorEastAsia"/>
        </w:rPr>
        <w:t>Transférer les déchets vers un point de stockage temporaire des déchets médicaux selon un itinéraire déterminé à un moment donné et stocker les déchets séparément à un endroit fixe</w:t>
      </w:r>
    </w:p>
    <w:p w14:paraId="59D030B7" w14:textId="77777777" w:rsidR="000A58A4" w:rsidRPr="00843A21" w:rsidRDefault="000A58A4">
      <w:pPr>
        <w:numPr>
          <w:ilvl w:val="0"/>
          <w:numId w:val="88"/>
        </w:numPr>
        <w:spacing w:after="200" w:line="276" w:lineRule="auto"/>
        <w:contextualSpacing/>
        <w:jc w:val="both"/>
        <w:rPr>
          <w:rFonts w:eastAsiaTheme="minorEastAsia"/>
        </w:rPr>
      </w:pPr>
      <w:r w:rsidRPr="00F21493">
        <w:rPr>
          <w:rFonts w:eastAsiaTheme="minorEastAsia"/>
        </w:rPr>
        <w:t>Transférer en toute sécurité vers l'extérieur pour incinération ou élimination appropriée</w:t>
      </w:r>
    </w:p>
    <w:p w14:paraId="22E9C0A9" w14:textId="77777777" w:rsidR="000A58A4" w:rsidRPr="00F21493" w:rsidRDefault="000A58A4" w:rsidP="00F71320">
      <w:pPr>
        <w:pStyle w:val="Paragraphedeliste"/>
        <w:spacing w:before="60" w:after="60" w:line="276" w:lineRule="auto"/>
        <w:ind w:left="74" w:right="288"/>
        <w:contextualSpacing w:val="0"/>
        <w:rPr>
          <w:i/>
          <w:iCs/>
          <w:lang w:val="en-US"/>
        </w:rPr>
      </w:pPr>
      <w:r w:rsidRPr="00F21493">
        <w:rPr>
          <w:b/>
          <w:bCs/>
          <w:i/>
          <w:iCs/>
          <w:lang w:val="en-US"/>
        </w:rPr>
        <w:t>Source(s)</w:t>
      </w:r>
      <w:r w:rsidRPr="00F21493">
        <w:rPr>
          <w:i/>
          <w:iCs/>
          <w:lang w:val="en-US"/>
        </w:rPr>
        <w:t xml:space="preserve"> </w:t>
      </w:r>
    </w:p>
    <w:p w14:paraId="7C90E79C" w14:textId="77777777" w:rsidR="000A58A4" w:rsidRPr="00F21493" w:rsidRDefault="000A58A4" w:rsidP="00F71320">
      <w:pPr>
        <w:pStyle w:val="Paragraphedeliste"/>
        <w:numPr>
          <w:ilvl w:val="0"/>
          <w:numId w:val="91"/>
        </w:numPr>
        <w:spacing w:before="60" w:after="60" w:line="276" w:lineRule="auto"/>
        <w:ind w:right="288"/>
        <w:contextualSpacing w:val="0"/>
        <w:rPr>
          <w:lang w:val="en-US"/>
        </w:rPr>
      </w:pPr>
      <w:r w:rsidRPr="00F21493">
        <w:rPr>
          <w:lang w:val="en-US"/>
        </w:rPr>
        <w:t xml:space="preserve">WHO interim guidance on </w:t>
      </w:r>
      <w:hyperlink r:id="rId55" w:history="1">
        <w:r w:rsidRPr="00F21493">
          <w:rPr>
            <w:color w:val="0000FF"/>
            <w:u w:val="single"/>
            <w:lang w:val="en-US"/>
          </w:rPr>
          <w:t>Infection prevention and control during health care when novel coronavirus (nCoV) infection is suspected</w:t>
        </w:r>
      </w:hyperlink>
      <w:r w:rsidRPr="00F21493">
        <w:rPr>
          <w:lang w:val="en-US"/>
        </w:rPr>
        <w:t xml:space="preserve"> (</w:t>
      </w:r>
      <w:hyperlink r:id="rId56" w:history="1">
        <w:r w:rsidRPr="000A0D65">
          <w:rPr>
            <w:rStyle w:val="Lienhypertexte"/>
            <w:lang w:val="en-US"/>
          </w:rPr>
          <w:t>https://www.who.int/publications-detail/infection-prevention-and-control-during-health-care-when-novel-coronavirus-(ncov)-infection-is-suspected-20200125</w:t>
        </w:r>
      </w:hyperlink>
      <w:r w:rsidRPr="00F21493">
        <w:rPr>
          <w:lang w:val="en-US"/>
        </w:rPr>
        <w:t xml:space="preserve">)  </w:t>
      </w:r>
    </w:p>
    <w:p w14:paraId="5E12522B" w14:textId="77777777" w:rsidR="000A58A4" w:rsidRPr="00F21493" w:rsidRDefault="000A58A4" w:rsidP="00F71320">
      <w:pPr>
        <w:numPr>
          <w:ilvl w:val="0"/>
          <w:numId w:val="91"/>
        </w:numPr>
        <w:spacing w:before="60" w:after="60" w:line="276" w:lineRule="auto"/>
        <w:ind w:right="288"/>
        <w:rPr>
          <w:rFonts w:eastAsiaTheme="minorEastAsia"/>
          <w:lang w:val="en-US"/>
        </w:rPr>
      </w:pPr>
      <w:r w:rsidRPr="00F21493">
        <w:rPr>
          <w:rFonts w:eastAsiaTheme="minorEastAsia"/>
          <w:lang w:val="en-US"/>
        </w:rPr>
        <w:t xml:space="preserve">WHO technical brief </w:t>
      </w:r>
      <w:hyperlink r:id="rId57" w:history="1">
        <w:r w:rsidRPr="00F21493">
          <w:rPr>
            <w:rFonts w:eastAsiaTheme="minorEastAsia"/>
            <w:color w:val="0000FF"/>
            <w:u w:val="single"/>
            <w:lang w:val="en-US"/>
          </w:rPr>
          <w:t>water, sanitation, hygiene and waste management for COVID-19</w:t>
        </w:r>
      </w:hyperlink>
      <w:r w:rsidRPr="00F21493">
        <w:rPr>
          <w:rFonts w:eastAsiaTheme="minorEastAsia"/>
          <w:color w:val="0000FF"/>
          <w:u w:val="single"/>
          <w:lang w:val="en-US"/>
        </w:rPr>
        <w:t xml:space="preserve"> </w:t>
      </w:r>
      <w:proofErr w:type="gramStart"/>
      <w:r w:rsidRPr="00F21493">
        <w:rPr>
          <w:rFonts w:eastAsiaTheme="minorEastAsia"/>
          <w:color w:val="0000FF"/>
          <w:u w:val="single"/>
          <w:lang w:val="en-US"/>
        </w:rPr>
        <w:t>( https://www.who.int/publications-detail/water-sanitation-hygiene-and-waste-management-for-covid-19</w:t>
      </w:r>
      <w:proofErr w:type="gramEnd"/>
      <w:r w:rsidRPr="00F21493">
        <w:rPr>
          <w:rFonts w:eastAsiaTheme="minorEastAsia"/>
          <w:color w:val="0000FF"/>
          <w:u w:val="single"/>
          <w:lang w:val="en-US"/>
        </w:rPr>
        <w:t xml:space="preserve">) </w:t>
      </w:r>
    </w:p>
    <w:p w14:paraId="7FE71741" w14:textId="77777777" w:rsidR="000A58A4" w:rsidRPr="00F21493" w:rsidRDefault="000A58A4" w:rsidP="00F71320">
      <w:pPr>
        <w:numPr>
          <w:ilvl w:val="0"/>
          <w:numId w:val="91"/>
        </w:numPr>
        <w:spacing w:before="60" w:after="60" w:line="276" w:lineRule="auto"/>
        <w:ind w:right="288"/>
        <w:rPr>
          <w:rFonts w:eastAsiaTheme="minorEastAsia"/>
          <w:lang w:val="en-US"/>
        </w:rPr>
      </w:pPr>
      <w:r w:rsidRPr="00F21493">
        <w:rPr>
          <w:rFonts w:eastAsiaTheme="minorEastAsia"/>
          <w:lang w:val="en-US"/>
        </w:rPr>
        <w:t xml:space="preserve">WHO guidance on </w:t>
      </w:r>
      <w:hyperlink r:id="rId58" w:history="1">
        <w:r w:rsidRPr="00F21493">
          <w:rPr>
            <w:rFonts w:eastAsiaTheme="minorEastAsia"/>
            <w:color w:val="0000FF"/>
            <w:u w:val="single"/>
            <w:lang w:val="en-US"/>
          </w:rPr>
          <w:t>infection prevention and control at health care facilities (with a focus on settings with limited resources)</w:t>
        </w:r>
      </w:hyperlink>
      <w:r w:rsidRPr="00F21493">
        <w:rPr>
          <w:rFonts w:eastAsiaTheme="minorEastAsia"/>
          <w:lang w:val="en-US"/>
        </w:rPr>
        <w:t xml:space="preserve">; </w:t>
      </w:r>
      <w:hyperlink r:id="rId59" w:history="1">
        <w:r w:rsidRPr="000A0D65">
          <w:rPr>
            <w:rStyle w:val="Lienhypertexte"/>
            <w:rFonts w:eastAsiaTheme="minorEastAsia"/>
            <w:lang w:val="en-US"/>
          </w:rPr>
          <w:t>https://www.who.int/infection-prevention/tools/core-components/facility-manual.pdf</w:t>
        </w:r>
      </w:hyperlink>
      <w:r w:rsidRPr="00F21493">
        <w:rPr>
          <w:rFonts w:eastAsiaTheme="minorEastAsia"/>
          <w:lang w:val="en-US"/>
        </w:rPr>
        <w:t xml:space="preserve"> </w:t>
      </w:r>
    </w:p>
    <w:p w14:paraId="5F741E6F" w14:textId="77777777" w:rsidR="000A58A4" w:rsidRPr="00F21493" w:rsidRDefault="000A58A4" w:rsidP="00F71320">
      <w:pPr>
        <w:numPr>
          <w:ilvl w:val="0"/>
          <w:numId w:val="91"/>
        </w:numPr>
        <w:spacing w:before="60" w:after="60" w:line="276" w:lineRule="auto"/>
        <w:ind w:right="288"/>
        <w:rPr>
          <w:rFonts w:eastAsiaTheme="minorEastAsia"/>
          <w:lang w:val="en-US"/>
        </w:rPr>
      </w:pPr>
      <w:r w:rsidRPr="00F21493">
        <w:rPr>
          <w:rFonts w:eastAsiaTheme="minorEastAsia"/>
          <w:lang w:val="en-US"/>
        </w:rPr>
        <w:t xml:space="preserve">WHO interim practical manual for </w:t>
      </w:r>
      <w:hyperlink r:id="rId60" w:history="1">
        <w:r w:rsidRPr="00F21493">
          <w:rPr>
            <w:rFonts w:eastAsiaTheme="minorEastAsia"/>
            <w:color w:val="0000FF"/>
            <w:u w:val="single"/>
            <w:lang w:val="en-US"/>
          </w:rPr>
          <w:t>improving infection prevention and control at the health facility</w:t>
        </w:r>
      </w:hyperlink>
      <w:r w:rsidRPr="00F21493">
        <w:rPr>
          <w:rFonts w:eastAsiaTheme="minorEastAsia"/>
          <w:lang w:val="en-US"/>
        </w:rPr>
        <w:t xml:space="preserve">; </w:t>
      </w:r>
      <w:r w:rsidRPr="00F21493">
        <w:rPr>
          <w:rFonts w:eastAsiaTheme="minorEastAsia"/>
          <w:color w:val="0000FF"/>
          <w:u w:val="single"/>
          <w:lang w:val="en-US"/>
        </w:rPr>
        <w:t>https://www.who.int/infection-prevention/tools/core-components/facility-manual.pdf</w:t>
      </w:r>
      <w:r w:rsidRPr="00F21493">
        <w:rPr>
          <w:rFonts w:eastAsiaTheme="minorEastAsia"/>
          <w:lang w:val="en-US"/>
        </w:rPr>
        <w:t>;</w:t>
      </w:r>
    </w:p>
    <w:p w14:paraId="04C0720D" w14:textId="77777777" w:rsidR="000A58A4" w:rsidRPr="00F21493" w:rsidRDefault="000A58A4" w:rsidP="00F71320">
      <w:pPr>
        <w:numPr>
          <w:ilvl w:val="0"/>
          <w:numId w:val="91"/>
        </w:numPr>
        <w:spacing w:before="60" w:after="60" w:line="276" w:lineRule="auto"/>
        <w:ind w:right="288"/>
        <w:rPr>
          <w:rFonts w:eastAsiaTheme="minorEastAsia"/>
          <w:lang w:val="en-US"/>
        </w:rPr>
      </w:pPr>
      <w:r w:rsidRPr="00F21493">
        <w:rPr>
          <w:rFonts w:eastAsiaTheme="minorEastAsia"/>
          <w:lang w:val="en-US"/>
        </w:rPr>
        <w:t xml:space="preserve">CDC Guidelines for </w:t>
      </w:r>
      <w:r w:rsidRPr="00F21493">
        <w:rPr>
          <w:rFonts w:eastAsiaTheme="minorEastAsia"/>
          <w:color w:val="0000FF"/>
          <w:u w:val="single"/>
          <w:lang w:val="en-US"/>
        </w:rPr>
        <w:t xml:space="preserve">isolation precautions: preventing transmissions of infectious agents in healthcare settings </w:t>
      </w:r>
      <w:hyperlink r:id="rId61" w:history="1">
        <w:r w:rsidRPr="000A0D65">
          <w:rPr>
            <w:rStyle w:val="Lienhypertexte"/>
            <w:rFonts w:eastAsiaTheme="minorEastAsia"/>
            <w:lang w:val="en-US"/>
          </w:rPr>
          <w:t>https://www.cdc.gov/infectioncontrol/pdf/guidelines/isolation-guidelines-H.pdf</w:t>
        </w:r>
      </w:hyperlink>
    </w:p>
    <w:p w14:paraId="65E41B83" w14:textId="77777777" w:rsidR="000A58A4" w:rsidRPr="00F21493" w:rsidRDefault="000A58A4" w:rsidP="00F71320">
      <w:pPr>
        <w:numPr>
          <w:ilvl w:val="0"/>
          <w:numId w:val="91"/>
        </w:numPr>
        <w:spacing w:before="60" w:after="60" w:line="276" w:lineRule="auto"/>
        <w:ind w:right="288"/>
        <w:rPr>
          <w:rFonts w:eastAsiaTheme="minorEastAsia"/>
          <w:lang w:val="en-US"/>
        </w:rPr>
      </w:pPr>
      <w:r w:rsidRPr="00F21493">
        <w:rPr>
          <w:rFonts w:eastAsiaTheme="minorEastAsia"/>
          <w:lang w:val="en-US"/>
        </w:rPr>
        <w:t xml:space="preserve">CDC </w:t>
      </w:r>
      <w:hyperlink r:id="rId62" w:history="1">
        <w:r w:rsidRPr="00F21493">
          <w:rPr>
            <w:rFonts w:eastAsiaTheme="minorEastAsia"/>
            <w:color w:val="0000FF"/>
            <w:u w:val="single"/>
            <w:lang w:val="en-US"/>
          </w:rPr>
          <w:t>guidelines for environmental infection control in healthcare facilities</w:t>
        </w:r>
      </w:hyperlink>
      <w:r w:rsidRPr="00F21493">
        <w:rPr>
          <w:rFonts w:eastAsiaTheme="minorEastAsia"/>
          <w:color w:val="0000FF"/>
          <w:u w:val="single"/>
          <w:lang w:val="en-US"/>
        </w:rPr>
        <w:t xml:space="preserve"> https://www.cdc.gov/infectioncontrol/pdf/guidelines/environmental-guidelines-P.pdf</w:t>
      </w:r>
    </w:p>
    <w:p w14:paraId="7B0052AB" w14:textId="77777777" w:rsidR="000A58A4" w:rsidRPr="000A0D65" w:rsidRDefault="000A58A4" w:rsidP="00F71320">
      <w:pPr>
        <w:spacing w:line="276" w:lineRule="auto"/>
        <w:jc w:val="both"/>
        <w:rPr>
          <w:lang w:val="en-US"/>
        </w:rPr>
      </w:pPr>
    </w:p>
    <w:p w14:paraId="56706168" w14:textId="77777777" w:rsidR="000A58A4" w:rsidRPr="000A0D65" w:rsidRDefault="000A58A4" w:rsidP="00F71320">
      <w:pPr>
        <w:spacing w:line="276" w:lineRule="auto"/>
        <w:jc w:val="both"/>
        <w:rPr>
          <w:lang w:val="en-US"/>
        </w:rPr>
      </w:pPr>
    </w:p>
    <w:p w14:paraId="3055B337" w14:textId="77777777" w:rsidR="000A58A4" w:rsidRPr="000A0D65" w:rsidRDefault="000A58A4" w:rsidP="00F71320">
      <w:pPr>
        <w:spacing w:line="276" w:lineRule="auto"/>
        <w:jc w:val="both"/>
        <w:rPr>
          <w:lang w:val="en-US"/>
        </w:rPr>
      </w:pPr>
    </w:p>
    <w:p w14:paraId="62C9160D" w14:textId="77777777" w:rsidR="000A58A4" w:rsidRPr="000A0D65" w:rsidRDefault="000A58A4" w:rsidP="00F71320">
      <w:pPr>
        <w:spacing w:line="276" w:lineRule="auto"/>
        <w:jc w:val="both"/>
        <w:rPr>
          <w:lang w:val="en-US"/>
        </w:rPr>
      </w:pPr>
    </w:p>
    <w:p w14:paraId="575FDF17" w14:textId="77777777" w:rsidR="000A58A4" w:rsidRPr="000A0D65" w:rsidRDefault="000A58A4" w:rsidP="00F71320">
      <w:pPr>
        <w:spacing w:line="276" w:lineRule="auto"/>
        <w:jc w:val="both"/>
        <w:rPr>
          <w:lang w:val="en-US"/>
        </w:rPr>
      </w:pPr>
    </w:p>
    <w:p w14:paraId="13FE648D" w14:textId="77777777" w:rsidR="000A58A4" w:rsidRPr="000A0D65" w:rsidRDefault="000A58A4" w:rsidP="00F71320">
      <w:pPr>
        <w:spacing w:line="276" w:lineRule="auto"/>
        <w:jc w:val="both"/>
        <w:rPr>
          <w:lang w:val="en-US"/>
        </w:rPr>
      </w:pPr>
    </w:p>
    <w:p w14:paraId="21643DFB" w14:textId="77777777" w:rsidR="000A58A4" w:rsidRDefault="000A58A4">
      <w:pPr>
        <w:spacing w:after="200" w:line="276" w:lineRule="auto"/>
        <w:rPr>
          <w:lang w:val="en-US"/>
        </w:rPr>
      </w:pPr>
      <w:r>
        <w:rPr>
          <w:lang w:val="en-US"/>
        </w:rPr>
        <w:br w:type="page"/>
      </w:r>
    </w:p>
    <w:p w14:paraId="551FD8AE" w14:textId="125904ED" w:rsidR="000A58A4" w:rsidRPr="000A58A4" w:rsidRDefault="000A58A4" w:rsidP="00F71320">
      <w:pPr>
        <w:pStyle w:val="Titre2"/>
        <w:spacing w:line="276" w:lineRule="auto"/>
        <w:rPr>
          <w:noProof/>
          <w:lang w:eastAsia="fr-FR"/>
        </w:rPr>
      </w:pPr>
      <w:bookmarkStart w:id="186" w:name="_Toc107956833"/>
      <w:r w:rsidRPr="000A58A4">
        <w:rPr>
          <w:noProof/>
          <w:lang w:eastAsia="fr-FR"/>
        </w:rPr>
        <w:lastRenderedPageBreak/>
        <w:t xml:space="preserve">Annexe </w:t>
      </w:r>
      <w:r w:rsidR="001B7E7B">
        <w:rPr>
          <w:noProof/>
          <w:lang w:eastAsia="fr-FR"/>
        </w:rPr>
        <w:t xml:space="preserve">8 : </w:t>
      </w:r>
      <w:r w:rsidRPr="000A58A4">
        <w:rPr>
          <w:noProof/>
          <w:lang w:eastAsia="fr-FR"/>
        </w:rPr>
        <w:t>Plan d’action EAS/HS</w:t>
      </w:r>
      <w:bookmarkEnd w:id="186"/>
    </w:p>
    <w:p w14:paraId="41C87AA1" w14:textId="77777777" w:rsidR="000A58A4" w:rsidRPr="000A58A4" w:rsidRDefault="000A58A4" w:rsidP="00F71320">
      <w:pPr>
        <w:spacing w:line="276" w:lineRule="auto"/>
        <w:rPr>
          <w:lang w:eastAsia="fr-FR"/>
        </w:rPr>
      </w:pPr>
    </w:p>
    <w:p w14:paraId="43155026" w14:textId="77777777" w:rsidR="000A58A4" w:rsidRPr="00F37F77" w:rsidRDefault="000A58A4">
      <w:pPr>
        <w:spacing w:after="200" w:line="276" w:lineRule="auto"/>
        <w:rPr>
          <w:rFonts w:eastAsia="Calibri"/>
          <w:b/>
          <w:szCs w:val="22"/>
        </w:rPr>
      </w:pPr>
      <w:r w:rsidRPr="000A58A4">
        <w:rPr>
          <w:rFonts w:eastAsia="Calibri"/>
          <w:b/>
          <w:szCs w:val="22"/>
        </w:rPr>
        <w:t xml:space="preserve">                                                      </w:t>
      </w:r>
      <w:r w:rsidRPr="00F37F77">
        <w:rPr>
          <w:rFonts w:eastAsia="Calibri"/>
          <w:b/>
          <w:szCs w:val="22"/>
        </w:rPr>
        <w:t>REPUBLIQUE DU BURUNDI</w:t>
      </w:r>
    </w:p>
    <w:p w14:paraId="23B09D98" w14:textId="77777777" w:rsidR="000A58A4" w:rsidRPr="00F37F77" w:rsidRDefault="000A58A4">
      <w:pPr>
        <w:spacing w:after="200" w:line="276" w:lineRule="auto"/>
        <w:rPr>
          <w:rFonts w:eastAsia="Calibri"/>
          <w:szCs w:val="22"/>
        </w:rPr>
      </w:pPr>
      <w:r w:rsidRPr="00F37F77">
        <w:rPr>
          <w:rFonts w:eastAsia="Calibri"/>
          <w:noProof/>
          <w:szCs w:val="22"/>
          <w:lang w:eastAsia="fr-FR"/>
        </w:rPr>
        <w:drawing>
          <wp:inline distT="0" distB="0" distL="0" distR="0" wp14:anchorId="46821ACF" wp14:editId="084B59BC">
            <wp:extent cx="944880" cy="676910"/>
            <wp:effectExtent l="0" t="0" r="7620" b="889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44880" cy="676910"/>
                    </a:xfrm>
                    <a:prstGeom prst="rect">
                      <a:avLst/>
                    </a:prstGeom>
                    <a:noFill/>
                  </pic:spPr>
                </pic:pic>
              </a:graphicData>
            </a:graphic>
          </wp:inline>
        </w:drawing>
      </w:r>
      <w:r w:rsidRPr="547C9FF1">
        <w:rPr>
          <w:rFonts w:eastAsia="Calibri"/>
          <w:b/>
          <w:lang w:eastAsia="fr-FR"/>
        </w:rPr>
        <w:t xml:space="preserve">                                                                                                       </w:t>
      </w:r>
      <w:r w:rsidRPr="00F37F77">
        <w:rPr>
          <w:rFonts w:eastAsia="Calibri"/>
          <w:b/>
          <w:noProof/>
          <w:szCs w:val="22"/>
          <w:lang w:eastAsia="fr-FR"/>
        </w:rPr>
        <w:drawing>
          <wp:inline distT="0" distB="0" distL="0" distR="0" wp14:anchorId="4DBE2F4D" wp14:editId="14298B0C">
            <wp:extent cx="628650" cy="704850"/>
            <wp:effectExtent l="0" t="0" r="0" b="0"/>
            <wp:docPr id="5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8650" cy="704850"/>
                    </a:xfrm>
                    <a:prstGeom prst="rect">
                      <a:avLst/>
                    </a:prstGeom>
                    <a:noFill/>
                    <a:ln>
                      <a:noFill/>
                    </a:ln>
                  </pic:spPr>
                </pic:pic>
              </a:graphicData>
            </a:graphic>
          </wp:inline>
        </w:drawing>
      </w:r>
    </w:p>
    <w:p w14:paraId="499A9740" w14:textId="77777777" w:rsidR="000A58A4" w:rsidRPr="00F37F77" w:rsidRDefault="000A58A4">
      <w:pPr>
        <w:spacing w:after="200" w:line="276" w:lineRule="auto"/>
        <w:rPr>
          <w:rFonts w:eastAsia="Calibri"/>
          <w:szCs w:val="22"/>
        </w:rPr>
      </w:pPr>
    </w:p>
    <w:p w14:paraId="4AA95395" w14:textId="77777777" w:rsidR="000A58A4" w:rsidRPr="00F37F77" w:rsidRDefault="000A58A4">
      <w:pPr>
        <w:spacing w:after="200" w:line="276" w:lineRule="auto"/>
        <w:jc w:val="center"/>
        <w:rPr>
          <w:rFonts w:eastAsia="Calibri"/>
          <w:szCs w:val="22"/>
        </w:rPr>
      </w:pPr>
      <w:r w:rsidRPr="00F37F77">
        <w:rPr>
          <w:rFonts w:eastAsia="Calibri"/>
          <w:szCs w:val="22"/>
        </w:rPr>
        <w:t>MINISTERE DES FINANCES, DU BUDGET ET DE LA PLANIFICATION ECONOMIQUE</w:t>
      </w:r>
    </w:p>
    <w:p w14:paraId="5CF85318" w14:textId="77777777" w:rsidR="000A58A4" w:rsidRPr="00F37F77" w:rsidRDefault="000A58A4">
      <w:pPr>
        <w:spacing w:after="200" w:line="276" w:lineRule="auto"/>
        <w:rPr>
          <w:rFonts w:eastAsia="Calibri"/>
          <w:szCs w:val="22"/>
        </w:rPr>
      </w:pPr>
      <w:r w:rsidRPr="00F37F77">
        <w:rPr>
          <w:rFonts w:eastAsia="Calibri"/>
          <w:szCs w:val="22"/>
        </w:rPr>
        <w:t xml:space="preserve">      MINISTERE DE LA SANTE PUBLIQUE ET DE LA LUTTE CONTRE LE SIDA</w:t>
      </w:r>
    </w:p>
    <w:p w14:paraId="3D98A300" w14:textId="77777777" w:rsidR="000A58A4" w:rsidRPr="00F37F77" w:rsidRDefault="000A58A4">
      <w:pPr>
        <w:spacing w:after="200" w:line="276" w:lineRule="auto"/>
        <w:rPr>
          <w:rFonts w:eastAsia="Calibri"/>
          <w:szCs w:val="22"/>
        </w:rPr>
      </w:pPr>
    </w:p>
    <w:p w14:paraId="23B20454" w14:textId="77777777" w:rsidR="000A58A4" w:rsidRPr="00F37F77" w:rsidRDefault="000A58A4">
      <w:pPr>
        <w:spacing w:after="200" w:line="276" w:lineRule="auto"/>
        <w:rPr>
          <w:rFonts w:eastAsia="Calibri"/>
          <w:szCs w:val="22"/>
        </w:rPr>
      </w:pPr>
    </w:p>
    <w:p w14:paraId="7F5CCF5F" w14:textId="77777777" w:rsidR="000A58A4" w:rsidRPr="00F37F77" w:rsidRDefault="000A58A4">
      <w:pPr>
        <w:spacing w:after="200" w:line="276" w:lineRule="auto"/>
        <w:rPr>
          <w:rFonts w:eastAsia="Calibri"/>
          <w:szCs w:val="22"/>
        </w:rPr>
      </w:pPr>
    </w:p>
    <w:p w14:paraId="268C6CF2" w14:textId="77777777" w:rsidR="000A58A4" w:rsidRPr="00F37F77" w:rsidRDefault="000A58A4">
      <w:pPr>
        <w:spacing w:after="200" w:line="276" w:lineRule="auto"/>
        <w:jc w:val="center"/>
        <w:rPr>
          <w:rFonts w:eastAsia="Calibri"/>
          <w:szCs w:val="22"/>
        </w:rPr>
      </w:pPr>
      <w:r w:rsidRPr="00F37F77">
        <w:rPr>
          <w:rFonts w:eastAsia="Calibri"/>
          <w:szCs w:val="22"/>
        </w:rPr>
        <w:t>PROJET DE PREPARATION ET DE RIPOSTE A LA COVID-19</w:t>
      </w:r>
    </w:p>
    <w:p w14:paraId="743C3616" w14:textId="77777777" w:rsidR="000A58A4" w:rsidRPr="00F37F77" w:rsidRDefault="000A58A4">
      <w:pPr>
        <w:spacing w:after="200" w:line="276" w:lineRule="auto"/>
        <w:rPr>
          <w:rFonts w:eastAsia="Calibri"/>
          <w:szCs w:val="22"/>
        </w:rPr>
      </w:pPr>
    </w:p>
    <w:p w14:paraId="44F3D058" w14:textId="77777777" w:rsidR="000A58A4" w:rsidRPr="00F37F77" w:rsidRDefault="000A58A4">
      <w:pPr>
        <w:spacing w:after="200" w:line="276" w:lineRule="auto"/>
        <w:rPr>
          <w:rFonts w:eastAsia="Calibri"/>
          <w:szCs w:val="22"/>
        </w:rPr>
      </w:pPr>
    </w:p>
    <w:p w14:paraId="588C9E9A" w14:textId="77777777" w:rsidR="000A58A4" w:rsidRPr="00F37F77" w:rsidRDefault="000A58A4">
      <w:pPr>
        <w:spacing w:after="200" w:line="276" w:lineRule="auto"/>
        <w:rPr>
          <w:rFonts w:eastAsia="Calibri"/>
          <w:szCs w:val="22"/>
        </w:rPr>
      </w:pPr>
    </w:p>
    <w:p w14:paraId="25AD6399" w14:textId="77777777" w:rsidR="000A58A4" w:rsidRPr="00F37F77" w:rsidRDefault="000A58A4">
      <w:pPr>
        <w:spacing w:after="200" w:line="276" w:lineRule="auto"/>
        <w:rPr>
          <w:rFonts w:eastAsia="Calibri"/>
          <w:szCs w:val="22"/>
        </w:rPr>
      </w:pPr>
    </w:p>
    <w:p w14:paraId="07D29C68" w14:textId="77777777" w:rsidR="000A58A4" w:rsidRPr="00F37F77" w:rsidRDefault="000A58A4">
      <w:pPr>
        <w:spacing w:after="200" w:line="276" w:lineRule="auto"/>
        <w:jc w:val="center"/>
        <w:rPr>
          <w:rFonts w:eastAsia="Calibri"/>
          <w:szCs w:val="22"/>
        </w:rPr>
      </w:pPr>
      <w:r w:rsidRPr="00F37F77">
        <w:rPr>
          <w:rFonts w:eastAsia="Calibri"/>
          <w:szCs w:val="22"/>
        </w:rPr>
        <w:t>PLAN D’ACTION DE PREVENTION ET DE REPONSE A L’EXPLOITATION ET ABUS SEXUELS (EAS) ET HARCELEMENT SEXUEL(HS)</w:t>
      </w:r>
    </w:p>
    <w:p w14:paraId="35C7019F" w14:textId="77777777" w:rsidR="000A58A4" w:rsidRPr="00F37F77" w:rsidRDefault="000A58A4">
      <w:pPr>
        <w:spacing w:after="200" w:line="276" w:lineRule="auto"/>
        <w:jc w:val="center"/>
        <w:rPr>
          <w:rFonts w:eastAsia="Calibri"/>
          <w:szCs w:val="22"/>
        </w:rPr>
      </w:pPr>
    </w:p>
    <w:p w14:paraId="2E960150" w14:textId="77777777" w:rsidR="000A58A4" w:rsidRPr="00F37F77" w:rsidRDefault="000A58A4">
      <w:pPr>
        <w:spacing w:after="200" w:line="276" w:lineRule="auto"/>
        <w:jc w:val="center"/>
        <w:rPr>
          <w:rFonts w:eastAsia="Calibri"/>
          <w:szCs w:val="22"/>
        </w:rPr>
      </w:pPr>
    </w:p>
    <w:p w14:paraId="4BBD17A7" w14:textId="77777777" w:rsidR="000A58A4" w:rsidRPr="00F37F77" w:rsidRDefault="000A58A4">
      <w:pPr>
        <w:spacing w:after="200" w:line="276" w:lineRule="auto"/>
        <w:jc w:val="center"/>
        <w:rPr>
          <w:rFonts w:eastAsia="Calibri"/>
          <w:szCs w:val="22"/>
        </w:rPr>
      </w:pPr>
    </w:p>
    <w:p w14:paraId="30414759" w14:textId="77777777" w:rsidR="000A58A4" w:rsidRPr="00F37F77" w:rsidRDefault="000A58A4">
      <w:pPr>
        <w:spacing w:after="200" w:line="276" w:lineRule="auto"/>
        <w:jc w:val="center"/>
        <w:rPr>
          <w:rFonts w:eastAsia="Calibri"/>
          <w:szCs w:val="22"/>
        </w:rPr>
      </w:pPr>
      <w:r w:rsidRPr="00F37F77">
        <w:rPr>
          <w:rFonts w:eastAsia="Calibri"/>
          <w:szCs w:val="22"/>
        </w:rPr>
        <w:t>FEVRIER 2021</w:t>
      </w:r>
      <w:r w:rsidRPr="00F37F77">
        <w:rPr>
          <w:rFonts w:eastAsia="Calibri"/>
          <w:szCs w:val="22"/>
        </w:rPr>
        <w:br w:type="page"/>
      </w:r>
    </w:p>
    <w:p w14:paraId="535AE777" w14:textId="77777777" w:rsidR="000A58A4" w:rsidRPr="00F37F77" w:rsidRDefault="000A58A4">
      <w:pPr>
        <w:pStyle w:val="Paragraphedeliste"/>
        <w:numPr>
          <w:ilvl w:val="0"/>
          <w:numId w:val="141"/>
        </w:numPr>
        <w:spacing w:after="200" w:line="276" w:lineRule="auto"/>
        <w:contextualSpacing w:val="0"/>
        <w:jc w:val="both"/>
        <w:rPr>
          <w:rFonts w:eastAsia="Calibri"/>
          <w:szCs w:val="22"/>
        </w:rPr>
      </w:pPr>
      <w:r w:rsidRPr="00F37F77">
        <w:rPr>
          <w:rFonts w:eastAsia="Calibri"/>
          <w:b/>
          <w:szCs w:val="22"/>
        </w:rPr>
        <w:lastRenderedPageBreak/>
        <w:t xml:space="preserve">CONTEXTE DES VIOLENCES BASÉES SUR LE GENRE, Y COMPRIS L’EXPLOITATION ET L’ABUS SEXUELS, AINSI QUE LE HARCÈLEMENT SEXUEL (VBG/EAS/HS) </w:t>
      </w:r>
    </w:p>
    <w:p w14:paraId="616E9AAB" w14:textId="77777777" w:rsidR="000A58A4" w:rsidRPr="00F37F77" w:rsidRDefault="000A58A4">
      <w:pPr>
        <w:spacing w:after="200" w:line="276" w:lineRule="auto"/>
        <w:jc w:val="both"/>
        <w:rPr>
          <w:rFonts w:eastAsia="Calibri"/>
          <w:szCs w:val="22"/>
        </w:rPr>
      </w:pPr>
      <w:r w:rsidRPr="723542EF">
        <w:rPr>
          <w:rFonts w:eastAsia="Calibri"/>
        </w:rPr>
        <w:t>Au Burundi, les Violences basées sur le genre (VBG), sont en augmentation quasi-constante depuis plusieurs années. Ainsi, en 2015, 17 659 cas ont été enregistrés, dans toutes les provinces dont 95 cas de tueries (41 hommes et 54 femmes)</w:t>
      </w:r>
      <w:r w:rsidRPr="723542EF">
        <w:rPr>
          <w:rStyle w:val="Appelnotedebasdep"/>
          <w:rFonts w:eastAsia="Calibri"/>
        </w:rPr>
        <w:footnoteReference w:id="13"/>
      </w:r>
      <w:r w:rsidRPr="723542EF">
        <w:rPr>
          <w:rFonts w:eastAsia="Calibri"/>
        </w:rPr>
        <w:t xml:space="preserve">, et le centre </w:t>
      </w:r>
      <w:proofErr w:type="spellStart"/>
      <w:r w:rsidRPr="723542EF">
        <w:rPr>
          <w:rFonts w:eastAsia="Calibri"/>
        </w:rPr>
        <w:t>Seruka</w:t>
      </w:r>
      <w:proofErr w:type="spellEnd"/>
      <w:r w:rsidRPr="723542EF">
        <w:rPr>
          <w:rFonts w:eastAsia="Calibri"/>
        </w:rPr>
        <w:t xml:space="preserve"> dénombre en moyenne, 1500 cas de violences sexuelles par an. Les VBG constituent l’une des formes de violation les plus systématiques et les plus répandues des droits de l’Homme. Elles sont également un grave problème de société et un enjeu majeur de santé publique. Au niveau communautaire, elles sont souvent occultées, méconnues et faiblement déclarées ; leur prise en charge communautaire est lacunaire. </w:t>
      </w:r>
    </w:p>
    <w:p w14:paraId="6B30752D" w14:textId="77777777" w:rsidR="000A58A4" w:rsidRPr="00F37F77" w:rsidRDefault="000A58A4">
      <w:pPr>
        <w:spacing w:after="200" w:line="276" w:lineRule="auto"/>
        <w:jc w:val="both"/>
        <w:rPr>
          <w:rFonts w:eastAsia="Calibri"/>
          <w:szCs w:val="22"/>
        </w:rPr>
      </w:pPr>
      <w:r w:rsidRPr="00F37F77">
        <w:rPr>
          <w:rFonts w:eastAsia="Calibri"/>
          <w:szCs w:val="22"/>
        </w:rPr>
        <w:t>Au niveau des formations sanitaires, elles sont très peu dépistées et leurs conséquences sont rarement diagnostiquées. De plus, les agresseurs restent impunis, la loi du silence règne particulièrement à l'intérieur des familles, du couple, des institutions et des entreprises. En conséquence, les survivants de telles violences ne bénéficient pas toujours d’une prise en charge holistique qui ne peut être donnée que par des professionnels formés et dans des lieux spécifiques.</w:t>
      </w:r>
    </w:p>
    <w:p w14:paraId="3D0C1E22" w14:textId="77777777" w:rsidR="000A58A4" w:rsidRPr="00F37F77" w:rsidRDefault="000A58A4">
      <w:pPr>
        <w:spacing w:after="200" w:line="276" w:lineRule="auto"/>
        <w:jc w:val="both"/>
        <w:rPr>
          <w:rFonts w:eastAsia="Calibri"/>
          <w:b/>
          <w:szCs w:val="22"/>
        </w:rPr>
      </w:pPr>
      <w:r w:rsidRPr="00F37F77">
        <w:rPr>
          <w:rFonts w:eastAsia="Calibri"/>
          <w:b/>
          <w:szCs w:val="22"/>
        </w:rPr>
        <w:t>Statistiques des violences sexuelles et celles basées sur le genre au Burundi</w:t>
      </w:r>
    </w:p>
    <w:p w14:paraId="14ECCFA7" w14:textId="77777777" w:rsidR="000A58A4" w:rsidRPr="00F37F77" w:rsidRDefault="000A58A4">
      <w:pPr>
        <w:spacing w:after="200" w:line="276" w:lineRule="auto"/>
        <w:jc w:val="both"/>
        <w:rPr>
          <w:rFonts w:eastAsia="Calibri"/>
          <w:szCs w:val="22"/>
        </w:rPr>
      </w:pPr>
      <w:r w:rsidRPr="00F37F77">
        <w:rPr>
          <w:rFonts w:eastAsia="Calibri"/>
          <w:szCs w:val="22"/>
        </w:rPr>
        <w:t>Des données de différentes sources indiquent que la violence à caractère sexuel est répandue et touche essentiellement les femmes et les filles, et de plus en</w:t>
      </w:r>
      <w:r w:rsidRPr="00F37F77">
        <w:rPr>
          <w:szCs w:val="22"/>
        </w:rPr>
        <w:t xml:space="preserve"> </w:t>
      </w:r>
      <w:r w:rsidRPr="00F37F77">
        <w:rPr>
          <w:rFonts w:eastAsia="Calibri"/>
          <w:szCs w:val="22"/>
        </w:rPr>
        <w:t>plus de groupes plus jeunes. Selon le Rapport annuel 2010 sur la Violence basée sur le genre (VBG), le ministère ayant le genre dans ses attributions a enregistré près de 4 000 cas dont 94 % touchant les femmes et les filles. L’âge moyen des survivantes féminines était de 22,4 ans seulement. Sur tous les cas, on compte près de 2.450 viols dont 96 % sur des femmes. L’âge moyen des survivantes de viols est même plus bas (16,8 ans pour les femmes et 14,9 ans pour les hommes)</w:t>
      </w:r>
    </w:p>
    <w:p w14:paraId="5BE6F037" w14:textId="77777777" w:rsidR="000A58A4" w:rsidRDefault="000A58A4">
      <w:pPr>
        <w:spacing w:after="200" w:line="276" w:lineRule="auto"/>
        <w:jc w:val="both"/>
        <w:rPr>
          <w:rFonts w:eastAsia="Calibri"/>
          <w:szCs w:val="22"/>
        </w:rPr>
      </w:pPr>
      <w:r w:rsidRPr="00F37F77">
        <w:rPr>
          <w:rFonts w:eastAsia="Calibri"/>
          <w:szCs w:val="22"/>
        </w:rPr>
        <w:t xml:space="preserve">Une enquête sur la VSG réalisée en 2013 au Burundi dans cinq provinces (Bujumbura Mairie, Bujumbura Rural, </w:t>
      </w:r>
      <w:proofErr w:type="spellStart"/>
      <w:r w:rsidRPr="00F37F77">
        <w:rPr>
          <w:rFonts w:eastAsia="Calibri"/>
          <w:szCs w:val="22"/>
        </w:rPr>
        <w:t>Cibitoke</w:t>
      </w:r>
      <w:proofErr w:type="spellEnd"/>
      <w:r w:rsidRPr="00F37F77">
        <w:rPr>
          <w:rFonts w:eastAsia="Calibri"/>
          <w:szCs w:val="22"/>
        </w:rPr>
        <w:t xml:space="preserve">, </w:t>
      </w:r>
      <w:proofErr w:type="spellStart"/>
      <w:r w:rsidRPr="00F37F77">
        <w:rPr>
          <w:rFonts w:eastAsia="Calibri"/>
          <w:szCs w:val="22"/>
        </w:rPr>
        <w:t>Bubanza</w:t>
      </w:r>
      <w:proofErr w:type="spellEnd"/>
      <w:r w:rsidRPr="00F37F77">
        <w:rPr>
          <w:rFonts w:eastAsia="Calibri"/>
          <w:szCs w:val="22"/>
        </w:rPr>
        <w:t xml:space="preserve"> et </w:t>
      </w:r>
      <w:proofErr w:type="spellStart"/>
      <w:r w:rsidRPr="00F37F77">
        <w:rPr>
          <w:rFonts w:eastAsia="Calibri"/>
          <w:szCs w:val="22"/>
        </w:rPr>
        <w:t>Muramvya</w:t>
      </w:r>
      <w:proofErr w:type="spellEnd"/>
      <w:r w:rsidRPr="00F37F77">
        <w:rPr>
          <w:rFonts w:eastAsia="Calibri"/>
          <w:szCs w:val="22"/>
        </w:rPr>
        <w:t>) a montré que la prévalence totale de la violence sexuelle avec ou sans contact physique est d’environ 16 % avec la majorité des survivantes dans la tranche d’âge 16-20 ans. Des données des Centres de Développement Familial et Communautaire (CDFC) confirment également la prévalence de la violence, avec près 19 500 actes de violence rapportés, dont les violences d’ordre économique (34 %) et psychologique (33 %) étaient les plus fréquentes, suivies des violences d’ordre physique (20 %) et sexuel (13 %).</w:t>
      </w:r>
    </w:p>
    <w:p w14:paraId="50284B08" w14:textId="77777777" w:rsidR="000A58A4" w:rsidRPr="00F37F77" w:rsidRDefault="000A58A4">
      <w:pPr>
        <w:pStyle w:val="Paragraphedeliste"/>
        <w:numPr>
          <w:ilvl w:val="0"/>
          <w:numId w:val="141"/>
        </w:numPr>
        <w:spacing w:after="200" w:line="276" w:lineRule="auto"/>
        <w:contextualSpacing w:val="0"/>
        <w:jc w:val="both"/>
        <w:rPr>
          <w:rFonts w:eastAsia="Calibri"/>
          <w:b/>
          <w:szCs w:val="22"/>
        </w:rPr>
      </w:pPr>
      <w:r w:rsidRPr="00F37F77">
        <w:rPr>
          <w:rFonts w:eastAsia="Calibri"/>
          <w:b/>
          <w:szCs w:val="22"/>
        </w:rPr>
        <w:t>DEFINITION DES CONCEPTS CLES</w:t>
      </w:r>
    </w:p>
    <w:p w14:paraId="34D3636C" w14:textId="77777777" w:rsidR="000A58A4" w:rsidRPr="00F37F77" w:rsidRDefault="000A58A4">
      <w:pPr>
        <w:spacing w:after="200" w:line="276" w:lineRule="auto"/>
        <w:jc w:val="both"/>
        <w:rPr>
          <w:rFonts w:eastAsia="Calibri"/>
          <w:b/>
          <w:szCs w:val="22"/>
        </w:rPr>
      </w:pPr>
      <w:r w:rsidRPr="00F37F77">
        <w:rPr>
          <w:rFonts w:eastAsia="Calibri"/>
          <w:b/>
          <w:szCs w:val="22"/>
        </w:rPr>
        <w:t xml:space="preserve"> Survivant des VBG</w:t>
      </w:r>
    </w:p>
    <w:p w14:paraId="2C9A0731" w14:textId="77777777" w:rsidR="000A58A4" w:rsidRPr="00F37F77" w:rsidRDefault="000A58A4">
      <w:pPr>
        <w:spacing w:after="200" w:line="276" w:lineRule="auto"/>
        <w:jc w:val="both"/>
        <w:rPr>
          <w:rFonts w:eastAsia="Calibri"/>
          <w:szCs w:val="22"/>
        </w:rPr>
      </w:pPr>
      <w:r w:rsidRPr="00F37F77">
        <w:rPr>
          <w:rFonts w:eastAsia="Calibri"/>
          <w:szCs w:val="22"/>
        </w:rPr>
        <w:t xml:space="preserve">Un survivant des VBG est une personne ayant subi des violences basées sur le genre. Celles-ci s’entendent comme « tous actes de violence dirigés contre le sexe, et causant ou pouvant causer un préjudice ou des souffrances physiques, sexuelles ou psychologiques, y compris la menace de </w:t>
      </w:r>
      <w:r w:rsidRPr="00F37F77">
        <w:rPr>
          <w:rFonts w:eastAsia="Calibri"/>
          <w:szCs w:val="22"/>
        </w:rPr>
        <w:lastRenderedPageBreak/>
        <w:t>tels actes, la contrainte ou la privation arbitraire de liberté, que ce soit dans la vie publique ou la vie privée ».</w:t>
      </w:r>
    </w:p>
    <w:p w14:paraId="2C12BE4A" w14:textId="77777777" w:rsidR="000A58A4" w:rsidRPr="00F37F77" w:rsidRDefault="000A58A4">
      <w:pPr>
        <w:spacing w:after="200" w:line="276" w:lineRule="auto"/>
        <w:jc w:val="both"/>
        <w:rPr>
          <w:rFonts w:eastAsia="Calibri"/>
          <w:szCs w:val="22"/>
        </w:rPr>
      </w:pPr>
      <w:r w:rsidRPr="00F37F77">
        <w:rPr>
          <w:rFonts w:eastAsia="Calibri"/>
          <w:szCs w:val="22"/>
        </w:rPr>
        <w:t>Les personnes accueillies comme survivantes au « centre intégré » doivent remplir les critères de « survivants de violences sexuelles et celles basées sur le genre » tels que décrits à travers la définition et la typologie de ces violences y compris les survivantes des fistules obstétricales et fistules gynécologiques traumatiques (Voir II.5 et II.6). Notons que les survivants des VBG peuvent être de sexe féminin (la grande majorité), tout comme ils peuvent être de sexe masculin. Parmi toutes les deux catégories de survivants, il existe des proportions remarquables d’enfants.</w:t>
      </w:r>
    </w:p>
    <w:p w14:paraId="661AEE67" w14:textId="77777777" w:rsidR="000A58A4" w:rsidRPr="00F37F77" w:rsidRDefault="000A58A4">
      <w:pPr>
        <w:spacing w:after="200" w:line="276" w:lineRule="auto"/>
        <w:jc w:val="both"/>
        <w:rPr>
          <w:rFonts w:eastAsia="Calibri"/>
          <w:b/>
          <w:szCs w:val="22"/>
        </w:rPr>
      </w:pPr>
      <w:r w:rsidRPr="00F37F77">
        <w:rPr>
          <w:rFonts w:eastAsia="Calibri"/>
          <w:b/>
          <w:szCs w:val="22"/>
        </w:rPr>
        <w:t>Violence sexuelle</w:t>
      </w:r>
    </w:p>
    <w:p w14:paraId="3238D73C" w14:textId="77777777" w:rsidR="000A58A4" w:rsidRPr="00F37F77" w:rsidRDefault="000A58A4">
      <w:pPr>
        <w:spacing w:after="200" w:line="276" w:lineRule="auto"/>
        <w:jc w:val="both"/>
        <w:rPr>
          <w:rFonts w:eastAsia="Calibri"/>
          <w:szCs w:val="22"/>
        </w:rPr>
      </w:pPr>
      <w:r w:rsidRPr="00F37F77">
        <w:rPr>
          <w:rFonts w:eastAsia="Calibri"/>
          <w:szCs w:val="22"/>
        </w:rPr>
        <w:t>L’Organisation Mondiale de la Santé (OMS) définit la violence sexuelle comme suit : « Tout acte sexuel, tentative pour obtenir un acte sexuel, commentaire ou avances de nature sexuelle, ou actes visant à un trafic ou autrement dirigés contre la sexualité d’une personne en utilisant la coercition, commis par une personne indépendamment de sa relation avec la victime, dans tout contexte, y compris, mais sans s’y limiter, le foyer et le travail »</w:t>
      </w:r>
    </w:p>
    <w:p w14:paraId="49A5EF44" w14:textId="77777777" w:rsidR="000A58A4" w:rsidRPr="00F37F77" w:rsidRDefault="000A58A4">
      <w:pPr>
        <w:spacing w:after="200" w:line="276" w:lineRule="auto"/>
        <w:jc w:val="both"/>
        <w:rPr>
          <w:rFonts w:eastAsia="Calibri"/>
          <w:szCs w:val="22"/>
        </w:rPr>
      </w:pPr>
      <w:r w:rsidRPr="00F37F77">
        <w:rPr>
          <w:rFonts w:eastAsia="Calibri"/>
          <w:szCs w:val="22"/>
        </w:rPr>
        <w:t>La coercition peut inclure :</w:t>
      </w:r>
    </w:p>
    <w:p w14:paraId="7DD8CEB4" w14:textId="77777777" w:rsidR="000A58A4" w:rsidRPr="00F37F77" w:rsidRDefault="000A58A4">
      <w:pPr>
        <w:pStyle w:val="Paragraphedeliste"/>
        <w:numPr>
          <w:ilvl w:val="0"/>
          <w:numId w:val="148"/>
        </w:numPr>
        <w:spacing w:after="200" w:line="276" w:lineRule="auto"/>
        <w:contextualSpacing w:val="0"/>
        <w:jc w:val="both"/>
        <w:rPr>
          <w:rFonts w:eastAsia="Calibri"/>
          <w:szCs w:val="22"/>
        </w:rPr>
      </w:pPr>
      <w:r w:rsidRPr="00F37F77">
        <w:rPr>
          <w:rFonts w:eastAsia="Calibri"/>
          <w:szCs w:val="22"/>
        </w:rPr>
        <w:t>Le recours à la force à divers degrés</w:t>
      </w:r>
    </w:p>
    <w:p w14:paraId="017EC8C7" w14:textId="77777777" w:rsidR="000A58A4" w:rsidRPr="00F37F77" w:rsidRDefault="000A58A4">
      <w:pPr>
        <w:pStyle w:val="Paragraphedeliste"/>
        <w:numPr>
          <w:ilvl w:val="0"/>
          <w:numId w:val="148"/>
        </w:numPr>
        <w:spacing w:after="200" w:line="276" w:lineRule="auto"/>
        <w:contextualSpacing w:val="0"/>
        <w:jc w:val="both"/>
        <w:rPr>
          <w:rFonts w:eastAsia="Calibri"/>
          <w:szCs w:val="22"/>
        </w:rPr>
      </w:pPr>
      <w:r w:rsidRPr="00F37F77">
        <w:rPr>
          <w:rFonts w:eastAsia="Calibri"/>
          <w:szCs w:val="22"/>
        </w:rPr>
        <w:t>L’intimidation psychologique</w:t>
      </w:r>
    </w:p>
    <w:p w14:paraId="77E937A8" w14:textId="77777777" w:rsidR="000A58A4" w:rsidRPr="00F37F77" w:rsidRDefault="000A58A4">
      <w:pPr>
        <w:pStyle w:val="Paragraphedeliste"/>
        <w:numPr>
          <w:ilvl w:val="0"/>
          <w:numId w:val="148"/>
        </w:numPr>
        <w:spacing w:after="200" w:line="276" w:lineRule="auto"/>
        <w:contextualSpacing w:val="0"/>
        <w:jc w:val="both"/>
        <w:rPr>
          <w:rFonts w:eastAsia="Calibri"/>
          <w:szCs w:val="22"/>
        </w:rPr>
      </w:pPr>
      <w:r w:rsidRPr="00F37F77">
        <w:rPr>
          <w:rFonts w:eastAsia="Calibri"/>
          <w:szCs w:val="22"/>
        </w:rPr>
        <w:t>Le chantage</w:t>
      </w:r>
    </w:p>
    <w:p w14:paraId="49091F2B" w14:textId="77777777" w:rsidR="000A58A4" w:rsidRPr="00F37F77" w:rsidRDefault="000A58A4">
      <w:pPr>
        <w:pStyle w:val="Paragraphedeliste"/>
        <w:numPr>
          <w:ilvl w:val="0"/>
          <w:numId w:val="148"/>
        </w:numPr>
        <w:spacing w:after="200" w:line="276" w:lineRule="auto"/>
        <w:contextualSpacing w:val="0"/>
        <w:jc w:val="both"/>
        <w:rPr>
          <w:rFonts w:eastAsia="Calibri"/>
          <w:szCs w:val="22"/>
        </w:rPr>
      </w:pPr>
      <w:r w:rsidRPr="00F37F77">
        <w:rPr>
          <w:rFonts w:eastAsia="Calibri"/>
          <w:szCs w:val="22"/>
        </w:rPr>
        <w:t>Les menaces (de blessures corporelles ou de ne pas obtenir un emploi/une bonne note à un examen, etc.).</w:t>
      </w:r>
    </w:p>
    <w:p w14:paraId="7DFD92A7" w14:textId="77777777" w:rsidR="000A58A4" w:rsidRPr="00F37F77" w:rsidRDefault="000A58A4">
      <w:pPr>
        <w:spacing w:after="200" w:line="276" w:lineRule="auto"/>
        <w:jc w:val="both"/>
        <w:rPr>
          <w:rFonts w:eastAsia="Calibri"/>
          <w:szCs w:val="22"/>
        </w:rPr>
      </w:pPr>
      <w:r w:rsidRPr="00F37F77">
        <w:rPr>
          <w:rFonts w:eastAsia="Calibri"/>
          <w:szCs w:val="22"/>
        </w:rPr>
        <w:t>La violence sexuelle peut également survenir lorsque la personne agressée est dans l’incapacité de donner son consentement – parce qu’elle est ivre, droguée, endormie ou atteinte d’incapacité mentale, par exemple.</w:t>
      </w:r>
    </w:p>
    <w:p w14:paraId="03F00F4D" w14:textId="77777777" w:rsidR="000A58A4" w:rsidRPr="00F37F77" w:rsidRDefault="000A58A4">
      <w:pPr>
        <w:spacing w:after="200" w:line="276" w:lineRule="auto"/>
        <w:jc w:val="both"/>
        <w:rPr>
          <w:rFonts w:eastAsia="Calibri"/>
          <w:szCs w:val="22"/>
        </w:rPr>
      </w:pPr>
      <w:r w:rsidRPr="00F37F77">
        <w:rPr>
          <w:rFonts w:eastAsia="Calibri"/>
          <w:szCs w:val="22"/>
        </w:rPr>
        <w:t>La définition de l’OMS est assez large, mais il existe des définitions plus restrictives. Par exemple, aux fins de recherche, certaines définitions de la violence sexuelle sont limitées aux actes qui font intervenir la force ou la menace de violence physique.</w:t>
      </w:r>
    </w:p>
    <w:p w14:paraId="2B87AF8D" w14:textId="77777777" w:rsidR="000A58A4" w:rsidRPr="00F37F77" w:rsidRDefault="000A58A4">
      <w:pPr>
        <w:spacing w:after="200" w:line="276" w:lineRule="auto"/>
        <w:jc w:val="both"/>
        <w:rPr>
          <w:rFonts w:eastAsia="Calibri"/>
          <w:szCs w:val="22"/>
        </w:rPr>
      </w:pPr>
      <w:r w:rsidRPr="723542EF">
        <w:rPr>
          <w:rFonts w:eastAsia="Calibri"/>
        </w:rPr>
        <w:t>L’Étude multi pays de l’OMS</w:t>
      </w:r>
      <w:r w:rsidRPr="723542EF">
        <w:rPr>
          <w:rStyle w:val="Appelnotedebasdep"/>
          <w:rFonts w:eastAsia="Calibri"/>
        </w:rPr>
        <w:footnoteReference w:id="14"/>
      </w:r>
      <w:r w:rsidRPr="723542EF">
        <w:rPr>
          <w:rFonts w:eastAsia="Calibri"/>
        </w:rPr>
        <w:t xml:space="preserve"> a défini la violence sexuelle comme étant des actes par lesquels une femme :</w:t>
      </w:r>
    </w:p>
    <w:p w14:paraId="0F667F01" w14:textId="77777777" w:rsidR="000A58A4" w:rsidRPr="00F37F77" w:rsidRDefault="000A58A4">
      <w:pPr>
        <w:pStyle w:val="Paragraphedeliste"/>
        <w:numPr>
          <w:ilvl w:val="0"/>
          <w:numId w:val="147"/>
        </w:numPr>
        <w:spacing w:after="200" w:line="276" w:lineRule="auto"/>
        <w:contextualSpacing w:val="0"/>
        <w:jc w:val="both"/>
        <w:rPr>
          <w:rFonts w:eastAsia="Calibri"/>
          <w:szCs w:val="22"/>
        </w:rPr>
      </w:pPr>
      <w:r w:rsidRPr="00F37F77">
        <w:rPr>
          <w:rFonts w:eastAsia="Calibri"/>
          <w:szCs w:val="22"/>
        </w:rPr>
        <w:t>a été physiquement forcée à avoir des rapports sexuels contre sa volonté ;</w:t>
      </w:r>
    </w:p>
    <w:p w14:paraId="6A23077A" w14:textId="77777777" w:rsidR="000A58A4" w:rsidRPr="00F37F77" w:rsidRDefault="000A58A4">
      <w:pPr>
        <w:pStyle w:val="Paragraphedeliste"/>
        <w:numPr>
          <w:ilvl w:val="0"/>
          <w:numId w:val="147"/>
        </w:numPr>
        <w:spacing w:after="200" w:line="276" w:lineRule="auto"/>
        <w:contextualSpacing w:val="0"/>
        <w:jc w:val="both"/>
        <w:rPr>
          <w:rFonts w:eastAsia="Calibri"/>
          <w:szCs w:val="22"/>
        </w:rPr>
      </w:pPr>
      <w:r w:rsidRPr="00F37F77">
        <w:rPr>
          <w:rFonts w:eastAsia="Calibri"/>
          <w:szCs w:val="22"/>
        </w:rPr>
        <w:t>a eu des rapports sexuels contre sa volonté parce qu’elle avait peur de ce que pourrait faire son partenaire ;</w:t>
      </w:r>
    </w:p>
    <w:p w14:paraId="5CE2C369" w14:textId="77777777" w:rsidR="000A58A4" w:rsidRPr="00F37F77" w:rsidRDefault="000A58A4">
      <w:pPr>
        <w:pStyle w:val="Paragraphedeliste"/>
        <w:numPr>
          <w:ilvl w:val="0"/>
          <w:numId w:val="147"/>
        </w:numPr>
        <w:spacing w:after="200" w:line="276" w:lineRule="auto"/>
        <w:contextualSpacing w:val="0"/>
        <w:jc w:val="both"/>
        <w:rPr>
          <w:rFonts w:eastAsia="Calibri"/>
          <w:szCs w:val="22"/>
        </w:rPr>
      </w:pPr>
      <w:r w:rsidRPr="00F37F77">
        <w:rPr>
          <w:rFonts w:eastAsia="Calibri"/>
          <w:szCs w:val="22"/>
        </w:rPr>
        <w:lastRenderedPageBreak/>
        <w:t>a été contrainte à une pratique sexuelle qu’elle trouvait dégradante ou humiliante.</w:t>
      </w:r>
    </w:p>
    <w:p w14:paraId="026F8929" w14:textId="77777777" w:rsidR="000A58A4" w:rsidRPr="00F37F77" w:rsidRDefault="000A58A4">
      <w:pPr>
        <w:spacing w:after="200" w:line="276" w:lineRule="auto"/>
        <w:jc w:val="both"/>
        <w:rPr>
          <w:rFonts w:eastAsia="Calibri"/>
          <w:szCs w:val="22"/>
        </w:rPr>
      </w:pPr>
      <w:r w:rsidRPr="00F37F77">
        <w:rPr>
          <w:rFonts w:eastAsia="Calibri"/>
          <w:szCs w:val="22"/>
        </w:rPr>
        <w:t>Le terme « violence » fait référence à un comportement violent comme moyen de contrôle et d’oppression sous l’aspect émotionnel, physique, social, économique et de coercition. Le survivant de la violence est obligé de se comporter d’une manière qui plait au coupable en acceptant son attitude violente sur sa personne (sur ses organes de reproduction, sur ses autres parties du corps, de l’âme et de l’esprit…). De cette définition, il en découle que des faits, gestes, actes, situations ou paroles susceptibles de porter atteinte à l’intégrité physique et morale de l’autre constituent des actes de violence.</w:t>
      </w:r>
    </w:p>
    <w:p w14:paraId="0BEDA098" w14:textId="77777777" w:rsidR="000A58A4" w:rsidRPr="00F37F77" w:rsidRDefault="000A58A4">
      <w:pPr>
        <w:spacing w:after="200" w:line="276" w:lineRule="auto"/>
        <w:jc w:val="both"/>
        <w:rPr>
          <w:rFonts w:eastAsia="Calibri"/>
          <w:szCs w:val="22"/>
        </w:rPr>
      </w:pPr>
      <w:r w:rsidRPr="723542EF">
        <w:rPr>
          <w:rFonts w:eastAsia="Calibri"/>
          <w:b/>
        </w:rPr>
        <w:t xml:space="preserve">Exploitation et l’abus Sexuel </w:t>
      </w:r>
      <w:r w:rsidRPr="723542EF">
        <w:rPr>
          <w:rFonts w:eastAsia="Calibri"/>
        </w:rPr>
        <w:t>: Le fait de profiter ou de tenter de profiter d’un état de vulnérabilité́, d’un rapport de force inégale ou de rapports de confiance à des fins sexuelles, y compris mais non exclusivement en vue d’en tirer un avantage pécuniaire, social ou politique</w:t>
      </w:r>
      <w:r w:rsidRPr="723542EF">
        <w:rPr>
          <w:rStyle w:val="Appelnotedebasdep"/>
          <w:rFonts w:eastAsia="Calibri"/>
        </w:rPr>
        <w:footnoteReference w:id="15"/>
      </w:r>
      <w:r w:rsidRPr="723542EF">
        <w:rPr>
          <w:rFonts w:eastAsia="Calibri"/>
        </w:rPr>
        <w:t xml:space="preserve"> </w:t>
      </w:r>
    </w:p>
    <w:p w14:paraId="3636B1A0" w14:textId="77777777" w:rsidR="000A58A4" w:rsidRPr="00F37F77" w:rsidRDefault="000A58A4">
      <w:pPr>
        <w:spacing w:after="200" w:line="276" w:lineRule="auto"/>
        <w:jc w:val="both"/>
        <w:rPr>
          <w:rFonts w:eastAsia="Calibri"/>
          <w:b/>
          <w:bCs/>
          <w:szCs w:val="22"/>
        </w:rPr>
      </w:pPr>
      <w:r w:rsidRPr="00F37F77">
        <w:rPr>
          <w:rFonts w:eastAsia="Calibri"/>
          <w:b/>
          <w:bCs/>
          <w:szCs w:val="22"/>
        </w:rPr>
        <w:t>Abus sexuels sur enfant :</w:t>
      </w:r>
    </w:p>
    <w:p w14:paraId="6B491FC1" w14:textId="77777777" w:rsidR="000A58A4" w:rsidRPr="00F37F77" w:rsidRDefault="000A58A4">
      <w:pPr>
        <w:spacing w:after="200" w:line="276" w:lineRule="auto"/>
        <w:jc w:val="both"/>
        <w:rPr>
          <w:rFonts w:eastAsia="Calibri"/>
          <w:szCs w:val="22"/>
        </w:rPr>
      </w:pPr>
      <w:r w:rsidRPr="00F37F77">
        <w:rPr>
          <w:rFonts w:eastAsia="Calibri"/>
          <w:szCs w:val="22"/>
        </w:rPr>
        <w:t>Toute forme de rapports sexuels avec un enfant, étant donné qu’un enfant ne peut être consentant.</w:t>
      </w:r>
    </w:p>
    <w:p w14:paraId="6F541B75" w14:textId="77777777" w:rsidR="000A58A4" w:rsidRPr="00F37F77" w:rsidRDefault="000A58A4">
      <w:pPr>
        <w:spacing w:after="200" w:line="276" w:lineRule="auto"/>
        <w:jc w:val="both"/>
        <w:rPr>
          <w:rFonts w:eastAsia="Calibri"/>
          <w:b/>
          <w:szCs w:val="22"/>
        </w:rPr>
      </w:pPr>
      <w:r w:rsidRPr="00F37F77">
        <w:rPr>
          <w:rFonts w:eastAsia="Calibri"/>
          <w:b/>
          <w:szCs w:val="22"/>
        </w:rPr>
        <w:t>Harcèlement sexuel</w:t>
      </w:r>
    </w:p>
    <w:p w14:paraId="08AE4A86" w14:textId="77777777" w:rsidR="000A58A4" w:rsidRPr="00F37F77" w:rsidRDefault="000A58A4">
      <w:pPr>
        <w:spacing w:after="200" w:line="276" w:lineRule="auto"/>
        <w:jc w:val="both"/>
        <w:rPr>
          <w:rFonts w:eastAsia="Calibri"/>
          <w:szCs w:val="22"/>
        </w:rPr>
      </w:pPr>
      <w:r w:rsidRPr="00F37F77">
        <w:rPr>
          <w:rFonts w:eastAsia="Calibri"/>
          <w:szCs w:val="22"/>
        </w:rPr>
        <w:t xml:space="preserve">Le harcèlement sexuel comprend les avances sexuelles importunes, les demandes de faveurs sexuelles, et d’autres comportements physiques ou verbaux de nature sexuelle ou tout autre comportement de nature sexuelle qui pourrait être raisonnablement prévu ou perçu comme causant une infraction ou l’humiliation à un autre lorsqu’un tel comportement se mêle au </w:t>
      </w:r>
      <w:proofErr w:type="gramStart"/>
      <w:r w:rsidRPr="00F37F77">
        <w:rPr>
          <w:rFonts w:eastAsia="Calibri"/>
          <w:szCs w:val="22"/>
        </w:rPr>
        <w:t>travail;</w:t>
      </w:r>
      <w:proofErr w:type="gramEnd"/>
      <w:r w:rsidRPr="00F37F77">
        <w:rPr>
          <w:rFonts w:eastAsia="Calibri"/>
          <w:szCs w:val="22"/>
        </w:rPr>
        <w:t xml:space="preserve"> devient une condition d'emploi; ou crée un travail intimidant, hostile ou offensant.</w:t>
      </w:r>
    </w:p>
    <w:p w14:paraId="216DA344" w14:textId="77777777" w:rsidR="000A58A4" w:rsidRPr="00F37F77" w:rsidRDefault="000A58A4">
      <w:pPr>
        <w:spacing w:after="200" w:line="276" w:lineRule="auto"/>
        <w:jc w:val="both"/>
        <w:rPr>
          <w:rFonts w:eastAsia="Calibri"/>
          <w:szCs w:val="22"/>
        </w:rPr>
      </w:pPr>
      <w:r w:rsidRPr="00F37F77">
        <w:rPr>
          <w:rFonts w:eastAsia="Calibri"/>
          <w:szCs w:val="22"/>
        </w:rPr>
        <w:t>Le harcèlement sexuel diffère de l’exploitation et des sévices sexuels par le fait qu’il se produit entre les membres du personnel travaillant sur le projet, et non entre les membres du personnel et les bénéficiaires du projet ou les populations.</w:t>
      </w:r>
    </w:p>
    <w:p w14:paraId="061D1E1B" w14:textId="77777777" w:rsidR="000A58A4" w:rsidRPr="00F37F77" w:rsidRDefault="000A58A4">
      <w:pPr>
        <w:spacing w:after="200" w:line="276" w:lineRule="auto"/>
        <w:jc w:val="both"/>
        <w:rPr>
          <w:rFonts w:eastAsia="Calibri"/>
          <w:szCs w:val="22"/>
        </w:rPr>
      </w:pPr>
      <w:r w:rsidRPr="00F37F77">
        <w:rPr>
          <w:rFonts w:eastAsia="Calibri"/>
          <w:szCs w:val="22"/>
        </w:rPr>
        <w:t>Il est important de faire la distinction entre exploitation et sévices sexuels d’une part et harcèlement sexuel d’autre part, afin que les politiques des organismes d’exécution et la formation de leur personnel puissent prévoir des instructions spécifiques sur les procédures de signalement de chaque acte. Femmes et hommes peuvent être confrontés au harcèlement sexuel.</w:t>
      </w:r>
    </w:p>
    <w:p w14:paraId="2618A057" w14:textId="77777777" w:rsidR="000A58A4" w:rsidRDefault="000A58A4">
      <w:pPr>
        <w:spacing w:after="200" w:line="276" w:lineRule="auto"/>
        <w:jc w:val="both"/>
        <w:rPr>
          <w:rFonts w:eastAsia="Calibri"/>
          <w:b/>
          <w:szCs w:val="22"/>
        </w:rPr>
      </w:pPr>
    </w:p>
    <w:p w14:paraId="19CBFBBB" w14:textId="77777777" w:rsidR="000A58A4" w:rsidRDefault="000A58A4">
      <w:pPr>
        <w:spacing w:after="200" w:line="276" w:lineRule="auto"/>
        <w:jc w:val="both"/>
        <w:rPr>
          <w:rFonts w:eastAsia="Calibri"/>
          <w:b/>
          <w:szCs w:val="22"/>
        </w:rPr>
      </w:pPr>
    </w:p>
    <w:p w14:paraId="4184EB68" w14:textId="77777777" w:rsidR="000A58A4" w:rsidRPr="00F37F77" w:rsidRDefault="000A58A4">
      <w:pPr>
        <w:spacing w:after="200" w:line="276" w:lineRule="auto"/>
        <w:jc w:val="both"/>
        <w:rPr>
          <w:rFonts w:eastAsia="Calibri"/>
          <w:b/>
          <w:szCs w:val="22"/>
        </w:rPr>
      </w:pPr>
      <w:r w:rsidRPr="00F37F77">
        <w:rPr>
          <w:rFonts w:eastAsia="Calibri"/>
          <w:b/>
          <w:szCs w:val="22"/>
        </w:rPr>
        <w:t>Violence basée sur le genre ou violence sexiste ou violence basée sur le sexe</w:t>
      </w:r>
    </w:p>
    <w:p w14:paraId="2347D0A5" w14:textId="77777777" w:rsidR="000A58A4" w:rsidRPr="00F37F77" w:rsidRDefault="000A58A4">
      <w:pPr>
        <w:spacing w:after="200" w:line="276" w:lineRule="auto"/>
        <w:jc w:val="both"/>
        <w:rPr>
          <w:rFonts w:eastAsia="Calibri"/>
          <w:szCs w:val="22"/>
        </w:rPr>
      </w:pPr>
      <w:r w:rsidRPr="00F37F77">
        <w:rPr>
          <w:rFonts w:eastAsia="Calibri"/>
          <w:szCs w:val="22"/>
        </w:rPr>
        <w:t xml:space="preserve">Expression générique qui désigne tout acte préjudiciable perpétré contre le gré d’une personne et fondé sur les différences que la société établit entre les hommes et les femmes. Elle englobe les actes qui provoquent un préjudice ou des souffrances physiques, sexuelles ou psychologiques, la menace de tels actes, la contrainte, et d’autres formes de privation de liberté. Ces actes peuvent se </w:t>
      </w:r>
      <w:r w:rsidRPr="00F37F77">
        <w:rPr>
          <w:rFonts w:eastAsia="Calibri"/>
          <w:szCs w:val="22"/>
        </w:rPr>
        <w:lastRenderedPageBreak/>
        <w:t>produire dans la sphère publique ou privée. Les femmes et les filles sont touchées de façon disproportionnée par la violence sexiste à travers le monde.</w:t>
      </w:r>
    </w:p>
    <w:p w14:paraId="151C17F2" w14:textId="77777777" w:rsidR="000A58A4" w:rsidRPr="00F37F77" w:rsidRDefault="000A58A4">
      <w:pPr>
        <w:spacing w:after="200" w:line="276" w:lineRule="auto"/>
        <w:jc w:val="both"/>
        <w:rPr>
          <w:rFonts w:eastAsia="Calibri"/>
          <w:szCs w:val="22"/>
        </w:rPr>
      </w:pPr>
      <w:r w:rsidRPr="00F37F77">
        <w:rPr>
          <w:rFonts w:eastAsia="Calibri"/>
          <w:b/>
          <w:szCs w:val="22"/>
        </w:rPr>
        <w:t>Violence psychologique/affective :</w:t>
      </w:r>
      <w:r w:rsidRPr="00F37F77">
        <w:rPr>
          <w:rFonts w:eastAsia="Calibri"/>
          <w:szCs w:val="22"/>
        </w:rPr>
        <w:t xml:space="preserve"> l’infliction d’une douleur ou un préjudice mental ou émotionnel. </w:t>
      </w:r>
      <w:r w:rsidRPr="00F37F77">
        <w:rPr>
          <w:rFonts w:eastAsia="Calibri"/>
          <w:i/>
          <w:szCs w:val="22"/>
        </w:rPr>
        <w:t>Exemples :</w:t>
      </w:r>
      <w:r w:rsidRPr="00F37F77">
        <w:rPr>
          <w:rFonts w:eastAsia="Calibri"/>
          <w:szCs w:val="22"/>
        </w:rPr>
        <w:t xml:space="preserve"> menaces de violences physiques ou sexuelles, intimidation, humiliation, isolement forcé, harcèlement, harcèlement criminel, sollicitation indésirée, remarques, gestes ou mots écrits de nature sexuelle non désirés et/ou menaçante, destruction d'objets chers, etc.</w:t>
      </w:r>
    </w:p>
    <w:p w14:paraId="71CF55C2" w14:textId="77777777" w:rsidR="000A58A4" w:rsidRPr="00F37F77" w:rsidRDefault="000A58A4">
      <w:pPr>
        <w:spacing w:line="276" w:lineRule="auto"/>
        <w:jc w:val="both"/>
        <w:rPr>
          <w:rFonts w:eastAsia="Calibri"/>
          <w:b/>
          <w:szCs w:val="22"/>
        </w:rPr>
      </w:pPr>
    </w:p>
    <w:p w14:paraId="3A19F22E" w14:textId="77777777" w:rsidR="000A58A4" w:rsidRPr="00F37F77" w:rsidRDefault="000A58A4">
      <w:pPr>
        <w:spacing w:line="276" w:lineRule="auto"/>
        <w:jc w:val="both"/>
        <w:rPr>
          <w:b/>
          <w:szCs w:val="22"/>
        </w:rPr>
      </w:pPr>
      <w:r w:rsidRPr="00F37F77">
        <w:rPr>
          <w:rFonts w:eastAsia="Calibri"/>
          <w:b/>
          <w:bCs/>
          <w:szCs w:val="22"/>
        </w:rPr>
        <w:t xml:space="preserve">III. </w:t>
      </w:r>
      <w:r w:rsidRPr="00F37F77">
        <w:rPr>
          <w:b/>
          <w:szCs w:val="22"/>
        </w:rPr>
        <w:t>CADRE JURIDIQUE NATIONAL AFFERENT AUX VIOLENCES BASEES SUR LE GENRE</w:t>
      </w:r>
    </w:p>
    <w:p w14:paraId="106CAE8C" w14:textId="77777777" w:rsidR="000A58A4" w:rsidRPr="00F37F77" w:rsidRDefault="000A58A4">
      <w:pPr>
        <w:spacing w:line="276" w:lineRule="auto"/>
        <w:jc w:val="both"/>
        <w:rPr>
          <w:szCs w:val="22"/>
        </w:rPr>
      </w:pPr>
      <w:r w:rsidRPr="00F37F77">
        <w:rPr>
          <w:szCs w:val="22"/>
        </w:rPr>
        <w:t xml:space="preserve">Au Burundi, le cadre légal de protection contre les VBG est régi par une législation et des politiques nationales.   Cet arsenal est complété par les instruments internationaux ratifiés par le pays.  En effet, l’égalité entre l’homme et la femme est en principe consacrée par la Constitution du 07 </w:t>
      </w:r>
      <w:proofErr w:type="gramStart"/>
      <w:r w:rsidRPr="00F37F77">
        <w:rPr>
          <w:szCs w:val="22"/>
        </w:rPr>
        <w:t>juin  2018</w:t>
      </w:r>
      <w:proofErr w:type="gramEnd"/>
      <w:r w:rsidRPr="00F37F77">
        <w:rPr>
          <w:szCs w:val="22"/>
        </w:rPr>
        <w:t xml:space="preserve"> à travers les articles 13 et 22.</w:t>
      </w:r>
    </w:p>
    <w:p w14:paraId="3470F08D" w14:textId="77777777" w:rsidR="000A58A4" w:rsidRPr="00F37F77" w:rsidRDefault="000A58A4">
      <w:pPr>
        <w:spacing w:line="276" w:lineRule="auto"/>
        <w:jc w:val="both"/>
        <w:rPr>
          <w:szCs w:val="22"/>
        </w:rPr>
      </w:pPr>
      <w:r w:rsidRPr="00F37F77">
        <w:rPr>
          <w:szCs w:val="22"/>
        </w:rPr>
        <w:t>En outre, le Gouvernement du Burundi a également promulgué la Loi n° 1/13 du 22 septembre 2016 portant prévention, protection des victimes et répression des violences basées sur le genre. Cette loi a permis la mise en place des organes ci-après :</w:t>
      </w:r>
    </w:p>
    <w:p w14:paraId="6BC913D5" w14:textId="77777777" w:rsidR="000A58A4" w:rsidRPr="00F37F77" w:rsidRDefault="000A58A4">
      <w:pPr>
        <w:pStyle w:val="Paragraphedeliste"/>
        <w:numPr>
          <w:ilvl w:val="0"/>
          <w:numId w:val="149"/>
        </w:numPr>
        <w:spacing w:before="120" w:after="120" w:line="276" w:lineRule="auto"/>
        <w:contextualSpacing w:val="0"/>
        <w:jc w:val="both"/>
        <w:rPr>
          <w:szCs w:val="22"/>
        </w:rPr>
      </w:pPr>
      <w:r w:rsidRPr="00F37F77">
        <w:rPr>
          <w:szCs w:val="22"/>
        </w:rPr>
        <w:t xml:space="preserve">Une unité spécialisée ou un point focal dédié aux VBG dans chaque poste de la Police Nationale du Burundi ; </w:t>
      </w:r>
    </w:p>
    <w:p w14:paraId="1C0ABE94" w14:textId="77777777" w:rsidR="000A58A4" w:rsidRPr="00F37F77" w:rsidRDefault="000A58A4">
      <w:pPr>
        <w:pStyle w:val="Paragraphedeliste"/>
        <w:numPr>
          <w:ilvl w:val="0"/>
          <w:numId w:val="149"/>
        </w:numPr>
        <w:spacing w:before="120" w:after="120" w:line="276" w:lineRule="auto"/>
        <w:contextualSpacing w:val="0"/>
        <w:jc w:val="both"/>
        <w:rPr>
          <w:szCs w:val="22"/>
        </w:rPr>
      </w:pPr>
      <w:r w:rsidRPr="00F37F77">
        <w:rPr>
          <w:szCs w:val="22"/>
        </w:rPr>
        <w:t>Des structures sociales, juridiques, sanitaires et éducatives, pour détecter précocement les cas de VBG et prendre en charge les victimes de VBG ;</w:t>
      </w:r>
    </w:p>
    <w:p w14:paraId="633DF254" w14:textId="77777777" w:rsidR="000A58A4" w:rsidRPr="00F37F77" w:rsidRDefault="000A58A4">
      <w:pPr>
        <w:pStyle w:val="Paragraphedeliste"/>
        <w:numPr>
          <w:ilvl w:val="0"/>
          <w:numId w:val="149"/>
        </w:numPr>
        <w:spacing w:before="120" w:after="120" w:line="276" w:lineRule="auto"/>
        <w:contextualSpacing w:val="0"/>
        <w:jc w:val="both"/>
        <w:rPr>
          <w:szCs w:val="22"/>
        </w:rPr>
      </w:pPr>
      <w:r w:rsidRPr="00F37F77">
        <w:rPr>
          <w:szCs w:val="22"/>
        </w:rPr>
        <w:t>Une chambre spécialisée sur les VBG au sein de chaque Tribunal de Grande Instance (TGI)</w:t>
      </w:r>
    </w:p>
    <w:p w14:paraId="5A86740E" w14:textId="77777777" w:rsidR="000A58A4" w:rsidRPr="00F37F77" w:rsidRDefault="000A58A4">
      <w:pPr>
        <w:spacing w:line="276" w:lineRule="auto"/>
        <w:jc w:val="both"/>
        <w:rPr>
          <w:szCs w:val="22"/>
        </w:rPr>
      </w:pPr>
      <w:r w:rsidRPr="00F37F77">
        <w:rPr>
          <w:szCs w:val="22"/>
        </w:rPr>
        <w:t xml:space="preserve">Signalons également que le Plan d’action national (PAN) pour la mise en œuvre de la Résolution 1325 du Conseil de Sécurité de l’ONU adopté en 2011 par le Burundi, promeut une approche sensible au genre dans différents domaines. Ledit </w:t>
      </w:r>
      <w:proofErr w:type="gramStart"/>
      <w:r w:rsidRPr="00F37F77">
        <w:rPr>
          <w:szCs w:val="22"/>
        </w:rPr>
        <w:t>plan  traite</w:t>
      </w:r>
      <w:proofErr w:type="gramEnd"/>
      <w:r w:rsidRPr="00F37F77">
        <w:rPr>
          <w:szCs w:val="22"/>
        </w:rPr>
        <w:t xml:space="preserve"> expressément de la lutte contre les Violences Basées sur le Genre (VBG) en prônant des mesures qui renforcent la sécurité, ainsi que des mesures de réparation, prévention, protection et soutien aux victimes. De même, en ses articles 382, 383 et 385, le code pénal du Burundi réprime les violences basées sur le genre commis par des individus ou groupes d’individus. </w:t>
      </w:r>
    </w:p>
    <w:p w14:paraId="731F1A5E" w14:textId="77777777" w:rsidR="000A58A4" w:rsidRPr="00F37F77" w:rsidRDefault="000A58A4">
      <w:pPr>
        <w:spacing w:line="276" w:lineRule="auto"/>
        <w:jc w:val="both"/>
        <w:rPr>
          <w:szCs w:val="22"/>
        </w:rPr>
      </w:pPr>
      <w:r w:rsidRPr="00F37F77">
        <w:rPr>
          <w:szCs w:val="22"/>
        </w:rPr>
        <w:t xml:space="preserve">Enfin, la Politique Nationale Genre (PNG) définit six axes stratégiques parmi lesquels, l’amélioration du statut social et culturel de la femme dans la famille et dans la société et le renforcement de l'accès équitable des femmes, des hommes et des adolescent(e)s aux services sociaux de base. Les objectifs spécifiques retenus à cet effet consistent en une série de résolutions parmi lesquelles, la réduction des violences basées sur le genre (VBG). </w:t>
      </w:r>
    </w:p>
    <w:p w14:paraId="0B438DD3" w14:textId="77777777" w:rsidR="000A58A4" w:rsidRPr="00F37F77" w:rsidRDefault="000A58A4">
      <w:pPr>
        <w:spacing w:line="276" w:lineRule="auto"/>
        <w:jc w:val="both"/>
        <w:rPr>
          <w:szCs w:val="22"/>
        </w:rPr>
      </w:pPr>
      <w:r w:rsidRPr="00F37F77">
        <w:rPr>
          <w:szCs w:val="22"/>
        </w:rPr>
        <w:t xml:space="preserve">Le cadre légal ci-haut décrit est sous tendu par une série d’instruments internationaux protégeant les droits de la femme et ratifiés par le Burundi. Parmi ces textes, certains sont relatifs aux droits des femmes en général, tandis que d’autres, permettent de prévenir ou de réprimer les VBG. </w:t>
      </w:r>
    </w:p>
    <w:p w14:paraId="39A48CED" w14:textId="77777777" w:rsidR="000A58A4" w:rsidRPr="00F37F77" w:rsidRDefault="000A58A4">
      <w:pPr>
        <w:spacing w:line="276" w:lineRule="auto"/>
        <w:jc w:val="both"/>
        <w:rPr>
          <w:szCs w:val="22"/>
        </w:rPr>
      </w:pPr>
      <w:r w:rsidRPr="00F37F77">
        <w:rPr>
          <w:szCs w:val="22"/>
        </w:rPr>
        <w:t xml:space="preserve">Il en est ainsi donc pour les conventions ci-après : </w:t>
      </w:r>
    </w:p>
    <w:p w14:paraId="78BF3F8E" w14:textId="77777777" w:rsidR="000A58A4" w:rsidRPr="00F37F77" w:rsidRDefault="000A58A4">
      <w:pPr>
        <w:pStyle w:val="Paragraphedeliste"/>
        <w:numPr>
          <w:ilvl w:val="0"/>
          <w:numId w:val="150"/>
        </w:numPr>
        <w:spacing w:before="120" w:after="120" w:line="276" w:lineRule="auto"/>
        <w:contextualSpacing w:val="0"/>
        <w:jc w:val="both"/>
        <w:rPr>
          <w:szCs w:val="22"/>
        </w:rPr>
      </w:pPr>
      <w:r w:rsidRPr="00F37F77">
        <w:rPr>
          <w:szCs w:val="22"/>
        </w:rPr>
        <w:t>Déclaration Universelle des Droits de l’Homme à laquelle le Burundi a adhéré depuis son indépendance en 1962 ;</w:t>
      </w:r>
    </w:p>
    <w:p w14:paraId="5BF61429" w14:textId="77777777" w:rsidR="000A58A4" w:rsidRPr="00F37F77" w:rsidRDefault="000A58A4">
      <w:pPr>
        <w:pStyle w:val="Paragraphedeliste"/>
        <w:numPr>
          <w:ilvl w:val="0"/>
          <w:numId w:val="150"/>
        </w:numPr>
        <w:spacing w:before="120" w:after="120" w:line="276" w:lineRule="auto"/>
        <w:contextualSpacing w:val="0"/>
        <w:jc w:val="both"/>
        <w:rPr>
          <w:szCs w:val="22"/>
        </w:rPr>
      </w:pPr>
      <w:r w:rsidRPr="00F37F77">
        <w:rPr>
          <w:szCs w:val="22"/>
        </w:rPr>
        <w:lastRenderedPageBreak/>
        <w:t xml:space="preserve">Pacte International relatif aux droits économiques, sociaux et culturels, ratifié en 1990 ; </w:t>
      </w:r>
    </w:p>
    <w:p w14:paraId="0A704031" w14:textId="77777777" w:rsidR="000A58A4" w:rsidRPr="00F37F77" w:rsidRDefault="000A58A4">
      <w:pPr>
        <w:pStyle w:val="Paragraphedeliste"/>
        <w:numPr>
          <w:ilvl w:val="0"/>
          <w:numId w:val="150"/>
        </w:numPr>
        <w:spacing w:before="120" w:after="120" w:line="276" w:lineRule="auto"/>
        <w:contextualSpacing w:val="0"/>
        <w:jc w:val="both"/>
        <w:rPr>
          <w:szCs w:val="22"/>
        </w:rPr>
      </w:pPr>
      <w:r w:rsidRPr="00F37F77">
        <w:rPr>
          <w:szCs w:val="22"/>
        </w:rPr>
        <w:t xml:space="preserve">Convention sur l’élimination de toutes formes de discrimination à l’égard des femmes, ratifiée en 1991 ; </w:t>
      </w:r>
    </w:p>
    <w:p w14:paraId="0F5B3C5E" w14:textId="77777777" w:rsidR="000A58A4" w:rsidRPr="00F37F77" w:rsidRDefault="000A58A4">
      <w:pPr>
        <w:pStyle w:val="Paragraphedeliste"/>
        <w:numPr>
          <w:ilvl w:val="0"/>
          <w:numId w:val="150"/>
        </w:numPr>
        <w:spacing w:before="120" w:after="120" w:line="276" w:lineRule="auto"/>
        <w:contextualSpacing w:val="0"/>
        <w:jc w:val="both"/>
        <w:rPr>
          <w:szCs w:val="22"/>
        </w:rPr>
      </w:pPr>
      <w:r w:rsidRPr="00F37F77">
        <w:rPr>
          <w:szCs w:val="22"/>
        </w:rPr>
        <w:t>Charte africaine des droits de l’homme et des peuples, ratifiée en 1999 ;</w:t>
      </w:r>
    </w:p>
    <w:p w14:paraId="3A27AE34" w14:textId="77777777" w:rsidR="000A58A4" w:rsidRPr="00F37F77" w:rsidRDefault="000A58A4">
      <w:pPr>
        <w:pStyle w:val="Paragraphedeliste"/>
        <w:numPr>
          <w:ilvl w:val="0"/>
          <w:numId w:val="150"/>
        </w:numPr>
        <w:spacing w:before="120" w:after="120" w:line="276" w:lineRule="auto"/>
        <w:contextualSpacing w:val="0"/>
        <w:jc w:val="both"/>
        <w:rPr>
          <w:szCs w:val="22"/>
        </w:rPr>
      </w:pPr>
      <w:r w:rsidRPr="00F37F77">
        <w:rPr>
          <w:szCs w:val="22"/>
        </w:rPr>
        <w:t>Convention relative aux droits de l’enfant, ratifiée en 1990.</w:t>
      </w:r>
    </w:p>
    <w:p w14:paraId="1F52C261" w14:textId="77777777" w:rsidR="000A58A4" w:rsidRPr="00F37F77" w:rsidRDefault="000A58A4">
      <w:pPr>
        <w:spacing w:line="276" w:lineRule="auto"/>
        <w:jc w:val="both"/>
        <w:rPr>
          <w:szCs w:val="22"/>
        </w:rPr>
      </w:pPr>
    </w:p>
    <w:p w14:paraId="44F7D3A3" w14:textId="77777777" w:rsidR="000A58A4" w:rsidRPr="00F37F77" w:rsidRDefault="000A58A4">
      <w:pPr>
        <w:spacing w:line="276" w:lineRule="auto"/>
        <w:jc w:val="both"/>
        <w:rPr>
          <w:szCs w:val="22"/>
        </w:rPr>
      </w:pPr>
      <w:r w:rsidRPr="00F37F77">
        <w:rPr>
          <w:szCs w:val="22"/>
        </w:rPr>
        <w:t xml:space="preserve">Ces textes ratifiés font partie intégrante de la constitution du Burundi de par son article 19  qui précise que  «les droits et devoirs proclamés et garantis, entre autres, par la Déclaration universelle des droits de l’homme, les Pactes internationaux relatifs aux droits de l’homme, la Charte africaine des droits de l’homme et des peuples, la Convention sur l’élimination de toutes les formes de discrimination à l’égard des femmes et la Convention relative aux droits de l’enfant font partie intégrante de la Constitution de la République du Burundi ». </w:t>
      </w:r>
    </w:p>
    <w:p w14:paraId="727EEA3B" w14:textId="77777777" w:rsidR="000A58A4" w:rsidRPr="00F37F77" w:rsidRDefault="000A58A4">
      <w:pPr>
        <w:spacing w:after="200" w:line="276" w:lineRule="auto"/>
        <w:jc w:val="both"/>
        <w:rPr>
          <w:rFonts w:eastAsia="Calibri"/>
          <w:bCs/>
          <w:szCs w:val="22"/>
        </w:rPr>
      </w:pPr>
    </w:p>
    <w:p w14:paraId="09ECC75B" w14:textId="77777777" w:rsidR="000A58A4" w:rsidRPr="00F37F77" w:rsidRDefault="000A58A4">
      <w:pPr>
        <w:spacing w:after="200" w:line="276" w:lineRule="auto"/>
        <w:jc w:val="both"/>
        <w:rPr>
          <w:rFonts w:eastAsia="Calibri"/>
          <w:b/>
          <w:bCs/>
          <w:szCs w:val="22"/>
        </w:rPr>
      </w:pPr>
      <w:r w:rsidRPr="00F37F77">
        <w:rPr>
          <w:rFonts w:eastAsia="Calibri"/>
          <w:b/>
          <w:bCs/>
          <w:szCs w:val="22"/>
        </w:rPr>
        <w:t>IV. PLAN D’ACTION DE REPONSES A L’EXPLOITATION ET ABUS SEXUELS, HARCELEMENT SEXUEL</w:t>
      </w:r>
    </w:p>
    <w:p w14:paraId="5BA8B384" w14:textId="77777777" w:rsidR="000A58A4" w:rsidRPr="00F37F77" w:rsidRDefault="000A58A4">
      <w:pPr>
        <w:spacing w:after="200" w:line="276" w:lineRule="auto"/>
        <w:jc w:val="both"/>
        <w:rPr>
          <w:rFonts w:eastAsia="Calibri"/>
          <w:szCs w:val="22"/>
        </w:rPr>
      </w:pPr>
      <w:proofErr w:type="gramStart"/>
      <w:r w:rsidRPr="00F37F77">
        <w:rPr>
          <w:rFonts w:eastAsia="Calibri"/>
          <w:szCs w:val="22"/>
        </w:rPr>
        <w:t>Ce  plan</w:t>
      </w:r>
      <w:proofErr w:type="gramEnd"/>
      <w:r w:rsidRPr="00F37F77">
        <w:rPr>
          <w:rFonts w:eastAsia="Calibri"/>
          <w:szCs w:val="22"/>
        </w:rPr>
        <w:t xml:space="preserve"> d’action de prévention et de prise en charge des VBG/EAS/HS pendant la mise en œuvre du Projet va reposer sur 5 piliers  à savoir :</w:t>
      </w:r>
    </w:p>
    <w:p w14:paraId="71FBB767" w14:textId="77777777" w:rsidR="000A58A4" w:rsidRPr="00F37F77" w:rsidRDefault="000A58A4">
      <w:pPr>
        <w:pStyle w:val="Paragraphedeliste"/>
        <w:numPr>
          <w:ilvl w:val="0"/>
          <w:numId w:val="151"/>
        </w:numPr>
        <w:spacing w:after="200" w:line="276" w:lineRule="auto"/>
        <w:contextualSpacing w:val="0"/>
        <w:jc w:val="both"/>
        <w:rPr>
          <w:rFonts w:eastAsia="Calibri"/>
          <w:szCs w:val="22"/>
        </w:rPr>
      </w:pPr>
      <w:r w:rsidRPr="00F37F77">
        <w:rPr>
          <w:rFonts w:eastAsia="Calibri"/>
          <w:szCs w:val="22"/>
        </w:rPr>
        <w:t>Un Code de conduite ;</w:t>
      </w:r>
    </w:p>
    <w:p w14:paraId="60B7CC33" w14:textId="77777777" w:rsidR="000A58A4" w:rsidRPr="00F37F77" w:rsidRDefault="000A58A4">
      <w:pPr>
        <w:pStyle w:val="Paragraphedeliste"/>
        <w:numPr>
          <w:ilvl w:val="0"/>
          <w:numId w:val="151"/>
        </w:numPr>
        <w:spacing w:after="200" w:line="276" w:lineRule="auto"/>
        <w:contextualSpacing w:val="0"/>
        <w:jc w:val="both"/>
        <w:rPr>
          <w:rFonts w:eastAsia="Calibri"/>
          <w:szCs w:val="22"/>
        </w:rPr>
      </w:pPr>
      <w:r w:rsidRPr="00F37F77">
        <w:rPr>
          <w:rFonts w:eastAsia="Calibri"/>
          <w:szCs w:val="22"/>
        </w:rPr>
        <w:t>La sensibilisation sur les VBG/EAS/HS, le mécanisme de gestion des plaintes / traitement des cas ;</w:t>
      </w:r>
    </w:p>
    <w:p w14:paraId="06219C05" w14:textId="77777777" w:rsidR="000A58A4" w:rsidRPr="00F37F77" w:rsidRDefault="000A58A4">
      <w:pPr>
        <w:pStyle w:val="Paragraphedeliste"/>
        <w:numPr>
          <w:ilvl w:val="0"/>
          <w:numId w:val="151"/>
        </w:numPr>
        <w:spacing w:after="200" w:line="276" w:lineRule="auto"/>
        <w:contextualSpacing w:val="0"/>
        <w:jc w:val="both"/>
        <w:rPr>
          <w:rFonts w:eastAsia="Calibri"/>
          <w:szCs w:val="22"/>
        </w:rPr>
      </w:pPr>
      <w:r w:rsidRPr="00F37F77">
        <w:rPr>
          <w:rFonts w:eastAsia="Calibri"/>
          <w:szCs w:val="22"/>
        </w:rPr>
        <w:t>Le référencement vers les services de prise en charge (procédure de signalement) ;</w:t>
      </w:r>
    </w:p>
    <w:p w14:paraId="526B16F9" w14:textId="77777777" w:rsidR="000A58A4" w:rsidRPr="00F37F77" w:rsidRDefault="000A58A4">
      <w:pPr>
        <w:pStyle w:val="Paragraphedeliste"/>
        <w:numPr>
          <w:ilvl w:val="0"/>
          <w:numId w:val="151"/>
        </w:numPr>
        <w:spacing w:after="200" w:line="276" w:lineRule="auto"/>
        <w:contextualSpacing w:val="0"/>
        <w:jc w:val="both"/>
        <w:rPr>
          <w:rFonts w:eastAsia="Calibri"/>
          <w:szCs w:val="22"/>
        </w:rPr>
      </w:pPr>
      <w:r w:rsidRPr="00F37F77">
        <w:rPr>
          <w:rFonts w:eastAsia="Calibri"/>
          <w:szCs w:val="22"/>
        </w:rPr>
        <w:t>La communication ;</w:t>
      </w:r>
    </w:p>
    <w:p w14:paraId="715D4045" w14:textId="77777777" w:rsidR="000A58A4" w:rsidRPr="00F37F77" w:rsidRDefault="000A58A4">
      <w:pPr>
        <w:pStyle w:val="Paragraphedeliste"/>
        <w:numPr>
          <w:ilvl w:val="0"/>
          <w:numId w:val="151"/>
        </w:numPr>
        <w:spacing w:after="200" w:line="276" w:lineRule="auto"/>
        <w:contextualSpacing w:val="0"/>
        <w:jc w:val="both"/>
        <w:rPr>
          <w:rFonts w:eastAsia="Calibri"/>
          <w:szCs w:val="22"/>
        </w:rPr>
      </w:pPr>
      <w:r w:rsidRPr="00F37F77">
        <w:rPr>
          <w:rFonts w:eastAsia="Calibri"/>
          <w:szCs w:val="22"/>
        </w:rPr>
        <w:t>Le suivi-évaluation.</w:t>
      </w:r>
    </w:p>
    <w:p w14:paraId="217793E6" w14:textId="77777777" w:rsidR="000A58A4" w:rsidRPr="00F37F77" w:rsidRDefault="000A58A4">
      <w:pPr>
        <w:spacing w:after="200" w:line="276" w:lineRule="auto"/>
        <w:jc w:val="both"/>
        <w:rPr>
          <w:rFonts w:eastAsia="Calibri"/>
          <w:b/>
          <w:szCs w:val="22"/>
        </w:rPr>
      </w:pPr>
      <w:r w:rsidRPr="00F37F77">
        <w:rPr>
          <w:rFonts w:eastAsia="Calibri"/>
          <w:b/>
          <w:szCs w:val="22"/>
        </w:rPr>
        <w:t>IV.1. Le code de conduite</w:t>
      </w:r>
    </w:p>
    <w:p w14:paraId="0371A9B6" w14:textId="77777777" w:rsidR="000A58A4" w:rsidRPr="00F37F77" w:rsidRDefault="000A58A4">
      <w:pPr>
        <w:spacing w:after="200" w:line="276" w:lineRule="auto"/>
        <w:jc w:val="both"/>
        <w:rPr>
          <w:rFonts w:eastAsia="Calibri"/>
          <w:szCs w:val="22"/>
        </w:rPr>
      </w:pPr>
      <w:r w:rsidRPr="00F37F77">
        <w:rPr>
          <w:rFonts w:eastAsia="Calibri"/>
          <w:szCs w:val="22"/>
        </w:rPr>
        <w:t xml:space="preserve">Ce code de conduite devra être préparé par un consultant et sera signé par toutes les structures ou partenaires associés du Projet. La signature du code entérinera l’engagement du Projet et tous les intervenants de façon individuelle, à prévenir tout acte d’EAS/HS mais aussi à signaler, en toute confidentialité, tous les actes présumés ou réels d’EAS/HS commis par un des acteurs du Projet (Entreprises de réhabilitation du CTE </w:t>
      </w:r>
      <w:proofErr w:type="spellStart"/>
      <w:r w:rsidRPr="00F37F77">
        <w:rPr>
          <w:rFonts w:eastAsia="Calibri"/>
          <w:szCs w:val="22"/>
        </w:rPr>
        <w:t>Mudubugu</w:t>
      </w:r>
      <w:proofErr w:type="spellEnd"/>
      <w:r w:rsidRPr="00F37F77">
        <w:rPr>
          <w:rFonts w:eastAsia="Calibri"/>
          <w:szCs w:val="22"/>
        </w:rPr>
        <w:t>).</w:t>
      </w:r>
    </w:p>
    <w:p w14:paraId="3A8865B6" w14:textId="77777777" w:rsidR="000A58A4" w:rsidRPr="00F37F77" w:rsidRDefault="000A58A4">
      <w:pPr>
        <w:spacing w:after="200" w:line="276" w:lineRule="auto"/>
        <w:jc w:val="both"/>
        <w:rPr>
          <w:rFonts w:eastAsia="Calibri"/>
          <w:szCs w:val="22"/>
        </w:rPr>
      </w:pPr>
      <w:r w:rsidRPr="00F37F77">
        <w:rPr>
          <w:rFonts w:eastAsia="Calibri"/>
          <w:szCs w:val="22"/>
        </w:rPr>
        <w:t>Les clauses relatives à la prévention des actes d’EAS/HS et le code de conduite doivent être intégrés dans tous les dossiers d’appels d’offres lancés dans le cadre de la mise en œuvre du Projet. Tous les intervenants extérieurs devront se soumettre à ces exigences et porter une attention particulière à la protection des enfants et des femmes, et signaler tout acte d’abus sexuel.</w:t>
      </w:r>
    </w:p>
    <w:p w14:paraId="1DB2D29B" w14:textId="77777777" w:rsidR="000A58A4" w:rsidRPr="00F37F77" w:rsidRDefault="000A58A4">
      <w:pPr>
        <w:spacing w:after="200" w:line="276" w:lineRule="auto"/>
        <w:jc w:val="both"/>
        <w:rPr>
          <w:rFonts w:eastAsia="Calibri"/>
          <w:b/>
          <w:szCs w:val="22"/>
        </w:rPr>
      </w:pPr>
      <w:r w:rsidRPr="00F37F77">
        <w:rPr>
          <w:rFonts w:eastAsia="Calibri"/>
          <w:b/>
          <w:szCs w:val="22"/>
        </w:rPr>
        <w:t>IV.2. La sensibilisation sur les risques d’EAS/HS, le mécanisme de gestion des plaintes</w:t>
      </w:r>
    </w:p>
    <w:p w14:paraId="704655D4" w14:textId="77777777" w:rsidR="000A58A4" w:rsidRPr="00F37F77" w:rsidRDefault="000A58A4">
      <w:pPr>
        <w:spacing w:after="200" w:line="276" w:lineRule="auto"/>
        <w:jc w:val="both"/>
        <w:rPr>
          <w:rFonts w:eastAsia="Calibri"/>
          <w:szCs w:val="22"/>
        </w:rPr>
      </w:pPr>
      <w:r w:rsidRPr="00F37F77">
        <w:rPr>
          <w:rFonts w:eastAsia="Calibri"/>
          <w:szCs w:val="22"/>
        </w:rPr>
        <w:lastRenderedPageBreak/>
        <w:t>L’objectif de la sensibilisation est le</w:t>
      </w:r>
      <w:r w:rsidRPr="00F37F77">
        <w:rPr>
          <w:rFonts w:eastAsia="Calibri"/>
          <w:b/>
          <w:szCs w:val="22"/>
        </w:rPr>
        <w:t xml:space="preserve"> </w:t>
      </w:r>
      <w:r w:rsidRPr="00F37F77">
        <w:rPr>
          <w:rFonts w:eastAsia="Calibri"/>
          <w:szCs w:val="22"/>
        </w:rPr>
        <w:t>traitement digne et non discriminatoire des survivantes à toutes les étapes du processus. Pour y parvenir, il convient de :</w:t>
      </w:r>
    </w:p>
    <w:p w14:paraId="555797D5" w14:textId="307C224E" w:rsidR="000A58A4" w:rsidRPr="00F37F77" w:rsidRDefault="000A58A4">
      <w:pPr>
        <w:spacing w:after="200" w:line="276" w:lineRule="auto"/>
        <w:jc w:val="both"/>
        <w:rPr>
          <w:rFonts w:eastAsia="Calibri"/>
          <w:szCs w:val="22"/>
        </w:rPr>
      </w:pPr>
      <w:r w:rsidRPr="00F37F77">
        <w:rPr>
          <w:rFonts w:eastAsia="Calibri"/>
          <w:szCs w:val="22"/>
        </w:rPr>
        <w:t xml:space="preserve">- Ne pas </w:t>
      </w:r>
      <w:r w:rsidR="00827DD7" w:rsidRPr="00F37F77">
        <w:rPr>
          <w:rFonts w:eastAsia="Calibri"/>
          <w:szCs w:val="22"/>
        </w:rPr>
        <w:t>revictimiser</w:t>
      </w:r>
      <w:r w:rsidRPr="00F37F77">
        <w:rPr>
          <w:rFonts w:eastAsia="Calibri"/>
          <w:szCs w:val="22"/>
        </w:rPr>
        <w:t xml:space="preserve"> et </w:t>
      </w:r>
      <w:r w:rsidR="00827DD7" w:rsidRPr="00F37F77">
        <w:rPr>
          <w:rFonts w:eastAsia="Calibri"/>
          <w:szCs w:val="22"/>
        </w:rPr>
        <w:t>retraumatiser</w:t>
      </w:r>
      <w:r w:rsidRPr="00F37F77">
        <w:rPr>
          <w:rFonts w:eastAsia="Calibri"/>
          <w:szCs w:val="22"/>
        </w:rPr>
        <w:t xml:space="preserve"> les survivant(e)s qui sont assez courageuses/courageux pour se plaindre, contribuer à leur </w:t>
      </w:r>
      <w:proofErr w:type="gramStart"/>
      <w:r w:rsidRPr="00F37F77">
        <w:rPr>
          <w:rFonts w:eastAsia="Calibri"/>
          <w:szCs w:val="22"/>
        </w:rPr>
        <w:t>guérison;</w:t>
      </w:r>
      <w:proofErr w:type="gramEnd"/>
    </w:p>
    <w:p w14:paraId="1C689CEC" w14:textId="77777777" w:rsidR="000A58A4" w:rsidRPr="00F37F77" w:rsidRDefault="000A58A4">
      <w:pPr>
        <w:spacing w:after="200" w:line="276" w:lineRule="auto"/>
        <w:jc w:val="both"/>
        <w:rPr>
          <w:rFonts w:eastAsia="Calibri"/>
          <w:szCs w:val="22"/>
        </w:rPr>
      </w:pPr>
      <w:r w:rsidRPr="00F37F77">
        <w:rPr>
          <w:rFonts w:eastAsia="Calibri"/>
          <w:szCs w:val="22"/>
        </w:rPr>
        <w:t>- Apprendre à fournir aux survivantes des informations complètes, détaillées et communiquées d'une manière facile à comprendre, sur les services et le mécanisme de réclamation ;</w:t>
      </w:r>
    </w:p>
    <w:p w14:paraId="7458DBB4" w14:textId="77777777" w:rsidR="000A58A4" w:rsidRPr="00F37F77" w:rsidRDefault="000A58A4">
      <w:pPr>
        <w:spacing w:after="200" w:line="276" w:lineRule="auto"/>
        <w:jc w:val="both"/>
        <w:rPr>
          <w:rFonts w:eastAsia="Calibri"/>
          <w:szCs w:val="22"/>
        </w:rPr>
      </w:pPr>
      <w:r w:rsidRPr="00F37F77">
        <w:rPr>
          <w:rFonts w:eastAsia="Calibri"/>
          <w:szCs w:val="22"/>
        </w:rPr>
        <w:t>- Connaître les procédures de signalement/prise en charge et sécurisation (confidentialité, protection, respect de la dignité) des victimes d’abus sexuels/harcèlement et des personnes qui les signalent, et des sanctions prévues par la loi et par le règlement du Projet.</w:t>
      </w:r>
    </w:p>
    <w:p w14:paraId="0FF17DA8" w14:textId="77777777" w:rsidR="000A58A4" w:rsidRPr="00F37F77" w:rsidRDefault="000A58A4">
      <w:pPr>
        <w:spacing w:after="200" w:line="276" w:lineRule="auto"/>
        <w:jc w:val="both"/>
        <w:rPr>
          <w:rFonts w:eastAsia="Calibri"/>
          <w:szCs w:val="22"/>
        </w:rPr>
      </w:pPr>
      <w:r w:rsidRPr="00F37F77">
        <w:rPr>
          <w:rFonts w:eastAsia="Calibri"/>
          <w:szCs w:val="22"/>
        </w:rPr>
        <w:t>- Faire connaitre à tous le mécanisme de gestion des plaintes sensible à l’EAS/HS : à qui s’adresser, les différentes étapes, quelle que soit la porte d’entrée dans le circuit de prise en charge.</w:t>
      </w:r>
    </w:p>
    <w:p w14:paraId="3E6E53D9" w14:textId="77777777" w:rsidR="000A58A4" w:rsidRPr="00F37F77" w:rsidRDefault="000A58A4">
      <w:pPr>
        <w:spacing w:after="200" w:line="276" w:lineRule="auto"/>
        <w:jc w:val="both"/>
        <w:rPr>
          <w:rFonts w:eastAsia="Calibri"/>
          <w:b/>
          <w:szCs w:val="22"/>
        </w:rPr>
      </w:pPr>
      <w:r w:rsidRPr="00F37F77">
        <w:rPr>
          <w:rFonts w:eastAsia="Calibri"/>
          <w:b/>
          <w:szCs w:val="22"/>
        </w:rPr>
        <w:t>IV.3. Le référencement vers les services de prise en charge (procédure de signalement)</w:t>
      </w:r>
    </w:p>
    <w:p w14:paraId="2993800E" w14:textId="299AA016" w:rsidR="000A58A4" w:rsidRPr="00F37F77" w:rsidRDefault="000A58A4">
      <w:pPr>
        <w:spacing w:after="200" w:line="276" w:lineRule="auto"/>
        <w:jc w:val="both"/>
        <w:rPr>
          <w:rFonts w:eastAsia="Calibri"/>
          <w:szCs w:val="22"/>
        </w:rPr>
      </w:pPr>
      <w:r w:rsidRPr="00F37F77">
        <w:rPr>
          <w:rFonts w:eastAsia="Calibri"/>
          <w:szCs w:val="22"/>
        </w:rPr>
        <w:t>Les risques en lien avec la mise en œuvre du Projet sont : Harcèlement sexuel, Exploitation sexuelle et abus, violences physiques, violences morales, violences sexuelles, négligences, stigmatisation, refus de soins, discrimination,</w:t>
      </w:r>
      <w:r w:rsidR="00827DD7">
        <w:rPr>
          <w:rFonts w:eastAsia="Calibri"/>
          <w:szCs w:val="22"/>
        </w:rPr>
        <w:t xml:space="preserve"> </w:t>
      </w:r>
      <w:r w:rsidRPr="00F37F77">
        <w:rPr>
          <w:rFonts w:eastAsia="Calibri"/>
          <w:szCs w:val="22"/>
        </w:rPr>
        <w:t>etc</w:t>
      </w:r>
      <w:r w:rsidR="00827DD7">
        <w:rPr>
          <w:rFonts w:eastAsia="Calibri"/>
          <w:szCs w:val="22"/>
        </w:rPr>
        <w:t>.</w:t>
      </w:r>
      <w:r w:rsidRPr="00F37F77">
        <w:rPr>
          <w:rFonts w:eastAsia="Calibri"/>
          <w:szCs w:val="22"/>
        </w:rPr>
        <w:t xml:space="preserve">). </w:t>
      </w:r>
    </w:p>
    <w:p w14:paraId="1AA452DC" w14:textId="77777777" w:rsidR="000A58A4" w:rsidRPr="00F37F77" w:rsidRDefault="000A58A4">
      <w:pPr>
        <w:spacing w:after="200" w:line="276" w:lineRule="auto"/>
        <w:jc w:val="both"/>
        <w:rPr>
          <w:rFonts w:eastAsia="Calibri"/>
          <w:szCs w:val="22"/>
        </w:rPr>
      </w:pPr>
      <w:r w:rsidRPr="00F37F77">
        <w:rPr>
          <w:rFonts w:eastAsia="Calibri"/>
          <w:szCs w:val="22"/>
        </w:rPr>
        <w:t>Le signalement des cas se fera à travers plusieurs canaux : Boîtes mises à la disposition du personnel et des structures partenaires, courrier électronique (le Projet fournira une adresse e-mail fonctionnelle), numéros verts existants (Numéros Verts : Police, Centre SERUKA, Association des femmes Juristes,) ;</w:t>
      </w:r>
    </w:p>
    <w:p w14:paraId="2D0B771F" w14:textId="77777777" w:rsidR="000A58A4" w:rsidRPr="00F37F77" w:rsidRDefault="000A58A4">
      <w:pPr>
        <w:spacing w:after="200" w:line="276" w:lineRule="auto"/>
        <w:jc w:val="both"/>
        <w:rPr>
          <w:rFonts w:eastAsia="Calibri"/>
          <w:szCs w:val="22"/>
        </w:rPr>
      </w:pPr>
      <w:r w:rsidRPr="00F37F77">
        <w:rPr>
          <w:rFonts w:eastAsia="Calibri"/>
          <w:szCs w:val="22"/>
        </w:rPr>
        <w:t>Les principes/procédures de signalement sont : garantie de l’anonymat, confidentialité, sécurité et évaluation des risques résiduels, garantie de la dignité humaine, mise en confiance. Conformément aux procédures opérationnelles standards de prise en charge et de prévention des VBG adoptées par le Burundi, la prise en charge est holistique et comprendra une réponse médicale, psychologique, un accompagnement vers une réponse de sûreté et de sécurité et une réponse juridique.</w:t>
      </w:r>
    </w:p>
    <w:p w14:paraId="2BE5B8C1" w14:textId="77777777" w:rsidR="000A58A4" w:rsidRPr="00F37F77" w:rsidRDefault="000A58A4">
      <w:pPr>
        <w:spacing w:after="200" w:line="276" w:lineRule="auto"/>
        <w:jc w:val="both"/>
        <w:rPr>
          <w:rFonts w:eastAsia="Calibri"/>
          <w:szCs w:val="22"/>
        </w:rPr>
      </w:pPr>
      <w:r w:rsidRPr="00F37F77">
        <w:rPr>
          <w:rFonts w:eastAsia="Calibri"/>
          <w:b/>
          <w:bCs/>
          <w:szCs w:val="22"/>
        </w:rPr>
        <w:t xml:space="preserve">Pour tous les cas de violences orientés </w:t>
      </w:r>
      <w:r w:rsidRPr="00F37F77">
        <w:rPr>
          <w:rFonts w:eastAsia="Calibri"/>
          <w:szCs w:val="22"/>
        </w:rPr>
        <w:t>vers les services de prise en charge préalablement identifiés, la prise en charge comprend :</w:t>
      </w:r>
    </w:p>
    <w:p w14:paraId="26ED8B72" w14:textId="77777777" w:rsidR="000A58A4" w:rsidRPr="00F37F77" w:rsidRDefault="000A58A4">
      <w:pPr>
        <w:spacing w:after="200" w:line="276" w:lineRule="auto"/>
        <w:jc w:val="both"/>
        <w:rPr>
          <w:rFonts w:eastAsia="Calibri"/>
          <w:b/>
          <w:bCs/>
          <w:szCs w:val="22"/>
        </w:rPr>
      </w:pPr>
      <w:r w:rsidRPr="00F37F77">
        <w:rPr>
          <w:rFonts w:eastAsia="Calibri"/>
          <w:b/>
          <w:bCs/>
          <w:szCs w:val="22"/>
        </w:rPr>
        <w:t>La réponse médicale</w:t>
      </w:r>
    </w:p>
    <w:p w14:paraId="020B6B43" w14:textId="77777777" w:rsidR="000A58A4" w:rsidRPr="00F37F77" w:rsidRDefault="000A58A4">
      <w:pPr>
        <w:spacing w:after="200" w:line="276" w:lineRule="auto"/>
        <w:jc w:val="both"/>
        <w:rPr>
          <w:rFonts w:eastAsia="Calibri"/>
          <w:szCs w:val="22"/>
        </w:rPr>
      </w:pPr>
      <w:r w:rsidRPr="00F37F77">
        <w:rPr>
          <w:rFonts w:eastAsia="Calibri"/>
          <w:szCs w:val="22"/>
        </w:rPr>
        <w:t>Les prestataires de santé doivent assurer une prise en charge médicale confidentielle, accessible, compatissante et appropriée des survivantes de la VBG, dans un climat de sécurité.  Pour la violence sexuelle, la prise en charge médicale comprend au moins :</w:t>
      </w:r>
    </w:p>
    <w:p w14:paraId="0B1E8A76" w14:textId="77777777" w:rsidR="000A58A4" w:rsidRPr="00F37F77" w:rsidRDefault="000A58A4" w:rsidP="00827DD7">
      <w:pPr>
        <w:pStyle w:val="Paragraphedeliste"/>
        <w:numPr>
          <w:ilvl w:val="0"/>
          <w:numId w:val="145"/>
        </w:numPr>
        <w:spacing w:after="200" w:line="276" w:lineRule="auto"/>
        <w:jc w:val="both"/>
        <w:rPr>
          <w:rFonts w:eastAsia="Calibri"/>
          <w:szCs w:val="22"/>
        </w:rPr>
      </w:pPr>
      <w:r w:rsidRPr="00F37F77">
        <w:rPr>
          <w:rFonts w:eastAsia="Calibri"/>
          <w:szCs w:val="22"/>
        </w:rPr>
        <w:t>Un examen et la description par écrit de l’état de la victime notamment blessures et ecchymoses ;</w:t>
      </w:r>
    </w:p>
    <w:p w14:paraId="2DB28F49" w14:textId="77777777" w:rsidR="000A58A4" w:rsidRPr="00F37F77" w:rsidRDefault="000A58A4" w:rsidP="00827DD7">
      <w:pPr>
        <w:pStyle w:val="Paragraphedeliste"/>
        <w:numPr>
          <w:ilvl w:val="0"/>
          <w:numId w:val="145"/>
        </w:numPr>
        <w:spacing w:after="200" w:line="276" w:lineRule="auto"/>
        <w:jc w:val="both"/>
        <w:rPr>
          <w:rFonts w:eastAsia="Calibri"/>
          <w:szCs w:val="22"/>
        </w:rPr>
      </w:pPr>
      <w:r w:rsidRPr="00F37F77">
        <w:rPr>
          <w:rFonts w:eastAsia="Calibri"/>
          <w:szCs w:val="22"/>
        </w:rPr>
        <w:t>Le traitement des blessures ;</w:t>
      </w:r>
    </w:p>
    <w:p w14:paraId="362FB9C1" w14:textId="77777777" w:rsidR="000A58A4" w:rsidRPr="00F37F77" w:rsidRDefault="000A58A4" w:rsidP="00827DD7">
      <w:pPr>
        <w:pStyle w:val="Paragraphedeliste"/>
        <w:numPr>
          <w:ilvl w:val="0"/>
          <w:numId w:val="145"/>
        </w:numPr>
        <w:spacing w:after="200" w:line="276" w:lineRule="auto"/>
        <w:jc w:val="both"/>
        <w:rPr>
          <w:rFonts w:eastAsia="Calibri"/>
          <w:szCs w:val="22"/>
        </w:rPr>
      </w:pPr>
      <w:r w:rsidRPr="00F37F77">
        <w:rPr>
          <w:rFonts w:eastAsia="Calibri"/>
          <w:szCs w:val="22"/>
        </w:rPr>
        <w:t>La prévention des maladies sexuellement transmissibles, y compris le VIH-SIDA ;</w:t>
      </w:r>
    </w:p>
    <w:p w14:paraId="5FF5EE53" w14:textId="77777777" w:rsidR="000A58A4" w:rsidRPr="00F37F77" w:rsidRDefault="000A58A4" w:rsidP="00827DD7">
      <w:pPr>
        <w:pStyle w:val="Paragraphedeliste"/>
        <w:numPr>
          <w:ilvl w:val="0"/>
          <w:numId w:val="145"/>
        </w:numPr>
        <w:spacing w:after="200" w:line="276" w:lineRule="auto"/>
        <w:jc w:val="both"/>
        <w:rPr>
          <w:rFonts w:eastAsia="Calibri"/>
          <w:szCs w:val="22"/>
        </w:rPr>
      </w:pPr>
      <w:r w:rsidRPr="00F37F77">
        <w:rPr>
          <w:rFonts w:eastAsia="Calibri"/>
          <w:szCs w:val="22"/>
        </w:rPr>
        <w:t>La prévention d'une grossesse non voulue ;</w:t>
      </w:r>
    </w:p>
    <w:p w14:paraId="78C4DA23" w14:textId="77777777" w:rsidR="000A58A4" w:rsidRPr="00F37F77" w:rsidRDefault="000A58A4" w:rsidP="00827DD7">
      <w:pPr>
        <w:pStyle w:val="Paragraphedeliste"/>
        <w:numPr>
          <w:ilvl w:val="0"/>
          <w:numId w:val="145"/>
        </w:numPr>
        <w:spacing w:after="200" w:line="276" w:lineRule="auto"/>
        <w:jc w:val="both"/>
        <w:rPr>
          <w:rFonts w:eastAsia="Calibri"/>
          <w:szCs w:val="22"/>
        </w:rPr>
      </w:pPr>
      <w:r w:rsidRPr="00F37F77">
        <w:rPr>
          <w:rFonts w:eastAsia="Calibri"/>
          <w:szCs w:val="22"/>
        </w:rPr>
        <w:lastRenderedPageBreak/>
        <w:t>La collecte de preuves médicolégales minimales ;</w:t>
      </w:r>
    </w:p>
    <w:p w14:paraId="32F177D0" w14:textId="77777777" w:rsidR="000A58A4" w:rsidRPr="00F37F77" w:rsidRDefault="000A58A4" w:rsidP="00827DD7">
      <w:pPr>
        <w:pStyle w:val="Paragraphedeliste"/>
        <w:numPr>
          <w:ilvl w:val="0"/>
          <w:numId w:val="145"/>
        </w:numPr>
        <w:spacing w:after="200" w:line="276" w:lineRule="auto"/>
        <w:jc w:val="both"/>
        <w:rPr>
          <w:rFonts w:eastAsia="Calibri"/>
          <w:szCs w:val="22"/>
        </w:rPr>
      </w:pPr>
      <w:r w:rsidRPr="00F37F77">
        <w:rPr>
          <w:rFonts w:eastAsia="Calibri"/>
          <w:szCs w:val="22"/>
        </w:rPr>
        <w:t>Un appui psychologique/affectif ;</w:t>
      </w:r>
    </w:p>
    <w:p w14:paraId="748E2D38" w14:textId="77777777" w:rsidR="000A58A4" w:rsidRPr="00F37F77" w:rsidRDefault="000A58A4" w:rsidP="00827DD7">
      <w:pPr>
        <w:pStyle w:val="Paragraphedeliste"/>
        <w:numPr>
          <w:ilvl w:val="0"/>
          <w:numId w:val="145"/>
        </w:numPr>
        <w:spacing w:after="200" w:line="276" w:lineRule="auto"/>
        <w:jc w:val="both"/>
        <w:rPr>
          <w:rFonts w:eastAsia="Calibri"/>
          <w:szCs w:val="22"/>
        </w:rPr>
      </w:pPr>
      <w:r w:rsidRPr="00F37F77">
        <w:rPr>
          <w:rFonts w:eastAsia="Calibri"/>
          <w:szCs w:val="22"/>
        </w:rPr>
        <w:t>Liste des services d’assistance psychologique, juridique/judiciaire, sécurité, réinsertion sociale ;</w:t>
      </w:r>
    </w:p>
    <w:p w14:paraId="0D69A233" w14:textId="77777777" w:rsidR="000A58A4" w:rsidRPr="00F37F77" w:rsidRDefault="000A58A4" w:rsidP="00827DD7">
      <w:pPr>
        <w:pStyle w:val="Paragraphedeliste"/>
        <w:numPr>
          <w:ilvl w:val="0"/>
          <w:numId w:val="145"/>
        </w:numPr>
        <w:spacing w:after="200" w:line="276" w:lineRule="auto"/>
        <w:jc w:val="both"/>
        <w:rPr>
          <w:rFonts w:eastAsia="Calibri"/>
          <w:szCs w:val="22"/>
        </w:rPr>
      </w:pPr>
      <w:r w:rsidRPr="00F37F77">
        <w:rPr>
          <w:rFonts w:eastAsia="Calibri"/>
          <w:szCs w:val="22"/>
        </w:rPr>
        <w:t>Un suivi.</w:t>
      </w:r>
    </w:p>
    <w:p w14:paraId="288044E3" w14:textId="77777777" w:rsidR="000A58A4" w:rsidRPr="00F37F77" w:rsidRDefault="000A58A4">
      <w:pPr>
        <w:spacing w:after="200" w:line="276" w:lineRule="auto"/>
        <w:jc w:val="both"/>
        <w:rPr>
          <w:rFonts w:eastAsia="Calibri"/>
          <w:szCs w:val="22"/>
        </w:rPr>
      </w:pPr>
      <w:r w:rsidRPr="00F37F77">
        <w:rPr>
          <w:rFonts w:eastAsia="Calibri"/>
          <w:szCs w:val="22"/>
        </w:rPr>
        <w:t xml:space="preserve">Il faut noter que le Projet de préparation et de riposte à la COVID-19 assurera le rôle de référencement aux structures de prise en charge plus proche de sa zone d’intervention mises en place dans le cadre du Projet d’Urgence pour les Violences Sexuelles et celles basées sur le Genre dans la région des grands lacs.  </w:t>
      </w:r>
    </w:p>
    <w:p w14:paraId="5BDF8172" w14:textId="77777777" w:rsidR="000A58A4" w:rsidRPr="00F37F77" w:rsidRDefault="000A58A4">
      <w:pPr>
        <w:spacing w:after="200" w:line="276" w:lineRule="auto"/>
        <w:jc w:val="both"/>
        <w:rPr>
          <w:rFonts w:eastAsia="Calibri"/>
          <w:b/>
          <w:bCs/>
          <w:szCs w:val="22"/>
        </w:rPr>
      </w:pPr>
      <w:r w:rsidRPr="00F37F77">
        <w:rPr>
          <w:rFonts w:eastAsia="Calibri"/>
          <w:b/>
          <w:bCs/>
          <w:szCs w:val="22"/>
        </w:rPr>
        <w:t>La réponse psychosociale, le soutien affectif et la réponse de sûreté et de sécurité.</w:t>
      </w:r>
    </w:p>
    <w:p w14:paraId="2875C91C" w14:textId="5D8F33C8" w:rsidR="000A58A4" w:rsidRPr="00F37F77" w:rsidRDefault="000A58A4">
      <w:pPr>
        <w:spacing w:after="200" w:line="276" w:lineRule="auto"/>
        <w:jc w:val="both"/>
        <w:rPr>
          <w:rFonts w:eastAsia="Calibri"/>
          <w:szCs w:val="22"/>
        </w:rPr>
      </w:pPr>
      <w:r w:rsidRPr="00F37F77">
        <w:rPr>
          <w:rFonts w:eastAsia="Calibri"/>
          <w:szCs w:val="22"/>
        </w:rPr>
        <w:t xml:space="preserve">Le Projet travaillera en étroite collaboration avec les structures de réponse et de prise en charge des survivantes d’EAS/HS </w:t>
      </w:r>
      <w:r w:rsidR="00827DD7" w:rsidRPr="00F37F77">
        <w:rPr>
          <w:rFonts w:eastAsia="Calibri"/>
          <w:szCs w:val="22"/>
        </w:rPr>
        <w:t>existantes et</w:t>
      </w:r>
      <w:r w:rsidRPr="00F37F77">
        <w:rPr>
          <w:rFonts w:eastAsia="Calibri"/>
          <w:szCs w:val="22"/>
        </w:rPr>
        <w:t xml:space="preserve"> avec autres services compétents.</w:t>
      </w:r>
    </w:p>
    <w:p w14:paraId="49B0F0B7" w14:textId="77777777" w:rsidR="000A58A4" w:rsidRPr="00F37F77" w:rsidRDefault="000A58A4">
      <w:pPr>
        <w:spacing w:after="200" w:line="276" w:lineRule="auto"/>
        <w:jc w:val="both"/>
        <w:rPr>
          <w:rFonts w:eastAsia="Calibri"/>
          <w:szCs w:val="22"/>
        </w:rPr>
      </w:pPr>
      <w:r w:rsidRPr="00F37F77">
        <w:rPr>
          <w:rFonts w:eastAsia="Calibri"/>
          <w:b/>
          <w:bCs/>
          <w:szCs w:val="22"/>
        </w:rPr>
        <w:t xml:space="preserve">Pour les cas de harcèlement sexuel, d’exploitation ou d’abus sexuel </w:t>
      </w:r>
      <w:r w:rsidRPr="00F37F77">
        <w:rPr>
          <w:rFonts w:eastAsia="Calibri"/>
          <w:szCs w:val="22"/>
        </w:rPr>
        <w:t>:</w:t>
      </w:r>
    </w:p>
    <w:p w14:paraId="240F8981" w14:textId="77777777" w:rsidR="000A58A4" w:rsidRPr="00F37F77" w:rsidRDefault="000A58A4">
      <w:pPr>
        <w:spacing w:after="200" w:line="276" w:lineRule="auto"/>
        <w:jc w:val="both"/>
        <w:rPr>
          <w:rFonts w:eastAsia="Calibri"/>
          <w:szCs w:val="22"/>
        </w:rPr>
      </w:pPr>
      <w:r w:rsidRPr="00F37F77">
        <w:rPr>
          <w:rFonts w:eastAsia="Calibri"/>
          <w:szCs w:val="22"/>
        </w:rPr>
        <w:t xml:space="preserve">Dans ce cas il y a nécessité d’avoir un espace permettant aux survivantes de signaler les incidents EAS / HS et d’offrir une réponse sûre, éthique et centrée sur les survivantes devra être créé et animée par des personnes formées. </w:t>
      </w:r>
    </w:p>
    <w:p w14:paraId="031AD85C" w14:textId="77777777" w:rsidR="000A58A4" w:rsidRPr="00F37F77" w:rsidRDefault="000A58A4">
      <w:pPr>
        <w:spacing w:after="200" w:line="276" w:lineRule="auto"/>
        <w:jc w:val="both"/>
        <w:rPr>
          <w:rFonts w:eastAsia="Calibri"/>
          <w:b/>
          <w:szCs w:val="22"/>
        </w:rPr>
      </w:pPr>
      <w:r w:rsidRPr="00F37F77">
        <w:rPr>
          <w:rFonts w:eastAsia="Calibri"/>
          <w:b/>
          <w:szCs w:val="22"/>
        </w:rPr>
        <w:t>IV.4. La mise à disposition des kits de prise en charges des victimes</w:t>
      </w:r>
    </w:p>
    <w:p w14:paraId="37EAE144" w14:textId="1DDB4CFF" w:rsidR="000A58A4" w:rsidRPr="00F37F77" w:rsidRDefault="000A58A4">
      <w:pPr>
        <w:spacing w:after="200" w:line="276" w:lineRule="auto"/>
        <w:jc w:val="both"/>
        <w:rPr>
          <w:rFonts w:eastAsia="Calibri"/>
          <w:szCs w:val="22"/>
        </w:rPr>
      </w:pPr>
      <w:r w:rsidRPr="00F37F77">
        <w:rPr>
          <w:rFonts w:eastAsia="Calibri"/>
          <w:szCs w:val="22"/>
        </w:rPr>
        <w:t xml:space="preserve">Le Projet doit s’assurer que le centre de référencement le plus proche de sa zone </w:t>
      </w:r>
      <w:r w:rsidR="00827DD7" w:rsidRPr="00F37F77">
        <w:rPr>
          <w:rFonts w:eastAsia="Calibri"/>
          <w:szCs w:val="22"/>
        </w:rPr>
        <w:t>d’action dispose</w:t>
      </w:r>
      <w:r w:rsidRPr="00F37F77">
        <w:rPr>
          <w:rFonts w:eastAsia="Calibri"/>
          <w:szCs w:val="22"/>
        </w:rPr>
        <w:t xml:space="preserve"> de kits d’urgence pour la prise en charge les violences sexuelles. Ces kits d’urgence doivent comprendre </w:t>
      </w:r>
      <w:r w:rsidR="00827DD7" w:rsidRPr="00F37F77">
        <w:rPr>
          <w:rFonts w:eastAsia="Calibri"/>
          <w:szCs w:val="22"/>
        </w:rPr>
        <w:t>notamment :</w:t>
      </w:r>
    </w:p>
    <w:p w14:paraId="48D0CF1D" w14:textId="77777777" w:rsidR="000A58A4" w:rsidRPr="00F37F77" w:rsidRDefault="000A58A4">
      <w:pPr>
        <w:pStyle w:val="Paragraphedeliste"/>
        <w:numPr>
          <w:ilvl w:val="0"/>
          <w:numId w:val="144"/>
        </w:numPr>
        <w:spacing w:after="200" w:line="276" w:lineRule="auto"/>
        <w:contextualSpacing w:val="0"/>
        <w:jc w:val="both"/>
        <w:rPr>
          <w:rFonts w:eastAsia="Calibri"/>
          <w:szCs w:val="22"/>
        </w:rPr>
      </w:pPr>
      <w:r w:rsidRPr="00F37F77">
        <w:rPr>
          <w:rFonts w:eastAsia="Calibri"/>
          <w:szCs w:val="22"/>
        </w:rPr>
        <w:t>Des ARV pour une prophylaxie les violences sexuelles, en vue de prévenir et traiter des infections sexuellement transmissibles, y compris le VIH (dans les 72h qui suivent l’exposition aux IST-VIH</w:t>
      </w:r>
      <w:proofErr w:type="gramStart"/>
      <w:r w:rsidRPr="00F37F77">
        <w:rPr>
          <w:rFonts w:eastAsia="Calibri"/>
          <w:szCs w:val="22"/>
        </w:rPr>
        <w:t>);</w:t>
      </w:r>
      <w:proofErr w:type="gramEnd"/>
    </w:p>
    <w:p w14:paraId="0DA65B1D" w14:textId="77777777" w:rsidR="000A58A4" w:rsidRPr="00F37F77" w:rsidRDefault="000A58A4">
      <w:pPr>
        <w:pStyle w:val="Paragraphedeliste"/>
        <w:numPr>
          <w:ilvl w:val="0"/>
          <w:numId w:val="144"/>
        </w:numPr>
        <w:spacing w:after="200" w:line="276" w:lineRule="auto"/>
        <w:contextualSpacing w:val="0"/>
        <w:jc w:val="both"/>
        <w:rPr>
          <w:rFonts w:eastAsia="Calibri"/>
          <w:szCs w:val="22"/>
        </w:rPr>
      </w:pPr>
      <w:r w:rsidRPr="00F37F77">
        <w:rPr>
          <w:rFonts w:eastAsia="Calibri"/>
          <w:szCs w:val="22"/>
        </w:rPr>
        <w:t>Une contraception d’urgence en vue de prévenir une éventuelle grossesse ;</w:t>
      </w:r>
    </w:p>
    <w:p w14:paraId="42021744" w14:textId="77777777" w:rsidR="000A58A4" w:rsidRPr="00F37F77" w:rsidRDefault="000A58A4">
      <w:pPr>
        <w:pStyle w:val="Paragraphedeliste"/>
        <w:numPr>
          <w:ilvl w:val="0"/>
          <w:numId w:val="144"/>
        </w:numPr>
        <w:spacing w:after="200" w:line="276" w:lineRule="auto"/>
        <w:contextualSpacing w:val="0"/>
        <w:jc w:val="both"/>
        <w:rPr>
          <w:rFonts w:eastAsia="Calibri"/>
          <w:szCs w:val="22"/>
        </w:rPr>
      </w:pPr>
      <w:r w:rsidRPr="00F37F77">
        <w:rPr>
          <w:rFonts w:eastAsia="Calibri"/>
          <w:szCs w:val="22"/>
        </w:rPr>
        <w:t>Un protocole pour la prise en charge des blessures (prophylaxie antitétanique).</w:t>
      </w:r>
    </w:p>
    <w:p w14:paraId="65435A3A" w14:textId="77777777" w:rsidR="000A58A4" w:rsidRPr="00F37F77" w:rsidRDefault="000A58A4">
      <w:pPr>
        <w:spacing w:after="200" w:line="276" w:lineRule="auto"/>
        <w:jc w:val="both"/>
        <w:rPr>
          <w:rFonts w:eastAsia="Calibri"/>
          <w:b/>
          <w:szCs w:val="22"/>
        </w:rPr>
      </w:pPr>
      <w:r w:rsidRPr="00F37F77">
        <w:rPr>
          <w:rFonts w:eastAsia="Calibri"/>
          <w:b/>
          <w:szCs w:val="22"/>
        </w:rPr>
        <w:t>IV.5. La communication</w:t>
      </w:r>
    </w:p>
    <w:p w14:paraId="63E94AB2" w14:textId="1BAD2923" w:rsidR="000A58A4" w:rsidRPr="00F37F77" w:rsidRDefault="000A58A4">
      <w:pPr>
        <w:spacing w:after="200" w:line="276" w:lineRule="auto"/>
        <w:jc w:val="both"/>
        <w:rPr>
          <w:rFonts w:eastAsia="Calibri"/>
          <w:szCs w:val="22"/>
        </w:rPr>
      </w:pPr>
      <w:r w:rsidRPr="00F37F77">
        <w:rPr>
          <w:rFonts w:eastAsia="Calibri"/>
          <w:szCs w:val="22"/>
        </w:rPr>
        <w:t>La mise en place du mécanisme de prévention et de prise en charge des EAS/</w:t>
      </w:r>
      <w:r w:rsidR="00827DD7" w:rsidRPr="00F37F77">
        <w:rPr>
          <w:rFonts w:eastAsia="Calibri"/>
          <w:szCs w:val="22"/>
        </w:rPr>
        <w:t>HS accompagnée</w:t>
      </w:r>
      <w:r w:rsidRPr="00F37F77">
        <w:rPr>
          <w:rFonts w:eastAsia="Calibri"/>
          <w:szCs w:val="22"/>
        </w:rPr>
        <w:t xml:space="preserve"> d’un plan de communication adéquat, dont l’objectif principal sera d’informer les populations de l’existence du mécanisme, du mode de fonctionnement et des voies d’accès aux services de signalement et de prise en charge des cas de VBG/ EAS/HS s’avère indispensable. </w:t>
      </w:r>
    </w:p>
    <w:p w14:paraId="07E37086" w14:textId="77777777" w:rsidR="000A58A4" w:rsidRPr="00F37F77" w:rsidRDefault="000A58A4">
      <w:pPr>
        <w:spacing w:after="200" w:line="276" w:lineRule="auto"/>
        <w:jc w:val="both"/>
        <w:rPr>
          <w:rFonts w:eastAsia="Calibri"/>
          <w:szCs w:val="22"/>
        </w:rPr>
      </w:pPr>
      <w:r w:rsidRPr="00F37F77">
        <w:rPr>
          <w:rFonts w:eastAsia="Calibri"/>
          <w:szCs w:val="22"/>
        </w:rPr>
        <w:t>Le projet fera référence aux outils de communication développés dans le cadre du Projet d’urgence pour les VSBG dans la région des grands lacs.</w:t>
      </w:r>
    </w:p>
    <w:p w14:paraId="3B6080B3" w14:textId="77777777" w:rsidR="000A58A4" w:rsidRPr="00F37F77" w:rsidRDefault="000A58A4">
      <w:pPr>
        <w:spacing w:after="200" w:line="276" w:lineRule="auto"/>
        <w:jc w:val="both"/>
        <w:rPr>
          <w:rFonts w:eastAsia="Calibri"/>
          <w:szCs w:val="22"/>
        </w:rPr>
      </w:pPr>
      <w:r w:rsidRPr="00F37F77">
        <w:rPr>
          <w:rFonts w:eastAsia="Calibri"/>
          <w:b/>
          <w:szCs w:val="22"/>
        </w:rPr>
        <w:t xml:space="preserve">IV.5.1. Communication interne cible </w:t>
      </w:r>
      <w:r w:rsidRPr="00F37F77">
        <w:rPr>
          <w:rFonts w:eastAsia="Calibri"/>
          <w:szCs w:val="22"/>
        </w:rPr>
        <w:t xml:space="preserve">: </w:t>
      </w:r>
    </w:p>
    <w:p w14:paraId="00361977" w14:textId="77777777" w:rsidR="000A58A4" w:rsidRPr="00F37F77" w:rsidRDefault="000A58A4">
      <w:pPr>
        <w:spacing w:after="200" w:line="276" w:lineRule="auto"/>
        <w:jc w:val="both"/>
        <w:rPr>
          <w:rFonts w:eastAsia="Calibri"/>
          <w:szCs w:val="22"/>
        </w:rPr>
      </w:pPr>
      <w:r w:rsidRPr="00F37F77">
        <w:rPr>
          <w:rFonts w:eastAsia="Calibri"/>
          <w:szCs w:val="22"/>
        </w:rPr>
        <w:t>La communication mettra l’accent sur les messages suivants :</w:t>
      </w:r>
    </w:p>
    <w:p w14:paraId="367B93D1" w14:textId="4318977A" w:rsidR="000A58A4" w:rsidRPr="00F37F77" w:rsidRDefault="000A58A4">
      <w:pPr>
        <w:pStyle w:val="Paragraphedeliste"/>
        <w:numPr>
          <w:ilvl w:val="0"/>
          <w:numId w:val="143"/>
        </w:numPr>
        <w:spacing w:after="200" w:line="276" w:lineRule="auto"/>
        <w:contextualSpacing w:val="0"/>
        <w:jc w:val="both"/>
        <w:rPr>
          <w:rFonts w:eastAsia="Calibri"/>
          <w:szCs w:val="22"/>
        </w:rPr>
      </w:pPr>
      <w:r w:rsidRPr="00F37F77">
        <w:rPr>
          <w:rFonts w:eastAsia="Calibri"/>
          <w:szCs w:val="22"/>
        </w:rPr>
        <w:lastRenderedPageBreak/>
        <w:t xml:space="preserve">Aucune faveur sexuelle ou autre ne peut être demandée en échange d’une assistance médicale ou d’autre service ou activité réalisée ou liée à la mise en œuvre </w:t>
      </w:r>
      <w:r w:rsidR="00827DD7" w:rsidRPr="00F37F77">
        <w:rPr>
          <w:rFonts w:eastAsia="Calibri"/>
          <w:szCs w:val="22"/>
        </w:rPr>
        <w:t>du projet</w:t>
      </w:r>
      <w:r w:rsidRPr="00F37F77">
        <w:rPr>
          <w:rFonts w:eastAsia="Calibri"/>
          <w:szCs w:val="22"/>
        </w:rPr>
        <w:t xml:space="preserve"> ;</w:t>
      </w:r>
    </w:p>
    <w:p w14:paraId="3DE28B80" w14:textId="77777777" w:rsidR="000A58A4" w:rsidRPr="00F37F77" w:rsidRDefault="000A58A4">
      <w:pPr>
        <w:pStyle w:val="Paragraphedeliste"/>
        <w:numPr>
          <w:ilvl w:val="0"/>
          <w:numId w:val="143"/>
        </w:numPr>
        <w:spacing w:after="200" w:line="276" w:lineRule="auto"/>
        <w:contextualSpacing w:val="0"/>
        <w:jc w:val="both"/>
        <w:rPr>
          <w:rFonts w:eastAsia="Calibri"/>
          <w:szCs w:val="22"/>
        </w:rPr>
      </w:pPr>
      <w:r w:rsidRPr="00F37F77">
        <w:rPr>
          <w:rFonts w:eastAsia="Calibri"/>
          <w:szCs w:val="22"/>
        </w:rPr>
        <w:t>Il est interdit au personnel médical de se livrer à l’exploitation et aux abus sexuels, ainsi qu’aux harcèlements sexuels</w:t>
      </w:r>
    </w:p>
    <w:p w14:paraId="370E75CF" w14:textId="77777777" w:rsidR="000A58A4" w:rsidRPr="00F37F77" w:rsidRDefault="000A58A4">
      <w:pPr>
        <w:pStyle w:val="Paragraphedeliste"/>
        <w:numPr>
          <w:ilvl w:val="0"/>
          <w:numId w:val="143"/>
        </w:numPr>
        <w:spacing w:after="200" w:line="276" w:lineRule="auto"/>
        <w:contextualSpacing w:val="0"/>
        <w:jc w:val="both"/>
        <w:rPr>
          <w:rFonts w:eastAsia="Calibri"/>
          <w:szCs w:val="22"/>
        </w:rPr>
      </w:pPr>
      <w:r w:rsidRPr="00F37F77">
        <w:rPr>
          <w:rFonts w:eastAsia="Calibri"/>
          <w:szCs w:val="22"/>
        </w:rPr>
        <w:t>Tout cas ou soupçon d’exploitation et d’abus sexuels, et d’harcèlement peut être signalé en toute confidentialité ;</w:t>
      </w:r>
    </w:p>
    <w:p w14:paraId="40CA448A" w14:textId="10EA9A15" w:rsidR="000A58A4" w:rsidRPr="00F37F77" w:rsidRDefault="00827DD7">
      <w:pPr>
        <w:pStyle w:val="Paragraphedeliste"/>
        <w:numPr>
          <w:ilvl w:val="0"/>
          <w:numId w:val="143"/>
        </w:numPr>
        <w:spacing w:after="200" w:line="276" w:lineRule="auto"/>
        <w:contextualSpacing w:val="0"/>
        <w:jc w:val="both"/>
        <w:rPr>
          <w:rFonts w:eastAsia="Calibri"/>
          <w:szCs w:val="22"/>
        </w:rPr>
      </w:pPr>
      <w:r w:rsidRPr="00F37F77">
        <w:rPr>
          <w:rFonts w:eastAsia="Calibri"/>
          <w:szCs w:val="22"/>
        </w:rPr>
        <w:t>Vulgariser</w:t>
      </w:r>
      <w:r w:rsidR="000A58A4" w:rsidRPr="00F37F77">
        <w:rPr>
          <w:rFonts w:eastAsia="Calibri"/>
          <w:szCs w:val="22"/>
        </w:rPr>
        <w:t xml:space="preserve"> le numéro du responsable des Sauvegardes, placer une boîte sur les sites d’intervention du Projet pour la collecte des plaintes (l’emplacement devra être bien choisi pour garantir la confidentialité).</w:t>
      </w:r>
    </w:p>
    <w:p w14:paraId="2AB440C5" w14:textId="77777777" w:rsidR="000A58A4" w:rsidRPr="00F37F77" w:rsidRDefault="000A58A4">
      <w:pPr>
        <w:spacing w:after="200" w:line="276" w:lineRule="auto"/>
        <w:jc w:val="both"/>
        <w:rPr>
          <w:rFonts w:eastAsia="Calibri"/>
          <w:szCs w:val="22"/>
        </w:rPr>
      </w:pPr>
      <w:r w:rsidRPr="00F37F77">
        <w:rPr>
          <w:rFonts w:eastAsia="Calibri"/>
          <w:szCs w:val="22"/>
        </w:rPr>
        <w:t>Ces messages devront être affichés à des endroits stratégiques sur les lieux d’intervention du Projet pour une meilleure vulgarisation, en complément au code de conduite signé par les travailleurs et les prestataires de services mobilisés dans le cadre de l’exécution du Projet.</w:t>
      </w:r>
    </w:p>
    <w:p w14:paraId="602588DA" w14:textId="77777777" w:rsidR="000A58A4" w:rsidRPr="00F37F77" w:rsidRDefault="000A58A4">
      <w:pPr>
        <w:spacing w:after="200" w:line="276" w:lineRule="auto"/>
        <w:jc w:val="both"/>
        <w:rPr>
          <w:rFonts w:eastAsia="Calibri"/>
          <w:b/>
          <w:szCs w:val="22"/>
        </w:rPr>
      </w:pPr>
      <w:r w:rsidRPr="00F37F77">
        <w:rPr>
          <w:rFonts w:eastAsia="Calibri"/>
          <w:b/>
          <w:szCs w:val="22"/>
        </w:rPr>
        <w:t xml:space="preserve">IV.5.2. Communication sociale </w:t>
      </w:r>
    </w:p>
    <w:p w14:paraId="1AFFF162" w14:textId="77777777" w:rsidR="000A58A4" w:rsidRPr="00F37F77" w:rsidRDefault="000A58A4">
      <w:pPr>
        <w:spacing w:after="200" w:line="276" w:lineRule="auto"/>
        <w:jc w:val="both"/>
        <w:rPr>
          <w:rFonts w:eastAsia="Calibri"/>
          <w:szCs w:val="22"/>
        </w:rPr>
      </w:pPr>
      <w:r w:rsidRPr="00F37F77">
        <w:rPr>
          <w:rFonts w:eastAsia="Calibri"/>
          <w:szCs w:val="22"/>
        </w:rPr>
        <w:t>Des activités de diffusion spécifiques doivent être menées en direction des groupes de femmes, des associations de défense des droits de la femme et de l’enfant, des forces de sécurité, des agents de santé communautaires.</w:t>
      </w:r>
    </w:p>
    <w:p w14:paraId="67DBFC70" w14:textId="2BFBFBD6" w:rsidR="000A58A4" w:rsidRPr="00F37F77" w:rsidRDefault="000A58A4">
      <w:pPr>
        <w:spacing w:after="200" w:line="276" w:lineRule="auto"/>
        <w:jc w:val="both"/>
        <w:rPr>
          <w:rFonts w:eastAsia="Calibri"/>
          <w:szCs w:val="22"/>
        </w:rPr>
      </w:pPr>
      <w:r w:rsidRPr="00F37F77">
        <w:rPr>
          <w:rFonts w:eastAsia="Calibri"/>
          <w:szCs w:val="22"/>
        </w:rPr>
        <w:t xml:space="preserve">Les médias peuvent être utilisés, notamment les radios communautaires qui peuvent être des partenaires privilégiés, de même que les leaders, acteurs ou associations communautaires, pour une communication ciblée et de proximité. Dans ce cadre, un partenariat pourrait être noué avec ces radios pour assurer une communication continue sur le respect des droits humains, mais surtout sur la protection des femmes et des enfants, et le mécanisme de prévention et de prise en charge des actes d’abus sexuels/harcèlement. La communication portera sur des messages de sensibilisation sous formes des </w:t>
      </w:r>
      <w:r w:rsidR="00827DD7" w:rsidRPr="00F37F77">
        <w:rPr>
          <w:rFonts w:eastAsia="Calibri"/>
          <w:szCs w:val="22"/>
        </w:rPr>
        <w:t>affiches pour</w:t>
      </w:r>
      <w:r w:rsidRPr="00F37F77">
        <w:rPr>
          <w:rFonts w:eastAsia="Calibri"/>
          <w:szCs w:val="22"/>
        </w:rPr>
        <w:t xml:space="preserve"> prévenir ces actes, mais aussi sur le dispositif de signalement et de prise en charge (les procédures, les services et structures de prise en charge.</w:t>
      </w:r>
    </w:p>
    <w:p w14:paraId="7D704B98" w14:textId="77777777" w:rsidR="000A58A4" w:rsidRPr="00F37F77" w:rsidRDefault="000A58A4">
      <w:pPr>
        <w:spacing w:after="200" w:line="276" w:lineRule="auto"/>
        <w:jc w:val="both"/>
        <w:rPr>
          <w:rFonts w:eastAsia="Calibri"/>
          <w:szCs w:val="22"/>
        </w:rPr>
      </w:pPr>
      <w:r w:rsidRPr="00F37F77">
        <w:rPr>
          <w:rFonts w:eastAsia="Calibri"/>
          <w:szCs w:val="22"/>
        </w:rPr>
        <w:t>L’objectif est de vulgariser toutes les informations sur le dispositif de signalement et de prise en charge des cas d’EAS/HS. La collaboration avec les communautés, les réseaux de jeunes actifs sur les réseaux sociaux, les organisations de la société civile, les organisations communautaires de base, les associations sportives et culturelles, en particulier les leaders, les agents de santé communautaires, et autres relais communautaires (qui sont souvent les principaux canaux de confiance au niveau communautaire et donc des portes d’entrée), ainsi que les radios communautaires, permettra d’atteindre les populations.</w:t>
      </w:r>
    </w:p>
    <w:p w14:paraId="58111089" w14:textId="77777777" w:rsidR="000A58A4" w:rsidRPr="00F37F77" w:rsidRDefault="000A58A4">
      <w:pPr>
        <w:spacing w:after="200" w:line="276" w:lineRule="auto"/>
        <w:jc w:val="both"/>
        <w:rPr>
          <w:rFonts w:eastAsia="Calibri"/>
          <w:szCs w:val="22"/>
        </w:rPr>
      </w:pPr>
      <w:r w:rsidRPr="00F37F77">
        <w:rPr>
          <w:rFonts w:eastAsia="Calibri"/>
          <w:szCs w:val="22"/>
        </w:rPr>
        <w:t>La communication devra mettre l’accent sur le fait que dénoncer un acte d’EAS/HS est une obligation sociale et permet de sauver une vie. Les messages pourraient aussi aborder la question de la confidentialité, de la sécurité et de la dignité de la victime qui seront préservées, afin d’encourager les survivantes à signaler les cas et bénéficier d’une prise en charge. Certaines victimes ont souvent peur des représailles de l’auteur ou de sa famille et préfèrent garder le silence.</w:t>
      </w:r>
    </w:p>
    <w:p w14:paraId="21B43D99" w14:textId="77777777" w:rsidR="000A58A4" w:rsidRPr="00F37F77" w:rsidRDefault="000A58A4" w:rsidP="00827DD7">
      <w:pPr>
        <w:spacing w:after="200" w:line="276" w:lineRule="auto"/>
        <w:contextualSpacing/>
        <w:jc w:val="both"/>
        <w:rPr>
          <w:rFonts w:eastAsia="Calibri"/>
          <w:szCs w:val="22"/>
        </w:rPr>
      </w:pPr>
      <w:r w:rsidRPr="00F37F77">
        <w:rPr>
          <w:rFonts w:eastAsia="Calibri"/>
          <w:szCs w:val="22"/>
        </w:rPr>
        <w:t>La communauté doit plus particulièrement être informée :</w:t>
      </w:r>
    </w:p>
    <w:p w14:paraId="1AABEAA7" w14:textId="77777777" w:rsidR="000A58A4" w:rsidRPr="00F37F77" w:rsidRDefault="000A58A4" w:rsidP="00827DD7">
      <w:pPr>
        <w:pStyle w:val="Paragraphedeliste"/>
        <w:numPr>
          <w:ilvl w:val="0"/>
          <w:numId w:val="142"/>
        </w:numPr>
        <w:spacing w:after="200" w:line="276" w:lineRule="auto"/>
        <w:jc w:val="both"/>
        <w:rPr>
          <w:rFonts w:eastAsia="Calibri"/>
          <w:szCs w:val="22"/>
        </w:rPr>
      </w:pPr>
      <w:r w:rsidRPr="00F37F77">
        <w:rPr>
          <w:rFonts w:eastAsia="Calibri"/>
          <w:szCs w:val="22"/>
        </w:rPr>
        <w:lastRenderedPageBreak/>
        <w:t>des endroits où se rendre pour obtenir de l'aide ;</w:t>
      </w:r>
    </w:p>
    <w:p w14:paraId="5055DADD" w14:textId="77777777" w:rsidR="000A58A4" w:rsidRPr="00F37F77" w:rsidRDefault="000A58A4" w:rsidP="00827DD7">
      <w:pPr>
        <w:pStyle w:val="Paragraphedeliste"/>
        <w:numPr>
          <w:ilvl w:val="0"/>
          <w:numId w:val="142"/>
        </w:numPr>
        <w:spacing w:after="200" w:line="276" w:lineRule="auto"/>
        <w:jc w:val="both"/>
        <w:rPr>
          <w:rFonts w:eastAsia="Calibri"/>
          <w:szCs w:val="22"/>
        </w:rPr>
      </w:pPr>
      <w:r w:rsidRPr="00F37F77">
        <w:rPr>
          <w:rFonts w:eastAsia="Calibri"/>
          <w:szCs w:val="22"/>
        </w:rPr>
        <w:t xml:space="preserve">des services disponibles et des modalités d'accès à ces </w:t>
      </w:r>
      <w:proofErr w:type="gramStart"/>
      <w:r w:rsidRPr="00F37F77">
        <w:rPr>
          <w:rFonts w:eastAsia="Calibri"/>
          <w:szCs w:val="22"/>
        </w:rPr>
        <w:t>services;</w:t>
      </w:r>
      <w:proofErr w:type="gramEnd"/>
    </w:p>
    <w:p w14:paraId="08BA3418" w14:textId="77777777" w:rsidR="000A58A4" w:rsidRPr="00F37F77" w:rsidRDefault="000A58A4" w:rsidP="00827DD7">
      <w:pPr>
        <w:pStyle w:val="Paragraphedeliste"/>
        <w:numPr>
          <w:ilvl w:val="0"/>
          <w:numId w:val="142"/>
        </w:numPr>
        <w:spacing w:after="200" w:line="276" w:lineRule="auto"/>
        <w:jc w:val="both"/>
        <w:rPr>
          <w:rFonts w:eastAsia="Calibri"/>
          <w:szCs w:val="22"/>
        </w:rPr>
      </w:pPr>
      <w:r w:rsidRPr="00F37F77">
        <w:rPr>
          <w:rFonts w:eastAsia="Calibri"/>
          <w:szCs w:val="22"/>
        </w:rPr>
        <w:t>de ce à quoi elle peut s'attendre, y compris des renvois potentiels, ainsi que des rôles ;</w:t>
      </w:r>
    </w:p>
    <w:p w14:paraId="6A6D2E18" w14:textId="77777777" w:rsidR="000A58A4" w:rsidRPr="00F37F77" w:rsidRDefault="000A58A4" w:rsidP="00827DD7">
      <w:pPr>
        <w:pStyle w:val="Paragraphedeliste"/>
        <w:numPr>
          <w:ilvl w:val="0"/>
          <w:numId w:val="142"/>
        </w:numPr>
        <w:spacing w:after="200" w:line="276" w:lineRule="auto"/>
        <w:jc w:val="both"/>
        <w:rPr>
          <w:rFonts w:eastAsia="Calibri"/>
          <w:szCs w:val="22"/>
        </w:rPr>
      </w:pPr>
      <w:r w:rsidRPr="00F37F77">
        <w:rPr>
          <w:rFonts w:eastAsia="Calibri"/>
          <w:szCs w:val="22"/>
        </w:rPr>
        <w:t xml:space="preserve">des responsabilités et des limites des différents </w:t>
      </w:r>
      <w:proofErr w:type="gramStart"/>
      <w:r w:rsidRPr="00F37F77">
        <w:rPr>
          <w:rFonts w:eastAsia="Calibri"/>
          <w:szCs w:val="22"/>
        </w:rPr>
        <w:t>acteurs;</w:t>
      </w:r>
      <w:proofErr w:type="gramEnd"/>
    </w:p>
    <w:p w14:paraId="798E4374" w14:textId="77777777" w:rsidR="000A58A4" w:rsidRPr="00F37F77" w:rsidRDefault="000A58A4" w:rsidP="00827DD7">
      <w:pPr>
        <w:pStyle w:val="Paragraphedeliste"/>
        <w:numPr>
          <w:ilvl w:val="0"/>
          <w:numId w:val="142"/>
        </w:numPr>
        <w:spacing w:after="200" w:line="276" w:lineRule="auto"/>
        <w:jc w:val="both"/>
        <w:rPr>
          <w:rFonts w:eastAsia="Calibri"/>
          <w:szCs w:val="22"/>
        </w:rPr>
      </w:pPr>
      <w:r w:rsidRPr="00F37F77">
        <w:rPr>
          <w:rFonts w:eastAsia="Calibri"/>
          <w:szCs w:val="22"/>
        </w:rPr>
        <w:t xml:space="preserve">des conditions de </w:t>
      </w:r>
      <w:proofErr w:type="gramStart"/>
      <w:r w:rsidRPr="00F37F77">
        <w:rPr>
          <w:rFonts w:eastAsia="Calibri"/>
          <w:szCs w:val="22"/>
        </w:rPr>
        <w:t>confidentialité;</w:t>
      </w:r>
      <w:proofErr w:type="gramEnd"/>
    </w:p>
    <w:p w14:paraId="61BEB931" w14:textId="77777777" w:rsidR="000A58A4" w:rsidRPr="00F37F77" w:rsidRDefault="000A58A4" w:rsidP="00827DD7">
      <w:pPr>
        <w:pStyle w:val="Paragraphedeliste"/>
        <w:numPr>
          <w:ilvl w:val="0"/>
          <w:numId w:val="142"/>
        </w:numPr>
        <w:spacing w:after="200" w:line="276" w:lineRule="auto"/>
        <w:jc w:val="both"/>
        <w:rPr>
          <w:rFonts w:eastAsia="Calibri"/>
          <w:szCs w:val="22"/>
        </w:rPr>
      </w:pPr>
      <w:r w:rsidRPr="00F37F77">
        <w:rPr>
          <w:rFonts w:eastAsia="Calibri"/>
          <w:szCs w:val="22"/>
        </w:rPr>
        <w:t>des principes de sécurité et de respect de la vie privée des victimes.</w:t>
      </w:r>
    </w:p>
    <w:p w14:paraId="6CD376F9" w14:textId="77777777" w:rsidR="000A58A4" w:rsidRPr="00F37F77" w:rsidRDefault="000A58A4">
      <w:pPr>
        <w:spacing w:after="200" w:line="276" w:lineRule="auto"/>
        <w:jc w:val="both"/>
        <w:rPr>
          <w:rFonts w:eastAsia="Calibri"/>
          <w:b/>
          <w:szCs w:val="22"/>
        </w:rPr>
      </w:pPr>
      <w:r w:rsidRPr="00F37F77">
        <w:rPr>
          <w:rFonts w:eastAsia="Calibri"/>
          <w:b/>
          <w:szCs w:val="22"/>
        </w:rPr>
        <w:t>IV.6. Le suivi-évaluation</w:t>
      </w:r>
    </w:p>
    <w:p w14:paraId="07881710" w14:textId="77777777" w:rsidR="000A58A4" w:rsidRPr="00F37F77" w:rsidRDefault="000A58A4">
      <w:pPr>
        <w:spacing w:after="200" w:line="276" w:lineRule="auto"/>
        <w:jc w:val="both"/>
        <w:rPr>
          <w:rFonts w:eastAsia="Calibri"/>
          <w:szCs w:val="22"/>
        </w:rPr>
      </w:pPr>
      <w:r w:rsidRPr="00F37F77">
        <w:rPr>
          <w:rFonts w:eastAsia="Calibri"/>
          <w:szCs w:val="22"/>
        </w:rPr>
        <w:t>Conformément aux principes d’éthique, de sécurité et de confidentialité, aucune information pouvant permettre d'identifier la survivante/victime, sa famille et l'agresseur ne doit figurer dans un rapport de données. Le suivi permet de partager l’état d’avancement du traitement des cas, les contraintes, les besoins additionnels en termes d’assistance/accompagnement.</w:t>
      </w:r>
    </w:p>
    <w:p w14:paraId="0AE963CF" w14:textId="77777777" w:rsidR="000A58A4" w:rsidRPr="00F37F77" w:rsidRDefault="000A58A4">
      <w:pPr>
        <w:spacing w:after="200" w:line="276" w:lineRule="auto"/>
        <w:jc w:val="both"/>
        <w:rPr>
          <w:rFonts w:eastAsia="Calibri"/>
          <w:szCs w:val="22"/>
        </w:rPr>
      </w:pPr>
      <w:r w:rsidRPr="00F37F77">
        <w:rPr>
          <w:rFonts w:eastAsia="Calibri"/>
          <w:szCs w:val="22"/>
        </w:rPr>
        <w:t>Ce rôle sera assuré par l’Expert en sauvegarde Environnemental et Social en collaboration avec le Point focal Technique du Projet qui seront les interlocuteurs des services de signalement et de prise en charge.</w:t>
      </w:r>
    </w:p>
    <w:p w14:paraId="36A6A902" w14:textId="77777777" w:rsidR="000A58A4" w:rsidRPr="00F37F77" w:rsidRDefault="000A58A4">
      <w:pPr>
        <w:spacing w:after="200" w:line="276" w:lineRule="auto"/>
        <w:rPr>
          <w:rFonts w:eastAsia="Calibri"/>
          <w:szCs w:val="22"/>
        </w:rPr>
      </w:pPr>
      <w:r w:rsidRPr="00F37F77">
        <w:rPr>
          <w:rFonts w:eastAsia="Calibri"/>
          <w:szCs w:val="22"/>
        </w:rPr>
        <w:t xml:space="preserve">Les principes à respecter dans le cadre de la documentation et du suivi des cas sont les </w:t>
      </w:r>
      <w:proofErr w:type="gramStart"/>
      <w:r w:rsidRPr="00F37F77">
        <w:rPr>
          <w:rFonts w:eastAsia="Calibri"/>
          <w:szCs w:val="22"/>
        </w:rPr>
        <w:t>suivants:</w:t>
      </w:r>
      <w:proofErr w:type="gramEnd"/>
    </w:p>
    <w:p w14:paraId="32AE7D08" w14:textId="77777777" w:rsidR="000A58A4" w:rsidRPr="00F37F77" w:rsidRDefault="000A58A4" w:rsidP="00827DD7">
      <w:pPr>
        <w:pStyle w:val="Paragraphedeliste"/>
        <w:numPr>
          <w:ilvl w:val="0"/>
          <w:numId w:val="146"/>
        </w:numPr>
        <w:spacing w:after="200" w:line="276" w:lineRule="auto"/>
        <w:jc w:val="both"/>
        <w:rPr>
          <w:rFonts w:eastAsia="Calibri"/>
          <w:szCs w:val="22"/>
        </w:rPr>
      </w:pPr>
      <w:r w:rsidRPr="00F37F77">
        <w:rPr>
          <w:rFonts w:eastAsia="Calibri"/>
          <w:szCs w:val="22"/>
        </w:rPr>
        <w:t>Remplir les formulaires de rapport d’incident en respectant les principes directeurs ;</w:t>
      </w:r>
    </w:p>
    <w:p w14:paraId="6AFF646F" w14:textId="77777777" w:rsidR="000A58A4" w:rsidRPr="00F37F77" w:rsidRDefault="000A58A4" w:rsidP="00827DD7">
      <w:pPr>
        <w:pStyle w:val="Paragraphedeliste"/>
        <w:numPr>
          <w:ilvl w:val="0"/>
          <w:numId w:val="146"/>
        </w:numPr>
        <w:spacing w:after="200" w:line="276" w:lineRule="auto"/>
        <w:jc w:val="both"/>
        <w:rPr>
          <w:rFonts w:eastAsia="Calibri"/>
          <w:szCs w:val="22"/>
        </w:rPr>
      </w:pPr>
      <w:r w:rsidRPr="00F37F77">
        <w:rPr>
          <w:rFonts w:eastAsia="Calibri"/>
          <w:szCs w:val="22"/>
        </w:rPr>
        <w:t>Assurer la confidentialité des informations ;</w:t>
      </w:r>
    </w:p>
    <w:p w14:paraId="62BCEFEE" w14:textId="77777777" w:rsidR="000A58A4" w:rsidRPr="00F37F77" w:rsidRDefault="000A58A4" w:rsidP="00827DD7">
      <w:pPr>
        <w:pStyle w:val="Paragraphedeliste"/>
        <w:numPr>
          <w:ilvl w:val="0"/>
          <w:numId w:val="146"/>
        </w:numPr>
        <w:spacing w:after="200" w:line="276" w:lineRule="auto"/>
        <w:jc w:val="both"/>
        <w:rPr>
          <w:rFonts w:eastAsia="Calibri"/>
          <w:szCs w:val="22"/>
        </w:rPr>
      </w:pPr>
      <w:r w:rsidRPr="00F37F77">
        <w:rPr>
          <w:rFonts w:eastAsia="Calibri"/>
          <w:szCs w:val="22"/>
        </w:rPr>
        <w:t>Respecter les choix des survivantes (approche axée sur la survivante) ;</w:t>
      </w:r>
    </w:p>
    <w:p w14:paraId="054D762D" w14:textId="77777777" w:rsidR="000A58A4" w:rsidRPr="00F37F77" w:rsidRDefault="000A58A4" w:rsidP="00827DD7">
      <w:pPr>
        <w:pStyle w:val="Paragraphedeliste"/>
        <w:numPr>
          <w:ilvl w:val="0"/>
          <w:numId w:val="146"/>
        </w:numPr>
        <w:spacing w:after="200" w:line="276" w:lineRule="auto"/>
        <w:jc w:val="both"/>
        <w:rPr>
          <w:rFonts w:eastAsia="Calibri"/>
          <w:szCs w:val="22"/>
        </w:rPr>
      </w:pPr>
      <w:r w:rsidRPr="00F37F77">
        <w:rPr>
          <w:rFonts w:eastAsia="Calibri"/>
          <w:szCs w:val="22"/>
        </w:rPr>
        <w:t>Conserver les formulaires d’incidents renseignés dans des armoires fermées à clé.</w:t>
      </w:r>
    </w:p>
    <w:p w14:paraId="07BB415E" w14:textId="77777777" w:rsidR="000A58A4" w:rsidRPr="00F37F77" w:rsidRDefault="000A58A4" w:rsidP="00827DD7">
      <w:pPr>
        <w:pStyle w:val="Paragraphedeliste"/>
        <w:numPr>
          <w:ilvl w:val="0"/>
          <w:numId w:val="146"/>
        </w:numPr>
        <w:spacing w:after="200" w:line="276" w:lineRule="auto"/>
        <w:jc w:val="both"/>
        <w:rPr>
          <w:rFonts w:eastAsia="Calibri"/>
          <w:szCs w:val="22"/>
        </w:rPr>
      </w:pPr>
      <w:r w:rsidRPr="00F37F77">
        <w:rPr>
          <w:rFonts w:eastAsia="Calibri"/>
          <w:szCs w:val="22"/>
        </w:rPr>
        <w:t xml:space="preserve">Un rapport périodique (mensuel) sera élaboré pour relater la situation de la gestion des plaintes enregistrées. </w:t>
      </w:r>
    </w:p>
    <w:p w14:paraId="35C75C49" w14:textId="77777777" w:rsidR="000A58A4" w:rsidRPr="00F37F77" w:rsidRDefault="000A58A4" w:rsidP="00827DD7">
      <w:pPr>
        <w:pStyle w:val="Paragraphedeliste"/>
        <w:numPr>
          <w:ilvl w:val="0"/>
          <w:numId w:val="146"/>
        </w:numPr>
        <w:spacing w:after="200" w:line="276" w:lineRule="auto"/>
        <w:jc w:val="both"/>
        <w:rPr>
          <w:rFonts w:eastAsia="Calibri"/>
          <w:szCs w:val="22"/>
        </w:rPr>
      </w:pPr>
      <w:r w:rsidRPr="00F37F77">
        <w:rPr>
          <w:rFonts w:eastAsia="Calibri"/>
          <w:szCs w:val="22"/>
        </w:rPr>
        <w:t>Les principales informations suivantes doivent figurer dans ce rapport :</w:t>
      </w:r>
    </w:p>
    <w:p w14:paraId="3C2C2BA5" w14:textId="77777777" w:rsidR="000A58A4" w:rsidRPr="00F37F77" w:rsidRDefault="000A58A4" w:rsidP="00827DD7">
      <w:pPr>
        <w:pStyle w:val="Paragraphedeliste"/>
        <w:numPr>
          <w:ilvl w:val="0"/>
          <w:numId w:val="152"/>
        </w:numPr>
        <w:spacing w:after="200" w:line="276" w:lineRule="auto"/>
        <w:jc w:val="both"/>
        <w:rPr>
          <w:rFonts w:eastAsia="Calibri"/>
          <w:szCs w:val="22"/>
        </w:rPr>
      </w:pPr>
      <w:r w:rsidRPr="00F37F77">
        <w:rPr>
          <w:rFonts w:eastAsia="Calibri"/>
          <w:szCs w:val="22"/>
        </w:rPr>
        <w:t>Nombre de cas d’EAS/HS et contre les enfants rapportés ;</w:t>
      </w:r>
    </w:p>
    <w:p w14:paraId="05932B97" w14:textId="77777777" w:rsidR="000A58A4" w:rsidRPr="00F37F77" w:rsidRDefault="000A58A4" w:rsidP="00827DD7">
      <w:pPr>
        <w:pStyle w:val="Paragraphedeliste"/>
        <w:numPr>
          <w:ilvl w:val="0"/>
          <w:numId w:val="152"/>
        </w:numPr>
        <w:spacing w:after="200" w:line="276" w:lineRule="auto"/>
        <w:jc w:val="both"/>
        <w:rPr>
          <w:rFonts w:eastAsia="Calibri"/>
          <w:szCs w:val="22"/>
        </w:rPr>
      </w:pPr>
      <w:r w:rsidRPr="00F37F77">
        <w:rPr>
          <w:rFonts w:eastAsia="Calibri"/>
          <w:szCs w:val="22"/>
        </w:rPr>
        <w:t>Types d’incidents (définition ou catégorisation des cas</w:t>
      </w:r>
      <w:proofErr w:type="gramStart"/>
      <w:r w:rsidRPr="00F37F77">
        <w:rPr>
          <w:rFonts w:eastAsia="Calibri"/>
          <w:szCs w:val="22"/>
        </w:rPr>
        <w:t>);</w:t>
      </w:r>
      <w:proofErr w:type="gramEnd"/>
    </w:p>
    <w:p w14:paraId="79FC00BD" w14:textId="77777777" w:rsidR="000A58A4" w:rsidRPr="00F37F77" w:rsidRDefault="000A58A4" w:rsidP="00827DD7">
      <w:pPr>
        <w:pStyle w:val="Paragraphedeliste"/>
        <w:numPr>
          <w:ilvl w:val="0"/>
          <w:numId w:val="152"/>
        </w:numPr>
        <w:spacing w:after="200" w:line="276" w:lineRule="auto"/>
        <w:jc w:val="both"/>
        <w:rPr>
          <w:rFonts w:eastAsia="Calibri"/>
          <w:szCs w:val="22"/>
        </w:rPr>
      </w:pPr>
      <w:r w:rsidRPr="00F37F77">
        <w:rPr>
          <w:rFonts w:eastAsia="Calibri"/>
          <w:szCs w:val="22"/>
        </w:rPr>
        <w:t>Nombre d’incidents (par type d’incident) en fonction :</w:t>
      </w:r>
    </w:p>
    <w:p w14:paraId="53B55E67" w14:textId="77777777" w:rsidR="000A58A4" w:rsidRPr="00F37F77" w:rsidRDefault="000A58A4" w:rsidP="00827DD7">
      <w:pPr>
        <w:numPr>
          <w:ilvl w:val="0"/>
          <w:numId w:val="140"/>
        </w:numPr>
        <w:spacing w:after="200" w:line="276" w:lineRule="auto"/>
        <w:contextualSpacing/>
        <w:jc w:val="both"/>
      </w:pPr>
      <w:r>
        <w:t>du moment de la journée (matin, après-midi, soir, nuit),</w:t>
      </w:r>
    </w:p>
    <w:p w14:paraId="6FF3661D" w14:textId="77777777" w:rsidR="000A58A4" w:rsidRPr="00F37F77" w:rsidRDefault="000A58A4" w:rsidP="00827DD7">
      <w:pPr>
        <w:numPr>
          <w:ilvl w:val="0"/>
          <w:numId w:val="140"/>
        </w:numPr>
        <w:spacing w:after="200" w:line="276" w:lineRule="auto"/>
        <w:contextualSpacing/>
        <w:jc w:val="both"/>
      </w:pPr>
      <w:r>
        <w:t>de l’endroit de manière générale (sans oublier que la mention trop précise d’un endroit peut permettre d'identifier une survivante),</w:t>
      </w:r>
    </w:p>
    <w:p w14:paraId="67A1586D" w14:textId="77777777" w:rsidR="000A58A4" w:rsidRPr="00F37F77" w:rsidRDefault="000A58A4" w:rsidP="00827DD7">
      <w:pPr>
        <w:numPr>
          <w:ilvl w:val="0"/>
          <w:numId w:val="140"/>
        </w:numPr>
        <w:spacing w:after="200" w:line="276" w:lineRule="auto"/>
        <w:contextualSpacing/>
        <w:jc w:val="both"/>
      </w:pPr>
      <w:r>
        <w:t>de l'âge de la survivante, de son état civil ou d'autres informations démographiques,</w:t>
      </w:r>
    </w:p>
    <w:p w14:paraId="33CA2B09" w14:textId="77777777" w:rsidR="000A58A4" w:rsidRPr="00F37F77" w:rsidRDefault="000A58A4" w:rsidP="00827DD7">
      <w:pPr>
        <w:numPr>
          <w:ilvl w:val="0"/>
          <w:numId w:val="140"/>
        </w:numPr>
        <w:spacing w:after="200" w:line="276" w:lineRule="auto"/>
        <w:contextualSpacing/>
        <w:jc w:val="both"/>
      </w:pPr>
      <w:r>
        <w:t>de la relation entre l'agresseur et la survivante,</w:t>
      </w:r>
    </w:p>
    <w:p w14:paraId="6DE1BF26" w14:textId="77777777" w:rsidR="000A58A4" w:rsidRPr="00F37F77" w:rsidRDefault="000A58A4" w:rsidP="00827DD7">
      <w:pPr>
        <w:numPr>
          <w:ilvl w:val="0"/>
          <w:numId w:val="140"/>
        </w:numPr>
        <w:spacing w:after="200" w:line="276" w:lineRule="auto"/>
        <w:contextualSpacing/>
        <w:jc w:val="both"/>
      </w:pPr>
      <w:r>
        <w:t>du nombre d'agresseurs,</w:t>
      </w:r>
    </w:p>
    <w:p w14:paraId="086F0E91" w14:textId="77777777" w:rsidR="000A58A4" w:rsidRPr="00F37F77" w:rsidRDefault="000A58A4" w:rsidP="00827DD7">
      <w:pPr>
        <w:numPr>
          <w:ilvl w:val="0"/>
          <w:numId w:val="140"/>
        </w:numPr>
        <w:spacing w:after="200" w:line="276" w:lineRule="auto"/>
        <w:contextualSpacing/>
        <w:jc w:val="both"/>
      </w:pPr>
      <w:r>
        <w:t>de l'âge de l'agresseur et d'autres informations démographiques,</w:t>
      </w:r>
    </w:p>
    <w:p w14:paraId="278E8A99" w14:textId="77777777" w:rsidR="000A58A4" w:rsidRPr="00F37F77" w:rsidRDefault="000A58A4" w:rsidP="00827DD7">
      <w:pPr>
        <w:numPr>
          <w:ilvl w:val="0"/>
          <w:numId w:val="140"/>
        </w:numPr>
        <w:spacing w:after="200" w:line="276" w:lineRule="auto"/>
        <w:contextualSpacing/>
        <w:jc w:val="both"/>
      </w:pPr>
      <w:r>
        <w:t>des services reçus, des renvois effectués et des actions en attente,</w:t>
      </w:r>
    </w:p>
    <w:p w14:paraId="2267D2B8" w14:textId="77777777" w:rsidR="000A58A4" w:rsidRPr="00F37F77" w:rsidRDefault="000A58A4" w:rsidP="00827DD7">
      <w:pPr>
        <w:numPr>
          <w:ilvl w:val="0"/>
          <w:numId w:val="140"/>
        </w:numPr>
        <w:spacing w:after="200" w:line="276" w:lineRule="auto"/>
        <w:contextualSpacing/>
        <w:jc w:val="both"/>
      </w:pPr>
      <w:r>
        <w:t>des résultats de la prise en charge médicale, sociale, psychologique, juridique, etc. (nombre de cas traités et clôturés, nombre de cas en cours de traitement, contraintes, etc.),</w:t>
      </w:r>
    </w:p>
    <w:p w14:paraId="040BAD19" w14:textId="77777777" w:rsidR="000A58A4" w:rsidRPr="00F37F77" w:rsidRDefault="000A58A4" w:rsidP="00827DD7">
      <w:pPr>
        <w:numPr>
          <w:ilvl w:val="0"/>
          <w:numId w:val="140"/>
        </w:numPr>
        <w:spacing w:after="200" w:line="276" w:lineRule="auto"/>
        <w:contextualSpacing/>
        <w:jc w:val="both"/>
      </w:pPr>
      <w:r>
        <w:t>sanctions prises en interne le cas échéant.</w:t>
      </w:r>
    </w:p>
    <w:p w14:paraId="4EFC39CD" w14:textId="77777777" w:rsidR="000A58A4" w:rsidRPr="00F37F77" w:rsidRDefault="000A58A4">
      <w:pPr>
        <w:spacing w:after="200" w:line="276" w:lineRule="auto"/>
        <w:rPr>
          <w:rFonts w:eastAsia="Calibri"/>
          <w:szCs w:val="22"/>
        </w:rPr>
        <w:sectPr w:rsidR="000A58A4" w:rsidRPr="00F37F77" w:rsidSect="00F05E8E">
          <w:headerReference w:type="default" r:id="rId65"/>
          <w:footerReference w:type="default" r:id="rId66"/>
          <w:pgSz w:w="11910" w:h="16850"/>
          <w:pgMar w:top="1094" w:right="1296" w:bottom="1627" w:left="1296" w:header="708" w:footer="708" w:gutter="0"/>
          <w:cols w:space="708"/>
          <w:docGrid w:linePitch="360"/>
        </w:sectPr>
      </w:pPr>
      <w:r w:rsidRPr="00F37F77">
        <w:rPr>
          <w:rFonts w:eastAsia="Calibri"/>
          <w:szCs w:val="22"/>
        </w:rPr>
        <w:lastRenderedPageBreak/>
        <w:t xml:space="preserve">Ces rapports seront complétés par une analyse qui sera faite de façon continue pendant toute la durée de mise en œuvre du Projet. Les résultats seront partagés avec les populations et le personnel du Projet. Ces informations essentielles permettront à l’unité de coordination du Projet de mieux adapter les activités de prévention et de prise en </w:t>
      </w:r>
      <w:proofErr w:type="gramStart"/>
      <w:r w:rsidRPr="00F37F77">
        <w:rPr>
          <w:rFonts w:eastAsia="Calibri"/>
          <w:szCs w:val="22"/>
        </w:rPr>
        <w:t>charge(</w:t>
      </w:r>
      <w:proofErr w:type="gramEnd"/>
      <w:r w:rsidRPr="00F37F77">
        <w:rPr>
          <w:rFonts w:eastAsia="Calibri"/>
          <w:szCs w:val="22"/>
        </w:rPr>
        <w:t>messages de sensibilisation, redéfinition des cibles, capitalisation des leçons et expériences) et de mieux collaborer avec les acteurs communautaires et les prestataires de services.</w:t>
      </w:r>
    </w:p>
    <w:p w14:paraId="6876A9B0" w14:textId="59332F72" w:rsidR="00444DE4" w:rsidRPr="00827DD7" w:rsidRDefault="000A58A4" w:rsidP="00827DD7">
      <w:pPr>
        <w:pStyle w:val="Titre2"/>
        <w:spacing w:line="276" w:lineRule="auto"/>
      </w:pPr>
      <w:bookmarkStart w:id="187" w:name="_Toc107956834"/>
      <w:r w:rsidRPr="00F37F77">
        <w:lastRenderedPageBreak/>
        <w:t>A</w:t>
      </w:r>
      <w:r w:rsidR="00444DE4">
        <w:t>nnexe</w:t>
      </w:r>
      <w:r w:rsidRPr="00F37F77">
        <w:t> </w:t>
      </w:r>
      <w:r w:rsidR="001B7E7B">
        <w:t>9</w:t>
      </w:r>
      <w:r w:rsidRPr="00F37F77">
        <w:t xml:space="preserve"> : Plan d’action de prévention et réponse à l’EAS/HS du Projet COVID-19</w:t>
      </w:r>
      <w:bookmarkEnd w:id="187"/>
      <w:r w:rsidRPr="00F37F77">
        <w:t xml:space="preserve"> </w:t>
      </w:r>
    </w:p>
    <w:tbl>
      <w:tblPr>
        <w:tblStyle w:val="TableGridAppendixlist2"/>
        <w:tblW w:w="0" w:type="auto"/>
        <w:tblInd w:w="-176" w:type="dxa"/>
        <w:tblLayout w:type="fixed"/>
        <w:tblLook w:val="04A0" w:firstRow="1" w:lastRow="0" w:firstColumn="1" w:lastColumn="0" w:noHBand="0" w:noVBand="1"/>
      </w:tblPr>
      <w:tblGrid>
        <w:gridCol w:w="1728"/>
        <w:gridCol w:w="1391"/>
        <w:gridCol w:w="443"/>
        <w:gridCol w:w="1337"/>
        <w:gridCol w:w="1220"/>
        <w:gridCol w:w="998"/>
        <w:gridCol w:w="1305"/>
        <w:gridCol w:w="1284"/>
      </w:tblGrid>
      <w:tr w:rsidR="000A58A4" w:rsidRPr="00950678" w14:paraId="1B14D4D5" w14:textId="77777777" w:rsidTr="00867392">
        <w:tc>
          <w:tcPr>
            <w:tcW w:w="1728" w:type="dxa"/>
          </w:tcPr>
          <w:p w14:paraId="31356B11" w14:textId="77777777" w:rsidR="000A58A4" w:rsidRPr="00950678" w:rsidRDefault="000A58A4" w:rsidP="00F71320">
            <w:pPr>
              <w:spacing w:line="276" w:lineRule="auto"/>
              <w:rPr>
                <w:rFonts w:eastAsia="Calibri"/>
                <w:b/>
                <w:i/>
                <w:sz w:val="22"/>
                <w:szCs w:val="22"/>
              </w:rPr>
            </w:pPr>
            <w:r w:rsidRPr="00950678">
              <w:rPr>
                <w:rFonts w:eastAsia="Calibri"/>
                <w:b/>
                <w:i/>
                <w:sz w:val="22"/>
                <w:szCs w:val="22"/>
              </w:rPr>
              <w:t>Description des activités pertinentes aux risques</w:t>
            </w:r>
          </w:p>
        </w:tc>
        <w:tc>
          <w:tcPr>
            <w:tcW w:w="1834" w:type="dxa"/>
            <w:gridSpan w:val="2"/>
          </w:tcPr>
          <w:p w14:paraId="69592D56" w14:textId="77777777" w:rsidR="000A58A4" w:rsidRPr="00950678" w:rsidRDefault="000A58A4" w:rsidP="00F71320">
            <w:pPr>
              <w:spacing w:line="276" w:lineRule="auto"/>
              <w:rPr>
                <w:rFonts w:eastAsia="Calibri"/>
                <w:b/>
                <w:i/>
                <w:sz w:val="22"/>
                <w:szCs w:val="22"/>
              </w:rPr>
            </w:pPr>
            <w:r w:rsidRPr="00950678">
              <w:rPr>
                <w:rFonts w:eastAsia="Calibri"/>
                <w:b/>
                <w:i/>
                <w:sz w:val="22"/>
                <w:szCs w:val="22"/>
              </w:rPr>
              <w:t>Risques de l’EAS/HS liés au projet</w:t>
            </w:r>
          </w:p>
        </w:tc>
        <w:tc>
          <w:tcPr>
            <w:tcW w:w="1337" w:type="dxa"/>
          </w:tcPr>
          <w:p w14:paraId="1D2D24FF" w14:textId="77777777" w:rsidR="000A58A4" w:rsidRPr="00950678" w:rsidRDefault="000A58A4" w:rsidP="00F71320">
            <w:pPr>
              <w:spacing w:line="276" w:lineRule="auto"/>
              <w:rPr>
                <w:rFonts w:eastAsia="Calibri"/>
                <w:b/>
                <w:i/>
                <w:sz w:val="22"/>
                <w:szCs w:val="22"/>
              </w:rPr>
            </w:pPr>
            <w:r w:rsidRPr="00950678">
              <w:rPr>
                <w:rFonts w:eastAsia="Calibri"/>
                <w:b/>
                <w:i/>
                <w:sz w:val="22"/>
                <w:szCs w:val="22"/>
              </w:rPr>
              <w:t>Mesures d’atténuation</w:t>
            </w:r>
          </w:p>
        </w:tc>
        <w:tc>
          <w:tcPr>
            <w:tcW w:w="1220" w:type="dxa"/>
          </w:tcPr>
          <w:p w14:paraId="67F0FB90" w14:textId="77777777" w:rsidR="000A58A4" w:rsidRPr="00950678" w:rsidRDefault="000A58A4" w:rsidP="00F71320">
            <w:pPr>
              <w:spacing w:line="276" w:lineRule="auto"/>
              <w:rPr>
                <w:rFonts w:eastAsia="Calibri"/>
                <w:b/>
                <w:i/>
                <w:sz w:val="22"/>
                <w:szCs w:val="22"/>
              </w:rPr>
            </w:pPr>
            <w:r w:rsidRPr="00950678">
              <w:rPr>
                <w:rFonts w:eastAsia="Calibri"/>
                <w:b/>
                <w:i/>
                <w:sz w:val="22"/>
                <w:szCs w:val="22"/>
              </w:rPr>
              <w:t>Responsable</w:t>
            </w:r>
          </w:p>
        </w:tc>
        <w:tc>
          <w:tcPr>
            <w:tcW w:w="998" w:type="dxa"/>
          </w:tcPr>
          <w:p w14:paraId="22EFB49B" w14:textId="77777777" w:rsidR="000A58A4" w:rsidRPr="00950678" w:rsidRDefault="000A58A4" w:rsidP="00F71320">
            <w:pPr>
              <w:spacing w:line="276" w:lineRule="auto"/>
              <w:rPr>
                <w:rFonts w:eastAsia="Calibri"/>
                <w:b/>
                <w:i/>
                <w:sz w:val="22"/>
                <w:szCs w:val="22"/>
              </w:rPr>
            </w:pPr>
            <w:r w:rsidRPr="00950678">
              <w:rPr>
                <w:rFonts w:eastAsia="Calibri"/>
                <w:b/>
                <w:i/>
                <w:sz w:val="22"/>
                <w:szCs w:val="22"/>
              </w:rPr>
              <w:t>Échéance</w:t>
            </w:r>
          </w:p>
        </w:tc>
        <w:tc>
          <w:tcPr>
            <w:tcW w:w="1305" w:type="dxa"/>
          </w:tcPr>
          <w:p w14:paraId="60F06A5C" w14:textId="77777777" w:rsidR="000A58A4" w:rsidRPr="00950678" w:rsidRDefault="000A58A4" w:rsidP="00F71320">
            <w:pPr>
              <w:spacing w:line="276" w:lineRule="auto"/>
              <w:rPr>
                <w:rFonts w:eastAsia="Calibri"/>
                <w:b/>
                <w:i/>
                <w:sz w:val="22"/>
                <w:szCs w:val="22"/>
              </w:rPr>
            </w:pPr>
            <w:r w:rsidRPr="00950678">
              <w:rPr>
                <w:rFonts w:eastAsia="Calibri"/>
                <w:b/>
                <w:i/>
                <w:sz w:val="22"/>
                <w:szCs w:val="22"/>
              </w:rPr>
              <w:t>Indicateur(s)</w:t>
            </w:r>
          </w:p>
        </w:tc>
        <w:tc>
          <w:tcPr>
            <w:tcW w:w="1284" w:type="dxa"/>
          </w:tcPr>
          <w:p w14:paraId="022D3347" w14:textId="77777777" w:rsidR="000A58A4" w:rsidRPr="00950678" w:rsidRDefault="000A58A4" w:rsidP="00F71320">
            <w:pPr>
              <w:spacing w:line="276" w:lineRule="auto"/>
              <w:rPr>
                <w:rFonts w:eastAsia="Calibri"/>
                <w:b/>
                <w:i/>
                <w:sz w:val="22"/>
                <w:szCs w:val="22"/>
              </w:rPr>
            </w:pPr>
            <w:proofErr w:type="gramStart"/>
            <w:r w:rsidRPr="00950678">
              <w:rPr>
                <w:rFonts w:eastAsia="Calibri"/>
                <w:b/>
                <w:i/>
                <w:sz w:val="22"/>
                <w:szCs w:val="22"/>
              </w:rPr>
              <w:t>Budget(</w:t>
            </w:r>
            <w:proofErr w:type="gramEnd"/>
            <w:r w:rsidRPr="00950678">
              <w:rPr>
                <w:rFonts w:eastAsia="Calibri"/>
                <w:b/>
                <w:i/>
                <w:sz w:val="22"/>
                <w:szCs w:val="22"/>
              </w:rPr>
              <w:t>USD)</w:t>
            </w:r>
          </w:p>
        </w:tc>
      </w:tr>
      <w:tr w:rsidR="000A58A4" w:rsidRPr="00950678" w14:paraId="6922FAD4" w14:textId="77777777" w:rsidTr="00867392">
        <w:tc>
          <w:tcPr>
            <w:tcW w:w="9706" w:type="dxa"/>
            <w:gridSpan w:val="8"/>
          </w:tcPr>
          <w:p w14:paraId="09359F0A" w14:textId="77777777" w:rsidR="000A58A4" w:rsidRPr="00950678" w:rsidRDefault="000A58A4" w:rsidP="00F71320">
            <w:pPr>
              <w:spacing w:line="276" w:lineRule="auto"/>
              <w:jc w:val="center"/>
              <w:rPr>
                <w:rFonts w:eastAsia="Calibri"/>
                <w:sz w:val="22"/>
                <w:szCs w:val="22"/>
              </w:rPr>
            </w:pPr>
            <w:r w:rsidRPr="00950678">
              <w:rPr>
                <w:rFonts w:eastAsia="Calibri"/>
                <w:b/>
                <w:sz w:val="22"/>
                <w:szCs w:val="22"/>
              </w:rPr>
              <w:t>Composante 1 : Riposte d'urgence au COVID-19</w:t>
            </w:r>
          </w:p>
        </w:tc>
      </w:tr>
      <w:tr w:rsidR="000A58A4" w:rsidRPr="00950678" w14:paraId="7883E03A" w14:textId="77777777" w:rsidTr="00867392">
        <w:tc>
          <w:tcPr>
            <w:tcW w:w="1728" w:type="dxa"/>
            <w:vMerge w:val="restart"/>
          </w:tcPr>
          <w:p w14:paraId="7DFD79B1" w14:textId="77777777" w:rsidR="000A58A4" w:rsidRPr="00950678" w:rsidRDefault="000A58A4" w:rsidP="00F71320">
            <w:pPr>
              <w:spacing w:line="276" w:lineRule="auto"/>
              <w:rPr>
                <w:rFonts w:eastAsia="Calibri"/>
                <w:sz w:val="22"/>
                <w:szCs w:val="22"/>
              </w:rPr>
            </w:pPr>
            <w:r w:rsidRPr="00950678">
              <w:rPr>
                <w:rFonts w:eastAsia="Calibri"/>
                <w:sz w:val="22"/>
                <w:szCs w:val="22"/>
              </w:rPr>
              <w:t>Renforcement du système de surveillance, dépistage des nouveaux cas, et partage de données dans le système de santé publique</w:t>
            </w:r>
          </w:p>
        </w:tc>
        <w:tc>
          <w:tcPr>
            <w:tcW w:w="1391" w:type="dxa"/>
          </w:tcPr>
          <w:p w14:paraId="003283F9" w14:textId="77777777" w:rsidR="000A58A4" w:rsidRPr="00950678" w:rsidRDefault="000A58A4" w:rsidP="00F71320">
            <w:pPr>
              <w:spacing w:line="276" w:lineRule="auto"/>
              <w:rPr>
                <w:rFonts w:eastAsia="Calibri"/>
                <w:sz w:val="22"/>
                <w:szCs w:val="22"/>
              </w:rPr>
            </w:pPr>
            <w:r w:rsidRPr="00950678">
              <w:rPr>
                <w:rFonts w:eastAsia="Calibri"/>
                <w:sz w:val="22"/>
                <w:szCs w:val="22"/>
              </w:rPr>
              <w:t>Manque de collaboration avec tous les services impliqués dans la riposte contre la COVID-19</w:t>
            </w:r>
          </w:p>
        </w:tc>
        <w:tc>
          <w:tcPr>
            <w:tcW w:w="1780" w:type="dxa"/>
            <w:gridSpan w:val="2"/>
          </w:tcPr>
          <w:p w14:paraId="2CFDA6EC" w14:textId="77777777" w:rsidR="000A58A4" w:rsidRPr="00950678" w:rsidRDefault="000A58A4" w:rsidP="00F71320">
            <w:pPr>
              <w:spacing w:line="276" w:lineRule="auto"/>
              <w:rPr>
                <w:rFonts w:eastAsia="Calibri"/>
                <w:sz w:val="22"/>
                <w:szCs w:val="22"/>
              </w:rPr>
            </w:pPr>
            <w:r w:rsidRPr="00950678">
              <w:rPr>
                <w:rFonts w:eastAsia="Calibri"/>
                <w:sz w:val="22"/>
                <w:szCs w:val="22"/>
              </w:rPr>
              <w:t xml:space="preserve">Prise de contact avec tous les services impliqués dans la </w:t>
            </w:r>
            <w:proofErr w:type="spellStart"/>
            <w:r w:rsidRPr="00950678">
              <w:rPr>
                <w:rFonts w:eastAsia="Calibri"/>
                <w:sz w:val="22"/>
                <w:szCs w:val="22"/>
              </w:rPr>
              <w:t>risposte</w:t>
            </w:r>
            <w:proofErr w:type="spellEnd"/>
            <w:r w:rsidRPr="00950678">
              <w:rPr>
                <w:rFonts w:eastAsia="Calibri"/>
                <w:sz w:val="22"/>
                <w:szCs w:val="22"/>
              </w:rPr>
              <w:t xml:space="preserve"> contre la COVID-19</w:t>
            </w:r>
          </w:p>
        </w:tc>
        <w:tc>
          <w:tcPr>
            <w:tcW w:w="1220" w:type="dxa"/>
          </w:tcPr>
          <w:p w14:paraId="19F97FCF" w14:textId="77777777" w:rsidR="000A58A4" w:rsidRPr="00950678" w:rsidRDefault="000A58A4" w:rsidP="00F71320">
            <w:pPr>
              <w:spacing w:line="276" w:lineRule="auto"/>
              <w:rPr>
                <w:rFonts w:eastAsia="Calibri"/>
                <w:sz w:val="22"/>
                <w:szCs w:val="22"/>
              </w:rPr>
            </w:pPr>
            <w:r w:rsidRPr="00950678">
              <w:rPr>
                <w:rFonts w:eastAsia="Calibri"/>
                <w:sz w:val="22"/>
                <w:szCs w:val="22"/>
              </w:rPr>
              <w:t>Expert en Sauvegarde du Projet en collaboration avec le Point focal technique du Projet ainsi que les experts de sauvegarde du MSPLS</w:t>
            </w:r>
          </w:p>
        </w:tc>
        <w:tc>
          <w:tcPr>
            <w:tcW w:w="998" w:type="dxa"/>
          </w:tcPr>
          <w:p w14:paraId="13A8E26C" w14:textId="77777777" w:rsidR="000A58A4" w:rsidRPr="00950678" w:rsidRDefault="000A58A4" w:rsidP="00F71320">
            <w:pPr>
              <w:spacing w:line="276" w:lineRule="auto"/>
              <w:rPr>
                <w:rFonts w:eastAsia="Calibri"/>
                <w:sz w:val="22"/>
                <w:szCs w:val="22"/>
              </w:rPr>
            </w:pPr>
            <w:r w:rsidRPr="00950678">
              <w:rPr>
                <w:rFonts w:eastAsia="Calibri"/>
                <w:sz w:val="22"/>
                <w:szCs w:val="22"/>
              </w:rPr>
              <w:t>mars 2021</w:t>
            </w:r>
          </w:p>
        </w:tc>
        <w:tc>
          <w:tcPr>
            <w:tcW w:w="1305" w:type="dxa"/>
          </w:tcPr>
          <w:p w14:paraId="510301E1" w14:textId="77777777" w:rsidR="000A58A4" w:rsidRPr="00950678" w:rsidRDefault="000A58A4" w:rsidP="00F71320">
            <w:pPr>
              <w:spacing w:line="276" w:lineRule="auto"/>
              <w:rPr>
                <w:rFonts w:eastAsia="Calibri"/>
                <w:sz w:val="22"/>
                <w:szCs w:val="22"/>
              </w:rPr>
            </w:pPr>
            <w:r w:rsidRPr="00950678">
              <w:rPr>
                <w:rFonts w:eastAsia="Calibri"/>
                <w:sz w:val="22"/>
                <w:szCs w:val="22"/>
              </w:rPr>
              <w:t>Rapport de visite dans les services concernés</w:t>
            </w:r>
          </w:p>
        </w:tc>
        <w:tc>
          <w:tcPr>
            <w:tcW w:w="1284" w:type="dxa"/>
          </w:tcPr>
          <w:p w14:paraId="7B6BFADD" w14:textId="77777777" w:rsidR="000A58A4" w:rsidRPr="00950678" w:rsidRDefault="000A58A4" w:rsidP="00F71320">
            <w:pPr>
              <w:spacing w:line="276" w:lineRule="auto"/>
              <w:rPr>
                <w:rFonts w:eastAsia="Calibri"/>
                <w:sz w:val="22"/>
                <w:szCs w:val="22"/>
              </w:rPr>
            </w:pPr>
            <w:r w:rsidRPr="00950678">
              <w:rPr>
                <w:rFonts w:eastAsia="Calibri"/>
                <w:sz w:val="22"/>
                <w:szCs w:val="22"/>
              </w:rPr>
              <w:t>0</w:t>
            </w:r>
            <w:r w:rsidRPr="00950678">
              <w:rPr>
                <w:rFonts w:eastAsia="Calibri"/>
                <w:sz w:val="22"/>
                <w:szCs w:val="22"/>
                <w:vertAlign w:val="superscript"/>
              </w:rPr>
              <w:footnoteReference w:id="16"/>
            </w:r>
          </w:p>
        </w:tc>
      </w:tr>
      <w:tr w:rsidR="000A58A4" w:rsidRPr="00950678" w14:paraId="6B8577B4" w14:textId="77777777" w:rsidTr="00867392">
        <w:tc>
          <w:tcPr>
            <w:tcW w:w="1728" w:type="dxa"/>
            <w:vMerge/>
          </w:tcPr>
          <w:p w14:paraId="763DF94B" w14:textId="77777777" w:rsidR="000A58A4" w:rsidRPr="00950678" w:rsidRDefault="000A58A4" w:rsidP="00F71320">
            <w:pPr>
              <w:spacing w:line="276" w:lineRule="auto"/>
              <w:rPr>
                <w:rFonts w:eastAsia="Calibri"/>
                <w:sz w:val="22"/>
                <w:szCs w:val="22"/>
              </w:rPr>
            </w:pPr>
          </w:p>
        </w:tc>
        <w:tc>
          <w:tcPr>
            <w:tcW w:w="1391" w:type="dxa"/>
          </w:tcPr>
          <w:p w14:paraId="4291A590" w14:textId="77777777" w:rsidR="000A58A4" w:rsidRPr="00950678" w:rsidRDefault="000A58A4" w:rsidP="00F71320">
            <w:pPr>
              <w:spacing w:line="276" w:lineRule="auto"/>
              <w:rPr>
                <w:rFonts w:eastAsia="Calibri"/>
                <w:sz w:val="22"/>
                <w:szCs w:val="22"/>
              </w:rPr>
            </w:pPr>
            <w:r w:rsidRPr="00950678">
              <w:rPr>
                <w:rFonts w:eastAsia="Calibri"/>
                <w:sz w:val="22"/>
                <w:szCs w:val="22"/>
              </w:rPr>
              <w:t>Non maitrise des procédures opérationnelles /standards et les principes de répondre aux VBG/EAS/HS par les prestataires de service du Projet</w:t>
            </w:r>
          </w:p>
        </w:tc>
        <w:tc>
          <w:tcPr>
            <w:tcW w:w="1780" w:type="dxa"/>
            <w:gridSpan w:val="2"/>
          </w:tcPr>
          <w:p w14:paraId="68894DC4" w14:textId="77777777" w:rsidR="000A58A4" w:rsidRPr="00950678" w:rsidRDefault="000A58A4" w:rsidP="00F71320">
            <w:pPr>
              <w:spacing w:line="276" w:lineRule="auto"/>
              <w:rPr>
                <w:rFonts w:eastAsia="Calibri"/>
                <w:sz w:val="22"/>
                <w:szCs w:val="22"/>
              </w:rPr>
            </w:pPr>
            <w:r w:rsidRPr="00950678">
              <w:rPr>
                <w:rFonts w:eastAsia="Calibri"/>
                <w:sz w:val="22"/>
                <w:szCs w:val="22"/>
              </w:rPr>
              <w:t>Sensibilisation et information sur les principes de répondre aux VBG/EAS/</w:t>
            </w:r>
            <w:proofErr w:type="gramStart"/>
            <w:r w:rsidRPr="00950678">
              <w:rPr>
                <w:rFonts w:eastAsia="Calibri"/>
                <w:sz w:val="22"/>
                <w:szCs w:val="22"/>
              </w:rPr>
              <w:t>HS  et</w:t>
            </w:r>
            <w:proofErr w:type="gramEnd"/>
            <w:r w:rsidRPr="00950678">
              <w:rPr>
                <w:rFonts w:eastAsia="Calibri"/>
                <w:sz w:val="22"/>
                <w:szCs w:val="22"/>
              </w:rPr>
              <w:t xml:space="preserve"> le référencement vers ces services (centre intégré des VSBG) </w:t>
            </w:r>
            <w:r w:rsidRPr="00950678">
              <w:rPr>
                <w:rFonts w:eastAsia="Calibri"/>
                <w:sz w:val="22"/>
                <w:szCs w:val="22"/>
                <w:vertAlign w:val="superscript"/>
              </w:rPr>
              <w:footnoteReference w:id="17"/>
            </w:r>
            <w:r w:rsidRPr="00950678">
              <w:rPr>
                <w:rFonts w:eastAsia="Calibri"/>
                <w:sz w:val="22"/>
                <w:szCs w:val="22"/>
              </w:rPr>
              <w:t xml:space="preserve">et autres centres  de  de prise en charge </w:t>
            </w:r>
          </w:p>
        </w:tc>
        <w:tc>
          <w:tcPr>
            <w:tcW w:w="1220" w:type="dxa"/>
          </w:tcPr>
          <w:p w14:paraId="76794AD7" w14:textId="77777777" w:rsidR="000A58A4" w:rsidRPr="00950678" w:rsidRDefault="000A58A4" w:rsidP="00F71320">
            <w:pPr>
              <w:spacing w:line="276" w:lineRule="auto"/>
              <w:rPr>
                <w:rFonts w:eastAsia="Calibri"/>
                <w:sz w:val="22"/>
                <w:szCs w:val="22"/>
              </w:rPr>
            </w:pPr>
            <w:r w:rsidRPr="00950678">
              <w:rPr>
                <w:rFonts w:eastAsia="Calibri"/>
                <w:sz w:val="22"/>
                <w:szCs w:val="22"/>
              </w:rPr>
              <w:t>Expert en Sauvegarde du Projet en collaboration avec le Point focal technique du Projet ainsi que les experts de sauvegarde du MSPLS</w:t>
            </w:r>
          </w:p>
        </w:tc>
        <w:tc>
          <w:tcPr>
            <w:tcW w:w="998" w:type="dxa"/>
          </w:tcPr>
          <w:p w14:paraId="263916DD" w14:textId="77777777" w:rsidR="000A58A4" w:rsidRPr="00950678" w:rsidRDefault="000A58A4" w:rsidP="00F71320">
            <w:pPr>
              <w:spacing w:line="276" w:lineRule="auto"/>
              <w:rPr>
                <w:rFonts w:eastAsia="Calibri"/>
                <w:sz w:val="22"/>
                <w:szCs w:val="22"/>
              </w:rPr>
            </w:pPr>
            <w:r w:rsidRPr="00950678">
              <w:rPr>
                <w:rFonts w:eastAsia="Calibri"/>
                <w:sz w:val="22"/>
                <w:szCs w:val="22"/>
              </w:rPr>
              <w:t>Avril 2021</w:t>
            </w:r>
          </w:p>
        </w:tc>
        <w:tc>
          <w:tcPr>
            <w:tcW w:w="1305" w:type="dxa"/>
          </w:tcPr>
          <w:p w14:paraId="772EE064" w14:textId="77777777" w:rsidR="000A58A4" w:rsidRPr="00950678" w:rsidRDefault="000A58A4" w:rsidP="00F71320">
            <w:pPr>
              <w:spacing w:line="276" w:lineRule="auto"/>
              <w:rPr>
                <w:rFonts w:eastAsia="Calibri"/>
                <w:sz w:val="22"/>
                <w:szCs w:val="22"/>
              </w:rPr>
            </w:pPr>
            <w:r w:rsidRPr="00950678">
              <w:rPr>
                <w:rFonts w:eastAsia="Calibri"/>
                <w:sz w:val="22"/>
                <w:szCs w:val="22"/>
              </w:rPr>
              <w:t>Rapport de mission de sensibilisation</w:t>
            </w:r>
          </w:p>
        </w:tc>
        <w:tc>
          <w:tcPr>
            <w:tcW w:w="1284" w:type="dxa"/>
          </w:tcPr>
          <w:p w14:paraId="5C6360CD" w14:textId="77777777" w:rsidR="000A58A4" w:rsidRPr="00950678" w:rsidRDefault="000A58A4" w:rsidP="00F71320">
            <w:pPr>
              <w:spacing w:line="276" w:lineRule="auto"/>
              <w:rPr>
                <w:rFonts w:eastAsia="Calibri"/>
                <w:sz w:val="22"/>
                <w:szCs w:val="22"/>
              </w:rPr>
            </w:pPr>
            <w:r w:rsidRPr="00950678">
              <w:rPr>
                <w:rFonts w:eastAsia="Calibri"/>
                <w:sz w:val="22"/>
                <w:szCs w:val="22"/>
              </w:rPr>
              <w:t>150</w:t>
            </w:r>
          </w:p>
        </w:tc>
      </w:tr>
      <w:tr w:rsidR="000A58A4" w:rsidRPr="00950678" w14:paraId="2BEB8D66" w14:textId="77777777" w:rsidTr="00867392">
        <w:tc>
          <w:tcPr>
            <w:tcW w:w="1728" w:type="dxa"/>
            <w:vMerge/>
          </w:tcPr>
          <w:p w14:paraId="7A4E2F6B" w14:textId="77777777" w:rsidR="000A58A4" w:rsidRPr="00950678" w:rsidRDefault="000A58A4" w:rsidP="00F71320">
            <w:pPr>
              <w:spacing w:line="276" w:lineRule="auto"/>
              <w:rPr>
                <w:rFonts w:eastAsia="Calibri"/>
                <w:sz w:val="22"/>
                <w:szCs w:val="22"/>
              </w:rPr>
            </w:pPr>
          </w:p>
        </w:tc>
        <w:tc>
          <w:tcPr>
            <w:tcW w:w="1391" w:type="dxa"/>
          </w:tcPr>
          <w:p w14:paraId="247E25F7" w14:textId="77777777" w:rsidR="000A58A4" w:rsidRPr="00950678" w:rsidRDefault="000A58A4" w:rsidP="00F71320">
            <w:pPr>
              <w:spacing w:line="276" w:lineRule="auto"/>
              <w:rPr>
                <w:rFonts w:eastAsia="Calibri"/>
                <w:sz w:val="22"/>
                <w:szCs w:val="22"/>
              </w:rPr>
            </w:pPr>
            <w:r w:rsidRPr="00950678">
              <w:rPr>
                <w:rFonts w:eastAsia="Calibri"/>
                <w:sz w:val="22"/>
                <w:szCs w:val="22"/>
              </w:rPr>
              <w:t xml:space="preserve">Risques liés à la méconnaissance des centres de prise en charge des victimes d’de </w:t>
            </w:r>
            <w:r w:rsidRPr="00950678">
              <w:rPr>
                <w:rFonts w:eastAsia="Calibri"/>
                <w:sz w:val="22"/>
                <w:szCs w:val="22"/>
              </w:rPr>
              <w:lastRenderedPageBreak/>
              <w:t>VBG/EAS/HS</w:t>
            </w:r>
          </w:p>
        </w:tc>
        <w:tc>
          <w:tcPr>
            <w:tcW w:w="1780" w:type="dxa"/>
            <w:gridSpan w:val="2"/>
          </w:tcPr>
          <w:p w14:paraId="16834595" w14:textId="77777777" w:rsidR="000A58A4" w:rsidRPr="00950678" w:rsidRDefault="000A58A4" w:rsidP="00F71320">
            <w:pPr>
              <w:spacing w:line="276" w:lineRule="auto"/>
              <w:rPr>
                <w:rFonts w:eastAsia="Calibri"/>
                <w:sz w:val="22"/>
                <w:szCs w:val="22"/>
              </w:rPr>
            </w:pPr>
            <w:r w:rsidRPr="00950678">
              <w:rPr>
                <w:rFonts w:eastAsia="Calibri"/>
                <w:sz w:val="22"/>
                <w:szCs w:val="22"/>
              </w:rPr>
              <w:lastRenderedPageBreak/>
              <w:t xml:space="preserve">Dissémination des cartographies des services de soutien intégré existants dans les formations sanitaires ciblées, y compris les modalités pour le </w:t>
            </w:r>
            <w:r w:rsidRPr="00950678">
              <w:rPr>
                <w:rFonts w:eastAsia="Calibri"/>
                <w:sz w:val="22"/>
                <w:szCs w:val="22"/>
              </w:rPr>
              <w:lastRenderedPageBreak/>
              <w:t>référencement sûr et confidentiel des cas signalés aux services de prise en charge.</w:t>
            </w:r>
          </w:p>
        </w:tc>
        <w:tc>
          <w:tcPr>
            <w:tcW w:w="1220" w:type="dxa"/>
          </w:tcPr>
          <w:p w14:paraId="4511183B" w14:textId="77777777" w:rsidR="000A58A4" w:rsidRPr="00950678" w:rsidRDefault="000A58A4" w:rsidP="00F71320">
            <w:pPr>
              <w:spacing w:line="276" w:lineRule="auto"/>
              <w:rPr>
                <w:rFonts w:eastAsia="Calibri"/>
                <w:sz w:val="22"/>
                <w:szCs w:val="22"/>
              </w:rPr>
            </w:pPr>
            <w:r w:rsidRPr="00950678">
              <w:rPr>
                <w:rFonts w:eastAsia="Calibri"/>
                <w:sz w:val="22"/>
                <w:szCs w:val="22"/>
              </w:rPr>
              <w:lastRenderedPageBreak/>
              <w:t>Expert en Sauvegarde du Projet en collaboration avec le Point focal technique du Projet</w:t>
            </w:r>
          </w:p>
        </w:tc>
        <w:tc>
          <w:tcPr>
            <w:tcW w:w="998" w:type="dxa"/>
          </w:tcPr>
          <w:p w14:paraId="3BDB64A1" w14:textId="77777777" w:rsidR="000A58A4" w:rsidRPr="00950678" w:rsidRDefault="000A58A4" w:rsidP="00F71320">
            <w:pPr>
              <w:spacing w:line="276" w:lineRule="auto"/>
              <w:rPr>
                <w:rFonts w:eastAsia="Calibri"/>
                <w:sz w:val="22"/>
                <w:szCs w:val="22"/>
              </w:rPr>
            </w:pPr>
            <w:r w:rsidRPr="00950678">
              <w:rPr>
                <w:rFonts w:eastAsia="Calibri"/>
                <w:sz w:val="22"/>
                <w:szCs w:val="22"/>
              </w:rPr>
              <w:t>Mars 2021</w:t>
            </w:r>
          </w:p>
        </w:tc>
        <w:tc>
          <w:tcPr>
            <w:tcW w:w="1305" w:type="dxa"/>
          </w:tcPr>
          <w:p w14:paraId="6AB03C1E" w14:textId="77777777" w:rsidR="000A58A4" w:rsidRPr="00950678" w:rsidRDefault="000A58A4" w:rsidP="00F71320">
            <w:pPr>
              <w:spacing w:line="276" w:lineRule="auto"/>
              <w:rPr>
                <w:rFonts w:eastAsia="Calibri"/>
                <w:sz w:val="22"/>
                <w:szCs w:val="22"/>
              </w:rPr>
            </w:pPr>
            <w:r w:rsidRPr="00950678">
              <w:rPr>
                <w:rFonts w:eastAsia="Calibri"/>
                <w:sz w:val="22"/>
                <w:szCs w:val="22"/>
              </w:rPr>
              <w:t>Cartographies affichées sur les lieux de rencontre de la main d’œuvre</w:t>
            </w:r>
          </w:p>
        </w:tc>
        <w:tc>
          <w:tcPr>
            <w:tcW w:w="1284" w:type="dxa"/>
          </w:tcPr>
          <w:p w14:paraId="05FF3D9E" w14:textId="77777777" w:rsidR="000A58A4" w:rsidRPr="00950678" w:rsidRDefault="000A58A4" w:rsidP="00F71320">
            <w:pPr>
              <w:spacing w:line="276" w:lineRule="auto"/>
              <w:rPr>
                <w:rFonts w:eastAsia="Calibri"/>
                <w:sz w:val="22"/>
                <w:szCs w:val="22"/>
              </w:rPr>
            </w:pPr>
            <w:r w:rsidRPr="00950678">
              <w:rPr>
                <w:rFonts w:eastAsia="Calibri"/>
                <w:sz w:val="22"/>
                <w:szCs w:val="22"/>
              </w:rPr>
              <w:t>50</w:t>
            </w:r>
          </w:p>
        </w:tc>
      </w:tr>
      <w:tr w:rsidR="000A58A4" w:rsidRPr="00950678" w14:paraId="58084B34" w14:textId="77777777" w:rsidTr="00867392">
        <w:tc>
          <w:tcPr>
            <w:tcW w:w="1728" w:type="dxa"/>
            <w:vMerge w:val="restart"/>
          </w:tcPr>
          <w:p w14:paraId="069C41F9" w14:textId="77777777" w:rsidR="000A58A4" w:rsidRPr="00950678" w:rsidRDefault="000A58A4" w:rsidP="00F71320">
            <w:pPr>
              <w:spacing w:line="276" w:lineRule="auto"/>
              <w:rPr>
                <w:rFonts w:eastAsia="Calibri"/>
                <w:sz w:val="22"/>
                <w:szCs w:val="22"/>
              </w:rPr>
            </w:pPr>
          </w:p>
        </w:tc>
        <w:tc>
          <w:tcPr>
            <w:tcW w:w="1391" w:type="dxa"/>
            <w:vMerge w:val="restart"/>
          </w:tcPr>
          <w:p w14:paraId="339B9E9C" w14:textId="77777777" w:rsidR="000A58A4" w:rsidRPr="00950678" w:rsidRDefault="000A58A4" w:rsidP="00F71320">
            <w:pPr>
              <w:spacing w:line="276" w:lineRule="auto"/>
              <w:rPr>
                <w:rFonts w:eastAsia="Calibri"/>
                <w:sz w:val="22"/>
                <w:szCs w:val="22"/>
              </w:rPr>
            </w:pPr>
            <w:r w:rsidRPr="00950678">
              <w:rPr>
                <w:rFonts w:eastAsia="Calibri"/>
                <w:sz w:val="22"/>
                <w:szCs w:val="22"/>
              </w:rPr>
              <w:t>Absence d’un engagement avec les prestataires de service du Projet sur la lutte contre les VBG/EAS/HS</w:t>
            </w:r>
          </w:p>
        </w:tc>
        <w:tc>
          <w:tcPr>
            <w:tcW w:w="1780" w:type="dxa"/>
            <w:gridSpan w:val="2"/>
            <w:vMerge w:val="restart"/>
          </w:tcPr>
          <w:p w14:paraId="7420A681" w14:textId="77777777" w:rsidR="000A58A4" w:rsidRPr="00950678" w:rsidRDefault="000A58A4" w:rsidP="00F71320">
            <w:pPr>
              <w:spacing w:line="276" w:lineRule="auto"/>
              <w:rPr>
                <w:rFonts w:eastAsia="Calibri"/>
                <w:sz w:val="22"/>
                <w:szCs w:val="22"/>
              </w:rPr>
            </w:pPr>
            <w:r w:rsidRPr="00950678">
              <w:rPr>
                <w:rFonts w:eastAsia="Calibri"/>
                <w:sz w:val="22"/>
                <w:szCs w:val="22"/>
              </w:rPr>
              <w:t>Elaborer le code de bonne conduite comprenant les éléments ci-haut évoqués</w:t>
            </w:r>
          </w:p>
        </w:tc>
        <w:tc>
          <w:tcPr>
            <w:tcW w:w="1220" w:type="dxa"/>
            <w:vMerge w:val="restart"/>
          </w:tcPr>
          <w:p w14:paraId="23A088EB" w14:textId="77777777" w:rsidR="000A58A4" w:rsidRPr="00950678" w:rsidRDefault="000A58A4" w:rsidP="00F71320">
            <w:pPr>
              <w:spacing w:line="276" w:lineRule="auto"/>
              <w:rPr>
                <w:rFonts w:eastAsia="Calibri"/>
                <w:sz w:val="22"/>
                <w:szCs w:val="22"/>
              </w:rPr>
            </w:pPr>
            <w:r w:rsidRPr="00950678">
              <w:rPr>
                <w:rFonts w:eastAsia="Calibri"/>
                <w:sz w:val="22"/>
                <w:szCs w:val="22"/>
              </w:rPr>
              <w:t>Expert en Sauvegarde du Projet en collaboration avec le Point focal technique du Projet ainsi que les experts de sauvegarde du MSPLS</w:t>
            </w:r>
          </w:p>
        </w:tc>
        <w:tc>
          <w:tcPr>
            <w:tcW w:w="998" w:type="dxa"/>
            <w:vMerge w:val="restart"/>
          </w:tcPr>
          <w:p w14:paraId="60B16221" w14:textId="77777777" w:rsidR="000A58A4" w:rsidRPr="00950678" w:rsidRDefault="000A58A4" w:rsidP="00F71320">
            <w:pPr>
              <w:spacing w:line="276" w:lineRule="auto"/>
              <w:rPr>
                <w:rFonts w:eastAsia="Calibri"/>
                <w:sz w:val="22"/>
                <w:szCs w:val="22"/>
              </w:rPr>
            </w:pPr>
            <w:r w:rsidRPr="00950678">
              <w:rPr>
                <w:rFonts w:eastAsia="Calibri"/>
                <w:sz w:val="22"/>
                <w:szCs w:val="22"/>
              </w:rPr>
              <w:t>Février 2021</w:t>
            </w:r>
          </w:p>
        </w:tc>
        <w:tc>
          <w:tcPr>
            <w:tcW w:w="1305" w:type="dxa"/>
          </w:tcPr>
          <w:p w14:paraId="100E8620" w14:textId="77777777" w:rsidR="000A58A4" w:rsidRPr="00950678" w:rsidRDefault="000A58A4" w:rsidP="00F71320">
            <w:pPr>
              <w:spacing w:line="276" w:lineRule="auto"/>
              <w:rPr>
                <w:rFonts w:eastAsia="Calibri"/>
                <w:sz w:val="22"/>
                <w:szCs w:val="22"/>
              </w:rPr>
            </w:pPr>
            <w:r w:rsidRPr="00950678">
              <w:rPr>
                <w:rFonts w:eastAsia="Calibri"/>
                <w:sz w:val="22"/>
                <w:szCs w:val="22"/>
              </w:rPr>
              <w:t>Le code de bonne conduite élaboré, approuvé</w:t>
            </w:r>
          </w:p>
        </w:tc>
        <w:tc>
          <w:tcPr>
            <w:tcW w:w="1284" w:type="dxa"/>
          </w:tcPr>
          <w:p w14:paraId="183C2FF3" w14:textId="77777777" w:rsidR="000A58A4" w:rsidRPr="00950678" w:rsidRDefault="000A58A4" w:rsidP="00F71320">
            <w:pPr>
              <w:spacing w:line="276" w:lineRule="auto"/>
              <w:rPr>
                <w:rFonts w:eastAsia="Calibri"/>
                <w:sz w:val="22"/>
                <w:szCs w:val="22"/>
              </w:rPr>
            </w:pPr>
            <w:r w:rsidRPr="00950678">
              <w:rPr>
                <w:rFonts w:eastAsia="Calibri"/>
                <w:sz w:val="22"/>
                <w:szCs w:val="22"/>
              </w:rPr>
              <w:t>0</w:t>
            </w:r>
          </w:p>
        </w:tc>
      </w:tr>
      <w:tr w:rsidR="000A58A4" w:rsidRPr="00950678" w14:paraId="0CCC8E55" w14:textId="77777777" w:rsidTr="00867392">
        <w:tc>
          <w:tcPr>
            <w:tcW w:w="1728" w:type="dxa"/>
            <w:vMerge/>
          </w:tcPr>
          <w:p w14:paraId="5139E022" w14:textId="77777777" w:rsidR="000A58A4" w:rsidRPr="00950678" w:rsidRDefault="000A58A4" w:rsidP="00F71320">
            <w:pPr>
              <w:spacing w:line="276" w:lineRule="auto"/>
              <w:rPr>
                <w:rFonts w:eastAsia="Calibri"/>
                <w:sz w:val="22"/>
                <w:szCs w:val="22"/>
              </w:rPr>
            </w:pPr>
          </w:p>
        </w:tc>
        <w:tc>
          <w:tcPr>
            <w:tcW w:w="1391" w:type="dxa"/>
            <w:vMerge/>
          </w:tcPr>
          <w:p w14:paraId="345854D0" w14:textId="77777777" w:rsidR="000A58A4" w:rsidRPr="00950678" w:rsidRDefault="000A58A4" w:rsidP="00F71320">
            <w:pPr>
              <w:spacing w:line="276" w:lineRule="auto"/>
              <w:rPr>
                <w:rFonts w:eastAsia="Calibri"/>
                <w:sz w:val="22"/>
                <w:szCs w:val="22"/>
              </w:rPr>
            </w:pPr>
          </w:p>
        </w:tc>
        <w:tc>
          <w:tcPr>
            <w:tcW w:w="1780" w:type="dxa"/>
            <w:gridSpan w:val="2"/>
            <w:vMerge/>
          </w:tcPr>
          <w:p w14:paraId="3BBA8EF2" w14:textId="77777777" w:rsidR="000A58A4" w:rsidRPr="00950678" w:rsidRDefault="000A58A4" w:rsidP="00F71320">
            <w:pPr>
              <w:spacing w:line="276" w:lineRule="auto"/>
              <w:rPr>
                <w:rFonts w:eastAsia="Calibri"/>
                <w:sz w:val="22"/>
                <w:szCs w:val="22"/>
              </w:rPr>
            </w:pPr>
          </w:p>
        </w:tc>
        <w:tc>
          <w:tcPr>
            <w:tcW w:w="1220" w:type="dxa"/>
            <w:vMerge/>
          </w:tcPr>
          <w:p w14:paraId="7F0ABC84" w14:textId="77777777" w:rsidR="000A58A4" w:rsidRPr="00950678" w:rsidRDefault="000A58A4" w:rsidP="00F71320">
            <w:pPr>
              <w:spacing w:line="276" w:lineRule="auto"/>
              <w:rPr>
                <w:rFonts w:eastAsia="Calibri"/>
                <w:sz w:val="22"/>
                <w:szCs w:val="22"/>
              </w:rPr>
            </w:pPr>
          </w:p>
        </w:tc>
        <w:tc>
          <w:tcPr>
            <w:tcW w:w="998" w:type="dxa"/>
            <w:vMerge/>
          </w:tcPr>
          <w:p w14:paraId="59EF15A7" w14:textId="77777777" w:rsidR="000A58A4" w:rsidRPr="00950678" w:rsidRDefault="000A58A4" w:rsidP="00F71320">
            <w:pPr>
              <w:spacing w:line="276" w:lineRule="auto"/>
              <w:rPr>
                <w:rFonts w:eastAsia="Calibri"/>
                <w:sz w:val="22"/>
                <w:szCs w:val="22"/>
              </w:rPr>
            </w:pPr>
          </w:p>
        </w:tc>
        <w:tc>
          <w:tcPr>
            <w:tcW w:w="1305" w:type="dxa"/>
          </w:tcPr>
          <w:p w14:paraId="441E91B1" w14:textId="77777777" w:rsidR="000A58A4" w:rsidRPr="00950678" w:rsidRDefault="000A58A4" w:rsidP="00F71320">
            <w:pPr>
              <w:spacing w:line="276" w:lineRule="auto"/>
              <w:rPr>
                <w:rFonts w:eastAsia="Calibri"/>
                <w:sz w:val="22"/>
                <w:szCs w:val="22"/>
              </w:rPr>
            </w:pPr>
            <w:r w:rsidRPr="00950678">
              <w:rPr>
                <w:rFonts w:eastAsia="Calibri"/>
                <w:sz w:val="22"/>
                <w:szCs w:val="22"/>
              </w:rPr>
              <w:t xml:space="preserve">Nombre de prestataires de service du Projet ayant signé le </w:t>
            </w:r>
            <w:proofErr w:type="spellStart"/>
            <w:r w:rsidRPr="00950678">
              <w:rPr>
                <w:rFonts w:eastAsia="Calibri"/>
                <w:sz w:val="22"/>
                <w:szCs w:val="22"/>
              </w:rPr>
              <w:t>CdC</w:t>
            </w:r>
            <w:proofErr w:type="spellEnd"/>
          </w:p>
        </w:tc>
        <w:tc>
          <w:tcPr>
            <w:tcW w:w="1284" w:type="dxa"/>
          </w:tcPr>
          <w:p w14:paraId="63C80DF6" w14:textId="77777777" w:rsidR="000A58A4" w:rsidRPr="00950678" w:rsidRDefault="000A58A4" w:rsidP="00F71320">
            <w:pPr>
              <w:spacing w:line="276" w:lineRule="auto"/>
              <w:rPr>
                <w:rFonts w:eastAsia="Calibri"/>
                <w:sz w:val="22"/>
                <w:szCs w:val="22"/>
              </w:rPr>
            </w:pPr>
            <w:r w:rsidRPr="00950678">
              <w:rPr>
                <w:rFonts w:eastAsia="Calibri"/>
                <w:sz w:val="22"/>
                <w:szCs w:val="22"/>
              </w:rPr>
              <w:t>0</w:t>
            </w:r>
          </w:p>
        </w:tc>
      </w:tr>
      <w:tr w:rsidR="000A58A4" w:rsidRPr="00950678" w14:paraId="2BE438B0" w14:textId="77777777" w:rsidTr="00867392">
        <w:tc>
          <w:tcPr>
            <w:tcW w:w="1728" w:type="dxa"/>
          </w:tcPr>
          <w:p w14:paraId="1E7CFEF0" w14:textId="77777777" w:rsidR="000A58A4" w:rsidRPr="00950678" w:rsidRDefault="000A58A4" w:rsidP="00F71320">
            <w:pPr>
              <w:spacing w:line="276" w:lineRule="auto"/>
              <w:rPr>
                <w:rFonts w:eastAsia="Calibri"/>
                <w:sz w:val="22"/>
                <w:szCs w:val="22"/>
              </w:rPr>
            </w:pPr>
            <w:r w:rsidRPr="00950678">
              <w:rPr>
                <w:rFonts w:eastAsia="Calibri"/>
                <w:sz w:val="22"/>
                <w:szCs w:val="22"/>
              </w:rPr>
              <w:t>Approvisionnement des médicaments et équipements médicaux pour le traitement, la réponse, et les points de désinfection</w:t>
            </w:r>
          </w:p>
        </w:tc>
        <w:tc>
          <w:tcPr>
            <w:tcW w:w="1391" w:type="dxa"/>
          </w:tcPr>
          <w:p w14:paraId="3C4D0F89" w14:textId="77777777" w:rsidR="000A58A4" w:rsidRPr="00950678" w:rsidRDefault="000A58A4" w:rsidP="00F71320">
            <w:pPr>
              <w:spacing w:line="276" w:lineRule="auto"/>
              <w:rPr>
                <w:rFonts w:eastAsia="Calibri"/>
                <w:sz w:val="22"/>
                <w:szCs w:val="22"/>
              </w:rPr>
            </w:pPr>
            <w:r w:rsidRPr="00950678">
              <w:rPr>
                <w:rFonts w:eastAsia="Calibri"/>
                <w:sz w:val="22"/>
                <w:szCs w:val="22"/>
              </w:rPr>
              <w:t xml:space="preserve">Risques d’exploitation et abus sexuels liés aux activités d’approvisionnement ou distribution des médicaments ou équipements et aussi accès aux centres de traitement ou dépistage (e.g., ciblage des bénéficiaires, distribution des services, supervision du personnel y compris les agents de </w:t>
            </w:r>
            <w:r w:rsidRPr="00950678">
              <w:rPr>
                <w:rFonts w:eastAsia="Calibri"/>
                <w:sz w:val="22"/>
                <w:szCs w:val="22"/>
              </w:rPr>
              <w:lastRenderedPageBreak/>
              <w:t>sécurité, etc.)</w:t>
            </w:r>
          </w:p>
        </w:tc>
        <w:tc>
          <w:tcPr>
            <w:tcW w:w="1780" w:type="dxa"/>
            <w:gridSpan w:val="2"/>
          </w:tcPr>
          <w:p w14:paraId="7359C625" w14:textId="77777777" w:rsidR="000A58A4" w:rsidRPr="00950678" w:rsidRDefault="000A58A4" w:rsidP="00F71320">
            <w:pPr>
              <w:spacing w:line="276" w:lineRule="auto"/>
              <w:rPr>
                <w:rFonts w:eastAsia="Calibri"/>
                <w:sz w:val="22"/>
                <w:szCs w:val="22"/>
              </w:rPr>
            </w:pPr>
            <w:r w:rsidRPr="00950678">
              <w:rPr>
                <w:rFonts w:eastAsia="Calibri"/>
                <w:sz w:val="22"/>
                <w:szCs w:val="22"/>
              </w:rPr>
              <w:lastRenderedPageBreak/>
              <w:t>Sensibilisation des gestionnaires des stocks concernant les risques d’EAS/HS et le mécanisme de retour pour répondre aux plaintes, y compris celles liées à l’EAS/HS</w:t>
            </w:r>
          </w:p>
        </w:tc>
        <w:tc>
          <w:tcPr>
            <w:tcW w:w="1220" w:type="dxa"/>
          </w:tcPr>
          <w:p w14:paraId="56136F4D" w14:textId="77777777" w:rsidR="000A58A4" w:rsidRPr="00950678" w:rsidRDefault="000A58A4" w:rsidP="00F71320">
            <w:pPr>
              <w:spacing w:line="276" w:lineRule="auto"/>
              <w:rPr>
                <w:rFonts w:eastAsia="Calibri"/>
                <w:sz w:val="22"/>
                <w:szCs w:val="22"/>
              </w:rPr>
            </w:pPr>
            <w:r w:rsidRPr="00950678">
              <w:rPr>
                <w:rFonts w:eastAsia="Calibri"/>
                <w:sz w:val="22"/>
                <w:szCs w:val="22"/>
              </w:rPr>
              <w:t>Expert en Sauvegarde du Projet en collaboration avec le Point focal technique du Projet ainsi que les experts de sauvegarde du MSPLS</w:t>
            </w:r>
          </w:p>
        </w:tc>
        <w:tc>
          <w:tcPr>
            <w:tcW w:w="998" w:type="dxa"/>
          </w:tcPr>
          <w:p w14:paraId="42A1D289" w14:textId="77777777" w:rsidR="000A58A4" w:rsidRPr="00950678" w:rsidRDefault="000A58A4" w:rsidP="00F71320">
            <w:pPr>
              <w:spacing w:line="276" w:lineRule="auto"/>
              <w:rPr>
                <w:rFonts w:eastAsia="Calibri"/>
                <w:sz w:val="22"/>
                <w:szCs w:val="22"/>
              </w:rPr>
            </w:pPr>
            <w:r w:rsidRPr="00950678">
              <w:rPr>
                <w:rFonts w:eastAsia="Calibri"/>
                <w:sz w:val="22"/>
                <w:szCs w:val="22"/>
              </w:rPr>
              <w:t>Février 2021</w:t>
            </w:r>
          </w:p>
        </w:tc>
        <w:tc>
          <w:tcPr>
            <w:tcW w:w="1305" w:type="dxa"/>
          </w:tcPr>
          <w:p w14:paraId="5516AB62" w14:textId="77777777" w:rsidR="000A58A4" w:rsidRPr="00950678" w:rsidRDefault="000A58A4" w:rsidP="00F71320">
            <w:pPr>
              <w:spacing w:line="276" w:lineRule="auto"/>
              <w:rPr>
                <w:rFonts w:eastAsia="Calibri"/>
                <w:sz w:val="22"/>
                <w:szCs w:val="22"/>
              </w:rPr>
            </w:pPr>
            <w:r w:rsidRPr="00950678">
              <w:rPr>
                <w:rFonts w:eastAsia="Calibri"/>
                <w:sz w:val="22"/>
                <w:szCs w:val="22"/>
              </w:rPr>
              <w:t>Rapport de la séance de sensibilisation</w:t>
            </w:r>
          </w:p>
        </w:tc>
        <w:tc>
          <w:tcPr>
            <w:tcW w:w="1284" w:type="dxa"/>
          </w:tcPr>
          <w:p w14:paraId="61B9B1BB" w14:textId="77777777" w:rsidR="000A58A4" w:rsidRPr="00950678" w:rsidRDefault="000A58A4" w:rsidP="00F71320">
            <w:pPr>
              <w:spacing w:line="276" w:lineRule="auto"/>
              <w:rPr>
                <w:rFonts w:eastAsia="Calibri"/>
                <w:sz w:val="22"/>
                <w:szCs w:val="22"/>
              </w:rPr>
            </w:pPr>
            <w:r w:rsidRPr="00950678">
              <w:rPr>
                <w:rFonts w:eastAsia="Calibri"/>
                <w:sz w:val="22"/>
                <w:szCs w:val="22"/>
              </w:rPr>
              <w:t>30</w:t>
            </w:r>
            <w:r w:rsidRPr="00950678">
              <w:rPr>
                <w:rFonts w:eastAsia="Calibri"/>
                <w:sz w:val="22"/>
                <w:szCs w:val="22"/>
                <w:vertAlign w:val="superscript"/>
              </w:rPr>
              <w:footnoteReference w:id="18"/>
            </w:r>
          </w:p>
        </w:tc>
      </w:tr>
      <w:tr w:rsidR="000A58A4" w:rsidRPr="00950678" w14:paraId="76F01125" w14:textId="77777777" w:rsidTr="00867392">
        <w:tc>
          <w:tcPr>
            <w:tcW w:w="1728" w:type="dxa"/>
            <w:vMerge w:val="restart"/>
          </w:tcPr>
          <w:p w14:paraId="6D5F8509" w14:textId="77777777" w:rsidR="000A58A4" w:rsidRDefault="000A58A4" w:rsidP="00F71320">
            <w:pPr>
              <w:spacing w:line="276" w:lineRule="auto"/>
              <w:rPr>
                <w:rFonts w:eastAsia="Calibri"/>
                <w:sz w:val="22"/>
                <w:szCs w:val="22"/>
              </w:rPr>
            </w:pPr>
            <w:r w:rsidRPr="00950678">
              <w:rPr>
                <w:rFonts w:eastAsia="Calibri"/>
                <w:sz w:val="22"/>
                <w:szCs w:val="22"/>
              </w:rPr>
              <w:t>Réhabilitation de certaines formations sanitaires</w:t>
            </w:r>
          </w:p>
          <w:p w14:paraId="047FA6F4" w14:textId="77777777" w:rsidR="000A58A4" w:rsidRPr="00950678" w:rsidRDefault="000A58A4" w:rsidP="00F71320">
            <w:pPr>
              <w:spacing w:line="276" w:lineRule="auto"/>
              <w:rPr>
                <w:rFonts w:eastAsia="Calibri"/>
                <w:sz w:val="22"/>
                <w:szCs w:val="22"/>
              </w:rPr>
            </w:pPr>
          </w:p>
        </w:tc>
        <w:tc>
          <w:tcPr>
            <w:tcW w:w="1391" w:type="dxa"/>
          </w:tcPr>
          <w:p w14:paraId="30349BB5" w14:textId="77777777" w:rsidR="000A58A4" w:rsidRPr="00950678" w:rsidRDefault="000A58A4" w:rsidP="00F71320">
            <w:pPr>
              <w:spacing w:line="276" w:lineRule="auto"/>
              <w:rPr>
                <w:rFonts w:eastAsia="Calibri"/>
                <w:sz w:val="22"/>
                <w:szCs w:val="22"/>
              </w:rPr>
            </w:pPr>
            <w:r w:rsidRPr="00950678">
              <w:rPr>
                <w:rFonts w:eastAsia="Calibri"/>
                <w:sz w:val="22"/>
                <w:szCs w:val="22"/>
              </w:rPr>
              <w:t>Risque d’EAS/HS dans le recrutement de la main d’œuvre</w:t>
            </w:r>
          </w:p>
        </w:tc>
        <w:tc>
          <w:tcPr>
            <w:tcW w:w="1780" w:type="dxa"/>
            <w:gridSpan w:val="2"/>
          </w:tcPr>
          <w:p w14:paraId="6D464A04" w14:textId="77777777" w:rsidR="000A58A4" w:rsidRPr="00950678" w:rsidRDefault="000A58A4" w:rsidP="00F71320">
            <w:pPr>
              <w:spacing w:line="276" w:lineRule="auto"/>
              <w:rPr>
                <w:rFonts w:eastAsia="Calibri"/>
                <w:sz w:val="22"/>
                <w:szCs w:val="22"/>
              </w:rPr>
            </w:pPr>
            <w:r w:rsidRPr="00950678">
              <w:rPr>
                <w:rFonts w:eastAsia="Calibri"/>
                <w:sz w:val="22"/>
                <w:szCs w:val="22"/>
              </w:rPr>
              <w:t xml:space="preserve">Préparation de la procédure de gestion de la main d’œuvre et </w:t>
            </w:r>
            <w:proofErr w:type="gramStart"/>
            <w:r w:rsidRPr="00950678">
              <w:rPr>
                <w:rFonts w:eastAsia="Calibri"/>
                <w:sz w:val="22"/>
                <w:szCs w:val="22"/>
              </w:rPr>
              <w:t>les  conditions</w:t>
            </w:r>
            <w:proofErr w:type="gramEnd"/>
            <w:r w:rsidRPr="00950678">
              <w:rPr>
                <w:rFonts w:eastAsia="Calibri"/>
                <w:sz w:val="22"/>
                <w:szCs w:val="22"/>
              </w:rPr>
              <w:t xml:space="preserve"> de recrutement de la main d’œuvre </w:t>
            </w:r>
          </w:p>
        </w:tc>
        <w:tc>
          <w:tcPr>
            <w:tcW w:w="1220" w:type="dxa"/>
          </w:tcPr>
          <w:p w14:paraId="3C925E6F" w14:textId="77777777" w:rsidR="000A58A4" w:rsidRPr="00950678" w:rsidRDefault="000A58A4" w:rsidP="00F71320">
            <w:pPr>
              <w:spacing w:line="276" w:lineRule="auto"/>
              <w:rPr>
                <w:rFonts w:eastAsia="Calibri"/>
                <w:sz w:val="22"/>
                <w:szCs w:val="22"/>
              </w:rPr>
            </w:pPr>
            <w:r w:rsidRPr="00950678">
              <w:rPr>
                <w:rFonts w:eastAsia="Calibri"/>
                <w:sz w:val="22"/>
                <w:szCs w:val="22"/>
              </w:rPr>
              <w:t xml:space="preserve">Entreprise des </w:t>
            </w:r>
            <w:proofErr w:type="gramStart"/>
            <w:r w:rsidRPr="00950678">
              <w:rPr>
                <w:rFonts w:eastAsia="Calibri"/>
                <w:sz w:val="22"/>
                <w:szCs w:val="22"/>
              </w:rPr>
              <w:t>travaux  en</w:t>
            </w:r>
            <w:proofErr w:type="gramEnd"/>
            <w:r w:rsidRPr="00950678">
              <w:rPr>
                <w:rFonts w:eastAsia="Calibri"/>
                <w:sz w:val="22"/>
                <w:szCs w:val="22"/>
              </w:rPr>
              <w:t xml:space="preserve"> collaboration avec l’Expert en sauvegarde du Projet et du MSPLS</w:t>
            </w:r>
          </w:p>
        </w:tc>
        <w:tc>
          <w:tcPr>
            <w:tcW w:w="998" w:type="dxa"/>
          </w:tcPr>
          <w:p w14:paraId="563DA037" w14:textId="77777777" w:rsidR="000A58A4" w:rsidRPr="00950678" w:rsidRDefault="000A58A4" w:rsidP="00F71320">
            <w:pPr>
              <w:spacing w:line="276" w:lineRule="auto"/>
              <w:rPr>
                <w:rFonts w:eastAsia="Calibri"/>
                <w:sz w:val="22"/>
                <w:szCs w:val="22"/>
              </w:rPr>
            </w:pPr>
            <w:r w:rsidRPr="00950678">
              <w:rPr>
                <w:rFonts w:eastAsia="Calibri"/>
                <w:sz w:val="22"/>
                <w:szCs w:val="22"/>
              </w:rPr>
              <w:t>Décembre 2020</w:t>
            </w:r>
          </w:p>
        </w:tc>
        <w:tc>
          <w:tcPr>
            <w:tcW w:w="1305" w:type="dxa"/>
          </w:tcPr>
          <w:p w14:paraId="15383A4C" w14:textId="77777777" w:rsidR="000A58A4" w:rsidRPr="00950678" w:rsidRDefault="000A58A4" w:rsidP="00F71320">
            <w:pPr>
              <w:spacing w:line="276" w:lineRule="auto"/>
              <w:rPr>
                <w:rFonts w:eastAsia="Calibri"/>
                <w:sz w:val="22"/>
                <w:szCs w:val="22"/>
              </w:rPr>
            </w:pPr>
            <w:r w:rsidRPr="00950678">
              <w:rPr>
                <w:rFonts w:eastAsia="Calibri"/>
                <w:sz w:val="22"/>
                <w:szCs w:val="22"/>
              </w:rPr>
              <w:t>Document préparé</w:t>
            </w:r>
          </w:p>
        </w:tc>
        <w:tc>
          <w:tcPr>
            <w:tcW w:w="1284" w:type="dxa"/>
          </w:tcPr>
          <w:p w14:paraId="292120B2" w14:textId="77777777" w:rsidR="000A58A4" w:rsidRPr="00950678" w:rsidRDefault="000A58A4" w:rsidP="00F71320">
            <w:pPr>
              <w:spacing w:line="276" w:lineRule="auto"/>
              <w:rPr>
                <w:rFonts w:eastAsia="Calibri"/>
                <w:sz w:val="22"/>
                <w:szCs w:val="22"/>
              </w:rPr>
            </w:pPr>
            <w:r w:rsidRPr="00950678">
              <w:rPr>
                <w:rFonts w:eastAsia="Calibri"/>
                <w:sz w:val="22"/>
                <w:szCs w:val="22"/>
              </w:rPr>
              <w:t>0</w:t>
            </w:r>
          </w:p>
        </w:tc>
      </w:tr>
      <w:tr w:rsidR="000A58A4" w:rsidRPr="00950678" w14:paraId="0818D99B" w14:textId="77777777" w:rsidTr="00867392">
        <w:trPr>
          <w:trHeight w:val="2148"/>
        </w:trPr>
        <w:tc>
          <w:tcPr>
            <w:tcW w:w="1728" w:type="dxa"/>
            <w:vMerge/>
          </w:tcPr>
          <w:p w14:paraId="72CEB964" w14:textId="77777777" w:rsidR="000A58A4" w:rsidRPr="00950678" w:rsidRDefault="000A58A4" w:rsidP="00F71320">
            <w:pPr>
              <w:spacing w:line="276" w:lineRule="auto"/>
              <w:rPr>
                <w:rFonts w:eastAsia="Calibri"/>
                <w:sz w:val="22"/>
                <w:szCs w:val="22"/>
              </w:rPr>
            </w:pPr>
          </w:p>
        </w:tc>
        <w:tc>
          <w:tcPr>
            <w:tcW w:w="1391" w:type="dxa"/>
          </w:tcPr>
          <w:p w14:paraId="7FAB2264" w14:textId="77777777" w:rsidR="000A58A4" w:rsidRPr="00950678" w:rsidRDefault="000A58A4" w:rsidP="00F71320">
            <w:pPr>
              <w:spacing w:line="276" w:lineRule="auto"/>
              <w:rPr>
                <w:rFonts w:eastAsia="Calibri"/>
                <w:sz w:val="22"/>
                <w:szCs w:val="22"/>
              </w:rPr>
            </w:pPr>
            <w:r w:rsidRPr="00950678">
              <w:rPr>
                <w:rFonts w:eastAsia="Calibri"/>
                <w:sz w:val="22"/>
                <w:szCs w:val="22"/>
              </w:rPr>
              <w:t>Risque d’EAS/HS au cours des travaux</w:t>
            </w:r>
          </w:p>
        </w:tc>
        <w:tc>
          <w:tcPr>
            <w:tcW w:w="1780" w:type="dxa"/>
            <w:gridSpan w:val="2"/>
          </w:tcPr>
          <w:p w14:paraId="63535A46" w14:textId="77777777" w:rsidR="000A58A4" w:rsidRPr="00950678" w:rsidRDefault="000A58A4" w:rsidP="00F71320">
            <w:pPr>
              <w:spacing w:line="276" w:lineRule="auto"/>
              <w:rPr>
                <w:rFonts w:eastAsia="Calibri"/>
                <w:sz w:val="22"/>
                <w:szCs w:val="22"/>
              </w:rPr>
            </w:pPr>
            <w:r w:rsidRPr="00950678">
              <w:rPr>
                <w:rFonts w:eastAsia="Calibri"/>
                <w:sz w:val="22"/>
                <w:szCs w:val="22"/>
              </w:rPr>
              <w:t>Traduire en langue nationale le code de bonne conduite inscrite dans le DAO des travaux et le vulgariser au près des travailleurs et l’affiché</w:t>
            </w:r>
          </w:p>
        </w:tc>
        <w:tc>
          <w:tcPr>
            <w:tcW w:w="1220" w:type="dxa"/>
          </w:tcPr>
          <w:p w14:paraId="0FBB2AB1" w14:textId="77777777" w:rsidR="000A58A4" w:rsidRPr="00950678" w:rsidRDefault="000A58A4" w:rsidP="00F71320">
            <w:pPr>
              <w:spacing w:line="276" w:lineRule="auto"/>
              <w:rPr>
                <w:rFonts w:eastAsia="Calibri"/>
                <w:sz w:val="22"/>
                <w:szCs w:val="22"/>
              </w:rPr>
            </w:pPr>
            <w:r w:rsidRPr="00950678">
              <w:rPr>
                <w:rFonts w:eastAsia="Calibri"/>
                <w:sz w:val="22"/>
                <w:szCs w:val="22"/>
              </w:rPr>
              <w:t xml:space="preserve">Entreprise des </w:t>
            </w:r>
            <w:proofErr w:type="gramStart"/>
            <w:r w:rsidRPr="00950678">
              <w:rPr>
                <w:rFonts w:eastAsia="Calibri"/>
                <w:sz w:val="22"/>
                <w:szCs w:val="22"/>
              </w:rPr>
              <w:t>travaux  en</w:t>
            </w:r>
            <w:proofErr w:type="gramEnd"/>
            <w:r w:rsidRPr="00950678">
              <w:rPr>
                <w:rFonts w:eastAsia="Calibri"/>
                <w:sz w:val="22"/>
                <w:szCs w:val="22"/>
              </w:rPr>
              <w:t xml:space="preserve"> collaboration avec l’Expert en sauvegarde du Projet et du MSPLS</w:t>
            </w:r>
          </w:p>
        </w:tc>
        <w:tc>
          <w:tcPr>
            <w:tcW w:w="998" w:type="dxa"/>
          </w:tcPr>
          <w:p w14:paraId="1A617410" w14:textId="77777777" w:rsidR="000A58A4" w:rsidRPr="00950678" w:rsidRDefault="000A58A4" w:rsidP="00F71320">
            <w:pPr>
              <w:spacing w:line="276" w:lineRule="auto"/>
              <w:rPr>
                <w:rFonts w:eastAsia="Calibri"/>
                <w:sz w:val="22"/>
                <w:szCs w:val="22"/>
              </w:rPr>
            </w:pPr>
            <w:r w:rsidRPr="00950678">
              <w:rPr>
                <w:rFonts w:eastAsia="Calibri"/>
                <w:sz w:val="22"/>
                <w:szCs w:val="22"/>
              </w:rPr>
              <w:t>Décembre 2020</w:t>
            </w:r>
          </w:p>
        </w:tc>
        <w:tc>
          <w:tcPr>
            <w:tcW w:w="1305" w:type="dxa"/>
          </w:tcPr>
          <w:p w14:paraId="27AE404A" w14:textId="77777777" w:rsidR="000A58A4" w:rsidRPr="00950678" w:rsidRDefault="000A58A4" w:rsidP="00F71320">
            <w:pPr>
              <w:spacing w:line="276" w:lineRule="auto"/>
              <w:rPr>
                <w:rFonts w:eastAsia="Calibri"/>
                <w:sz w:val="22"/>
                <w:szCs w:val="22"/>
              </w:rPr>
            </w:pPr>
            <w:r w:rsidRPr="00950678">
              <w:rPr>
                <w:rFonts w:eastAsia="Calibri"/>
                <w:sz w:val="22"/>
                <w:szCs w:val="22"/>
              </w:rPr>
              <w:t>Le code de bonne conduite traduite en kirundi et affiché</w:t>
            </w:r>
          </w:p>
        </w:tc>
        <w:tc>
          <w:tcPr>
            <w:tcW w:w="1284" w:type="dxa"/>
          </w:tcPr>
          <w:p w14:paraId="62E50C61" w14:textId="77777777" w:rsidR="000A58A4" w:rsidRPr="00950678" w:rsidRDefault="000A58A4" w:rsidP="00F71320">
            <w:pPr>
              <w:spacing w:line="276" w:lineRule="auto"/>
              <w:rPr>
                <w:rFonts w:eastAsia="Calibri"/>
                <w:sz w:val="22"/>
                <w:szCs w:val="22"/>
              </w:rPr>
            </w:pPr>
            <w:r w:rsidRPr="00950678">
              <w:rPr>
                <w:rFonts w:eastAsia="Calibri"/>
                <w:sz w:val="22"/>
                <w:szCs w:val="22"/>
              </w:rPr>
              <w:t>0</w:t>
            </w:r>
          </w:p>
        </w:tc>
      </w:tr>
      <w:tr w:rsidR="000A58A4" w:rsidRPr="00950678" w14:paraId="713D9495" w14:textId="77777777" w:rsidTr="00867392">
        <w:tc>
          <w:tcPr>
            <w:tcW w:w="1728" w:type="dxa"/>
          </w:tcPr>
          <w:p w14:paraId="3C60C628" w14:textId="77777777" w:rsidR="000A58A4" w:rsidRPr="00950678" w:rsidRDefault="000A58A4" w:rsidP="00F71320">
            <w:pPr>
              <w:spacing w:line="276" w:lineRule="auto"/>
              <w:rPr>
                <w:rFonts w:eastAsia="Calibri"/>
                <w:sz w:val="22"/>
                <w:szCs w:val="22"/>
              </w:rPr>
            </w:pPr>
          </w:p>
        </w:tc>
        <w:tc>
          <w:tcPr>
            <w:tcW w:w="1391" w:type="dxa"/>
          </w:tcPr>
          <w:p w14:paraId="679EC4DF" w14:textId="77777777" w:rsidR="000A58A4" w:rsidRPr="00950678" w:rsidRDefault="000A58A4" w:rsidP="00F71320">
            <w:pPr>
              <w:spacing w:line="276" w:lineRule="auto"/>
              <w:rPr>
                <w:rFonts w:eastAsia="Calibri"/>
                <w:sz w:val="22"/>
                <w:szCs w:val="22"/>
              </w:rPr>
            </w:pPr>
          </w:p>
        </w:tc>
        <w:tc>
          <w:tcPr>
            <w:tcW w:w="1780" w:type="dxa"/>
            <w:gridSpan w:val="2"/>
          </w:tcPr>
          <w:p w14:paraId="50F37EC5" w14:textId="77777777" w:rsidR="000A58A4" w:rsidRPr="00950678" w:rsidRDefault="000A58A4" w:rsidP="00F71320">
            <w:pPr>
              <w:spacing w:line="276" w:lineRule="auto"/>
              <w:rPr>
                <w:rFonts w:eastAsia="Calibri"/>
                <w:sz w:val="22"/>
                <w:szCs w:val="22"/>
              </w:rPr>
            </w:pPr>
            <w:r w:rsidRPr="00950678">
              <w:rPr>
                <w:rFonts w:eastAsia="Calibri"/>
                <w:sz w:val="22"/>
                <w:szCs w:val="22"/>
              </w:rPr>
              <w:t>Assurer la sensibilisation sur le code de bonne conduite, le MGP auprès des travailleurs sur le chantier</w:t>
            </w:r>
          </w:p>
        </w:tc>
        <w:tc>
          <w:tcPr>
            <w:tcW w:w="1220" w:type="dxa"/>
          </w:tcPr>
          <w:p w14:paraId="28532AA7" w14:textId="77777777" w:rsidR="000A58A4" w:rsidRPr="00950678" w:rsidRDefault="000A58A4" w:rsidP="00F71320">
            <w:pPr>
              <w:spacing w:line="276" w:lineRule="auto"/>
              <w:rPr>
                <w:rFonts w:eastAsia="Calibri"/>
                <w:sz w:val="22"/>
                <w:szCs w:val="22"/>
              </w:rPr>
            </w:pPr>
            <w:r w:rsidRPr="00950678">
              <w:rPr>
                <w:rFonts w:eastAsia="Calibri"/>
                <w:sz w:val="22"/>
                <w:szCs w:val="22"/>
              </w:rPr>
              <w:t xml:space="preserve">Entreprise des </w:t>
            </w:r>
            <w:proofErr w:type="gramStart"/>
            <w:r w:rsidRPr="00950678">
              <w:rPr>
                <w:rFonts w:eastAsia="Calibri"/>
                <w:sz w:val="22"/>
                <w:szCs w:val="22"/>
              </w:rPr>
              <w:t>travaux  en</w:t>
            </w:r>
            <w:proofErr w:type="gramEnd"/>
            <w:r w:rsidRPr="00950678">
              <w:rPr>
                <w:rFonts w:eastAsia="Calibri"/>
                <w:sz w:val="22"/>
                <w:szCs w:val="22"/>
              </w:rPr>
              <w:t xml:space="preserve"> collaboration avec l’Expert en sauvegarde du Projet et du MSPLS</w:t>
            </w:r>
          </w:p>
        </w:tc>
        <w:tc>
          <w:tcPr>
            <w:tcW w:w="998" w:type="dxa"/>
          </w:tcPr>
          <w:p w14:paraId="19980F67" w14:textId="77777777" w:rsidR="000A58A4" w:rsidRPr="00950678" w:rsidRDefault="000A58A4" w:rsidP="00F71320">
            <w:pPr>
              <w:spacing w:line="276" w:lineRule="auto"/>
              <w:rPr>
                <w:rFonts w:eastAsia="Calibri"/>
                <w:sz w:val="22"/>
                <w:szCs w:val="22"/>
              </w:rPr>
            </w:pPr>
            <w:r w:rsidRPr="00950678">
              <w:rPr>
                <w:rFonts w:eastAsia="Calibri"/>
                <w:sz w:val="22"/>
                <w:szCs w:val="22"/>
              </w:rPr>
              <w:t>Décembre 2020</w:t>
            </w:r>
          </w:p>
        </w:tc>
        <w:tc>
          <w:tcPr>
            <w:tcW w:w="1305" w:type="dxa"/>
          </w:tcPr>
          <w:p w14:paraId="7993A7E0" w14:textId="77777777" w:rsidR="000A58A4" w:rsidRPr="00950678" w:rsidRDefault="000A58A4" w:rsidP="00F71320">
            <w:pPr>
              <w:spacing w:line="276" w:lineRule="auto"/>
              <w:rPr>
                <w:rFonts w:eastAsia="Calibri"/>
                <w:sz w:val="22"/>
                <w:szCs w:val="22"/>
              </w:rPr>
            </w:pPr>
            <w:r w:rsidRPr="00950678">
              <w:rPr>
                <w:rFonts w:eastAsia="Calibri"/>
                <w:sz w:val="22"/>
                <w:szCs w:val="22"/>
              </w:rPr>
              <w:t>Rapport de mission de sensibilisation</w:t>
            </w:r>
          </w:p>
        </w:tc>
        <w:tc>
          <w:tcPr>
            <w:tcW w:w="1284" w:type="dxa"/>
          </w:tcPr>
          <w:p w14:paraId="309C24D4" w14:textId="77777777" w:rsidR="000A58A4" w:rsidRPr="00950678" w:rsidRDefault="000A58A4" w:rsidP="00F71320">
            <w:pPr>
              <w:spacing w:line="276" w:lineRule="auto"/>
              <w:rPr>
                <w:rFonts w:eastAsia="Calibri"/>
                <w:sz w:val="22"/>
                <w:szCs w:val="22"/>
              </w:rPr>
            </w:pPr>
            <w:r w:rsidRPr="00950678">
              <w:rPr>
                <w:rFonts w:eastAsia="Calibri"/>
                <w:sz w:val="22"/>
                <w:szCs w:val="22"/>
              </w:rPr>
              <w:t>100</w:t>
            </w:r>
            <w:r w:rsidRPr="00950678">
              <w:rPr>
                <w:rFonts w:eastAsia="Calibri"/>
                <w:sz w:val="22"/>
                <w:szCs w:val="22"/>
                <w:vertAlign w:val="superscript"/>
              </w:rPr>
              <w:footnoteReference w:id="19"/>
            </w:r>
          </w:p>
        </w:tc>
      </w:tr>
      <w:tr w:rsidR="000A58A4" w:rsidRPr="00950678" w14:paraId="7D978E24" w14:textId="77777777" w:rsidTr="00867392">
        <w:tc>
          <w:tcPr>
            <w:tcW w:w="9706" w:type="dxa"/>
            <w:gridSpan w:val="8"/>
          </w:tcPr>
          <w:p w14:paraId="627A017A" w14:textId="77777777" w:rsidR="000A58A4" w:rsidRPr="00950678" w:rsidRDefault="000A58A4" w:rsidP="00F71320">
            <w:pPr>
              <w:spacing w:line="276" w:lineRule="auto"/>
              <w:jc w:val="center"/>
              <w:rPr>
                <w:rFonts w:eastAsia="Calibri"/>
                <w:sz w:val="22"/>
                <w:szCs w:val="22"/>
              </w:rPr>
            </w:pPr>
            <w:r w:rsidRPr="00950678">
              <w:rPr>
                <w:rFonts w:eastAsia="Calibri"/>
                <w:b/>
                <w:sz w:val="22"/>
                <w:szCs w:val="22"/>
              </w:rPr>
              <w:t>Composante 2 : Soutenir la prévention et la préparation aux niveaux national et infranational</w:t>
            </w:r>
          </w:p>
        </w:tc>
      </w:tr>
    </w:tbl>
    <w:tbl>
      <w:tblPr>
        <w:tblpPr w:leftFromText="180" w:rightFromText="180" w:vertAnchor="text" w:tblpX="-188"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843"/>
        <w:gridCol w:w="1276"/>
        <w:gridCol w:w="850"/>
        <w:gridCol w:w="1418"/>
        <w:gridCol w:w="1275"/>
      </w:tblGrid>
      <w:tr w:rsidR="00867392" w:rsidRPr="00F37F77" w14:paraId="45ABD2BE" w14:textId="77777777" w:rsidTr="00867392">
        <w:trPr>
          <w:trHeight w:val="2793"/>
          <w:tblHeader/>
        </w:trPr>
        <w:tc>
          <w:tcPr>
            <w:tcW w:w="1668" w:type="dxa"/>
          </w:tcPr>
          <w:p w14:paraId="3A34FFB4" w14:textId="77777777" w:rsidR="003E0632" w:rsidRPr="00950678" w:rsidRDefault="003E0632" w:rsidP="00F71320">
            <w:pPr>
              <w:pStyle w:val="NormalWeb"/>
              <w:shd w:val="clear" w:color="auto" w:fill="FFFFFF"/>
              <w:spacing w:before="0" w:beforeAutospacing="0" w:after="0" w:afterAutospacing="0" w:line="276" w:lineRule="auto"/>
              <w:rPr>
                <w:b/>
                <w:bCs/>
                <w:sz w:val="22"/>
                <w:szCs w:val="22"/>
                <w:lang w:val="fr-FR"/>
              </w:rPr>
            </w:pPr>
            <w:r w:rsidRPr="00950678">
              <w:rPr>
                <w:sz w:val="22"/>
                <w:szCs w:val="22"/>
                <w:lang w:val="fr-FR"/>
              </w:rPr>
              <w:lastRenderedPageBreak/>
              <w:t>Approvisionnement des équipements de diagnostique pour le laboratoire national et dans   des centres de diagnostique</w:t>
            </w:r>
          </w:p>
          <w:p w14:paraId="1E42635A" w14:textId="77777777" w:rsidR="003E0632" w:rsidRPr="00950678" w:rsidRDefault="003E0632" w:rsidP="00F71320">
            <w:pPr>
              <w:pStyle w:val="NormalWeb"/>
              <w:shd w:val="clear" w:color="auto" w:fill="FFFFFF"/>
              <w:spacing w:before="0" w:beforeAutospacing="0" w:after="0" w:afterAutospacing="0" w:line="276" w:lineRule="auto"/>
              <w:rPr>
                <w:sz w:val="22"/>
                <w:szCs w:val="22"/>
                <w:lang w:val="fr-FR"/>
              </w:rPr>
            </w:pPr>
          </w:p>
          <w:p w14:paraId="73EA27B1" w14:textId="77777777" w:rsidR="003E0632" w:rsidRPr="00950678" w:rsidRDefault="003E0632" w:rsidP="00F71320">
            <w:pPr>
              <w:pStyle w:val="NormalWeb"/>
              <w:shd w:val="clear" w:color="auto" w:fill="FFFFFF"/>
              <w:spacing w:before="0" w:after="0" w:line="276" w:lineRule="auto"/>
              <w:rPr>
                <w:b/>
                <w:bCs/>
                <w:sz w:val="22"/>
                <w:szCs w:val="22"/>
                <w:lang w:val="fr-FR"/>
              </w:rPr>
            </w:pPr>
          </w:p>
        </w:tc>
        <w:tc>
          <w:tcPr>
            <w:tcW w:w="1417" w:type="dxa"/>
          </w:tcPr>
          <w:p w14:paraId="7901B3BF" w14:textId="77777777" w:rsidR="003E0632" w:rsidRPr="00F37F77" w:rsidRDefault="003E0632" w:rsidP="00F71320">
            <w:pPr>
              <w:pStyle w:val="Corpsdetexte"/>
              <w:spacing w:line="276" w:lineRule="auto"/>
              <w:rPr>
                <w:rFonts w:ascii="Times New Roman" w:hAnsi="Times New Roman"/>
              </w:rPr>
            </w:pPr>
            <w:r w:rsidRPr="00F37F77">
              <w:rPr>
                <w:rFonts w:ascii="Times New Roman" w:hAnsi="Times New Roman"/>
              </w:rPr>
              <w:t>Risques liés aux sollicitations du service rapide en cas d’insuffisance d’équipement de diagnostique performant</w:t>
            </w:r>
          </w:p>
        </w:tc>
        <w:tc>
          <w:tcPr>
            <w:tcW w:w="1843" w:type="dxa"/>
          </w:tcPr>
          <w:p w14:paraId="78B770D2" w14:textId="72E513BD" w:rsidR="003E0632" w:rsidRPr="00827DD7" w:rsidRDefault="003E0632" w:rsidP="00827DD7">
            <w:pPr>
              <w:autoSpaceDE w:val="0"/>
              <w:autoSpaceDN w:val="0"/>
              <w:adjustRightInd w:val="0"/>
              <w:spacing w:line="276" w:lineRule="auto"/>
              <w:rPr>
                <w:rFonts w:eastAsiaTheme="minorHAnsi"/>
                <w:szCs w:val="22"/>
              </w:rPr>
            </w:pPr>
            <w:r w:rsidRPr="00F37F77">
              <w:rPr>
                <w:szCs w:val="22"/>
              </w:rPr>
              <w:t>Sensibilisation</w:t>
            </w:r>
            <w:r w:rsidRPr="00F37F77">
              <w:rPr>
                <w:rFonts w:eastAsiaTheme="minorHAnsi"/>
                <w:szCs w:val="22"/>
              </w:rPr>
              <w:t xml:space="preserve"> </w:t>
            </w:r>
            <w:r w:rsidRPr="00F37F77">
              <w:rPr>
                <w:szCs w:val="22"/>
              </w:rPr>
              <w:t xml:space="preserve">du personnel </w:t>
            </w:r>
            <w:proofErr w:type="gramStart"/>
            <w:r w:rsidRPr="00F37F77">
              <w:rPr>
                <w:szCs w:val="22"/>
              </w:rPr>
              <w:t>du  laboratoire</w:t>
            </w:r>
            <w:proofErr w:type="gramEnd"/>
            <w:r w:rsidRPr="00F37F77">
              <w:rPr>
                <w:szCs w:val="22"/>
              </w:rPr>
              <w:t xml:space="preserve"> et des centres de diagnostique </w:t>
            </w:r>
            <w:r w:rsidRPr="00F37F77">
              <w:rPr>
                <w:rFonts w:eastAsiaTheme="minorHAnsi"/>
                <w:szCs w:val="22"/>
              </w:rPr>
              <w:t>concernant les risques d’EAS/HS, y compris le code de conduite ou un autre mécanisme de retour accessible aux plaintes d’EAS/HS</w:t>
            </w:r>
          </w:p>
        </w:tc>
        <w:tc>
          <w:tcPr>
            <w:tcW w:w="1276" w:type="dxa"/>
          </w:tcPr>
          <w:p w14:paraId="30702AF7" w14:textId="77777777" w:rsidR="003E0632" w:rsidRPr="00F37F77" w:rsidRDefault="003E0632" w:rsidP="00F71320">
            <w:pPr>
              <w:pStyle w:val="Corpsdetexte"/>
              <w:spacing w:line="276" w:lineRule="auto"/>
              <w:rPr>
                <w:rFonts w:ascii="Times New Roman" w:hAnsi="Times New Roman"/>
              </w:rPr>
            </w:pPr>
            <w:r w:rsidRPr="00F37F77">
              <w:rPr>
                <w:rFonts w:ascii="Times New Roman" w:hAnsi="Times New Roman"/>
              </w:rPr>
              <w:t xml:space="preserve">Expert en sauvegarde du Projet en collaboration avec le point focal technique du Projet ainsi que les experts en </w:t>
            </w:r>
            <w:proofErr w:type="gramStart"/>
            <w:r w:rsidRPr="00F37F77">
              <w:rPr>
                <w:rFonts w:ascii="Times New Roman" w:hAnsi="Times New Roman"/>
              </w:rPr>
              <w:t>sauvegarde  du</w:t>
            </w:r>
            <w:proofErr w:type="gramEnd"/>
            <w:r w:rsidRPr="00F37F77">
              <w:rPr>
                <w:rFonts w:ascii="Times New Roman" w:hAnsi="Times New Roman"/>
              </w:rPr>
              <w:t xml:space="preserve"> MSPLS</w:t>
            </w:r>
          </w:p>
        </w:tc>
        <w:tc>
          <w:tcPr>
            <w:tcW w:w="850" w:type="dxa"/>
          </w:tcPr>
          <w:p w14:paraId="5A2D172D" w14:textId="77777777" w:rsidR="003E0632" w:rsidRPr="00F37F77" w:rsidRDefault="003E0632" w:rsidP="00F71320">
            <w:pPr>
              <w:pStyle w:val="Corpsdetexte"/>
              <w:spacing w:line="276" w:lineRule="auto"/>
              <w:jc w:val="center"/>
              <w:rPr>
                <w:rFonts w:ascii="Times New Roman" w:hAnsi="Times New Roman"/>
              </w:rPr>
            </w:pPr>
            <w:r w:rsidRPr="00F37F77">
              <w:rPr>
                <w:rFonts w:ascii="Times New Roman" w:hAnsi="Times New Roman"/>
              </w:rPr>
              <w:t>Avril 2021</w:t>
            </w:r>
          </w:p>
        </w:tc>
        <w:tc>
          <w:tcPr>
            <w:tcW w:w="1418" w:type="dxa"/>
            <w:shd w:val="clear" w:color="auto" w:fill="FFFFFF" w:themeFill="background1"/>
          </w:tcPr>
          <w:p w14:paraId="0EDF0433" w14:textId="77777777" w:rsidR="003E0632" w:rsidRPr="00F37F77" w:rsidRDefault="003E0632" w:rsidP="00F71320">
            <w:pPr>
              <w:pStyle w:val="Corpsdetexte"/>
              <w:spacing w:line="276" w:lineRule="auto"/>
              <w:jc w:val="center"/>
              <w:rPr>
                <w:rFonts w:ascii="Times New Roman" w:hAnsi="Times New Roman"/>
              </w:rPr>
            </w:pPr>
            <w:r w:rsidRPr="00F37F77">
              <w:rPr>
                <w:rFonts w:ascii="Times New Roman" w:hAnsi="Times New Roman"/>
              </w:rPr>
              <w:t>Rapport de mission</w:t>
            </w:r>
          </w:p>
        </w:tc>
        <w:tc>
          <w:tcPr>
            <w:tcW w:w="1275" w:type="dxa"/>
            <w:shd w:val="clear" w:color="auto" w:fill="FFFFFF" w:themeFill="background1"/>
          </w:tcPr>
          <w:p w14:paraId="1CB0CCC1" w14:textId="77777777" w:rsidR="003E0632" w:rsidRPr="00F37F77" w:rsidRDefault="003E0632" w:rsidP="00F71320">
            <w:pPr>
              <w:pStyle w:val="Corpsdetexte"/>
              <w:spacing w:line="276" w:lineRule="auto"/>
              <w:jc w:val="center"/>
              <w:rPr>
                <w:rFonts w:ascii="Times New Roman" w:hAnsi="Times New Roman"/>
              </w:rPr>
            </w:pPr>
            <w:r w:rsidRPr="00F37F77">
              <w:rPr>
                <w:rFonts w:ascii="Times New Roman" w:hAnsi="Times New Roman"/>
              </w:rPr>
              <w:t>30</w:t>
            </w:r>
          </w:p>
        </w:tc>
      </w:tr>
      <w:tr w:rsidR="003E0632" w:rsidRPr="00F37F77" w14:paraId="56D021A5" w14:textId="77777777" w:rsidTr="00867392">
        <w:tc>
          <w:tcPr>
            <w:tcW w:w="9747" w:type="dxa"/>
            <w:gridSpan w:val="7"/>
            <w:shd w:val="clear" w:color="auto" w:fill="FFFFFF" w:themeFill="background1"/>
          </w:tcPr>
          <w:p w14:paraId="6BC09990" w14:textId="77777777" w:rsidR="003E0632" w:rsidRPr="00F37F77" w:rsidRDefault="003E0632" w:rsidP="00F71320">
            <w:pPr>
              <w:pStyle w:val="Corpsdetexte"/>
              <w:spacing w:line="276" w:lineRule="auto"/>
              <w:jc w:val="center"/>
              <w:rPr>
                <w:rFonts w:ascii="Times New Roman" w:hAnsi="Times New Roman"/>
                <w:b/>
                <w:bCs/>
              </w:rPr>
            </w:pPr>
            <w:r w:rsidRPr="00F37F77">
              <w:rPr>
                <w:rFonts w:ascii="Times New Roman" w:eastAsiaTheme="minorHAnsi" w:hAnsi="Times New Roman"/>
                <w:b/>
              </w:rPr>
              <w:t>Composante 3 : Engagement communautaire et communication de risques</w:t>
            </w:r>
          </w:p>
        </w:tc>
      </w:tr>
      <w:tr w:rsidR="00867392" w:rsidRPr="00F37F77" w14:paraId="4837B7DC" w14:textId="77777777" w:rsidTr="00827DD7">
        <w:trPr>
          <w:trHeight w:val="50"/>
        </w:trPr>
        <w:tc>
          <w:tcPr>
            <w:tcW w:w="1668" w:type="dxa"/>
          </w:tcPr>
          <w:p w14:paraId="09A7AC5C" w14:textId="77777777" w:rsidR="003E0632" w:rsidRPr="00F37F77" w:rsidRDefault="003E0632" w:rsidP="00F71320">
            <w:pPr>
              <w:shd w:val="clear" w:color="auto" w:fill="FFFFFF"/>
              <w:spacing w:line="276" w:lineRule="auto"/>
              <w:rPr>
                <w:szCs w:val="22"/>
              </w:rPr>
            </w:pPr>
            <w:r w:rsidRPr="00F37F77">
              <w:rPr>
                <w:szCs w:val="22"/>
              </w:rPr>
              <w:t>Renforcement de la surveillance épidémiologique au niveau central et au niveau du district de santé</w:t>
            </w:r>
          </w:p>
          <w:p w14:paraId="008BEABE" w14:textId="77777777" w:rsidR="003E0632" w:rsidRPr="00950678" w:rsidRDefault="003E0632" w:rsidP="00F71320">
            <w:pPr>
              <w:pStyle w:val="NormalWeb"/>
              <w:shd w:val="clear" w:color="auto" w:fill="FFFFFF"/>
              <w:spacing w:before="0" w:beforeAutospacing="0" w:after="0" w:afterAutospacing="0" w:line="276" w:lineRule="auto"/>
              <w:rPr>
                <w:b/>
                <w:bCs/>
                <w:sz w:val="22"/>
                <w:szCs w:val="22"/>
                <w:lang w:val="fr-FR"/>
              </w:rPr>
            </w:pPr>
          </w:p>
        </w:tc>
        <w:tc>
          <w:tcPr>
            <w:tcW w:w="1417" w:type="dxa"/>
          </w:tcPr>
          <w:p w14:paraId="12B919AC" w14:textId="77777777" w:rsidR="003E0632" w:rsidRPr="00F37F77" w:rsidRDefault="003E0632" w:rsidP="00F71320">
            <w:pPr>
              <w:autoSpaceDE w:val="0"/>
              <w:autoSpaceDN w:val="0"/>
              <w:adjustRightInd w:val="0"/>
              <w:spacing w:line="276" w:lineRule="auto"/>
              <w:rPr>
                <w:rFonts w:eastAsiaTheme="minorHAnsi"/>
                <w:szCs w:val="22"/>
              </w:rPr>
            </w:pPr>
            <w:r w:rsidRPr="00F37F77">
              <w:rPr>
                <w:rFonts w:eastAsiaTheme="minorHAnsi"/>
                <w:szCs w:val="22"/>
              </w:rPr>
              <w:t xml:space="preserve">Manque d’accès aux services de soutien pour les bénéficiaires féminins et aussi survivant(e)s d’EAS/HS compte tenu de la faible couverture et qualité des services d’appui et des conditions d’accès difficiles dans les zones reculées </w:t>
            </w:r>
          </w:p>
        </w:tc>
        <w:tc>
          <w:tcPr>
            <w:tcW w:w="1843" w:type="dxa"/>
          </w:tcPr>
          <w:p w14:paraId="621A9A20" w14:textId="77777777" w:rsidR="003E0632" w:rsidRPr="00F37F77" w:rsidRDefault="003E0632" w:rsidP="00F71320">
            <w:pPr>
              <w:autoSpaceDE w:val="0"/>
              <w:autoSpaceDN w:val="0"/>
              <w:adjustRightInd w:val="0"/>
              <w:spacing w:line="276" w:lineRule="auto"/>
              <w:rPr>
                <w:rFonts w:eastAsiaTheme="minorHAnsi"/>
                <w:szCs w:val="22"/>
              </w:rPr>
            </w:pPr>
            <w:r w:rsidRPr="00F37F77">
              <w:rPr>
                <w:rFonts w:eastAsiaTheme="minorHAnsi"/>
                <w:szCs w:val="22"/>
              </w:rPr>
              <w:t>Consultations communautaires avec les groupements des femmes ou les bénéficiaires féminins dans des conditions sûres et confidentielles sur l’impact potentiel du projet et de ses activités et les risques y associés, y compris les mécanismes de retour qui peuvent être accessibles au niveau communautaire</w:t>
            </w:r>
          </w:p>
          <w:p w14:paraId="31979D46" w14:textId="77777777" w:rsidR="003E0632" w:rsidRPr="00F37F77" w:rsidRDefault="003E0632" w:rsidP="00F71320">
            <w:pPr>
              <w:autoSpaceDE w:val="0"/>
              <w:autoSpaceDN w:val="0"/>
              <w:adjustRightInd w:val="0"/>
              <w:spacing w:line="276" w:lineRule="auto"/>
              <w:rPr>
                <w:rFonts w:eastAsiaTheme="minorHAnsi"/>
                <w:szCs w:val="22"/>
              </w:rPr>
            </w:pPr>
          </w:p>
        </w:tc>
        <w:tc>
          <w:tcPr>
            <w:tcW w:w="1276" w:type="dxa"/>
          </w:tcPr>
          <w:p w14:paraId="207947EB" w14:textId="77777777" w:rsidR="003E0632" w:rsidRPr="00F37F77" w:rsidRDefault="003E0632" w:rsidP="00F71320">
            <w:pPr>
              <w:pStyle w:val="Corpsdetexte"/>
              <w:spacing w:line="276" w:lineRule="auto"/>
              <w:rPr>
                <w:rFonts w:ascii="Times New Roman" w:hAnsi="Times New Roman"/>
                <w:bCs/>
              </w:rPr>
            </w:pPr>
            <w:r w:rsidRPr="00F37F77">
              <w:rPr>
                <w:rFonts w:ascii="Times New Roman" w:hAnsi="Times New Roman"/>
                <w:bCs/>
              </w:rPr>
              <w:t xml:space="preserve">Expert en sauvegarde du Projet en collaboration avec le point focal technique du Projet ainsi que les experts en </w:t>
            </w:r>
            <w:proofErr w:type="gramStart"/>
            <w:r w:rsidRPr="00F37F77">
              <w:rPr>
                <w:rFonts w:ascii="Times New Roman" w:hAnsi="Times New Roman"/>
                <w:bCs/>
              </w:rPr>
              <w:t>sauvegarde  du</w:t>
            </w:r>
            <w:proofErr w:type="gramEnd"/>
            <w:r w:rsidRPr="00F37F77">
              <w:rPr>
                <w:rFonts w:ascii="Times New Roman" w:hAnsi="Times New Roman"/>
                <w:bCs/>
              </w:rPr>
              <w:t xml:space="preserve"> MSPLS</w:t>
            </w:r>
          </w:p>
        </w:tc>
        <w:tc>
          <w:tcPr>
            <w:tcW w:w="850" w:type="dxa"/>
          </w:tcPr>
          <w:p w14:paraId="67C8D2C4" w14:textId="77777777" w:rsidR="003E0632" w:rsidRPr="00F37F77" w:rsidRDefault="003E0632" w:rsidP="00F71320">
            <w:pPr>
              <w:pStyle w:val="Corpsdetexte"/>
              <w:spacing w:line="276" w:lineRule="auto"/>
              <w:rPr>
                <w:rFonts w:ascii="Times New Roman" w:hAnsi="Times New Roman"/>
                <w:bCs/>
              </w:rPr>
            </w:pPr>
            <w:r w:rsidRPr="00F37F77">
              <w:rPr>
                <w:rFonts w:ascii="Times New Roman" w:hAnsi="Times New Roman"/>
                <w:bCs/>
              </w:rPr>
              <w:t>Avril 2021</w:t>
            </w:r>
          </w:p>
        </w:tc>
        <w:tc>
          <w:tcPr>
            <w:tcW w:w="1418" w:type="dxa"/>
            <w:shd w:val="clear" w:color="auto" w:fill="FFFFFF" w:themeFill="background1"/>
          </w:tcPr>
          <w:p w14:paraId="5D33D60E" w14:textId="1FE979A1" w:rsidR="003E0632" w:rsidRPr="00827DD7" w:rsidRDefault="003E0632" w:rsidP="00827DD7">
            <w:pPr>
              <w:autoSpaceDE w:val="0"/>
              <w:autoSpaceDN w:val="0"/>
              <w:adjustRightInd w:val="0"/>
              <w:spacing w:line="276" w:lineRule="auto"/>
              <w:rPr>
                <w:rFonts w:eastAsia="MS Mincho"/>
                <w:szCs w:val="22"/>
              </w:rPr>
            </w:pPr>
            <w:r w:rsidRPr="00867392">
              <w:rPr>
                <w:rFonts w:eastAsia="MS Mincho"/>
                <w:szCs w:val="22"/>
              </w:rPr>
              <w:t xml:space="preserve">Rapport de mission indiquant le nombre de femmes consultées, le nombre de sensibilisations </w:t>
            </w:r>
            <w:proofErr w:type="gramStart"/>
            <w:r w:rsidRPr="00867392">
              <w:rPr>
                <w:rFonts w:eastAsia="MS Mincho"/>
                <w:szCs w:val="22"/>
              </w:rPr>
              <w:t>communautaires  et</w:t>
            </w:r>
            <w:proofErr w:type="gramEnd"/>
            <w:r w:rsidRPr="00867392">
              <w:rPr>
                <w:rFonts w:eastAsia="MS Mincho"/>
                <w:szCs w:val="22"/>
              </w:rPr>
              <w:t xml:space="preserve"> le nombre de participants dans ces sensibilisations communautaires (désagrégés par sexe et tranche d’âge si possible)</w:t>
            </w:r>
          </w:p>
        </w:tc>
        <w:tc>
          <w:tcPr>
            <w:tcW w:w="1275" w:type="dxa"/>
            <w:shd w:val="clear" w:color="auto" w:fill="FFFFFF" w:themeFill="background1"/>
          </w:tcPr>
          <w:p w14:paraId="28A7CB87" w14:textId="77777777" w:rsidR="003E0632" w:rsidRPr="00F37F77" w:rsidRDefault="003E0632" w:rsidP="00F71320">
            <w:pPr>
              <w:pStyle w:val="Corpsdetexte"/>
              <w:spacing w:line="276" w:lineRule="auto"/>
              <w:rPr>
                <w:rFonts w:ascii="Times New Roman" w:hAnsi="Times New Roman"/>
                <w:bCs/>
              </w:rPr>
            </w:pPr>
            <w:r w:rsidRPr="00F37F77">
              <w:rPr>
                <w:rFonts w:ascii="Times New Roman" w:hAnsi="Times New Roman"/>
                <w:bCs/>
              </w:rPr>
              <w:t>250</w:t>
            </w:r>
          </w:p>
        </w:tc>
      </w:tr>
      <w:tr w:rsidR="00867392" w:rsidRPr="00F37F77" w14:paraId="63C7FD51" w14:textId="77777777" w:rsidTr="00827DD7">
        <w:trPr>
          <w:trHeight w:val="250"/>
        </w:trPr>
        <w:tc>
          <w:tcPr>
            <w:tcW w:w="1668" w:type="dxa"/>
          </w:tcPr>
          <w:p w14:paraId="1C954725" w14:textId="77777777" w:rsidR="003E0632" w:rsidRPr="00F37F77" w:rsidRDefault="003E0632" w:rsidP="00F71320">
            <w:pPr>
              <w:shd w:val="clear" w:color="auto" w:fill="FFFFFF"/>
              <w:spacing w:line="276" w:lineRule="auto"/>
              <w:rPr>
                <w:szCs w:val="22"/>
              </w:rPr>
            </w:pPr>
          </w:p>
        </w:tc>
        <w:tc>
          <w:tcPr>
            <w:tcW w:w="1417" w:type="dxa"/>
          </w:tcPr>
          <w:p w14:paraId="25D71037" w14:textId="77777777" w:rsidR="003E0632" w:rsidRPr="00F37F77" w:rsidRDefault="003E0632" w:rsidP="00F71320">
            <w:pPr>
              <w:autoSpaceDE w:val="0"/>
              <w:autoSpaceDN w:val="0"/>
              <w:adjustRightInd w:val="0"/>
              <w:spacing w:line="276" w:lineRule="auto"/>
              <w:rPr>
                <w:rFonts w:eastAsiaTheme="minorHAnsi"/>
                <w:szCs w:val="22"/>
              </w:rPr>
            </w:pPr>
          </w:p>
        </w:tc>
        <w:tc>
          <w:tcPr>
            <w:tcW w:w="1843" w:type="dxa"/>
          </w:tcPr>
          <w:p w14:paraId="4695C32E" w14:textId="77777777" w:rsidR="003E0632" w:rsidRPr="00F37F77" w:rsidRDefault="003E0632" w:rsidP="00F71320">
            <w:pPr>
              <w:autoSpaceDE w:val="0"/>
              <w:autoSpaceDN w:val="0"/>
              <w:adjustRightInd w:val="0"/>
              <w:spacing w:line="276" w:lineRule="auto"/>
              <w:rPr>
                <w:rFonts w:eastAsiaTheme="minorHAnsi"/>
                <w:szCs w:val="22"/>
              </w:rPr>
            </w:pPr>
          </w:p>
        </w:tc>
        <w:tc>
          <w:tcPr>
            <w:tcW w:w="1276" w:type="dxa"/>
          </w:tcPr>
          <w:p w14:paraId="7A6D9433" w14:textId="77777777" w:rsidR="003E0632" w:rsidRPr="00F37F77" w:rsidRDefault="003E0632" w:rsidP="00F71320">
            <w:pPr>
              <w:pStyle w:val="Corpsdetexte"/>
              <w:spacing w:line="276" w:lineRule="auto"/>
              <w:ind w:left="360"/>
              <w:rPr>
                <w:rFonts w:ascii="Times New Roman" w:hAnsi="Times New Roman"/>
                <w:bCs/>
              </w:rPr>
            </w:pPr>
          </w:p>
        </w:tc>
        <w:tc>
          <w:tcPr>
            <w:tcW w:w="850" w:type="dxa"/>
          </w:tcPr>
          <w:p w14:paraId="58DB5639" w14:textId="77777777" w:rsidR="003E0632" w:rsidRPr="00F37F77" w:rsidRDefault="003E0632" w:rsidP="00F71320">
            <w:pPr>
              <w:pStyle w:val="Corpsdetexte"/>
              <w:spacing w:line="276" w:lineRule="auto"/>
              <w:rPr>
                <w:rFonts w:ascii="Times New Roman" w:hAnsi="Times New Roman"/>
                <w:bCs/>
              </w:rPr>
            </w:pPr>
          </w:p>
        </w:tc>
        <w:tc>
          <w:tcPr>
            <w:tcW w:w="1418" w:type="dxa"/>
            <w:shd w:val="clear" w:color="auto" w:fill="FFFFFF" w:themeFill="background1"/>
          </w:tcPr>
          <w:p w14:paraId="71879F8C" w14:textId="77777777" w:rsidR="003E0632" w:rsidRPr="00F37F77" w:rsidRDefault="003E0632" w:rsidP="00F71320">
            <w:pPr>
              <w:pStyle w:val="Paragraphedeliste"/>
              <w:autoSpaceDE w:val="0"/>
              <w:autoSpaceDN w:val="0"/>
              <w:adjustRightInd w:val="0"/>
              <w:spacing w:line="276" w:lineRule="auto"/>
              <w:ind w:left="360"/>
              <w:rPr>
                <w:rFonts w:eastAsia="MS Mincho"/>
                <w:szCs w:val="22"/>
              </w:rPr>
            </w:pPr>
          </w:p>
        </w:tc>
        <w:tc>
          <w:tcPr>
            <w:tcW w:w="1275" w:type="dxa"/>
            <w:shd w:val="clear" w:color="auto" w:fill="FFFFFF" w:themeFill="background1"/>
          </w:tcPr>
          <w:p w14:paraId="7B00ABB3" w14:textId="77777777" w:rsidR="003E0632" w:rsidRPr="00F37F77" w:rsidRDefault="003E0632" w:rsidP="00F71320">
            <w:pPr>
              <w:pStyle w:val="Corpsdetexte"/>
              <w:spacing w:line="276" w:lineRule="auto"/>
              <w:rPr>
                <w:rFonts w:ascii="Times New Roman" w:hAnsi="Times New Roman"/>
                <w:b/>
                <w:bCs/>
              </w:rPr>
            </w:pPr>
            <w:r w:rsidRPr="00F37F77">
              <w:rPr>
                <w:rFonts w:ascii="Times New Roman" w:hAnsi="Times New Roman"/>
                <w:b/>
                <w:bCs/>
              </w:rPr>
              <w:t>610</w:t>
            </w:r>
            <w:r w:rsidRPr="00F37F77">
              <w:rPr>
                <w:rStyle w:val="Appelnotedebasdep"/>
                <w:rFonts w:ascii="Times New Roman" w:hAnsi="Times New Roman"/>
                <w:b/>
                <w:bCs/>
              </w:rPr>
              <w:footnoteReference w:id="20"/>
            </w:r>
          </w:p>
        </w:tc>
      </w:tr>
    </w:tbl>
    <w:p w14:paraId="0A4E000B" w14:textId="77777777" w:rsidR="000A58A4" w:rsidRDefault="000A58A4" w:rsidP="00F71320">
      <w:pPr>
        <w:spacing w:after="160" w:line="276" w:lineRule="auto"/>
        <w:rPr>
          <w:szCs w:val="22"/>
        </w:rPr>
      </w:pPr>
    </w:p>
    <w:p w14:paraId="31084A39" w14:textId="36A109DA" w:rsidR="000A58A4" w:rsidRPr="00F357D9" w:rsidRDefault="000A58A4" w:rsidP="00F71320">
      <w:pPr>
        <w:tabs>
          <w:tab w:val="left" w:pos="1158"/>
        </w:tabs>
        <w:spacing w:line="276" w:lineRule="auto"/>
        <w:rPr>
          <w:szCs w:val="22"/>
        </w:rPr>
        <w:sectPr w:rsidR="000A58A4" w:rsidRPr="00F357D9" w:rsidSect="00F05E8E">
          <w:headerReference w:type="even" r:id="rId67"/>
          <w:headerReference w:type="default" r:id="rId68"/>
          <w:footerReference w:type="even" r:id="rId69"/>
          <w:footerReference w:type="default" r:id="rId70"/>
          <w:headerReference w:type="first" r:id="rId71"/>
          <w:footerReference w:type="first" r:id="rId72"/>
          <w:pgSz w:w="11910" w:h="16850"/>
          <w:pgMar w:top="1094" w:right="1296" w:bottom="1627" w:left="1296" w:header="720" w:footer="720" w:gutter="0"/>
          <w:cols w:space="720"/>
          <w:docGrid w:linePitch="360"/>
        </w:sectPr>
      </w:pPr>
    </w:p>
    <w:p w14:paraId="261441E7" w14:textId="6CCF7DEA" w:rsidR="000A58A4" w:rsidRDefault="000A58A4" w:rsidP="00F71320">
      <w:pPr>
        <w:pStyle w:val="Titre2"/>
        <w:spacing w:line="276" w:lineRule="auto"/>
        <w:rPr>
          <w:noProof/>
          <w:lang w:eastAsia="fr-FR"/>
        </w:rPr>
      </w:pPr>
      <w:bookmarkStart w:id="188" w:name="_Toc107956835"/>
      <w:r>
        <w:rPr>
          <w:noProof/>
          <w:lang w:eastAsia="fr-FR"/>
        </w:rPr>
        <w:lastRenderedPageBreak/>
        <w:t>Annexe</w:t>
      </w:r>
      <w:r w:rsidRPr="002D54E2">
        <w:rPr>
          <w:noProof/>
          <w:lang w:eastAsia="fr-FR"/>
        </w:rPr>
        <w:t xml:space="preserve"> </w:t>
      </w:r>
      <w:r w:rsidR="001B7E7B">
        <w:rPr>
          <w:noProof/>
          <w:lang w:eastAsia="fr-FR"/>
        </w:rPr>
        <w:t>10</w:t>
      </w:r>
      <w:r w:rsidRPr="002D54E2">
        <w:rPr>
          <w:noProof/>
          <w:lang w:eastAsia="fr-FR"/>
        </w:rPr>
        <w:t>: Liste des personnes rencontrées</w:t>
      </w:r>
      <w:bookmarkEnd w:id="188"/>
    </w:p>
    <w:p w14:paraId="7231028C" w14:textId="77777777" w:rsidR="000A58A4" w:rsidRDefault="000A58A4" w:rsidP="00F71320">
      <w:pPr>
        <w:spacing w:line="276" w:lineRule="auto"/>
        <w:rPr>
          <w:noProof/>
          <w:lang w:eastAsia="fr-FR"/>
        </w:rPr>
      </w:pPr>
      <w:r>
        <w:rPr>
          <w:noProof/>
          <w:lang w:eastAsia="fr-FR"/>
        </w:rPr>
        <w:drawing>
          <wp:inline distT="0" distB="0" distL="0" distR="0" wp14:anchorId="18C7F852" wp14:editId="4A8E14AA">
            <wp:extent cx="5914390" cy="8358522"/>
            <wp:effectExtent l="0" t="0" r="0" b="4445"/>
            <wp:docPr id="17" name="Image 17" descr="H:\liste sz participa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73">
                      <a:extLst>
                        <a:ext uri="{28A0092B-C50C-407E-A947-70E740481C1C}">
                          <a14:useLocalDpi xmlns:a14="http://schemas.microsoft.com/office/drawing/2010/main" val="0"/>
                        </a:ext>
                      </a:extLst>
                    </a:blip>
                    <a:stretch>
                      <a:fillRect/>
                    </a:stretch>
                  </pic:blipFill>
                  <pic:spPr>
                    <a:xfrm>
                      <a:off x="0" y="0"/>
                      <a:ext cx="5914390" cy="8358522"/>
                    </a:xfrm>
                    <a:prstGeom prst="rect">
                      <a:avLst/>
                    </a:prstGeom>
                  </pic:spPr>
                </pic:pic>
              </a:graphicData>
            </a:graphic>
          </wp:inline>
        </w:drawing>
      </w:r>
    </w:p>
    <w:p w14:paraId="5D3BA793" w14:textId="77777777" w:rsidR="000A58A4" w:rsidRDefault="000A58A4" w:rsidP="00F71320">
      <w:pPr>
        <w:spacing w:line="276" w:lineRule="auto"/>
        <w:rPr>
          <w:noProof/>
          <w:lang w:eastAsia="fr-FR"/>
        </w:rPr>
      </w:pPr>
    </w:p>
    <w:p w14:paraId="54988FD6" w14:textId="77777777" w:rsidR="000A58A4" w:rsidRDefault="000A58A4" w:rsidP="00F71320">
      <w:pPr>
        <w:spacing w:line="276" w:lineRule="auto"/>
        <w:rPr>
          <w:noProof/>
          <w:lang w:eastAsia="fr-FR"/>
        </w:rPr>
      </w:pPr>
      <w:r>
        <w:rPr>
          <w:noProof/>
          <w:lang w:eastAsia="fr-FR"/>
        </w:rPr>
        <w:drawing>
          <wp:inline distT="0" distB="0" distL="0" distR="0" wp14:anchorId="47BBA469" wp14:editId="049F2425">
            <wp:extent cx="5914390" cy="8358522"/>
            <wp:effectExtent l="0" t="0" r="0" b="4445"/>
            <wp:docPr id="18" name="Image 18" descr="H:\liste sz participa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74">
                      <a:extLst>
                        <a:ext uri="{28A0092B-C50C-407E-A947-70E740481C1C}">
                          <a14:useLocalDpi xmlns:a14="http://schemas.microsoft.com/office/drawing/2010/main" val="0"/>
                        </a:ext>
                      </a:extLst>
                    </a:blip>
                    <a:stretch>
                      <a:fillRect/>
                    </a:stretch>
                  </pic:blipFill>
                  <pic:spPr>
                    <a:xfrm>
                      <a:off x="0" y="0"/>
                      <a:ext cx="5914390" cy="8358522"/>
                    </a:xfrm>
                    <a:prstGeom prst="rect">
                      <a:avLst/>
                    </a:prstGeom>
                  </pic:spPr>
                </pic:pic>
              </a:graphicData>
            </a:graphic>
          </wp:inline>
        </w:drawing>
      </w:r>
    </w:p>
    <w:p w14:paraId="7BD2F1FC" w14:textId="77777777" w:rsidR="000A58A4" w:rsidRDefault="000A58A4" w:rsidP="00F71320">
      <w:pPr>
        <w:spacing w:line="276" w:lineRule="auto"/>
        <w:rPr>
          <w:noProof/>
          <w:lang w:eastAsia="fr-FR"/>
        </w:rPr>
      </w:pPr>
    </w:p>
    <w:p w14:paraId="669A4A4E" w14:textId="77777777" w:rsidR="000A58A4" w:rsidRDefault="000A58A4" w:rsidP="00F71320">
      <w:pPr>
        <w:spacing w:line="276" w:lineRule="auto"/>
        <w:rPr>
          <w:noProof/>
          <w:lang w:eastAsia="fr-FR"/>
        </w:rPr>
      </w:pPr>
    </w:p>
    <w:p w14:paraId="4821729E" w14:textId="77777777" w:rsidR="000A58A4" w:rsidRDefault="000A58A4" w:rsidP="00F71320">
      <w:pPr>
        <w:spacing w:line="276" w:lineRule="auto"/>
        <w:rPr>
          <w:noProof/>
          <w:lang w:eastAsia="fr-FR"/>
        </w:rPr>
      </w:pPr>
    </w:p>
    <w:p w14:paraId="463700E6" w14:textId="77777777" w:rsidR="000A58A4" w:rsidRDefault="000A58A4" w:rsidP="00F71320">
      <w:pPr>
        <w:spacing w:line="276" w:lineRule="auto"/>
        <w:rPr>
          <w:noProof/>
          <w:lang w:eastAsia="fr-FR"/>
        </w:rPr>
      </w:pPr>
    </w:p>
    <w:p w14:paraId="472A47CE" w14:textId="77777777" w:rsidR="000A58A4" w:rsidRDefault="000A58A4" w:rsidP="00F71320">
      <w:pPr>
        <w:spacing w:line="276" w:lineRule="auto"/>
      </w:pPr>
      <w:r>
        <w:rPr>
          <w:noProof/>
          <w:lang w:eastAsia="fr-FR"/>
        </w:rPr>
        <w:lastRenderedPageBreak/>
        <w:drawing>
          <wp:inline distT="0" distB="0" distL="0" distR="0" wp14:anchorId="683A444E" wp14:editId="1E5B4C44">
            <wp:extent cx="5914390" cy="8358522"/>
            <wp:effectExtent l="0" t="0" r="0" b="4445"/>
            <wp:docPr id="15" name="Image 15" descr="H:\liste sz participa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75">
                      <a:extLst>
                        <a:ext uri="{28A0092B-C50C-407E-A947-70E740481C1C}">
                          <a14:useLocalDpi xmlns:a14="http://schemas.microsoft.com/office/drawing/2010/main" val="0"/>
                        </a:ext>
                      </a:extLst>
                    </a:blip>
                    <a:stretch>
                      <a:fillRect/>
                    </a:stretch>
                  </pic:blipFill>
                  <pic:spPr>
                    <a:xfrm>
                      <a:off x="0" y="0"/>
                      <a:ext cx="5914390" cy="8358522"/>
                    </a:xfrm>
                    <a:prstGeom prst="rect">
                      <a:avLst/>
                    </a:prstGeom>
                  </pic:spPr>
                </pic:pic>
              </a:graphicData>
            </a:graphic>
          </wp:inline>
        </w:drawing>
      </w:r>
    </w:p>
    <w:p w14:paraId="3C1171EB" w14:textId="77777777" w:rsidR="00003AA8" w:rsidRDefault="00003AA8" w:rsidP="00F71320">
      <w:pPr>
        <w:spacing w:line="276" w:lineRule="auto"/>
      </w:pPr>
    </w:p>
    <w:sectPr w:rsidR="00003AA8" w:rsidSect="00F05E8E">
      <w:headerReference w:type="even" r:id="rId76"/>
      <w:headerReference w:type="default" r:id="rId77"/>
      <w:footerReference w:type="even" r:id="rId78"/>
      <w:footerReference w:type="default" r:id="rId79"/>
      <w:headerReference w:type="first" r:id="rId80"/>
      <w:footerReference w:type="first" r:id="rId81"/>
      <w:pgSz w:w="11910" w:h="16850"/>
      <w:pgMar w:top="1094" w:right="1296" w:bottom="1627" w:left="129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D0BAB" w14:textId="77777777" w:rsidR="00546C9A" w:rsidRDefault="00546C9A" w:rsidP="000A58A4">
      <w:r>
        <w:separator/>
      </w:r>
    </w:p>
  </w:endnote>
  <w:endnote w:type="continuationSeparator" w:id="0">
    <w:p w14:paraId="66FAF0F0" w14:textId="77777777" w:rsidR="00546C9A" w:rsidRDefault="00546C9A" w:rsidP="000A58A4">
      <w:r>
        <w:continuationSeparator/>
      </w:r>
    </w:p>
  </w:endnote>
  <w:endnote w:type="continuationNotice" w:id="1">
    <w:p w14:paraId="6D9546B5" w14:textId="77777777" w:rsidR="00546C9A" w:rsidRDefault="00546C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eibei TC Bold">
    <w:altName w:val="Calibri"/>
    <w:charset w:val="51"/>
    <w:family w:val="auto"/>
    <w:pitch w:val="variable"/>
    <w:sig w:usb0="00000010" w:usb1="78CFFDFB" w:usb2="00000016"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UKIJ CJK">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468B6" w14:textId="77777777" w:rsidR="00485424" w:rsidRDefault="00485424">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BA3B0" w14:textId="77777777" w:rsidR="006E72A7" w:rsidRDefault="006E72A7">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7CB29" w14:textId="77777777" w:rsidR="006E72A7" w:rsidRDefault="006E72A7" w:rsidP="000A58A4">
    <w:pPr>
      <w:pStyle w:val="Pieddepage"/>
      <w:framePr w:wrap="none" w:vAnchor="text" w:hAnchor="margin" w:xAlign="center" w:y="1"/>
      <w:rPr>
        <w:rStyle w:val="Numrodepage"/>
        <w:rFonts w:eastAsia="Tahoma"/>
      </w:rPr>
    </w:pPr>
    <w:r>
      <w:rPr>
        <w:rStyle w:val="Numrodepage"/>
        <w:rFonts w:eastAsia="Tahoma"/>
      </w:rPr>
      <w:fldChar w:fldCharType="begin"/>
    </w:r>
    <w:r>
      <w:rPr>
        <w:rStyle w:val="Numrodepage"/>
        <w:rFonts w:eastAsia="Tahoma"/>
      </w:rPr>
      <w:instrText xml:space="preserve"> PAGE </w:instrText>
    </w:r>
    <w:r>
      <w:rPr>
        <w:rStyle w:val="Numrodepage"/>
        <w:rFonts w:eastAsia="Tahoma"/>
      </w:rPr>
      <w:fldChar w:fldCharType="end"/>
    </w:r>
  </w:p>
  <w:p w14:paraId="25B9A516" w14:textId="77777777" w:rsidR="006E72A7" w:rsidRDefault="006E72A7">
    <w:pPr>
      <w:pStyle w:val="Pieddepag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Fonts w:eastAsia="Tahoma"/>
      </w:rPr>
      <w:id w:val="894549787"/>
      <w:docPartObj>
        <w:docPartGallery w:val="Page Numbers (Bottom of Page)"/>
        <w:docPartUnique/>
      </w:docPartObj>
    </w:sdtPr>
    <w:sdtEndPr>
      <w:rPr>
        <w:rStyle w:val="Numrodepage"/>
        <w:rFonts w:ascii="Calibri" w:hAnsi="Calibri" w:cs="Calibri"/>
      </w:rPr>
    </w:sdtEndPr>
    <w:sdtContent>
      <w:p w14:paraId="18843B75" w14:textId="77777777" w:rsidR="006E72A7" w:rsidRPr="00FA2A98" w:rsidRDefault="00000000" w:rsidP="000A58A4">
        <w:pPr>
          <w:pStyle w:val="Pieddepage"/>
          <w:framePr w:wrap="none" w:vAnchor="text" w:hAnchor="margin" w:xAlign="center" w:y="1"/>
          <w:rPr>
            <w:rStyle w:val="Numrodepage"/>
            <w:rFonts w:ascii="Calibri" w:eastAsia="Tahoma" w:hAnsi="Calibri" w:cs="Calibri"/>
          </w:rPr>
        </w:pPr>
      </w:p>
    </w:sdtContent>
  </w:sdt>
  <w:p w14:paraId="23E9BD90" w14:textId="77777777" w:rsidR="006E72A7" w:rsidRPr="00FA2A98" w:rsidRDefault="006E72A7">
    <w:pPr>
      <w:pStyle w:val="Pieddepage"/>
      <w:rPr>
        <w:rFonts w:ascii="Calibri" w:hAnsi="Calibri" w:cs="Calibri"/>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48620" w14:textId="77777777" w:rsidR="006E72A7" w:rsidRDefault="006E72A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67E07" w14:textId="77777777" w:rsidR="00485424" w:rsidRDefault="0048542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08286" w14:textId="77777777" w:rsidR="00485424" w:rsidRDefault="0048542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19FE5" w14:textId="77777777" w:rsidR="006E72A7" w:rsidRDefault="006E72A7">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E3F7E" w14:textId="77777777" w:rsidR="006E72A7" w:rsidRDefault="006E72A7">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814F1" w14:textId="77777777" w:rsidR="006E72A7" w:rsidRPr="003B655E" w:rsidRDefault="006E72A7" w:rsidP="000A58A4">
    <w:pPr>
      <w:pStyle w:val="En-tte"/>
      <w:rPr>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DD47F" w14:textId="77777777" w:rsidR="006E72A7" w:rsidRPr="000D0569" w:rsidRDefault="006E72A7">
    <w:pPr>
      <w:pStyle w:val="Pieddepage"/>
      <w:jc w:val="center"/>
      <w:rPr>
        <w:rFonts w:asciiTheme="majorHAnsi" w:eastAsiaTheme="majorEastAsia" w:hAnsiTheme="majorHAnsi" w:cstheme="majorBidi"/>
        <w:b/>
        <w:szCs w:val="22"/>
      </w:rPr>
    </w:pPr>
  </w:p>
  <w:p w14:paraId="106DD9FE" w14:textId="77777777" w:rsidR="006E72A7" w:rsidRDefault="006E72A7">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01D38" w14:textId="77777777" w:rsidR="006E72A7" w:rsidRDefault="006E72A7" w:rsidP="000A58A4">
    <w:pPr>
      <w:pStyle w:val="Pieddepage"/>
      <w:framePr w:wrap="none" w:vAnchor="text" w:hAnchor="margin" w:xAlign="center" w:y="1"/>
      <w:rPr>
        <w:rStyle w:val="Numrodepage"/>
        <w:rFonts w:eastAsia="Tahoma"/>
      </w:rPr>
    </w:pPr>
    <w:r>
      <w:rPr>
        <w:rStyle w:val="Numrodepage"/>
        <w:rFonts w:eastAsia="Tahoma"/>
      </w:rPr>
      <w:fldChar w:fldCharType="begin"/>
    </w:r>
    <w:r>
      <w:rPr>
        <w:rStyle w:val="Numrodepage"/>
        <w:rFonts w:eastAsia="Tahoma"/>
      </w:rPr>
      <w:instrText xml:space="preserve"> PAGE </w:instrText>
    </w:r>
    <w:r>
      <w:rPr>
        <w:rStyle w:val="Numrodepage"/>
        <w:rFonts w:eastAsia="Tahoma"/>
      </w:rPr>
      <w:fldChar w:fldCharType="end"/>
    </w:r>
  </w:p>
  <w:p w14:paraId="7D0DB6FF" w14:textId="77777777" w:rsidR="006E72A7" w:rsidRDefault="006E72A7">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B4B8B" w14:textId="77777777" w:rsidR="006E72A7" w:rsidRPr="00FA2A98" w:rsidRDefault="006E72A7" w:rsidP="000A58A4">
    <w:pPr>
      <w:pStyle w:val="Pieddepage"/>
      <w:framePr w:wrap="none" w:vAnchor="text" w:hAnchor="margin" w:xAlign="center" w:y="1"/>
      <w:rPr>
        <w:rStyle w:val="Numrodepage"/>
        <w:rFonts w:ascii="Calibri" w:eastAsia="Tahoma" w:hAnsi="Calibri" w:cs="Calibri"/>
      </w:rPr>
    </w:pPr>
  </w:p>
  <w:p w14:paraId="226DEB77" w14:textId="77777777" w:rsidR="006E72A7" w:rsidRPr="00FA2A98" w:rsidRDefault="006E72A7">
    <w:pPr>
      <w:pStyle w:val="Pieddepage"/>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66D0A" w14:textId="77777777" w:rsidR="00546C9A" w:rsidRDefault="00546C9A" w:rsidP="000A58A4">
      <w:r>
        <w:separator/>
      </w:r>
    </w:p>
  </w:footnote>
  <w:footnote w:type="continuationSeparator" w:id="0">
    <w:p w14:paraId="4C683CED" w14:textId="77777777" w:rsidR="00546C9A" w:rsidRDefault="00546C9A" w:rsidP="000A58A4">
      <w:r>
        <w:continuationSeparator/>
      </w:r>
    </w:p>
  </w:footnote>
  <w:footnote w:type="continuationNotice" w:id="1">
    <w:p w14:paraId="5F9CAEE4" w14:textId="77777777" w:rsidR="00546C9A" w:rsidRDefault="00546C9A"/>
  </w:footnote>
  <w:footnote w:id="2">
    <w:p w14:paraId="4A157640" w14:textId="77777777" w:rsidR="00FB7673" w:rsidRPr="009F58D5" w:rsidRDefault="00FB7673" w:rsidP="00FB7673">
      <w:pPr>
        <w:pStyle w:val="Notedebasdepage"/>
        <w:contextualSpacing/>
      </w:pPr>
      <w:r w:rsidRPr="00754124">
        <w:rPr>
          <w:rStyle w:val="Appelnotedebasdep"/>
          <w:sz w:val="18"/>
          <w:szCs w:val="18"/>
        </w:rPr>
        <w:footnoteRef/>
      </w:r>
      <w:r w:rsidRPr="00754124">
        <w:rPr>
          <w:sz w:val="18"/>
          <w:szCs w:val="18"/>
        </w:rPr>
        <w:t xml:space="preserve"> Intérim Technical Note PROTECTION FROM SEXUAL EXPLOITATION AND ABUSE (PSEA) DURING COVID-19 RESPONSE Version 1.0 March 2020 </w:t>
      </w:r>
    </w:p>
  </w:footnote>
  <w:footnote w:id="3">
    <w:p w14:paraId="3466450D" w14:textId="77777777" w:rsidR="00FB7673" w:rsidRPr="00754124" w:rsidRDefault="00FB7673" w:rsidP="00FB7673">
      <w:pPr>
        <w:pStyle w:val="Notedebasdepage"/>
        <w:contextualSpacing/>
      </w:pPr>
      <w:r w:rsidRPr="00754124">
        <w:rPr>
          <w:rStyle w:val="Appelnotedebasdep"/>
        </w:rPr>
        <w:footnoteRef/>
      </w:r>
      <w:r w:rsidRPr="00754124">
        <w:t>http://www.vawgresourceguide.org/sites/vawg/files/briefs/vawg_resource_guide_health_sector_brief_april_2015.pdf</w:t>
      </w:r>
    </w:p>
  </w:footnote>
  <w:footnote w:id="4">
    <w:p w14:paraId="3651A4AD" w14:textId="092845B3" w:rsidR="000B64D5" w:rsidRPr="00F71320" w:rsidRDefault="00670A74" w:rsidP="00F71320">
      <w:pPr>
        <w:pStyle w:val="Notedebasdepage"/>
        <w:contextualSpacing/>
        <w:rPr>
          <w:lang w:val="fr-FR"/>
        </w:rPr>
      </w:pPr>
      <w:r>
        <w:rPr>
          <w:rStyle w:val="Appelnotedebasdep"/>
        </w:rPr>
        <w:footnoteRef/>
      </w:r>
      <w:r>
        <w:t xml:space="preserve"> </w:t>
      </w:r>
      <w:r w:rsidR="00A553CD" w:rsidRPr="00F71320">
        <w:rPr>
          <w:lang w:val="fr-FR"/>
        </w:rPr>
        <w:t>E</w:t>
      </w:r>
      <w:r w:rsidR="00120CD1" w:rsidRPr="00F71320">
        <w:rPr>
          <w:lang w:val="fr-FR"/>
        </w:rPr>
        <w:t>xploitation et Abus sexuel</w:t>
      </w:r>
      <w:r w:rsidR="001D33BB" w:rsidRPr="00F71320">
        <w:rPr>
          <w:lang w:val="fr-FR"/>
        </w:rPr>
        <w:t xml:space="preserve">, ainsi </w:t>
      </w:r>
      <w:r w:rsidR="001D33BB">
        <w:rPr>
          <w:lang w:val="fr-FR"/>
        </w:rPr>
        <w:t xml:space="preserve">que le Harcèlement Sexuel </w:t>
      </w:r>
    </w:p>
  </w:footnote>
  <w:footnote w:id="5">
    <w:p w14:paraId="2F19D7C1" w14:textId="0C21FD6B" w:rsidR="006525E1" w:rsidRPr="006525E1" w:rsidRDefault="006525E1" w:rsidP="00F71320">
      <w:pPr>
        <w:pStyle w:val="Notedebasdepage"/>
        <w:contextualSpacing/>
      </w:pPr>
      <w:r>
        <w:rPr>
          <w:rStyle w:val="Appelnotedebasdep"/>
        </w:rPr>
        <w:footnoteRef/>
      </w:r>
      <w:r>
        <w:t xml:space="preserve"> </w:t>
      </w:r>
      <w:r w:rsidR="002B51DB" w:rsidRPr="3CAFA9D8">
        <w:rPr>
          <w:color w:val="000000" w:themeColor="text1"/>
          <w:sz w:val="18"/>
          <w:szCs w:val="18"/>
          <w:lang w:val=""/>
        </w:rPr>
        <w:t>Interim Technical Note PROTECTION FROM SEXUAL EXPLOITATION AND ABUSE (PSEA) DURING COVID-19 RESPONSE Version 1.0 March 2020</w:t>
      </w:r>
    </w:p>
  </w:footnote>
  <w:footnote w:id="6">
    <w:p w14:paraId="3F27BC2F" w14:textId="690690E8" w:rsidR="00AB7A47" w:rsidRPr="00AB7A47" w:rsidRDefault="00AB7A47" w:rsidP="00F71320">
      <w:pPr>
        <w:spacing w:line="276" w:lineRule="auto"/>
        <w:jc w:val="both"/>
      </w:pPr>
      <w:r>
        <w:rPr>
          <w:rStyle w:val="Appelnotedebasdep"/>
        </w:rPr>
        <w:footnoteRef/>
      </w:r>
      <w:r w:rsidRPr="3CAFA9D8">
        <w:rPr>
          <w:color w:val="000000" w:themeColor="text1"/>
          <w:sz w:val="20"/>
          <w:lang w:val=""/>
        </w:rPr>
        <w:t>http://www.vawgresourceguide.org/sites/vawg/files/briefs/vawg_resource_guide_health_sector_brief_april_2015.pdf</w:t>
      </w:r>
    </w:p>
  </w:footnote>
  <w:footnote w:id="7">
    <w:p w14:paraId="23B515F0" w14:textId="77777777" w:rsidR="00DB2739" w:rsidRPr="00C135B5" w:rsidRDefault="00DB2739" w:rsidP="00DB2739">
      <w:pPr>
        <w:pStyle w:val="Notedebasdepage"/>
        <w:rPr>
          <w:i/>
          <w:lang w:val="fr-FR"/>
        </w:rPr>
      </w:pPr>
      <w:r w:rsidRPr="00C135B5">
        <w:rPr>
          <w:rStyle w:val="Appelnotedebasdep"/>
          <w:rFonts w:eastAsiaTheme="majorEastAsia"/>
          <w:i/>
        </w:rPr>
        <w:footnoteRef/>
      </w:r>
      <w:r w:rsidRPr="00C135B5">
        <w:rPr>
          <w:i/>
        </w:rPr>
        <w:t xml:space="preserve"> </w:t>
      </w:r>
      <w:r w:rsidRPr="00C135B5">
        <w:rPr>
          <w:i/>
          <w:lang w:val="fr-FR"/>
        </w:rPr>
        <w:t xml:space="preserve">Groupe de la </w:t>
      </w:r>
      <w:r>
        <w:rPr>
          <w:i/>
          <w:lang w:val="fr-FR"/>
        </w:rPr>
        <w:t>Banque Africaine de D</w:t>
      </w:r>
      <w:r w:rsidRPr="00C135B5">
        <w:rPr>
          <w:i/>
          <w:lang w:val="fr-FR"/>
        </w:rPr>
        <w:t>éveloppement, Projet d’</w:t>
      </w:r>
      <w:r>
        <w:rPr>
          <w:i/>
          <w:lang w:val="fr-FR"/>
        </w:rPr>
        <w:t>Assainissement de la Ville de B</w:t>
      </w:r>
      <w:r w:rsidRPr="00C135B5">
        <w:rPr>
          <w:i/>
          <w:lang w:val="fr-FR"/>
        </w:rPr>
        <w:t xml:space="preserve">ujumbura, rapport de la performance de Projet (REPP), </w:t>
      </w:r>
      <w:r>
        <w:rPr>
          <w:i/>
          <w:lang w:val="fr-FR"/>
        </w:rPr>
        <w:t xml:space="preserve">Bujumbura, </w:t>
      </w:r>
      <w:r w:rsidRPr="00C135B5">
        <w:rPr>
          <w:i/>
          <w:lang w:val="fr-FR"/>
        </w:rPr>
        <w:t>30 juillet 1982</w:t>
      </w:r>
    </w:p>
  </w:footnote>
  <w:footnote w:id="8">
    <w:p w14:paraId="3520EAD5" w14:textId="75539A08" w:rsidR="723542EF" w:rsidRDefault="723542EF">
      <w:r>
        <w:footnoteRef/>
      </w:r>
      <w:r>
        <w:t xml:space="preserve"> https://www.presidence.gov.bi/2016/09/22/loi-n1013-du-22-septembre-2016-portant-prevention-protection-des-victimes-et-repression-des-violences-basees-sur-le-genre/</w:t>
      </w:r>
    </w:p>
  </w:footnote>
  <w:footnote w:id="9">
    <w:p w14:paraId="18F32938" w14:textId="77777777" w:rsidR="006E72A7" w:rsidRPr="00631247" w:rsidRDefault="006E72A7" w:rsidP="000A58A4">
      <w:pPr>
        <w:pStyle w:val="PrformatHTML"/>
        <w:rPr>
          <w:rFonts w:ascii="Times New Roman" w:hAnsi="Times New Roman" w:cs="Times New Roman"/>
          <w:sz w:val="16"/>
          <w:szCs w:val="16"/>
        </w:rPr>
      </w:pPr>
      <w:r w:rsidRPr="00631247">
        <w:rPr>
          <w:rStyle w:val="Appelnotedebasdep"/>
          <w:sz w:val="16"/>
          <w:szCs w:val="16"/>
        </w:rPr>
        <w:footnoteRef/>
      </w:r>
      <w:r w:rsidRPr="00631247">
        <w:rPr>
          <w:rFonts w:ascii="Times New Roman" w:hAnsi="Times New Roman" w:cs="Times New Roman"/>
          <w:sz w:val="16"/>
          <w:szCs w:val="16"/>
        </w:rPr>
        <w:t>Loi Nº1/13 du 22 Septembre 2016 portant la prévention, protection des victimes et répression des violence basées sur le genre. https://www.assemblee.bi/IMG/pdf/loi%20du%2022%20sept%202016.pdf</w:t>
      </w:r>
    </w:p>
    <w:p w14:paraId="43810177" w14:textId="77777777" w:rsidR="006E72A7" w:rsidRPr="00F22584" w:rsidRDefault="006E72A7" w:rsidP="000A58A4">
      <w:pPr>
        <w:pStyle w:val="Notedebasdepage"/>
      </w:pPr>
    </w:p>
  </w:footnote>
  <w:footnote w:id="10">
    <w:p w14:paraId="47220DF1" w14:textId="77777777" w:rsidR="006E72A7" w:rsidRPr="00627E44" w:rsidRDefault="006E72A7" w:rsidP="000A58A4">
      <w:pPr>
        <w:pStyle w:val="Notedebasdepage"/>
        <w:rPr>
          <w:sz w:val="16"/>
          <w:szCs w:val="16"/>
          <w:lang w:val="fr-FR"/>
        </w:rPr>
      </w:pPr>
      <w:r w:rsidRPr="002E3C6D">
        <w:rPr>
          <w:rStyle w:val="Appelnotedebasdep"/>
          <w:sz w:val="16"/>
          <w:szCs w:val="16"/>
          <w:lang w:val="fr-FR"/>
        </w:rPr>
        <w:footnoteRef/>
      </w:r>
      <w:r w:rsidRPr="002E3C6D">
        <w:rPr>
          <w:sz w:val="16"/>
          <w:szCs w:val="16"/>
          <w:lang w:val="fr-FR"/>
        </w:rPr>
        <w:t xml:space="preserve"> Les consultations devront respecter les normes établisses pendant la pandémie telles que la distanciation sociale, porter de masque, nombre maximum de personnes assemblées, etc. </w:t>
      </w:r>
    </w:p>
  </w:footnote>
  <w:footnote w:id="11">
    <w:p w14:paraId="46282BFB" w14:textId="6505764E" w:rsidR="00CF12FE" w:rsidRPr="00CF12FE" w:rsidRDefault="00CF12FE">
      <w:pPr>
        <w:pStyle w:val="Notedebasdepage"/>
        <w:rPr>
          <w:lang w:val="fr-FR"/>
        </w:rPr>
      </w:pPr>
      <w:r>
        <w:rPr>
          <w:rStyle w:val="Appelnotedebasdep"/>
        </w:rPr>
        <w:footnoteRef/>
      </w:r>
      <w:r>
        <w:t xml:space="preserve"> </w:t>
      </w:r>
      <w:r w:rsidRPr="00CF12FE">
        <w:rPr>
          <w:lang w:val="fr-FR"/>
        </w:rPr>
        <w:t>Cfr le Budget du P</w:t>
      </w:r>
      <w:r>
        <w:rPr>
          <w:lang w:val="fr-FR"/>
        </w:rPr>
        <w:t>lan d’action EAS/HS (Annexe 9)</w:t>
      </w:r>
    </w:p>
  </w:footnote>
  <w:footnote w:id="12">
    <w:p w14:paraId="007DBCFB" w14:textId="77777777" w:rsidR="006E72A7" w:rsidRPr="00E85708" w:rsidRDefault="006E72A7" w:rsidP="000A58A4">
      <w:pPr>
        <w:adjustRightInd w:val="0"/>
        <w:snapToGrid w:val="0"/>
        <w:rPr>
          <w:color w:val="000000"/>
          <w:sz w:val="18"/>
          <w:szCs w:val="18"/>
        </w:rPr>
      </w:pPr>
      <w:r w:rsidRPr="00E85708">
        <w:rPr>
          <w:rStyle w:val="Appelnotedebasdep"/>
          <w:sz w:val="18"/>
          <w:szCs w:val="18"/>
        </w:rPr>
        <w:footnoteRef/>
      </w:r>
      <w:r w:rsidRPr="00E85708">
        <w:rPr>
          <w:sz w:val="18"/>
          <w:szCs w:val="18"/>
        </w:rPr>
        <w:t xml:space="preserve"> Les voies d’eau internationales désignent tout fleuve, rivière, canal, lac ou étendue d’eau analogue formant une frontière entre deux États ou plus, ou tout fleuve, rivière, ou étendue d’eau de surface traversant deux États ou plus.</w:t>
      </w:r>
    </w:p>
    <w:p w14:paraId="72C7A845" w14:textId="77777777" w:rsidR="006E72A7" w:rsidRPr="00E85708" w:rsidRDefault="006E72A7" w:rsidP="000A58A4">
      <w:pPr>
        <w:pStyle w:val="Notedebasdepage"/>
        <w:rPr>
          <w:sz w:val="18"/>
          <w:szCs w:val="18"/>
        </w:rPr>
      </w:pPr>
    </w:p>
  </w:footnote>
  <w:footnote w:id="13">
    <w:p w14:paraId="708F5D05" w14:textId="77777777" w:rsidR="006E72A7" w:rsidRPr="00F05485" w:rsidRDefault="006E72A7" w:rsidP="000A58A4">
      <w:pPr>
        <w:pStyle w:val="Notedebasdepage"/>
        <w:rPr>
          <w:i/>
          <w:sz w:val="16"/>
          <w:szCs w:val="16"/>
        </w:rPr>
      </w:pPr>
      <w:r w:rsidRPr="00F05485">
        <w:rPr>
          <w:rStyle w:val="Appelnotedebasdep"/>
          <w:sz w:val="16"/>
          <w:szCs w:val="16"/>
        </w:rPr>
        <w:footnoteRef/>
      </w:r>
      <w:r w:rsidRPr="00F05485">
        <w:rPr>
          <w:sz w:val="16"/>
          <w:szCs w:val="16"/>
        </w:rPr>
        <w:t xml:space="preserve"> Données du Ministère des Droits de la Personne Humaine, des Affaires Sociales et du Genre (MDPHASG, 2015) à travers les Centres de Développement Familial et Communautaire du pays (CDFC)</w:t>
      </w:r>
    </w:p>
  </w:footnote>
  <w:footnote w:id="14">
    <w:p w14:paraId="46F07B3B" w14:textId="77777777" w:rsidR="006E72A7" w:rsidRPr="00F05485" w:rsidRDefault="006E72A7" w:rsidP="000A58A4">
      <w:pPr>
        <w:pStyle w:val="Notedebasdepage"/>
        <w:rPr>
          <w:i/>
          <w:sz w:val="18"/>
          <w:szCs w:val="18"/>
        </w:rPr>
      </w:pPr>
      <w:r>
        <w:rPr>
          <w:rStyle w:val="Appelnotedebasdep"/>
        </w:rPr>
        <w:footnoteRef/>
      </w:r>
      <w:r w:rsidRPr="0047309E">
        <w:t xml:space="preserve"> </w:t>
      </w:r>
      <w:r w:rsidRPr="00F05485">
        <w:rPr>
          <w:i/>
          <w:sz w:val="18"/>
          <w:szCs w:val="18"/>
        </w:rPr>
        <w:t xml:space="preserve">Garcia-Moreno C et al. </w:t>
      </w:r>
      <w:r w:rsidRPr="00F05485">
        <w:rPr>
          <w:b/>
          <w:bCs/>
          <w:i/>
          <w:iCs/>
          <w:sz w:val="18"/>
          <w:szCs w:val="18"/>
        </w:rPr>
        <w:t xml:space="preserve">Étude </w:t>
      </w:r>
      <w:r w:rsidRPr="00F05485">
        <w:rPr>
          <w:b/>
          <w:bCs/>
          <w:i/>
          <w:iCs/>
          <w:sz w:val="18"/>
          <w:szCs w:val="18"/>
        </w:rPr>
        <w:t xml:space="preserve">multipays de l’OMS </w:t>
      </w:r>
      <w:r w:rsidRPr="00F05485">
        <w:rPr>
          <w:i/>
          <w:iCs/>
          <w:sz w:val="18"/>
          <w:szCs w:val="18"/>
        </w:rPr>
        <w:t>sur la santé des femmes et la violence domestique à l’égard des femmes : premiers résultats concernant la prévalence, les effets sur la santé et les réactions des femmes</w:t>
      </w:r>
      <w:r w:rsidRPr="00F05485">
        <w:rPr>
          <w:i/>
          <w:sz w:val="18"/>
          <w:szCs w:val="18"/>
        </w:rPr>
        <w:t xml:space="preserve">. Genève, Organisation mondiale de la Santé, 2005.  </w:t>
      </w:r>
    </w:p>
  </w:footnote>
  <w:footnote w:id="15">
    <w:p w14:paraId="12B46E5D" w14:textId="77777777" w:rsidR="006E72A7" w:rsidRPr="00715A86" w:rsidRDefault="006E72A7" w:rsidP="000A58A4">
      <w:pPr>
        <w:pStyle w:val="Notedebasdepage"/>
        <w:rPr>
          <w:sz w:val="18"/>
          <w:szCs w:val="18"/>
        </w:rPr>
      </w:pPr>
      <w:r w:rsidRPr="00715A86">
        <w:rPr>
          <w:rStyle w:val="Appelnotedebasdep"/>
          <w:sz w:val="18"/>
          <w:szCs w:val="18"/>
        </w:rPr>
        <w:footnoteRef/>
      </w:r>
      <w:r w:rsidRPr="00715A86">
        <w:rPr>
          <w:sz w:val="18"/>
          <w:szCs w:val="18"/>
        </w:rPr>
        <w:t xml:space="preserve"> </w:t>
      </w:r>
      <w:r w:rsidRPr="00F37F77">
        <w:rPr>
          <w:sz w:val="16"/>
          <w:szCs w:val="16"/>
        </w:rPr>
        <w:t>Glossaire sur l’exploitation et les atteintes sexuelles de Nations Unies</w:t>
      </w:r>
      <w:r w:rsidRPr="00715A86">
        <w:rPr>
          <w:sz w:val="18"/>
          <w:szCs w:val="18"/>
        </w:rPr>
        <w:t xml:space="preserve"> </w:t>
      </w:r>
    </w:p>
  </w:footnote>
  <w:footnote w:id="16">
    <w:p w14:paraId="2EFA96CA" w14:textId="77777777" w:rsidR="006E72A7" w:rsidRPr="00F37F77" w:rsidRDefault="006E72A7" w:rsidP="000A58A4">
      <w:pPr>
        <w:pStyle w:val="Notedebasdepage"/>
        <w:rPr>
          <w:sz w:val="16"/>
          <w:szCs w:val="16"/>
        </w:rPr>
      </w:pPr>
      <w:r>
        <w:rPr>
          <w:rStyle w:val="Appelnotedebasdep"/>
        </w:rPr>
        <w:footnoteRef/>
      </w:r>
      <w:r>
        <w:t xml:space="preserve"> </w:t>
      </w:r>
      <w:r w:rsidRPr="00F37F77">
        <w:rPr>
          <w:sz w:val="16"/>
          <w:szCs w:val="16"/>
        </w:rPr>
        <w:t>Déplacement vers ces structures et Frais de communication déjà pris en charge par le projet</w:t>
      </w:r>
    </w:p>
  </w:footnote>
  <w:footnote w:id="17">
    <w:p w14:paraId="5E779547" w14:textId="77777777" w:rsidR="006E72A7" w:rsidRPr="00F37F77" w:rsidRDefault="006E72A7" w:rsidP="000A58A4">
      <w:pPr>
        <w:pStyle w:val="Notedebasdepage"/>
        <w:rPr>
          <w:sz w:val="16"/>
          <w:szCs w:val="16"/>
        </w:rPr>
      </w:pPr>
      <w:r w:rsidRPr="00F37F77">
        <w:rPr>
          <w:rStyle w:val="Appelnotedebasdep"/>
          <w:sz w:val="16"/>
          <w:szCs w:val="16"/>
        </w:rPr>
        <w:footnoteRef/>
      </w:r>
      <w:r w:rsidRPr="00F37F77">
        <w:rPr>
          <w:sz w:val="16"/>
          <w:szCs w:val="16"/>
        </w:rPr>
        <w:t xml:space="preserve"> Il s’agit notamment des centres intégrés dans les hôpitaux mis en place dans le cadre d’un projet finance par la banque Mondiale, le projet d’urgence relatif aux violences sexuelles et basées sur le genre et la sante des femmes dans la région des grands-lacs ; « PUVSBGSF_RGL »</w:t>
      </w:r>
    </w:p>
  </w:footnote>
  <w:footnote w:id="18">
    <w:p w14:paraId="2CA6B317" w14:textId="77777777" w:rsidR="006E72A7" w:rsidRPr="00E3090E" w:rsidRDefault="006E72A7" w:rsidP="000A58A4">
      <w:pPr>
        <w:pStyle w:val="Notedebasdepage"/>
      </w:pPr>
      <w:r>
        <w:rPr>
          <w:rStyle w:val="Appelnotedebasdep"/>
        </w:rPr>
        <w:footnoteRef/>
      </w:r>
      <w:r>
        <w:t xml:space="preserve"> </w:t>
      </w:r>
      <w:r w:rsidRPr="00F37F77">
        <w:rPr>
          <w:sz w:val="16"/>
          <w:szCs w:val="16"/>
        </w:rPr>
        <w:t>Location du moyen de déplacement vers la CAMEBU fait partie du budget de fonctionnement du projet</w:t>
      </w:r>
    </w:p>
  </w:footnote>
  <w:footnote w:id="19">
    <w:p w14:paraId="12313B38" w14:textId="77777777" w:rsidR="006E72A7" w:rsidRPr="00F37F77" w:rsidRDefault="006E72A7" w:rsidP="000A58A4">
      <w:pPr>
        <w:pStyle w:val="Notedebasdepage"/>
      </w:pPr>
      <w:r w:rsidRPr="00F37F77">
        <w:rPr>
          <w:rStyle w:val="Appelnotedebasdep"/>
        </w:rPr>
        <w:footnoteRef/>
      </w:r>
      <w:r w:rsidRPr="00F37F77">
        <w:rPr>
          <w:sz w:val="16"/>
          <w:szCs w:val="16"/>
        </w:rPr>
        <w:t xml:space="preserve"> Frais de déplacement</w:t>
      </w:r>
      <w:r w:rsidRPr="00F37F77">
        <w:t xml:space="preserve"> </w:t>
      </w:r>
    </w:p>
  </w:footnote>
  <w:footnote w:id="20">
    <w:p w14:paraId="05B9A039" w14:textId="77777777" w:rsidR="006E72A7" w:rsidRPr="00F37F77" w:rsidRDefault="006E72A7" w:rsidP="003E0632">
      <w:pPr>
        <w:pStyle w:val="Notedebasdepage"/>
        <w:rPr>
          <w:rFonts w:ascii="Book Antiqua" w:hAnsi="Book Antiqua"/>
          <w:sz w:val="16"/>
          <w:szCs w:val="16"/>
        </w:rPr>
      </w:pPr>
      <w:r>
        <w:rPr>
          <w:rStyle w:val="Appelnotedebasdep"/>
        </w:rPr>
        <w:footnoteRef/>
      </w:r>
      <w:r>
        <w:t xml:space="preserve"> </w:t>
      </w:r>
      <w:r w:rsidRPr="00F37F77">
        <w:rPr>
          <w:sz w:val="16"/>
          <w:szCs w:val="16"/>
        </w:rPr>
        <w:t>Ces frais proviendront des frais de fonctionnement du projet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E1BBA" w14:textId="77777777" w:rsidR="00485424" w:rsidRDefault="0048542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490112"/>
      <w:docPartObj>
        <w:docPartGallery w:val="Page Numbers (Top of Page)"/>
        <w:docPartUnique/>
      </w:docPartObj>
    </w:sdtPr>
    <w:sdtContent>
      <w:p w14:paraId="494E0AC3" w14:textId="77777777" w:rsidR="006E72A7" w:rsidRDefault="006E72A7">
        <w:pPr>
          <w:pStyle w:val="En-tte"/>
          <w:jc w:val="center"/>
        </w:pPr>
        <w:r>
          <w:fldChar w:fldCharType="begin"/>
        </w:r>
        <w:r>
          <w:instrText>PAGE   \* MERGEFORMAT</w:instrText>
        </w:r>
        <w:r>
          <w:fldChar w:fldCharType="separate"/>
        </w:r>
        <w:r w:rsidR="00627E44">
          <w:rPr>
            <w:noProof/>
          </w:rPr>
          <w:t>178</w:t>
        </w:r>
        <w:r>
          <w:fldChar w:fldCharType="end"/>
        </w:r>
      </w:p>
    </w:sdtContent>
  </w:sdt>
  <w:p w14:paraId="51FFA46B" w14:textId="77777777" w:rsidR="006E72A7" w:rsidRDefault="006E72A7">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60C22" w14:textId="77777777" w:rsidR="006E72A7" w:rsidRDefault="006E72A7">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ECA15" w14:textId="77777777" w:rsidR="006E72A7" w:rsidRDefault="006E72A7">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1442006"/>
      <w:docPartObj>
        <w:docPartGallery w:val="Page Numbers (Top of Page)"/>
        <w:docPartUnique/>
      </w:docPartObj>
    </w:sdtPr>
    <w:sdtContent>
      <w:p w14:paraId="55C554D0" w14:textId="77777777" w:rsidR="006E72A7" w:rsidRDefault="006E72A7">
        <w:pPr>
          <w:pStyle w:val="En-tte"/>
          <w:jc w:val="center"/>
        </w:pPr>
        <w:r>
          <w:fldChar w:fldCharType="begin"/>
        </w:r>
        <w:r>
          <w:instrText>PAGE   \* MERGEFORMAT</w:instrText>
        </w:r>
        <w:r>
          <w:fldChar w:fldCharType="separate"/>
        </w:r>
        <w:r w:rsidR="00627E44">
          <w:rPr>
            <w:noProof/>
          </w:rPr>
          <w:t>179</w:t>
        </w:r>
        <w:r>
          <w:fldChar w:fldCharType="end"/>
        </w:r>
      </w:p>
    </w:sdtContent>
  </w:sdt>
  <w:p w14:paraId="0E539625" w14:textId="77777777" w:rsidR="006E72A7" w:rsidRDefault="006E72A7">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2AFD5" w14:textId="77777777" w:rsidR="006E72A7" w:rsidRDefault="006E72A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EA1CA" w14:textId="77777777" w:rsidR="00485424" w:rsidRDefault="0048542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1B2B" w14:textId="77777777" w:rsidR="00485424" w:rsidRDefault="0048542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E02C9" w14:textId="77777777" w:rsidR="006E72A7" w:rsidRDefault="006E72A7">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9144395"/>
      <w:docPartObj>
        <w:docPartGallery w:val="Page Numbers (Top of Page)"/>
        <w:docPartUnique/>
      </w:docPartObj>
    </w:sdtPr>
    <w:sdtContent>
      <w:p w14:paraId="2F1000B7" w14:textId="77777777" w:rsidR="006E72A7" w:rsidRDefault="006E72A7">
        <w:pPr>
          <w:pStyle w:val="En-tte"/>
          <w:jc w:val="center"/>
        </w:pPr>
        <w:r>
          <w:fldChar w:fldCharType="begin"/>
        </w:r>
        <w:r>
          <w:instrText>PAGE   \* MERGEFORMAT</w:instrText>
        </w:r>
        <w:r>
          <w:fldChar w:fldCharType="separate"/>
        </w:r>
        <w:r w:rsidR="00627E44">
          <w:rPr>
            <w:noProof/>
          </w:rPr>
          <w:t>107</w:t>
        </w:r>
        <w:r>
          <w:fldChar w:fldCharType="end"/>
        </w:r>
      </w:p>
    </w:sdtContent>
  </w:sdt>
  <w:p w14:paraId="13F84067" w14:textId="77777777" w:rsidR="006E72A7" w:rsidRDefault="006E72A7">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73A0D" w14:textId="77777777" w:rsidR="006E72A7" w:rsidRDefault="006E72A7">
    <w:pPr>
      <w:pStyle w:val="En-tte"/>
      <w:jc w:val="center"/>
    </w:pPr>
    <w:r>
      <w:fldChar w:fldCharType="begin"/>
    </w:r>
    <w:r>
      <w:instrText>PAGE   \* MERGEFORMAT</w:instrText>
    </w:r>
    <w:r>
      <w:fldChar w:fldCharType="separate"/>
    </w:r>
    <w:r w:rsidR="00627E44">
      <w:rPr>
        <w:noProof/>
      </w:rPr>
      <w:t>88</w:t>
    </w:r>
    <w:r>
      <w:fldChar w:fldCharType="end"/>
    </w:r>
  </w:p>
  <w:p w14:paraId="3C2AE35C" w14:textId="77777777" w:rsidR="006E72A7" w:rsidRDefault="006E72A7">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1322518"/>
      <w:docPartObj>
        <w:docPartGallery w:val="Page Numbers (Top of Page)"/>
        <w:docPartUnique/>
      </w:docPartObj>
    </w:sdtPr>
    <w:sdtContent>
      <w:p w14:paraId="4115C9E0" w14:textId="77777777" w:rsidR="006E72A7" w:rsidRDefault="006E72A7">
        <w:pPr>
          <w:pStyle w:val="En-tte"/>
          <w:jc w:val="center"/>
        </w:pPr>
        <w:r>
          <w:fldChar w:fldCharType="begin"/>
        </w:r>
        <w:r>
          <w:instrText>PAGE   \* MERGEFORMAT</w:instrText>
        </w:r>
        <w:r>
          <w:fldChar w:fldCharType="separate"/>
        </w:r>
        <w:r w:rsidR="00627E44">
          <w:rPr>
            <w:noProof/>
          </w:rPr>
          <w:t>143</w:t>
        </w:r>
        <w:r>
          <w:fldChar w:fldCharType="end"/>
        </w:r>
      </w:p>
    </w:sdtContent>
  </w:sdt>
  <w:p w14:paraId="7BEE7A53" w14:textId="77777777" w:rsidR="006E72A7" w:rsidRPr="00AF71E5" w:rsidRDefault="006E72A7" w:rsidP="000A58A4">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0521681"/>
      <w:docPartObj>
        <w:docPartGallery w:val="Page Numbers (Top of Page)"/>
        <w:docPartUnique/>
      </w:docPartObj>
    </w:sdtPr>
    <w:sdtContent>
      <w:p w14:paraId="200E1A60" w14:textId="77777777" w:rsidR="006E72A7" w:rsidRDefault="006E72A7">
        <w:pPr>
          <w:pStyle w:val="En-tte"/>
          <w:jc w:val="center"/>
        </w:pPr>
        <w:r>
          <w:fldChar w:fldCharType="begin"/>
        </w:r>
        <w:r>
          <w:instrText>PAGE   \* MERGEFORMAT</w:instrText>
        </w:r>
        <w:r>
          <w:fldChar w:fldCharType="separate"/>
        </w:r>
        <w:r w:rsidR="00627E44">
          <w:rPr>
            <w:noProof/>
          </w:rPr>
          <w:t>174</w:t>
        </w:r>
        <w:r>
          <w:fldChar w:fldCharType="end"/>
        </w:r>
      </w:p>
    </w:sdtContent>
  </w:sdt>
  <w:p w14:paraId="58168FEB" w14:textId="77777777" w:rsidR="006E72A7" w:rsidRDefault="006E72A7">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B81A8" w14:textId="77777777" w:rsidR="006E72A7" w:rsidRDefault="006E72A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65C3058"/>
    <w:lvl w:ilvl="0">
      <w:start w:val="1"/>
      <w:numFmt w:val="decimal"/>
      <w:pStyle w:val="Listenumros3"/>
      <w:lvlText w:val="%1."/>
      <w:lvlJc w:val="left"/>
      <w:pPr>
        <w:tabs>
          <w:tab w:val="num" w:pos="360"/>
        </w:tabs>
        <w:ind w:left="360" w:hanging="360"/>
      </w:pPr>
    </w:lvl>
  </w:abstractNum>
  <w:abstractNum w:abstractNumId="1" w15:restartNumberingAfterBreak="0">
    <w:nsid w:val="FFFFFF83"/>
    <w:multiLevelType w:val="singleLevel"/>
    <w:tmpl w:val="FAC4FB6E"/>
    <w:lvl w:ilvl="0">
      <w:start w:val="1"/>
      <w:numFmt w:val="bullet"/>
      <w:pStyle w:val="Listepuces2"/>
      <w:lvlText w:val="o"/>
      <w:lvlJc w:val="left"/>
      <w:pPr>
        <w:ind w:left="720" w:hanging="360"/>
      </w:pPr>
      <w:rPr>
        <w:rFonts w:ascii="Courier New" w:hAnsi="Courier New"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0044B66"/>
    <w:multiLevelType w:val="hybridMultilevel"/>
    <w:tmpl w:val="22B25F40"/>
    <w:lvl w:ilvl="0" w:tplc="3BB8556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0252857"/>
    <w:multiLevelType w:val="hybridMultilevel"/>
    <w:tmpl w:val="78CEFA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0377DA1"/>
    <w:multiLevelType w:val="hybridMultilevel"/>
    <w:tmpl w:val="A01CFF8C"/>
    <w:lvl w:ilvl="0" w:tplc="040C000D">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5" w15:restartNumberingAfterBreak="0">
    <w:nsid w:val="016A6E40"/>
    <w:multiLevelType w:val="hybridMultilevel"/>
    <w:tmpl w:val="968865D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2AF166C"/>
    <w:multiLevelType w:val="hybridMultilevel"/>
    <w:tmpl w:val="CE9E20B4"/>
    <w:lvl w:ilvl="0" w:tplc="D9984206">
      <w:numFmt w:val="bullet"/>
      <w:lvlText w:val=""/>
      <w:lvlJc w:val="left"/>
      <w:pPr>
        <w:ind w:left="281" w:hanging="173"/>
      </w:pPr>
      <w:rPr>
        <w:rFonts w:ascii="Wingdings" w:eastAsia="Wingdings" w:hAnsi="Wingdings" w:cs="Wingdings" w:hint="default"/>
        <w:w w:val="99"/>
        <w:sz w:val="20"/>
        <w:szCs w:val="20"/>
        <w:lang w:val="fr-FR" w:eastAsia="fr-FR" w:bidi="fr-FR"/>
      </w:rPr>
    </w:lvl>
    <w:lvl w:ilvl="1" w:tplc="5A68C4D4">
      <w:numFmt w:val="bullet"/>
      <w:lvlText w:val="•"/>
      <w:lvlJc w:val="left"/>
      <w:pPr>
        <w:ind w:left="474" w:hanging="173"/>
      </w:pPr>
      <w:rPr>
        <w:rFonts w:hint="default"/>
        <w:lang w:val="fr-FR" w:eastAsia="fr-FR" w:bidi="fr-FR"/>
      </w:rPr>
    </w:lvl>
    <w:lvl w:ilvl="2" w:tplc="95BCDCD6">
      <w:numFmt w:val="bullet"/>
      <w:lvlText w:val="•"/>
      <w:lvlJc w:val="left"/>
      <w:pPr>
        <w:ind w:left="668" w:hanging="173"/>
      </w:pPr>
      <w:rPr>
        <w:rFonts w:hint="default"/>
        <w:lang w:val="fr-FR" w:eastAsia="fr-FR" w:bidi="fr-FR"/>
      </w:rPr>
    </w:lvl>
    <w:lvl w:ilvl="3" w:tplc="9F6C91B2">
      <w:numFmt w:val="bullet"/>
      <w:lvlText w:val="•"/>
      <w:lvlJc w:val="left"/>
      <w:pPr>
        <w:ind w:left="862" w:hanging="173"/>
      </w:pPr>
      <w:rPr>
        <w:rFonts w:hint="default"/>
        <w:lang w:val="fr-FR" w:eastAsia="fr-FR" w:bidi="fr-FR"/>
      </w:rPr>
    </w:lvl>
    <w:lvl w:ilvl="4" w:tplc="CC2C5BB4">
      <w:numFmt w:val="bullet"/>
      <w:lvlText w:val="•"/>
      <w:lvlJc w:val="left"/>
      <w:pPr>
        <w:ind w:left="1056" w:hanging="173"/>
      </w:pPr>
      <w:rPr>
        <w:rFonts w:hint="default"/>
        <w:lang w:val="fr-FR" w:eastAsia="fr-FR" w:bidi="fr-FR"/>
      </w:rPr>
    </w:lvl>
    <w:lvl w:ilvl="5" w:tplc="A128FDD6">
      <w:numFmt w:val="bullet"/>
      <w:lvlText w:val="•"/>
      <w:lvlJc w:val="left"/>
      <w:pPr>
        <w:ind w:left="1251" w:hanging="173"/>
      </w:pPr>
      <w:rPr>
        <w:rFonts w:hint="default"/>
        <w:lang w:val="fr-FR" w:eastAsia="fr-FR" w:bidi="fr-FR"/>
      </w:rPr>
    </w:lvl>
    <w:lvl w:ilvl="6" w:tplc="B1A0BF02">
      <w:numFmt w:val="bullet"/>
      <w:lvlText w:val="•"/>
      <w:lvlJc w:val="left"/>
      <w:pPr>
        <w:ind w:left="1445" w:hanging="173"/>
      </w:pPr>
      <w:rPr>
        <w:rFonts w:hint="default"/>
        <w:lang w:val="fr-FR" w:eastAsia="fr-FR" w:bidi="fr-FR"/>
      </w:rPr>
    </w:lvl>
    <w:lvl w:ilvl="7" w:tplc="2ED89E2A">
      <w:numFmt w:val="bullet"/>
      <w:lvlText w:val="•"/>
      <w:lvlJc w:val="left"/>
      <w:pPr>
        <w:ind w:left="1639" w:hanging="173"/>
      </w:pPr>
      <w:rPr>
        <w:rFonts w:hint="default"/>
        <w:lang w:val="fr-FR" w:eastAsia="fr-FR" w:bidi="fr-FR"/>
      </w:rPr>
    </w:lvl>
    <w:lvl w:ilvl="8" w:tplc="43CEC2E0">
      <w:numFmt w:val="bullet"/>
      <w:lvlText w:val="•"/>
      <w:lvlJc w:val="left"/>
      <w:pPr>
        <w:ind w:left="1833" w:hanging="173"/>
      </w:pPr>
      <w:rPr>
        <w:rFonts w:hint="default"/>
        <w:lang w:val="fr-FR" w:eastAsia="fr-FR" w:bidi="fr-FR"/>
      </w:rPr>
    </w:lvl>
  </w:abstractNum>
  <w:abstractNum w:abstractNumId="7" w15:restartNumberingAfterBreak="0">
    <w:nsid w:val="02CF5D19"/>
    <w:multiLevelType w:val="hybridMultilevel"/>
    <w:tmpl w:val="B80C2B38"/>
    <w:lvl w:ilvl="0" w:tplc="040C000D">
      <w:start w:val="1"/>
      <w:numFmt w:val="bullet"/>
      <w:lvlText w:val=""/>
      <w:lvlJc w:val="left"/>
      <w:pPr>
        <w:ind w:left="280" w:hanging="173"/>
      </w:pPr>
      <w:rPr>
        <w:rFonts w:ascii="Wingdings" w:hAnsi="Wingdings" w:hint="default"/>
        <w:w w:val="100"/>
        <w:sz w:val="21"/>
        <w:szCs w:val="21"/>
        <w:lang w:val="fr-FR" w:eastAsia="fr-FR" w:bidi="fr-FR"/>
      </w:rPr>
    </w:lvl>
    <w:lvl w:ilvl="1" w:tplc="22406EF0">
      <w:numFmt w:val="bullet"/>
      <w:lvlText w:val="•"/>
      <w:lvlJc w:val="left"/>
      <w:pPr>
        <w:ind w:left="931" w:hanging="173"/>
      </w:pPr>
      <w:rPr>
        <w:rFonts w:hint="default"/>
        <w:lang w:val="fr-FR" w:eastAsia="fr-FR" w:bidi="fr-FR"/>
      </w:rPr>
    </w:lvl>
    <w:lvl w:ilvl="2" w:tplc="89B42582">
      <w:numFmt w:val="bullet"/>
      <w:lvlText w:val="•"/>
      <w:lvlJc w:val="left"/>
      <w:pPr>
        <w:ind w:left="1583" w:hanging="173"/>
      </w:pPr>
      <w:rPr>
        <w:rFonts w:hint="default"/>
        <w:lang w:val="fr-FR" w:eastAsia="fr-FR" w:bidi="fr-FR"/>
      </w:rPr>
    </w:lvl>
    <w:lvl w:ilvl="3" w:tplc="30B873FA">
      <w:numFmt w:val="bullet"/>
      <w:lvlText w:val="•"/>
      <w:lvlJc w:val="left"/>
      <w:pPr>
        <w:ind w:left="2235" w:hanging="173"/>
      </w:pPr>
      <w:rPr>
        <w:rFonts w:hint="default"/>
        <w:lang w:val="fr-FR" w:eastAsia="fr-FR" w:bidi="fr-FR"/>
      </w:rPr>
    </w:lvl>
    <w:lvl w:ilvl="4" w:tplc="9A648476">
      <w:numFmt w:val="bullet"/>
      <w:lvlText w:val="•"/>
      <w:lvlJc w:val="left"/>
      <w:pPr>
        <w:ind w:left="2886" w:hanging="173"/>
      </w:pPr>
      <w:rPr>
        <w:rFonts w:hint="default"/>
        <w:lang w:val="fr-FR" w:eastAsia="fr-FR" w:bidi="fr-FR"/>
      </w:rPr>
    </w:lvl>
    <w:lvl w:ilvl="5" w:tplc="1E2280FA">
      <w:numFmt w:val="bullet"/>
      <w:lvlText w:val="•"/>
      <w:lvlJc w:val="left"/>
      <w:pPr>
        <w:ind w:left="3538" w:hanging="173"/>
      </w:pPr>
      <w:rPr>
        <w:rFonts w:hint="default"/>
        <w:lang w:val="fr-FR" w:eastAsia="fr-FR" w:bidi="fr-FR"/>
      </w:rPr>
    </w:lvl>
    <w:lvl w:ilvl="6" w:tplc="5F280318">
      <w:numFmt w:val="bullet"/>
      <w:lvlText w:val="•"/>
      <w:lvlJc w:val="left"/>
      <w:pPr>
        <w:ind w:left="4190" w:hanging="173"/>
      </w:pPr>
      <w:rPr>
        <w:rFonts w:hint="default"/>
        <w:lang w:val="fr-FR" w:eastAsia="fr-FR" w:bidi="fr-FR"/>
      </w:rPr>
    </w:lvl>
    <w:lvl w:ilvl="7" w:tplc="0D5CEEF4">
      <w:numFmt w:val="bullet"/>
      <w:lvlText w:val="•"/>
      <w:lvlJc w:val="left"/>
      <w:pPr>
        <w:ind w:left="4841" w:hanging="173"/>
      </w:pPr>
      <w:rPr>
        <w:rFonts w:hint="default"/>
        <w:lang w:val="fr-FR" w:eastAsia="fr-FR" w:bidi="fr-FR"/>
      </w:rPr>
    </w:lvl>
    <w:lvl w:ilvl="8" w:tplc="B97C4A5A">
      <w:numFmt w:val="bullet"/>
      <w:lvlText w:val="•"/>
      <w:lvlJc w:val="left"/>
      <w:pPr>
        <w:ind w:left="5493" w:hanging="173"/>
      </w:pPr>
      <w:rPr>
        <w:rFonts w:hint="default"/>
        <w:lang w:val="fr-FR" w:eastAsia="fr-FR" w:bidi="fr-FR"/>
      </w:rPr>
    </w:lvl>
  </w:abstractNum>
  <w:abstractNum w:abstractNumId="8" w15:restartNumberingAfterBreak="0">
    <w:nsid w:val="05135664"/>
    <w:multiLevelType w:val="hybridMultilevel"/>
    <w:tmpl w:val="3F4A6D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117D39"/>
    <w:multiLevelType w:val="hybridMultilevel"/>
    <w:tmpl w:val="CA78F772"/>
    <w:lvl w:ilvl="0" w:tplc="6BB69498">
      <w:start w:val="1"/>
      <w:numFmt w:val="lowerLetter"/>
      <w:lvlText w:val="%1)"/>
      <w:lvlJc w:val="left"/>
      <w:pPr>
        <w:ind w:left="360" w:hanging="360"/>
      </w:pPr>
      <w:rPr>
        <w:rFonts w:ascii="Times New Roman" w:eastAsia="SimSun" w:hAnsi="Times New Roman" w:cs="Times New Roman"/>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61A3241"/>
    <w:multiLevelType w:val="hybridMultilevel"/>
    <w:tmpl w:val="DB9A2B9C"/>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1" w15:restartNumberingAfterBreak="0">
    <w:nsid w:val="06731D4F"/>
    <w:multiLevelType w:val="hybridMultilevel"/>
    <w:tmpl w:val="1534E148"/>
    <w:lvl w:ilvl="0" w:tplc="3BB8556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070039F2"/>
    <w:multiLevelType w:val="hybridMultilevel"/>
    <w:tmpl w:val="833059E4"/>
    <w:lvl w:ilvl="0" w:tplc="3BB8556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08042641"/>
    <w:multiLevelType w:val="hybridMultilevel"/>
    <w:tmpl w:val="8F3C80B8"/>
    <w:lvl w:ilvl="0" w:tplc="04090017">
      <w:start w:val="1"/>
      <w:numFmt w:val="lowerLetter"/>
      <w:lvlText w:val="%1)"/>
      <w:lvlJc w:val="left"/>
      <w:pPr>
        <w:ind w:left="360" w:hanging="360"/>
      </w:pPr>
      <w:rPr>
        <w:rFonts w:hint="default"/>
      </w:rPr>
    </w:lvl>
    <w:lvl w:ilvl="1" w:tplc="F8CAE490">
      <w:start w:val="1"/>
      <w:numFmt w:val="lowerLetter"/>
      <w:lvlText w:val="%2)"/>
      <w:lvlJc w:val="left"/>
      <w:pPr>
        <w:ind w:left="576" w:hanging="360"/>
      </w:pPr>
      <w:rPr>
        <w:rFonts w:ascii="Times New Roman" w:eastAsiaTheme="minorHAnsi" w:hAnsi="Times New Roman" w:cs="Times New Roman"/>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9954534"/>
    <w:multiLevelType w:val="hybridMultilevel"/>
    <w:tmpl w:val="7722CA8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9A110CB"/>
    <w:multiLevelType w:val="hybridMultilevel"/>
    <w:tmpl w:val="E0CCA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E7971"/>
    <w:multiLevelType w:val="hybridMultilevel"/>
    <w:tmpl w:val="B6B861A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AC00947"/>
    <w:multiLevelType w:val="hybridMultilevel"/>
    <w:tmpl w:val="130292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B5A1D9E"/>
    <w:multiLevelType w:val="hybridMultilevel"/>
    <w:tmpl w:val="F5126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B766971"/>
    <w:multiLevelType w:val="hybridMultilevel"/>
    <w:tmpl w:val="E5A22530"/>
    <w:lvl w:ilvl="0" w:tplc="3BB8556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F3B0BAE"/>
    <w:multiLevelType w:val="hybridMultilevel"/>
    <w:tmpl w:val="AC1670D8"/>
    <w:lvl w:ilvl="0" w:tplc="040C0001">
      <w:start w:val="1"/>
      <w:numFmt w:val="bullet"/>
      <w:lvlText w:val=""/>
      <w:lvlJc w:val="left"/>
      <w:pPr>
        <w:ind w:left="838" w:hanging="360"/>
      </w:pPr>
      <w:rPr>
        <w:rFonts w:ascii="Symbol" w:hAnsi="Symbol" w:hint="default"/>
        <w:w w:val="100"/>
        <w:lang w:val="fr-FR" w:eastAsia="fr-FR" w:bidi="fr-FR"/>
      </w:rPr>
    </w:lvl>
    <w:lvl w:ilvl="1" w:tplc="8D8217EE">
      <w:numFmt w:val="bullet"/>
      <w:lvlText w:val="•"/>
      <w:lvlJc w:val="left"/>
      <w:pPr>
        <w:ind w:left="2300" w:hanging="360"/>
      </w:pPr>
      <w:rPr>
        <w:rFonts w:hint="default"/>
        <w:lang w:val="fr-FR" w:eastAsia="fr-FR" w:bidi="fr-FR"/>
      </w:rPr>
    </w:lvl>
    <w:lvl w:ilvl="2" w:tplc="7F125540">
      <w:numFmt w:val="bullet"/>
      <w:lvlText w:val="•"/>
      <w:lvlJc w:val="left"/>
      <w:pPr>
        <w:ind w:left="3078" w:hanging="360"/>
      </w:pPr>
      <w:rPr>
        <w:rFonts w:hint="default"/>
        <w:lang w:val="fr-FR" w:eastAsia="fr-FR" w:bidi="fr-FR"/>
      </w:rPr>
    </w:lvl>
    <w:lvl w:ilvl="3" w:tplc="E8603F50">
      <w:numFmt w:val="bullet"/>
      <w:lvlText w:val="•"/>
      <w:lvlJc w:val="left"/>
      <w:pPr>
        <w:ind w:left="3856" w:hanging="360"/>
      </w:pPr>
      <w:rPr>
        <w:rFonts w:hint="default"/>
        <w:lang w:val="fr-FR" w:eastAsia="fr-FR" w:bidi="fr-FR"/>
      </w:rPr>
    </w:lvl>
    <w:lvl w:ilvl="4" w:tplc="34BC6F34">
      <w:numFmt w:val="bullet"/>
      <w:lvlText w:val="•"/>
      <w:lvlJc w:val="left"/>
      <w:pPr>
        <w:ind w:left="4635" w:hanging="360"/>
      </w:pPr>
      <w:rPr>
        <w:rFonts w:hint="default"/>
        <w:lang w:val="fr-FR" w:eastAsia="fr-FR" w:bidi="fr-FR"/>
      </w:rPr>
    </w:lvl>
    <w:lvl w:ilvl="5" w:tplc="BD7CE68A">
      <w:numFmt w:val="bullet"/>
      <w:lvlText w:val="•"/>
      <w:lvlJc w:val="left"/>
      <w:pPr>
        <w:ind w:left="5413" w:hanging="360"/>
      </w:pPr>
      <w:rPr>
        <w:rFonts w:hint="default"/>
        <w:lang w:val="fr-FR" w:eastAsia="fr-FR" w:bidi="fr-FR"/>
      </w:rPr>
    </w:lvl>
    <w:lvl w:ilvl="6" w:tplc="CC5A3D0C">
      <w:numFmt w:val="bullet"/>
      <w:lvlText w:val="•"/>
      <w:lvlJc w:val="left"/>
      <w:pPr>
        <w:ind w:left="6192" w:hanging="360"/>
      </w:pPr>
      <w:rPr>
        <w:rFonts w:hint="default"/>
        <w:lang w:val="fr-FR" w:eastAsia="fr-FR" w:bidi="fr-FR"/>
      </w:rPr>
    </w:lvl>
    <w:lvl w:ilvl="7" w:tplc="67127BFE">
      <w:numFmt w:val="bullet"/>
      <w:lvlText w:val="•"/>
      <w:lvlJc w:val="left"/>
      <w:pPr>
        <w:ind w:left="6970" w:hanging="360"/>
      </w:pPr>
      <w:rPr>
        <w:rFonts w:hint="default"/>
        <w:lang w:val="fr-FR" w:eastAsia="fr-FR" w:bidi="fr-FR"/>
      </w:rPr>
    </w:lvl>
    <w:lvl w:ilvl="8" w:tplc="1AA69C3C">
      <w:numFmt w:val="bullet"/>
      <w:lvlText w:val="•"/>
      <w:lvlJc w:val="left"/>
      <w:pPr>
        <w:ind w:left="7749" w:hanging="360"/>
      </w:pPr>
      <w:rPr>
        <w:rFonts w:hint="default"/>
        <w:lang w:val="fr-FR" w:eastAsia="fr-FR" w:bidi="fr-FR"/>
      </w:rPr>
    </w:lvl>
  </w:abstractNum>
  <w:abstractNum w:abstractNumId="21" w15:restartNumberingAfterBreak="0">
    <w:nsid w:val="0FCB0899"/>
    <w:multiLevelType w:val="hybridMultilevel"/>
    <w:tmpl w:val="3F667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1E1152"/>
    <w:multiLevelType w:val="hybridMultilevel"/>
    <w:tmpl w:val="2EF2473A"/>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06F1B18"/>
    <w:multiLevelType w:val="hybridMultilevel"/>
    <w:tmpl w:val="ADEEEEFA"/>
    <w:lvl w:ilvl="0" w:tplc="5A84E5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C04F62"/>
    <w:multiLevelType w:val="hybridMultilevel"/>
    <w:tmpl w:val="C7B64496"/>
    <w:lvl w:ilvl="0" w:tplc="3BB8556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12B909A8"/>
    <w:multiLevelType w:val="hybridMultilevel"/>
    <w:tmpl w:val="4C14F280"/>
    <w:lvl w:ilvl="0" w:tplc="DD2A13FC">
      <w:numFmt w:val="bullet"/>
      <w:lvlText w:val=""/>
      <w:lvlJc w:val="left"/>
      <w:pPr>
        <w:ind w:left="281" w:hanging="173"/>
      </w:pPr>
      <w:rPr>
        <w:rFonts w:ascii="Wingdings" w:eastAsia="Wingdings" w:hAnsi="Wingdings" w:cs="Wingdings" w:hint="default"/>
        <w:w w:val="100"/>
        <w:sz w:val="21"/>
        <w:szCs w:val="21"/>
        <w:lang w:val="fr-FR" w:eastAsia="fr-FR" w:bidi="fr-FR"/>
      </w:rPr>
    </w:lvl>
    <w:lvl w:ilvl="1" w:tplc="E9D2D032">
      <w:numFmt w:val="bullet"/>
      <w:lvlText w:val="•"/>
      <w:lvlJc w:val="left"/>
      <w:pPr>
        <w:ind w:left="474" w:hanging="173"/>
      </w:pPr>
      <w:rPr>
        <w:rFonts w:hint="default"/>
        <w:lang w:val="fr-FR" w:eastAsia="fr-FR" w:bidi="fr-FR"/>
      </w:rPr>
    </w:lvl>
    <w:lvl w:ilvl="2" w:tplc="8FF66728">
      <w:numFmt w:val="bullet"/>
      <w:lvlText w:val="•"/>
      <w:lvlJc w:val="left"/>
      <w:pPr>
        <w:ind w:left="668" w:hanging="173"/>
      </w:pPr>
      <w:rPr>
        <w:rFonts w:hint="default"/>
        <w:lang w:val="fr-FR" w:eastAsia="fr-FR" w:bidi="fr-FR"/>
      </w:rPr>
    </w:lvl>
    <w:lvl w:ilvl="3" w:tplc="01009D08">
      <w:numFmt w:val="bullet"/>
      <w:lvlText w:val="•"/>
      <w:lvlJc w:val="left"/>
      <w:pPr>
        <w:ind w:left="862" w:hanging="173"/>
      </w:pPr>
      <w:rPr>
        <w:rFonts w:hint="default"/>
        <w:lang w:val="fr-FR" w:eastAsia="fr-FR" w:bidi="fr-FR"/>
      </w:rPr>
    </w:lvl>
    <w:lvl w:ilvl="4" w:tplc="C34E2A4A">
      <w:numFmt w:val="bullet"/>
      <w:lvlText w:val="•"/>
      <w:lvlJc w:val="left"/>
      <w:pPr>
        <w:ind w:left="1056" w:hanging="173"/>
      </w:pPr>
      <w:rPr>
        <w:rFonts w:hint="default"/>
        <w:lang w:val="fr-FR" w:eastAsia="fr-FR" w:bidi="fr-FR"/>
      </w:rPr>
    </w:lvl>
    <w:lvl w:ilvl="5" w:tplc="DBD2B77C">
      <w:numFmt w:val="bullet"/>
      <w:lvlText w:val="•"/>
      <w:lvlJc w:val="left"/>
      <w:pPr>
        <w:ind w:left="1251" w:hanging="173"/>
      </w:pPr>
      <w:rPr>
        <w:rFonts w:hint="default"/>
        <w:lang w:val="fr-FR" w:eastAsia="fr-FR" w:bidi="fr-FR"/>
      </w:rPr>
    </w:lvl>
    <w:lvl w:ilvl="6" w:tplc="ABF8DC9E">
      <w:numFmt w:val="bullet"/>
      <w:lvlText w:val="•"/>
      <w:lvlJc w:val="left"/>
      <w:pPr>
        <w:ind w:left="1445" w:hanging="173"/>
      </w:pPr>
      <w:rPr>
        <w:rFonts w:hint="default"/>
        <w:lang w:val="fr-FR" w:eastAsia="fr-FR" w:bidi="fr-FR"/>
      </w:rPr>
    </w:lvl>
    <w:lvl w:ilvl="7" w:tplc="11CE6BB0">
      <w:numFmt w:val="bullet"/>
      <w:lvlText w:val="•"/>
      <w:lvlJc w:val="left"/>
      <w:pPr>
        <w:ind w:left="1639" w:hanging="173"/>
      </w:pPr>
      <w:rPr>
        <w:rFonts w:hint="default"/>
        <w:lang w:val="fr-FR" w:eastAsia="fr-FR" w:bidi="fr-FR"/>
      </w:rPr>
    </w:lvl>
    <w:lvl w:ilvl="8" w:tplc="CD62CA98">
      <w:numFmt w:val="bullet"/>
      <w:lvlText w:val="•"/>
      <w:lvlJc w:val="left"/>
      <w:pPr>
        <w:ind w:left="1833" w:hanging="173"/>
      </w:pPr>
      <w:rPr>
        <w:rFonts w:hint="default"/>
        <w:lang w:val="fr-FR" w:eastAsia="fr-FR" w:bidi="fr-FR"/>
      </w:rPr>
    </w:lvl>
  </w:abstractNum>
  <w:abstractNum w:abstractNumId="26" w15:restartNumberingAfterBreak="0">
    <w:nsid w:val="130B489B"/>
    <w:multiLevelType w:val="hybridMultilevel"/>
    <w:tmpl w:val="2ED4FF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36126BE"/>
    <w:multiLevelType w:val="hybridMultilevel"/>
    <w:tmpl w:val="0422F2A8"/>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37948A0"/>
    <w:multiLevelType w:val="hybridMultilevel"/>
    <w:tmpl w:val="E096730E"/>
    <w:lvl w:ilvl="0" w:tplc="DE585A84">
      <w:start w:val="1"/>
      <w:numFmt w:val="bullet"/>
      <w:lvlText w:val="-"/>
      <w:lvlJc w:val="left"/>
      <w:pPr>
        <w:ind w:left="720" w:hanging="360"/>
      </w:pPr>
      <w:rPr>
        <w:rFonts w:ascii="Weibei TC Bold" w:eastAsia="Weibei TC Bold" w:hAnsi="Weibei TC Bold"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D15B2F"/>
    <w:multiLevelType w:val="hybridMultilevel"/>
    <w:tmpl w:val="73AE72C4"/>
    <w:lvl w:ilvl="0" w:tplc="04090001">
      <w:start w:val="1"/>
      <w:numFmt w:val="bullet"/>
      <w:lvlText w:val=""/>
      <w:lvlJc w:val="left"/>
      <w:pPr>
        <w:ind w:left="1080" w:hanging="360"/>
      </w:pPr>
      <w:rPr>
        <w:rFonts w:ascii="Symbol" w:hAnsi="Symbol" w:hint="default"/>
      </w:rPr>
    </w:lvl>
    <w:lvl w:ilvl="1" w:tplc="0DBE81C6">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41476B8"/>
    <w:multiLevelType w:val="hybridMultilevel"/>
    <w:tmpl w:val="28222A92"/>
    <w:lvl w:ilvl="0" w:tplc="ACFE0200">
      <w:start w:val="1"/>
      <w:numFmt w:val="upperRoman"/>
      <w:lvlText w:val="%1."/>
      <w:lvlJc w:val="left"/>
      <w:pPr>
        <w:ind w:left="720" w:hanging="72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15:restartNumberingAfterBreak="0">
    <w:nsid w:val="148F5859"/>
    <w:multiLevelType w:val="hybridMultilevel"/>
    <w:tmpl w:val="39BE8330"/>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7E4831"/>
    <w:multiLevelType w:val="hybridMultilevel"/>
    <w:tmpl w:val="A24E0572"/>
    <w:lvl w:ilvl="0" w:tplc="6932165A">
      <w:numFmt w:val="bullet"/>
      <w:lvlText w:val=""/>
      <w:lvlJc w:val="left"/>
      <w:pPr>
        <w:ind w:left="280" w:hanging="173"/>
      </w:pPr>
      <w:rPr>
        <w:rFonts w:ascii="Wingdings" w:eastAsia="Wingdings" w:hAnsi="Wingdings" w:cs="Wingdings" w:hint="default"/>
        <w:w w:val="100"/>
        <w:sz w:val="21"/>
        <w:szCs w:val="21"/>
        <w:lang w:val="fr-FR" w:eastAsia="fr-FR" w:bidi="fr-FR"/>
      </w:rPr>
    </w:lvl>
    <w:lvl w:ilvl="1" w:tplc="CB3C39E8">
      <w:numFmt w:val="bullet"/>
      <w:lvlText w:val="•"/>
      <w:lvlJc w:val="left"/>
      <w:pPr>
        <w:ind w:left="931" w:hanging="173"/>
      </w:pPr>
      <w:rPr>
        <w:rFonts w:hint="default"/>
        <w:lang w:val="fr-FR" w:eastAsia="fr-FR" w:bidi="fr-FR"/>
      </w:rPr>
    </w:lvl>
    <w:lvl w:ilvl="2" w:tplc="CBF06ACA">
      <w:numFmt w:val="bullet"/>
      <w:lvlText w:val="•"/>
      <w:lvlJc w:val="left"/>
      <w:pPr>
        <w:ind w:left="1583" w:hanging="173"/>
      </w:pPr>
      <w:rPr>
        <w:rFonts w:hint="default"/>
        <w:lang w:val="fr-FR" w:eastAsia="fr-FR" w:bidi="fr-FR"/>
      </w:rPr>
    </w:lvl>
    <w:lvl w:ilvl="3" w:tplc="541E53AE">
      <w:numFmt w:val="bullet"/>
      <w:lvlText w:val="•"/>
      <w:lvlJc w:val="left"/>
      <w:pPr>
        <w:ind w:left="2235" w:hanging="173"/>
      </w:pPr>
      <w:rPr>
        <w:rFonts w:hint="default"/>
        <w:lang w:val="fr-FR" w:eastAsia="fr-FR" w:bidi="fr-FR"/>
      </w:rPr>
    </w:lvl>
    <w:lvl w:ilvl="4" w:tplc="C2D286F6">
      <w:numFmt w:val="bullet"/>
      <w:lvlText w:val="•"/>
      <w:lvlJc w:val="left"/>
      <w:pPr>
        <w:ind w:left="2886" w:hanging="173"/>
      </w:pPr>
      <w:rPr>
        <w:rFonts w:hint="default"/>
        <w:lang w:val="fr-FR" w:eastAsia="fr-FR" w:bidi="fr-FR"/>
      </w:rPr>
    </w:lvl>
    <w:lvl w:ilvl="5" w:tplc="F1529BD0">
      <w:numFmt w:val="bullet"/>
      <w:lvlText w:val="•"/>
      <w:lvlJc w:val="left"/>
      <w:pPr>
        <w:ind w:left="3538" w:hanging="173"/>
      </w:pPr>
      <w:rPr>
        <w:rFonts w:hint="default"/>
        <w:lang w:val="fr-FR" w:eastAsia="fr-FR" w:bidi="fr-FR"/>
      </w:rPr>
    </w:lvl>
    <w:lvl w:ilvl="6" w:tplc="EE24673E">
      <w:numFmt w:val="bullet"/>
      <w:lvlText w:val="•"/>
      <w:lvlJc w:val="left"/>
      <w:pPr>
        <w:ind w:left="4190" w:hanging="173"/>
      </w:pPr>
      <w:rPr>
        <w:rFonts w:hint="default"/>
        <w:lang w:val="fr-FR" w:eastAsia="fr-FR" w:bidi="fr-FR"/>
      </w:rPr>
    </w:lvl>
    <w:lvl w:ilvl="7" w:tplc="17544964">
      <w:numFmt w:val="bullet"/>
      <w:lvlText w:val="•"/>
      <w:lvlJc w:val="left"/>
      <w:pPr>
        <w:ind w:left="4841" w:hanging="173"/>
      </w:pPr>
      <w:rPr>
        <w:rFonts w:hint="default"/>
        <w:lang w:val="fr-FR" w:eastAsia="fr-FR" w:bidi="fr-FR"/>
      </w:rPr>
    </w:lvl>
    <w:lvl w:ilvl="8" w:tplc="0E8677DC">
      <w:numFmt w:val="bullet"/>
      <w:lvlText w:val="•"/>
      <w:lvlJc w:val="left"/>
      <w:pPr>
        <w:ind w:left="5493" w:hanging="173"/>
      </w:pPr>
      <w:rPr>
        <w:rFonts w:hint="default"/>
        <w:lang w:val="fr-FR" w:eastAsia="fr-FR" w:bidi="fr-FR"/>
      </w:rPr>
    </w:lvl>
  </w:abstractNum>
  <w:abstractNum w:abstractNumId="33" w15:restartNumberingAfterBreak="0">
    <w:nsid w:val="15911AB1"/>
    <w:multiLevelType w:val="hybridMultilevel"/>
    <w:tmpl w:val="74102A10"/>
    <w:lvl w:ilvl="0" w:tplc="1ADA84AC">
      <w:numFmt w:val="bullet"/>
      <w:lvlText w:val=""/>
      <w:lvlJc w:val="left"/>
      <w:pPr>
        <w:ind w:left="280" w:hanging="173"/>
      </w:pPr>
      <w:rPr>
        <w:rFonts w:ascii="Wingdings" w:eastAsia="Wingdings" w:hAnsi="Wingdings" w:cs="Wingdings" w:hint="default"/>
        <w:w w:val="100"/>
        <w:sz w:val="21"/>
        <w:szCs w:val="21"/>
        <w:lang w:val="fr-FR" w:eastAsia="fr-FR" w:bidi="fr-FR"/>
      </w:rPr>
    </w:lvl>
    <w:lvl w:ilvl="1" w:tplc="32D6C4DA">
      <w:numFmt w:val="bullet"/>
      <w:lvlText w:val="•"/>
      <w:lvlJc w:val="left"/>
      <w:pPr>
        <w:ind w:left="931" w:hanging="173"/>
      </w:pPr>
      <w:rPr>
        <w:rFonts w:hint="default"/>
        <w:lang w:val="fr-FR" w:eastAsia="fr-FR" w:bidi="fr-FR"/>
      </w:rPr>
    </w:lvl>
    <w:lvl w:ilvl="2" w:tplc="6FD6DE08">
      <w:numFmt w:val="bullet"/>
      <w:lvlText w:val="•"/>
      <w:lvlJc w:val="left"/>
      <w:pPr>
        <w:ind w:left="1583" w:hanging="173"/>
      </w:pPr>
      <w:rPr>
        <w:rFonts w:hint="default"/>
        <w:lang w:val="fr-FR" w:eastAsia="fr-FR" w:bidi="fr-FR"/>
      </w:rPr>
    </w:lvl>
    <w:lvl w:ilvl="3" w:tplc="6882B5E8">
      <w:numFmt w:val="bullet"/>
      <w:lvlText w:val="•"/>
      <w:lvlJc w:val="left"/>
      <w:pPr>
        <w:ind w:left="2235" w:hanging="173"/>
      </w:pPr>
      <w:rPr>
        <w:rFonts w:hint="default"/>
        <w:lang w:val="fr-FR" w:eastAsia="fr-FR" w:bidi="fr-FR"/>
      </w:rPr>
    </w:lvl>
    <w:lvl w:ilvl="4" w:tplc="37DEBE3A">
      <w:numFmt w:val="bullet"/>
      <w:lvlText w:val="•"/>
      <w:lvlJc w:val="left"/>
      <w:pPr>
        <w:ind w:left="2886" w:hanging="173"/>
      </w:pPr>
      <w:rPr>
        <w:rFonts w:hint="default"/>
        <w:lang w:val="fr-FR" w:eastAsia="fr-FR" w:bidi="fr-FR"/>
      </w:rPr>
    </w:lvl>
    <w:lvl w:ilvl="5" w:tplc="4168AEA4">
      <w:numFmt w:val="bullet"/>
      <w:lvlText w:val="•"/>
      <w:lvlJc w:val="left"/>
      <w:pPr>
        <w:ind w:left="3538" w:hanging="173"/>
      </w:pPr>
      <w:rPr>
        <w:rFonts w:hint="default"/>
        <w:lang w:val="fr-FR" w:eastAsia="fr-FR" w:bidi="fr-FR"/>
      </w:rPr>
    </w:lvl>
    <w:lvl w:ilvl="6" w:tplc="5E94DBA0">
      <w:numFmt w:val="bullet"/>
      <w:lvlText w:val="•"/>
      <w:lvlJc w:val="left"/>
      <w:pPr>
        <w:ind w:left="4190" w:hanging="173"/>
      </w:pPr>
      <w:rPr>
        <w:rFonts w:hint="default"/>
        <w:lang w:val="fr-FR" w:eastAsia="fr-FR" w:bidi="fr-FR"/>
      </w:rPr>
    </w:lvl>
    <w:lvl w:ilvl="7" w:tplc="4436416A">
      <w:numFmt w:val="bullet"/>
      <w:lvlText w:val="•"/>
      <w:lvlJc w:val="left"/>
      <w:pPr>
        <w:ind w:left="4841" w:hanging="173"/>
      </w:pPr>
      <w:rPr>
        <w:rFonts w:hint="default"/>
        <w:lang w:val="fr-FR" w:eastAsia="fr-FR" w:bidi="fr-FR"/>
      </w:rPr>
    </w:lvl>
    <w:lvl w:ilvl="8" w:tplc="E872DAD0">
      <w:numFmt w:val="bullet"/>
      <w:lvlText w:val="•"/>
      <w:lvlJc w:val="left"/>
      <w:pPr>
        <w:ind w:left="5493" w:hanging="173"/>
      </w:pPr>
      <w:rPr>
        <w:rFonts w:hint="default"/>
        <w:lang w:val="fr-FR" w:eastAsia="fr-FR" w:bidi="fr-FR"/>
      </w:rPr>
    </w:lvl>
  </w:abstractNum>
  <w:abstractNum w:abstractNumId="34" w15:restartNumberingAfterBreak="0">
    <w:nsid w:val="161C56E4"/>
    <w:multiLevelType w:val="hybridMultilevel"/>
    <w:tmpl w:val="7532685C"/>
    <w:lvl w:ilvl="0" w:tplc="040C000D">
      <w:start w:val="1"/>
      <w:numFmt w:val="bullet"/>
      <w:lvlText w:val=""/>
      <w:lvlJc w:val="left"/>
      <w:pPr>
        <w:ind w:left="927" w:hanging="360"/>
      </w:pPr>
      <w:rPr>
        <w:rFonts w:ascii="Wingdings" w:hAnsi="Wingdings" w:hint="default"/>
      </w:rPr>
    </w:lvl>
    <w:lvl w:ilvl="1" w:tplc="F692CEE6">
      <w:numFmt w:val="bullet"/>
      <w:lvlText w:val=""/>
      <w:lvlJc w:val="left"/>
      <w:pPr>
        <w:ind w:left="1647" w:hanging="360"/>
      </w:pPr>
      <w:rPr>
        <w:rFonts w:ascii="Times New Roman" w:eastAsia="Calibri" w:hAnsi="Times New Roman" w:cs="Times New Roman"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5" w15:restartNumberingAfterBreak="0">
    <w:nsid w:val="16E16615"/>
    <w:multiLevelType w:val="hybridMultilevel"/>
    <w:tmpl w:val="1758F82A"/>
    <w:lvl w:ilvl="0" w:tplc="3BB8556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17821B47"/>
    <w:multiLevelType w:val="hybridMultilevel"/>
    <w:tmpl w:val="696CC0FE"/>
    <w:lvl w:ilvl="0" w:tplc="3BB8556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7F42839"/>
    <w:multiLevelType w:val="hybridMultilevel"/>
    <w:tmpl w:val="B044AE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7FA090D"/>
    <w:multiLevelType w:val="hybridMultilevel"/>
    <w:tmpl w:val="D4A6650C"/>
    <w:lvl w:ilvl="0" w:tplc="021E9AB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8EE0857"/>
    <w:multiLevelType w:val="hybridMultilevel"/>
    <w:tmpl w:val="68D65B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3C17F4"/>
    <w:multiLevelType w:val="hybridMultilevel"/>
    <w:tmpl w:val="3D08D392"/>
    <w:lvl w:ilvl="0" w:tplc="3BB85562">
      <w:start w:val="1"/>
      <w:numFmt w:val="bullet"/>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41" w15:restartNumberingAfterBreak="0">
    <w:nsid w:val="1A415A4F"/>
    <w:multiLevelType w:val="hybridMultilevel"/>
    <w:tmpl w:val="AE9E87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110105"/>
    <w:multiLevelType w:val="hybridMultilevel"/>
    <w:tmpl w:val="925A15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1B4011E7"/>
    <w:multiLevelType w:val="hybridMultilevel"/>
    <w:tmpl w:val="6A06F8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D9A4D73"/>
    <w:multiLevelType w:val="hybridMultilevel"/>
    <w:tmpl w:val="D5663F18"/>
    <w:lvl w:ilvl="0" w:tplc="781EB3DC">
      <w:start w:val="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EF7F98"/>
    <w:multiLevelType w:val="hybridMultilevel"/>
    <w:tmpl w:val="85F6B7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1E485868"/>
    <w:multiLevelType w:val="hybridMultilevel"/>
    <w:tmpl w:val="A1E08B12"/>
    <w:lvl w:ilvl="0" w:tplc="04090009">
      <w:start w:val="1"/>
      <w:numFmt w:val="bullet"/>
      <w:lvlText w:val=""/>
      <w:lvlJc w:val="left"/>
      <w:pPr>
        <w:ind w:left="867" w:hanging="360"/>
      </w:pPr>
      <w:rPr>
        <w:rFonts w:ascii="Wingdings" w:hAnsi="Wingdings" w:hint="default"/>
      </w:rPr>
    </w:lvl>
    <w:lvl w:ilvl="1" w:tplc="04090003" w:tentative="1">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47" w15:restartNumberingAfterBreak="0">
    <w:nsid w:val="1E8A538A"/>
    <w:multiLevelType w:val="hybridMultilevel"/>
    <w:tmpl w:val="5A32A264"/>
    <w:lvl w:ilvl="0" w:tplc="DE585A84">
      <w:start w:val="1"/>
      <w:numFmt w:val="bullet"/>
      <w:lvlText w:val="-"/>
      <w:lvlJc w:val="left"/>
      <w:pPr>
        <w:ind w:left="720" w:hanging="360"/>
      </w:pPr>
      <w:rPr>
        <w:rFonts w:ascii="Weibei TC Bold" w:eastAsia="Weibei TC Bold" w:hAnsi="Weibei TC Bold"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EA56A74"/>
    <w:multiLevelType w:val="hybridMultilevel"/>
    <w:tmpl w:val="52C82868"/>
    <w:lvl w:ilvl="0" w:tplc="9FB6B702">
      <w:numFmt w:val="bullet"/>
      <w:lvlText w:val=""/>
      <w:lvlJc w:val="left"/>
      <w:pPr>
        <w:ind w:left="281" w:hanging="173"/>
      </w:pPr>
      <w:rPr>
        <w:rFonts w:ascii="Wingdings" w:eastAsia="Wingdings" w:hAnsi="Wingdings" w:cs="Wingdings" w:hint="default"/>
        <w:w w:val="100"/>
        <w:sz w:val="21"/>
        <w:szCs w:val="21"/>
        <w:lang w:val="fr-FR" w:eastAsia="fr-FR" w:bidi="fr-FR"/>
      </w:rPr>
    </w:lvl>
    <w:lvl w:ilvl="1" w:tplc="73666EF4">
      <w:numFmt w:val="bullet"/>
      <w:lvlText w:val="•"/>
      <w:lvlJc w:val="left"/>
      <w:pPr>
        <w:ind w:left="474" w:hanging="173"/>
      </w:pPr>
      <w:rPr>
        <w:rFonts w:hint="default"/>
        <w:lang w:val="fr-FR" w:eastAsia="fr-FR" w:bidi="fr-FR"/>
      </w:rPr>
    </w:lvl>
    <w:lvl w:ilvl="2" w:tplc="0E901056">
      <w:numFmt w:val="bullet"/>
      <w:lvlText w:val="•"/>
      <w:lvlJc w:val="left"/>
      <w:pPr>
        <w:ind w:left="668" w:hanging="173"/>
      </w:pPr>
      <w:rPr>
        <w:rFonts w:hint="default"/>
        <w:lang w:val="fr-FR" w:eastAsia="fr-FR" w:bidi="fr-FR"/>
      </w:rPr>
    </w:lvl>
    <w:lvl w:ilvl="3" w:tplc="278C924A">
      <w:numFmt w:val="bullet"/>
      <w:lvlText w:val="•"/>
      <w:lvlJc w:val="left"/>
      <w:pPr>
        <w:ind w:left="862" w:hanging="173"/>
      </w:pPr>
      <w:rPr>
        <w:rFonts w:hint="default"/>
        <w:lang w:val="fr-FR" w:eastAsia="fr-FR" w:bidi="fr-FR"/>
      </w:rPr>
    </w:lvl>
    <w:lvl w:ilvl="4" w:tplc="C1B00A94">
      <w:numFmt w:val="bullet"/>
      <w:lvlText w:val="•"/>
      <w:lvlJc w:val="left"/>
      <w:pPr>
        <w:ind w:left="1056" w:hanging="173"/>
      </w:pPr>
      <w:rPr>
        <w:rFonts w:hint="default"/>
        <w:lang w:val="fr-FR" w:eastAsia="fr-FR" w:bidi="fr-FR"/>
      </w:rPr>
    </w:lvl>
    <w:lvl w:ilvl="5" w:tplc="0F6C1B1A">
      <w:numFmt w:val="bullet"/>
      <w:lvlText w:val="•"/>
      <w:lvlJc w:val="left"/>
      <w:pPr>
        <w:ind w:left="1251" w:hanging="173"/>
      </w:pPr>
      <w:rPr>
        <w:rFonts w:hint="default"/>
        <w:lang w:val="fr-FR" w:eastAsia="fr-FR" w:bidi="fr-FR"/>
      </w:rPr>
    </w:lvl>
    <w:lvl w:ilvl="6" w:tplc="3E72EDDC">
      <w:numFmt w:val="bullet"/>
      <w:lvlText w:val="•"/>
      <w:lvlJc w:val="left"/>
      <w:pPr>
        <w:ind w:left="1445" w:hanging="173"/>
      </w:pPr>
      <w:rPr>
        <w:rFonts w:hint="default"/>
        <w:lang w:val="fr-FR" w:eastAsia="fr-FR" w:bidi="fr-FR"/>
      </w:rPr>
    </w:lvl>
    <w:lvl w:ilvl="7" w:tplc="9E34D958">
      <w:numFmt w:val="bullet"/>
      <w:lvlText w:val="•"/>
      <w:lvlJc w:val="left"/>
      <w:pPr>
        <w:ind w:left="1639" w:hanging="173"/>
      </w:pPr>
      <w:rPr>
        <w:rFonts w:hint="default"/>
        <w:lang w:val="fr-FR" w:eastAsia="fr-FR" w:bidi="fr-FR"/>
      </w:rPr>
    </w:lvl>
    <w:lvl w:ilvl="8" w:tplc="8A5EB604">
      <w:numFmt w:val="bullet"/>
      <w:lvlText w:val="•"/>
      <w:lvlJc w:val="left"/>
      <w:pPr>
        <w:ind w:left="1833" w:hanging="173"/>
      </w:pPr>
      <w:rPr>
        <w:rFonts w:hint="default"/>
        <w:lang w:val="fr-FR" w:eastAsia="fr-FR" w:bidi="fr-FR"/>
      </w:rPr>
    </w:lvl>
  </w:abstractNum>
  <w:abstractNum w:abstractNumId="49" w15:restartNumberingAfterBreak="0">
    <w:nsid w:val="1EAD0B74"/>
    <w:multiLevelType w:val="hybridMultilevel"/>
    <w:tmpl w:val="3B5A6CA6"/>
    <w:lvl w:ilvl="0" w:tplc="A4A61D9A">
      <w:numFmt w:val="bullet"/>
      <w:lvlText w:val=""/>
      <w:lvlJc w:val="left"/>
      <w:pPr>
        <w:ind w:left="838" w:hanging="360"/>
      </w:pPr>
      <w:rPr>
        <w:rFonts w:ascii="Symbol" w:eastAsia="Symbol" w:hAnsi="Symbol" w:cs="Symbol" w:hint="default"/>
        <w:w w:val="100"/>
        <w:sz w:val="22"/>
        <w:szCs w:val="22"/>
        <w:lang w:val="fr-FR" w:eastAsia="fr-FR" w:bidi="fr-FR"/>
      </w:rPr>
    </w:lvl>
    <w:lvl w:ilvl="1" w:tplc="009A4CE4">
      <w:numFmt w:val="bullet"/>
      <w:lvlText w:val=""/>
      <w:lvlJc w:val="left"/>
      <w:pPr>
        <w:ind w:left="1578" w:hanging="360"/>
      </w:pPr>
      <w:rPr>
        <w:rFonts w:ascii="Wingdings" w:eastAsia="Wingdings" w:hAnsi="Wingdings" w:cs="Wingdings" w:hint="default"/>
        <w:w w:val="100"/>
        <w:sz w:val="22"/>
        <w:szCs w:val="22"/>
        <w:lang w:val="fr-FR" w:eastAsia="fr-FR" w:bidi="fr-FR"/>
      </w:rPr>
    </w:lvl>
    <w:lvl w:ilvl="2" w:tplc="54C8CF78">
      <w:numFmt w:val="bullet"/>
      <w:lvlText w:val="•"/>
      <w:lvlJc w:val="left"/>
      <w:pPr>
        <w:ind w:left="2300" w:hanging="360"/>
      </w:pPr>
      <w:rPr>
        <w:rFonts w:hint="default"/>
        <w:lang w:val="fr-FR" w:eastAsia="fr-FR" w:bidi="fr-FR"/>
      </w:rPr>
    </w:lvl>
    <w:lvl w:ilvl="3" w:tplc="A46E8AD2">
      <w:numFmt w:val="bullet"/>
      <w:lvlText w:val="•"/>
      <w:lvlJc w:val="left"/>
      <w:pPr>
        <w:ind w:left="3175" w:hanging="360"/>
      </w:pPr>
      <w:rPr>
        <w:rFonts w:hint="default"/>
        <w:lang w:val="fr-FR" w:eastAsia="fr-FR" w:bidi="fr-FR"/>
      </w:rPr>
    </w:lvl>
    <w:lvl w:ilvl="4" w:tplc="0B90E030">
      <w:numFmt w:val="bullet"/>
      <w:lvlText w:val="•"/>
      <w:lvlJc w:val="left"/>
      <w:pPr>
        <w:ind w:left="4051" w:hanging="360"/>
      </w:pPr>
      <w:rPr>
        <w:rFonts w:hint="default"/>
        <w:lang w:val="fr-FR" w:eastAsia="fr-FR" w:bidi="fr-FR"/>
      </w:rPr>
    </w:lvl>
    <w:lvl w:ilvl="5" w:tplc="3D72BC2C">
      <w:numFmt w:val="bullet"/>
      <w:lvlText w:val="•"/>
      <w:lvlJc w:val="left"/>
      <w:pPr>
        <w:ind w:left="4927" w:hanging="360"/>
      </w:pPr>
      <w:rPr>
        <w:rFonts w:hint="default"/>
        <w:lang w:val="fr-FR" w:eastAsia="fr-FR" w:bidi="fr-FR"/>
      </w:rPr>
    </w:lvl>
    <w:lvl w:ilvl="6" w:tplc="72A809D8">
      <w:numFmt w:val="bullet"/>
      <w:lvlText w:val="•"/>
      <w:lvlJc w:val="left"/>
      <w:pPr>
        <w:ind w:left="5803" w:hanging="360"/>
      </w:pPr>
      <w:rPr>
        <w:rFonts w:hint="default"/>
        <w:lang w:val="fr-FR" w:eastAsia="fr-FR" w:bidi="fr-FR"/>
      </w:rPr>
    </w:lvl>
    <w:lvl w:ilvl="7" w:tplc="EDC2BD90">
      <w:numFmt w:val="bullet"/>
      <w:lvlText w:val="•"/>
      <w:lvlJc w:val="left"/>
      <w:pPr>
        <w:ind w:left="6679" w:hanging="360"/>
      </w:pPr>
      <w:rPr>
        <w:rFonts w:hint="default"/>
        <w:lang w:val="fr-FR" w:eastAsia="fr-FR" w:bidi="fr-FR"/>
      </w:rPr>
    </w:lvl>
    <w:lvl w:ilvl="8" w:tplc="BC083092">
      <w:numFmt w:val="bullet"/>
      <w:lvlText w:val="•"/>
      <w:lvlJc w:val="left"/>
      <w:pPr>
        <w:ind w:left="7554" w:hanging="360"/>
      </w:pPr>
      <w:rPr>
        <w:rFonts w:hint="default"/>
        <w:lang w:val="fr-FR" w:eastAsia="fr-FR" w:bidi="fr-FR"/>
      </w:rPr>
    </w:lvl>
  </w:abstractNum>
  <w:abstractNum w:abstractNumId="50" w15:restartNumberingAfterBreak="0">
    <w:nsid w:val="20C31086"/>
    <w:multiLevelType w:val="hybridMultilevel"/>
    <w:tmpl w:val="14FAF74C"/>
    <w:lvl w:ilvl="0" w:tplc="20B2AD2A">
      <w:numFmt w:val="bullet"/>
      <w:lvlText w:val="•"/>
      <w:lvlJc w:val="left"/>
      <w:pPr>
        <w:ind w:left="720" w:hanging="360"/>
      </w:pPr>
      <w:rPr>
        <w:rFonts w:hint="default"/>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20D65F26"/>
    <w:multiLevelType w:val="hybridMultilevel"/>
    <w:tmpl w:val="22045ED4"/>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52" w15:restartNumberingAfterBreak="0">
    <w:nsid w:val="210F66C9"/>
    <w:multiLevelType w:val="hybridMultilevel"/>
    <w:tmpl w:val="11A2E3E2"/>
    <w:lvl w:ilvl="0" w:tplc="040C000D">
      <w:start w:val="1"/>
      <w:numFmt w:val="bullet"/>
      <w:lvlText w:val=""/>
      <w:lvlJc w:val="left"/>
      <w:pPr>
        <w:ind w:left="1000" w:hanging="360"/>
      </w:pPr>
      <w:rPr>
        <w:rFonts w:ascii="Wingdings" w:hAnsi="Wingdings" w:hint="default"/>
      </w:rPr>
    </w:lvl>
    <w:lvl w:ilvl="1" w:tplc="040C0003" w:tentative="1">
      <w:start w:val="1"/>
      <w:numFmt w:val="bullet"/>
      <w:lvlText w:val="o"/>
      <w:lvlJc w:val="left"/>
      <w:pPr>
        <w:ind w:left="1720" w:hanging="360"/>
      </w:pPr>
      <w:rPr>
        <w:rFonts w:ascii="Courier New" w:hAnsi="Courier New" w:cs="Courier New" w:hint="default"/>
      </w:rPr>
    </w:lvl>
    <w:lvl w:ilvl="2" w:tplc="040C0005" w:tentative="1">
      <w:start w:val="1"/>
      <w:numFmt w:val="bullet"/>
      <w:lvlText w:val=""/>
      <w:lvlJc w:val="left"/>
      <w:pPr>
        <w:ind w:left="2440" w:hanging="360"/>
      </w:pPr>
      <w:rPr>
        <w:rFonts w:ascii="Wingdings" w:hAnsi="Wingdings" w:hint="default"/>
      </w:rPr>
    </w:lvl>
    <w:lvl w:ilvl="3" w:tplc="040C0001" w:tentative="1">
      <w:start w:val="1"/>
      <w:numFmt w:val="bullet"/>
      <w:lvlText w:val=""/>
      <w:lvlJc w:val="left"/>
      <w:pPr>
        <w:ind w:left="3160" w:hanging="360"/>
      </w:pPr>
      <w:rPr>
        <w:rFonts w:ascii="Symbol" w:hAnsi="Symbol" w:hint="default"/>
      </w:rPr>
    </w:lvl>
    <w:lvl w:ilvl="4" w:tplc="040C0003" w:tentative="1">
      <w:start w:val="1"/>
      <w:numFmt w:val="bullet"/>
      <w:lvlText w:val="o"/>
      <w:lvlJc w:val="left"/>
      <w:pPr>
        <w:ind w:left="3880" w:hanging="360"/>
      </w:pPr>
      <w:rPr>
        <w:rFonts w:ascii="Courier New" w:hAnsi="Courier New" w:cs="Courier New" w:hint="default"/>
      </w:rPr>
    </w:lvl>
    <w:lvl w:ilvl="5" w:tplc="040C0005" w:tentative="1">
      <w:start w:val="1"/>
      <w:numFmt w:val="bullet"/>
      <w:lvlText w:val=""/>
      <w:lvlJc w:val="left"/>
      <w:pPr>
        <w:ind w:left="4600" w:hanging="360"/>
      </w:pPr>
      <w:rPr>
        <w:rFonts w:ascii="Wingdings" w:hAnsi="Wingdings" w:hint="default"/>
      </w:rPr>
    </w:lvl>
    <w:lvl w:ilvl="6" w:tplc="040C0001" w:tentative="1">
      <w:start w:val="1"/>
      <w:numFmt w:val="bullet"/>
      <w:lvlText w:val=""/>
      <w:lvlJc w:val="left"/>
      <w:pPr>
        <w:ind w:left="5320" w:hanging="360"/>
      </w:pPr>
      <w:rPr>
        <w:rFonts w:ascii="Symbol" w:hAnsi="Symbol" w:hint="default"/>
      </w:rPr>
    </w:lvl>
    <w:lvl w:ilvl="7" w:tplc="040C0003" w:tentative="1">
      <w:start w:val="1"/>
      <w:numFmt w:val="bullet"/>
      <w:lvlText w:val="o"/>
      <w:lvlJc w:val="left"/>
      <w:pPr>
        <w:ind w:left="6040" w:hanging="360"/>
      </w:pPr>
      <w:rPr>
        <w:rFonts w:ascii="Courier New" w:hAnsi="Courier New" w:cs="Courier New" w:hint="default"/>
      </w:rPr>
    </w:lvl>
    <w:lvl w:ilvl="8" w:tplc="040C0005" w:tentative="1">
      <w:start w:val="1"/>
      <w:numFmt w:val="bullet"/>
      <w:lvlText w:val=""/>
      <w:lvlJc w:val="left"/>
      <w:pPr>
        <w:ind w:left="6760" w:hanging="360"/>
      </w:pPr>
      <w:rPr>
        <w:rFonts w:ascii="Wingdings" w:hAnsi="Wingdings" w:hint="default"/>
      </w:rPr>
    </w:lvl>
  </w:abstractNum>
  <w:abstractNum w:abstractNumId="53" w15:restartNumberingAfterBreak="0">
    <w:nsid w:val="213233F9"/>
    <w:multiLevelType w:val="hybridMultilevel"/>
    <w:tmpl w:val="3F1C9E0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1EA50E9"/>
    <w:multiLevelType w:val="hybridMultilevel"/>
    <w:tmpl w:val="BBB82E96"/>
    <w:lvl w:ilvl="0" w:tplc="7E5C37B2">
      <w:start w:val="1"/>
      <w:numFmt w:val="lowerLetter"/>
      <w:lvlText w:val="%1)"/>
      <w:lvlJc w:val="left"/>
      <w:pPr>
        <w:ind w:left="360" w:hanging="360"/>
      </w:pPr>
      <w:rPr>
        <w:rFonts w:ascii="Times New Roman" w:eastAsia="SimSun" w:hAnsi="Times New Roman" w:cs="Times New Roman"/>
      </w:rPr>
    </w:lvl>
    <w:lvl w:ilvl="1" w:tplc="08090003">
      <w:start w:val="1"/>
      <w:numFmt w:val="bullet"/>
      <w:lvlText w:val="o"/>
      <w:lvlJc w:val="left"/>
      <w:pPr>
        <w:ind w:left="81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22A72C30"/>
    <w:multiLevelType w:val="hybridMultilevel"/>
    <w:tmpl w:val="F0F0C156"/>
    <w:lvl w:ilvl="0" w:tplc="B0100136">
      <w:numFmt w:val="bullet"/>
      <w:lvlText w:val=""/>
      <w:lvlJc w:val="left"/>
      <w:pPr>
        <w:ind w:left="280" w:hanging="173"/>
      </w:pPr>
      <w:rPr>
        <w:rFonts w:ascii="Wingdings" w:eastAsia="Wingdings" w:hAnsi="Wingdings" w:cs="Wingdings" w:hint="default"/>
        <w:w w:val="100"/>
        <w:sz w:val="21"/>
        <w:szCs w:val="21"/>
        <w:lang w:val="fr-FR" w:eastAsia="fr-FR" w:bidi="fr-FR"/>
      </w:rPr>
    </w:lvl>
    <w:lvl w:ilvl="1" w:tplc="BB60D62E">
      <w:numFmt w:val="bullet"/>
      <w:lvlText w:val="•"/>
      <w:lvlJc w:val="left"/>
      <w:pPr>
        <w:ind w:left="931" w:hanging="173"/>
      </w:pPr>
      <w:rPr>
        <w:rFonts w:hint="default"/>
        <w:lang w:val="fr-FR" w:eastAsia="fr-FR" w:bidi="fr-FR"/>
      </w:rPr>
    </w:lvl>
    <w:lvl w:ilvl="2" w:tplc="27F407EE">
      <w:numFmt w:val="bullet"/>
      <w:lvlText w:val="•"/>
      <w:lvlJc w:val="left"/>
      <w:pPr>
        <w:ind w:left="1583" w:hanging="173"/>
      </w:pPr>
      <w:rPr>
        <w:rFonts w:hint="default"/>
        <w:lang w:val="fr-FR" w:eastAsia="fr-FR" w:bidi="fr-FR"/>
      </w:rPr>
    </w:lvl>
    <w:lvl w:ilvl="3" w:tplc="8AC4E41E">
      <w:numFmt w:val="bullet"/>
      <w:lvlText w:val="•"/>
      <w:lvlJc w:val="left"/>
      <w:pPr>
        <w:ind w:left="2235" w:hanging="173"/>
      </w:pPr>
      <w:rPr>
        <w:rFonts w:hint="default"/>
        <w:lang w:val="fr-FR" w:eastAsia="fr-FR" w:bidi="fr-FR"/>
      </w:rPr>
    </w:lvl>
    <w:lvl w:ilvl="4" w:tplc="DDB8905C">
      <w:numFmt w:val="bullet"/>
      <w:lvlText w:val="•"/>
      <w:lvlJc w:val="left"/>
      <w:pPr>
        <w:ind w:left="2886" w:hanging="173"/>
      </w:pPr>
      <w:rPr>
        <w:rFonts w:hint="default"/>
        <w:lang w:val="fr-FR" w:eastAsia="fr-FR" w:bidi="fr-FR"/>
      </w:rPr>
    </w:lvl>
    <w:lvl w:ilvl="5" w:tplc="98789AF0">
      <w:numFmt w:val="bullet"/>
      <w:lvlText w:val="•"/>
      <w:lvlJc w:val="left"/>
      <w:pPr>
        <w:ind w:left="3538" w:hanging="173"/>
      </w:pPr>
      <w:rPr>
        <w:rFonts w:hint="default"/>
        <w:lang w:val="fr-FR" w:eastAsia="fr-FR" w:bidi="fr-FR"/>
      </w:rPr>
    </w:lvl>
    <w:lvl w:ilvl="6" w:tplc="89AC2CB2">
      <w:numFmt w:val="bullet"/>
      <w:lvlText w:val="•"/>
      <w:lvlJc w:val="left"/>
      <w:pPr>
        <w:ind w:left="4190" w:hanging="173"/>
      </w:pPr>
      <w:rPr>
        <w:rFonts w:hint="default"/>
        <w:lang w:val="fr-FR" w:eastAsia="fr-FR" w:bidi="fr-FR"/>
      </w:rPr>
    </w:lvl>
    <w:lvl w:ilvl="7" w:tplc="0AE40A8E">
      <w:numFmt w:val="bullet"/>
      <w:lvlText w:val="•"/>
      <w:lvlJc w:val="left"/>
      <w:pPr>
        <w:ind w:left="4841" w:hanging="173"/>
      </w:pPr>
      <w:rPr>
        <w:rFonts w:hint="default"/>
        <w:lang w:val="fr-FR" w:eastAsia="fr-FR" w:bidi="fr-FR"/>
      </w:rPr>
    </w:lvl>
    <w:lvl w:ilvl="8" w:tplc="6DEA25AA">
      <w:numFmt w:val="bullet"/>
      <w:lvlText w:val="•"/>
      <w:lvlJc w:val="left"/>
      <w:pPr>
        <w:ind w:left="5493" w:hanging="173"/>
      </w:pPr>
      <w:rPr>
        <w:rFonts w:hint="default"/>
        <w:lang w:val="fr-FR" w:eastAsia="fr-FR" w:bidi="fr-FR"/>
      </w:rPr>
    </w:lvl>
  </w:abstractNum>
  <w:abstractNum w:abstractNumId="56" w15:restartNumberingAfterBreak="0">
    <w:nsid w:val="23DA16FD"/>
    <w:multiLevelType w:val="hybridMultilevel"/>
    <w:tmpl w:val="4C4EB9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255F64E8"/>
    <w:multiLevelType w:val="hybridMultilevel"/>
    <w:tmpl w:val="C358B658"/>
    <w:lvl w:ilvl="0" w:tplc="3BB8556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258B7BA5"/>
    <w:multiLevelType w:val="hybridMultilevel"/>
    <w:tmpl w:val="84BA52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60F5277"/>
    <w:multiLevelType w:val="hybridMultilevel"/>
    <w:tmpl w:val="B78CF7C6"/>
    <w:lvl w:ilvl="0" w:tplc="040C000D">
      <w:start w:val="1"/>
      <w:numFmt w:val="bullet"/>
      <w:lvlText w:val=""/>
      <w:lvlJc w:val="left"/>
      <w:pPr>
        <w:ind w:left="280" w:hanging="173"/>
      </w:pPr>
      <w:rPr>
        <w:rFonts w:ascii="Wingdings" w:hAnsi="Wingdings" w:hint="default"/>
        <w:w w:val="100"/>
        <w:sz w:val="21"/>
        <w:szCs w:val="21"/>
        <w:lang w:val="fr-FR" w:eastAsia="fr-FR" w:bidi="fr-FR"/>
      </w:rPr>
    </w:lvl>
    <w:lvl w:ilvl="1" w:tplc="3C563CA8">
      <w:numFmt w:val="bullet"/>
      <w:lvlText w:val="•"/>
      <w:lvlJc w:val="left"/>
      <w:pPr>
        <w:ind w:left="931" w:hanging="173"/>
      </w:pPr>
      <w:rPr>
        <w:rFonts w:hint="default"/>
        <w:lang w:val="fr-FR" w:eastAsia="fr-FR" w:bidi="fr-FR"/>
      </w:rPr>
    </w:lvl>
    <w:lvl w:ilvl="2" w:tplc="7D2A5484">
      <w:numFmt w:val="bullet"/>
      <w:lvlText w:val="•"/>
      <w:lvlJc w:val="left"/>
      <w:pPr>
        <w:ind w:left="1583" w:hanging="173"/>
      </w:pPr>
      <w:rPr>
        <w:rFonts w:hint="default"/>
        <w:lang w:val="fr-FR" w:eastAsia="fr-FR" w:bidi="fr-FR"/>
      </w:rPr>
    </w:lvl>
    <w:lvl w:ilvl="3" w:tplc="C3EA825E">
      <w:numFmt w:val="bullet"/>
      <w:lvlText w:val="•"/>
      <w:lvlJc w:val="left"/>
      <w:pPr>
        <w:ind w:left="2235" w:hanging="173"/>
      </w:pPr>
      <w:rPr>
        <w:rFonts w:hint="default"/>
        <w:lang w:val="fr-FR" w:eastAsia="fr-FR" w:bidi="fr-FR"/>
      </w:rPr>
    </w:lvl>
    <w:lvl w:ilvl="4" w:tplc="C6D692D2">
      <w:numFmt w:val="bullet"/>
      <w:lvlText w:val="•"/>
      <w:lvlJc w:val="left"/>
      <w:pPr>
        <w:ind w:left="2886" w:hanging="173"/>
      </w:pPr>
      <w:rPr>
        <w:rFonts w:hint="default"/>
        <w:lang w:val="fr-FR" w:eastAsia="fr-FR" w:bidi="fr-FR"/>
      </w:rPr>
    </w:lvl>
    <w:lvl w:ilvl="5" w:tplc="0C3EE89C">
      <w:numFmt w:val="bullet"/>
      <w:lvlText w:val="•"/>
      <w:lvlJc w:val="left"/>
      <w:pPr>
        <w:ind w:left="3538" w:hanging="173"/>
      </w:pPr>
      <w:rPr>
        <w:rFonts w:hint="default"/>
        <w:lang w:val="fr-FR" w:eastAsia="fr-FR" w:bidi="fr-FR"/>
      </w:rPr>
    </w:lvl>
    <w:lvl w:ilvl="6" w:tplc="4724A67A">
      <w:numFmt w:val="bullet"/>
      <w:lvlText w:val="•"/>
      <w:lvlJc w:val="left"/>
      <w:pPr>
        <w:ind w:left="4190" w:hanging="173"/>
      </w:pPr>
      <w:rPr>
        <w:rFonts w:hint="default"/>
        <w:lang w:val="fr-FR" w:eastAsia="fr-FR" w:bidi="fr-FR"/>
      </w:rPr>
    </w:lvl>
    <w:lvl w:ilvl="7" w:tplc="3D30E794">
      <w:numFmt w:val="bullet"/>
      <w:lvlText w:val="•"/>
      <w:lvlJc w:val="left"/>
      <w:pPr>
        <w:ind w:left="4841" w:hanging="173"/>
      </w:pPr>
      <w:rPr>
        <w:rFonts w:hint="default"/>
        <w:lang w:val="fr-FR" w:eastAsia="fr-FR" w:bidi="fr-FR"/>
      </w:rPr>
    </w:lvl>
    <w:lvl w:ilvl="8" w:tplc="AFCA5120">
      <w:numFmt w:val="bullet"/>
      <w:lvlText w:val="•"/>
      <w:lvlJc w:val="left"/>
      <w:pPr>
        <w:ind w:left="5493" w:hanging="173"/>
      </w:pPr>
      <w:rPr>
        <w:rFonts w:hint="default"/>
        <w:lang w:val="fr-FR" w:eastAsia="fr-FR" w:bidi="fr-FR"/>
      </w:rPr>
    </w:lvl>
  </w:abstractNum>
  <w:abstractNum w:abstractNumId="60" w15:restartNumberingAfterBreak="0">
    <w:nsid w:val="265F3F97"/>
    <w:multiLevelType w:val="hybridMultilevel"/>
    <w:tmpl w:val="ABE632A8"/>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6914733"/>
    <w:multiLevelType w:val="hybridMultilevel"/>
    <w:tmpl w:val="16BC7996"/>
    <w:lvl w:ilvl="0" w:tplc="3BB8556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15:restartNumberingAfterBreak="0">
    <w:nsid w:val="278D7797"/>
    <w:multiLevelType w:val="hybridMultilevel"/>
    <w:tmpl w:val="723CE30C"/>
    <w:lvl w:ilvl="0" w:tplc="0472CEFE">
      <w:numFmt w:val="bullet"/>
      <w:lvlText w:val=""/>
      <w:lvlJc w:val="left"/>
      <w:pPr>
        <w:ind w:left="280" w:hanging="173"/>
      </w:pPr>
      <w:rPr>
        <w:rFonts w:ascii="Wingdings" w:eastAsia="Wingdings" w:hAnsi="Wingdings" w:cs="Wingdings" w:hint="default"/>
        <w:w w:val="100"/>
        <w:sz w:val="21"/>
        <w:szCs w:val="21"/>
        <w:lang w:val="fr-FR" w:eastAsia="fr-FR" w:bidi="fr-FR"/>
      </w:rPr>
    </w:lvl>
    <w:lvl w:ilvl="1" w:tplc="63FE7B22">
      <w:numFmt w:val="bullet"/>
      <w:lvlText w:val="•"/>
      <w:lvlJc w:val="left"/>
      <w:pPr>
        <w:ind w:left="931" w:hanging="173"/>
      </w:pPr>
      <w:rPr>
        <w:rFonts w:hint="default"/>
        <w:lang w:val="fr-FR" w:eastAsia="fr-FR" w:bidi="fr-FR"/>
      </w:rPr>
    </w:lvl>
    <w:lvl w:ilvl="2" w:tplc="362CA33C">
      <w:numFmt w:val="bullet"/>
      <w:lvlText w:val="•"/>
      <w:lvlJc w:val="left"/>
      <w:pPr>
        <w:ind w:left="1583" w:hanging="173"/>
      </w:pPr>
      <w:rPr>
        <w:rFonts w:hint="default"/>
        <w:lang w:val="fr-FR" w:eastAsia="fr-FR" w:bidi="fr-FR"/>
      </w:rPr>
    </w:lvl>
    <w:lvl w:ilvl="3" w:tplc="C2D4BEAC">
      <w:numFmt w:val="bullet"/>
      <w:lvlText w:val="•"/>
      <w:lvlJc w:val="left"/>
      <w:pPr>
        <w:ind w:left="2235" w:hanging="173"/>
      </w:pPr>
      <w:rPr>
        <w:rFonts w:hint="default"/>
        <w:lang w:val="fr-FR" w:eastAsia="fr-FR" w:bidi="fr-FR"/>
      </w:rPr>
    </w:lvl>
    <w:lvl w:ilvl="4" w:tplc="5956D156">
      <w:numFmt w:val="bullet"/>
      <w:lvlText w:val="•"/>
      <w:lvlJc w:val="left"/>
      <w:pPr>
        <w:ind w:left="2886" w:hanging="173"/>
      </w:pPr>
      <w:rPr>
        <w:rFonts w:hint="default"/>
        <w:lang w:val="fr-FR" w:eastAsia="fr-FR" w:bidi="fr-FR"/>
      </w:rPr>
    </w:lvl>
    <w:lvl w:ilvl="5" w:tplc="4DFE68C0">
      <w:numFmt w:val="bullet"/>
      <w:lvlText w:val="•"/>
      <w:lvlJc w:val="left"/>
      <w:pPr>
        <w:ind w:left="3538" w:hanging="173"/>
      </w:pPr>
      <w:rPr>
        <w:rFonts w:hint="default"/>
        <w:lang w:val="fr-FR" w:eastAsia="fr-FR" w:bidi="fr-FR"/>
      </w:rPr>
    </w:lvl>
    <w:lvl w:ilvl="6" w:tplc="29CE3916">
      <w:numFmt w:val="bullet"/>
      <w:lvlText w:val="•"/>
      <w:lvlJc w:val="left"/>
      <w:pPr>
        <w:ind w:left="4190" w:hanging="173"/>
      </w:pPr>
      <w:rPr>
        <w:rFonts w:hint="default"/>
        <w:lang w:val="fr-FR" w:eastAsia="fr-FR" w:bidi="fr-FR"/>
      </w:rPr>
    </w:lvl>
    <w:lvl w:ilvl="7" w:tplc="59E054E2">
      <w:numFmt w:val="bullet"/>
      <w:lvlText w:val="•"/>
      <w:lvlJc w:val="left"/>
      <w:pPr>
        <w:ind w:left="4841" w:hanging="173"/>
      </w:pPr>
      <w:rPr>
        <w:rFonts w:hint="default"/>
        <w:lang w:val="fr-FR" w:eastAsia="fr-FR" w:bidi="fr-FR"/>
      </w:rPr>
    </w:lvl>
    <w:lvl w:ilvl="8" w:tplc="BBB46B70">
      <w:numFmt w:val="bullet"/>
      <w:lvlText w:val="•"/>
      <w:lvlJc w:val="left"/>
      <w:pPr>
        <w:ind w:left="5493" w:hanging="173"/>
      </w:pPr>
      <w:rPr>
        <w:rFonts w:hint="default"/>
        <w:lang w:val="fr-FR" w:eastAsia="fr-FR" w:bidi="fr-FR"/>
      </w:rPr>
    </w:lvl>
  </w:abstractNum>
  <w:abstractNum w:abstractNumId="63" w15:restartNumberingAfterBreak="0">
    <w:nsid w:val="27A63F59"/>
    <w:multiLevelType w:val="hybridMultilevel"/>
    <w:tmpl w:val="12E8B8B4"/>
    <w:lvl w:ilvl="0" w:tplc="E89E7E3C">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28435882"/>
    <w:multiLevelType w:val="hybridMultilevel"/>
    <w:tmpl w:val="5B6EF3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28E16C8D"/>
    <w:multiLevelType w:val="hybridMultilevel"/>
    <w:tmpl w:val="653AED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2B3C5961"/>
    <w:multiLevelType w:val="hybridMultilevel"/>
    <w:tmpl w:val="6394BA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2B447E72"/>
    <w:multiLevelType w:val="hybridMultilevel"/>
    <w:tmpl w:val="7264E89E"/>
    <w:lvl w:ilvl="0" w:tplc="76029CB2">
      <w:numFmt w:val="bullet"/>
      <w:lvlText w:val=""/>
      <w:lvlJc w:val="left"/>
      <w:pPr>
        <w:ind w:left="281" w:hanging="173"/>
      </w:pPr>
      <w:rPr>
        <w:rFonts w:ascii="Wingdings" w:eastAsia="Wingdings" w:hAnsi="Wingdings" w:cs="Wingdings" w:hint="default"/>
        <w:w w:val="99"/>
        <w:sz w:val="20"/>
        <w:szCs w:val="20"/>
        <w:lang w:val="fr-FR" w:eastAsia="fr-FR" w:bidi="fr-FR"/>
      </w:rPr>
    </w:lvl>
    <w:lvl w:ilvl="1" w:tplc="CDF4AA50">
      <w:numFmt w:val="bullet"/>
      <w:lvlText w:val="•"/>
      <w:lvlJc w:val="left"/>
      <w:pPr>
        <w:ind w:left="474" w:hanging="173"/>
      </w:pPr>
      <w:rPr>
        <w:rFonts w:hint="default"/>
        <w:lang w:val="fr-FR" w:eastAsia="fr-FR" w:bidi="fr-FR"/>
      </w:rPr>
    </w:lvl>
    <w:lvl w:ilvl="2" w:tplc="677ECEBA">
      <w:numFmt w:val="bullet"/>
      <w:lvlText w:val="•"/>
      <w:lvlJc w:val="left"/>
      <w:pPr>
        <w:ind w:left="668" w:hanging="173"/>
      </w:pPr>
      <w:rPr>
        <w:rFonts w:hint="default"/>
        <w:lang w:val="fr-FR" w:eastAsia="fr-FR" w:bidi="fr-FR"/>
      </w:rPr>
    </w:lvl>
    <w:lvl w:ilvl="3" w:tplc="63CE69AC">
      <w:numFmt w:val="bullet"/>
      <w:lvlText w:val="•"/>
      <w:lvlJc w:val="left"/>
      <w:pPr>
        <w:ind w:left="862" w:hanging="173"/>
      </w:pPr>
      <w:rPr>
        <w:rFonts w:hint="default"/>
        <w:lang w:val="fr-FR" w:eastAsia="fr-FR" w:bidi="fr-FR"/>
      </w:rPr>
    </w:lvl>
    <w:lvl w:ilvl="4" w:tplc="47E22CA6">
      <w:numFmt w:val="bullet"/>
      <w:lvlText w:val="•"/>
      <w:lvlJc w:val="left"/>
      <w:pPr>
        <w:ind w:left="1056" w:hanging="173"/>
      </w:pPr>
      <w:rPr>
        <w:rFonts w:hint="default"/>
        <w:lang w:val="fr-FR" w:eastAsia="fr-FR" w:bidi="fr-FR"/>
      </w:rPr>
    </w:lvl>
    <w:lvl w:ilvl="5" w:tplc="325EA474">
      <w:numFmt w:val="bullet"/>
      <w:lvlText w:val="•"/>
      <w:lvlJc w:val="left"/>
      <w:pPr>
        <w:ind w:left="1251" w:hanging="173"/>
      </w:pPr>
      <w:rPr>
        <w:rFonts w:hint="default"/>
        <w:lang w:val="fr-FR" w:eastAsia="fr-FR" w:bidi="fr-FR"/>
      </w:rPr>
    </w:lvl>
    <w:lvl w:ilvl="6" w:tplc="5E3A6964">
      <w:numFmt w:val="bullet"/>
      <w:lvlText w:val="•"/>
      <w:lvlJc w:val="left"/>
      <w:pPr>
        <w:ind w:left="1445" w:hanging="173"/>
      </w:pPr>
      <w:rPr>
        <w:rFonts w:hint="default"/>
        <w:lang w:val="fr-FR" w:eastAsia="fr-FR" w:bidi="fr-FR"/>
      </w:rPr>
    </w:lvl>
    <w:lvl w:ilvl="7" w:tplc="7D6C2372">
      <w:numFmt w:val="bullet"/>
      <w:lvlText w:val="•"/>
      <w:lvlJc w:val="left"/>
      <w:pPr>
        <w:ind w:left="1639" w:hanging="173"/>
      </w:pPr>
      <w:rPr>
        <w:rFonts w:hint="default"/>
        <w:lang w:val="fr-FR" w:eastAsia="fr-FR" w:bidi="fr-FR"/>
      </w:rPr>
    </w:lvl>
    <w:lvl w:ilvl="8" w:tplc="4080EF6E">
      <w:numFmt w:val="bullet"/>
      <w:lvlText w:val="•"/>
      <w:lvlJc w:val="left"/>
      <w:pPr>
        <w:ind w:left="1833" w:hanging="173"/>
      </w:pPr>
      <w:rPr>
        <w:rFonts w:hint="default"/>
        <w:lang w:val="fr-FR" w:eastAsia="fr-FR" w:bidi="fr-FR"/>
      </w:rPr>
    </w:lvl>
  </w:abstractNum>
  <w:abstractNum w:abstractNumId="68" w15:restartNumberingAfterBreak="0">
    <w:nsid w:val="2D525142"/>
    <w:multiLevelType w:val="hybridMultilevel"/>
    <w:tmpl w:val="CB02A6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2D683AE8"/>
    <w:multiLevelType w:val="hybridMultilevel"/>
    <w:tmpl w:val="1C3471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2DA0142F"/>
    <w:multiLevelType w:val="hybridMultilevel"/>
    <w:tmpl w:val="18B4FBB4"/>
    <w:lvl w:ilvl="0" w:tplc="26DE7006">
      <w:numFmt w:val="bullet"/>
      <w:lvlText w:val=""/>
      <w:lvlJc w:val="left"/>
      <w:pPr>
        <w:ind w:left="720" w:hanging="360"/>
      </w:pPr>
      <w:rPr>
        <w:rFonts w:ascii="Wingdings" w:eastAsia="Wingdings" w:hAnsi="Wingdings" w:cs="Wingdings" w:hint="default"/>
        <w:w w:val="100"/>
        <w:sz w:val="22"/>
        <w:szCs w:val="22"/>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2DBA7740"/>
    <w:multiLevelType w:val="hybridMultilevel"/>
    <w:tmpl w:val="28F23F2C"/>
    <w:lvl w:ilvl="0" w:tplc="040C000D">
      <w:start w:val="1"/>
      <w:numFmt w:val="bullet"/>
      <w:lvlText w:val=""/>
      <w:lvlJc w:val="left"/>
      <w:pPr>
        <w:ind w:left="1144" w:hanging="360"/>
      </w:pPr>
      <w:rPr>
        <w:rFonts w:ascii="Wingdings" w:hAnsi="Wingdings" w:hint="default"/>
      </w:rPr>
    </w:lvl>
    <w:lvl w:ilvl="1" w:tplc="040C0003" w:tentative="1">
      <w:start w:val="1"/>
      <w:numFmt w:val="bullet"/>
      <w:lvlText w:val="o"/>
      <w:lvlJc w:val="left"/>
      <w:pPr>
        <w:ind w:left="1864" w:hanging="360"/>
      </w:pPr>
      <w:rPr>
        <w:rFonts w:ascii="Courier New" w:hAnsi="Courier New" w:cs="Courier New" w:hint="default"/>
      </w:rPr>
    </w:lvl>
    <w:lvl w:ilvl="2" w:tplc="040C0005" w:tentative="1">
      <w:start w:val="1"/>
      <w:numFmt w:val="bullet"/>
      <w:lvlText w:val=""/>
      <w:lvlJc w:val="left"/>
      <w:pPr>
        <w:ind w:left="2584" w:hanging="360"/>
      </w:pPr>
      <w:rPr>
        <w:rFonts w:ascii="Wingdings" w:hAnsi="Wingdings" w:hint="default"/>
      </w:rPr>
    </w:lvl>
    <w:lvl w:ilvl="3" w:tplc="040C0001" w:tentative="1">
      <w:start w:val="1"/>
      <w:numFmt w:val="bullet"/>
      <w:lvlText w:val=""/>
      <w:lvlJc w:val="left"/>
      <w:pPr>
        <w:ind w:left="3304" w:hanging="360"/>
      </w:pPr>
      <w:rPr>
        <w:rFonts w:ascii="Symbol" w:hAnsi="Symbol" w:hint="default"/>
      </w:rPr>
    </w:lvl>
    <w:lvl w:ilvl="4" w:tplc="040C0003" w:tentative="1">
      <w:start w:val="1"/>
      <w:numFmt w:val="bullet"/>
      <w:lvlText w:val="o"/>
      <w:lvlJc w:val="left"/>
      <w:pPr>
        <w:ind w:left="4024" w:hanging="360"/>
      </w:pPr>
      <w:rPr>
        <w:rFonts w:ascii="Courier New" w:hAnsi="Courier New" w:cs="Courier New" w:hint="default"/>
      </w:rPr>
    </w:lvl>
    <w:lvl w:ilvl="5" w:tplc="040C0005" w:tentative="1">
      <w:start w:val="1"/>
      <w:numFmt w:val="bullet"/>
      <w:lvlText w:val=""/>
      <w:lvlJc w:val="left"/>
      <w:pPr>
        <w:ind w:left="4744" w:hanging="360"/>
      </w:pPr>
      <w:rPr>
        <w:rFonts w:ascii="Wingdings" w:hAnsi="Wingdings" w:hint="default"/>
      </w:rPr>
    </w:lvl>
    <w:lvl w:ilvl="6" w:tplc="040C0001" w:tentative="1">
      <w:start w:val="1"/>
      <w:numFmt w:val="bullet"/>
      <w:lvlText w:val=""/>
      <w:lvlJc w:val="left"/>
      <w:pPr>
        <w:ind w:left="5464" w:hanging="360"/>
      </w:pPr>
      <w:rPr>
        <w:rFonts w:ascii="Symbol" w:hAnsi="Symbol" w:hint="default"/>
      </w:rPr>
    </w:lvl>
    <w:lvl w:ilvl="7" w:tplc="040C0003" w:tentative="1">
      <w:start w:val="1"/>
      <w:numFmt w:val="bullet"/>
      <w:lvlText w:val="o"/>
      <w:lvlJc w:val="left"/>
      <w:pPr>
        <w:ind w:left="6184" w:hanging="360"/>
      </w:pPr>
      <w:rPr>
        <w:rFonts w:ascii="Courier New" w:hAnsi="Courier New" w:cs="Courier New" w:hint="default"/>
      </w:rPr>
    </w:lvl>
    <w:lvl w:ilvl="8" w:tplc="040C0005" w:tentative="1">
      <w:start w:val="1"/>
      <w:numFmt w:val="bullet"/>
      <w:lvlText w:val=""/>
      <w:lvlJc w:val="left"/>
      <w:pPr>
        <w:ind w:left="6904" w:hanging="360"/>
      </w:pPr>
      <w:rPr>
        <w:rFonts w:ascii="Wingdings" w:hAnsi="Wingdings" w:hint="default"/>
      </w:rPr>
    </w:lvl>
  </w:abstractNum>
  <w:abstractNum w:abstractNumId="72" w15:restartNumberingAfterBreak="0">
    <w:nsid w:val="2DF84ECB"/>
    <w:multiLevelType w:val="hybridMultilevel"/>
    <w:tmpl w:val="007E6404"/>
    <w:lvl w:ilvl="0" w:tplc="3BB8556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E9373B9"/>
    <w:multiLevelType w:val="hybridMultilevel"/>
    <w:tmpl w:val="C71E8162"/>
    <w:lvl w:ilvl="0" w:tplc="26DE7006">
      <w:numFmt w:val="bullet"/>
      <w:lvlText w:val=""/>
      <w:lvlJc w:val="left"/>
      <w:pPr>
        <w:ind w:left="720" w:hanging="360"/>
      </w:pPr>
      <w:rPr>
        <w:rFonts w:ascii="Wingdings" w:eastAsia="Wingdings" w:hAnsi="Wingdings" w:cs="Wingdings" w:hint="default"/>
        <w:w w:val="100"/>
        <w:sz w:val="22"/>
        <w:szCs w:val="22"/>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2EC2050A"/>
    <w:multiLevelType w:val="hybridMultilevel"/>
    <w:tmpl w:val="B4803862"/>
    <w:lvl w:ilvl="0" w:tplc="0804DF3C">
      <w:start w:val="1"/>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2F2B40EC"/>
    <w:multiLevelType w:val="hybridMultilevel"/>
    <w:tmpl w:val="CF5A4BE8"/>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76" w15:restartNumberingAfterBreak="0">
    <w:nsid w:val="2FD82212"/>
    <w:multiLevelType w:val="hybridMultilevel"/>
    <w:tmpl w:val="6ECE4B02"/>
    <w:lvl w:ilvl="0" w:tplc="0409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304A5343"/>
    <w:multiLevelType w:val="hybridMultilevel"/>
    <w:tmpl w:val="86EA48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304E5602"/>
    <w:multiLevelType w:val="hybridMultilevel"/>
    <w:tmpl w:val="9E6625AE"/>
    <w:lvl w:ilvl="0" w:tplc="DE585A84">
      <w:start w:val="1"/>
      <w:numFmt w:val="bullet"/>
      <w:lvlText w:val="-"/>
      <w:lvlJc w:val="left"/>
      <w:pPr>
        <w:ind w:left="720" w:hanging="360"/>
      </w:pPr>
      <w:rPr>
        <w:rFonts w:ascii="Weibei TC Bold" w:eastAsia="Weibei TC Bold" w:hAnsi="Weibei TC Bold"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30530F71"/>
    <w:multiLevelType w:val="hybridMultilevel"/>
    <w:tmpl w:val="7FE28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310132CD"/>
    <w:multiLevelType w:val="hybridMultilevel"/>
    <w:tmpl w:val="5DE8FC58"/>
    <w:lvl w:ilvl="0" w:tplc="040C000D">
      <w:start w:val="1"/>
      <w:numFmt w:val="bullet"/>
      <w:lvlText w:val=""/>
      <w:lvlJc w:val="left"/>
      <w:pPr>
        <w:ind w:left="1000" w:hanging="360"/>
      </w:pPr>
      <w:rPr>
        <w:rFonts w:ascii="Wingdings" w:hAnsi="Wingdings" w:hint="default"/>
      </w:rPr>
    </w:lvl>
    <w:lvl w:ilvl="1" w:tplc="040C0003" w:tentative="1">
      <w:start w:val="1"/>
      <w:numFmt w:val="bullet"/>
      <w:lvlText w:val="o"/>
      <w:lvlJc w:val="left"/>
      <w:pPr>
        <w:ind w:left="1720" w:hanging="360"/>
      </w:pPr>
      <w:rPr>
        <w:rFonts w:ascii="Courier New" w:hAnsi="Courier New" w:cs="Courier New" w:hint="default"/>
      </w:rPr>
    </w:lvl>
    <w:lvl w:ilvl="2" w:tplc="040C0005" w:tentative="1">
      <w:start w:val="1"/>
      <w:numFmt w:val="bullet"/>
      <w:lvlText w:val=""/>
      <w:lvlJc w:val="left"/>
      <w:pPr>
        <w:ind w:left="2440" w:hanging="360"/>
      </w:pPr>
      <w:rPr>
        <w:rFonts w:ascii="Wingdings" w:hAnsi="Wingdings" w:hint="default"/>
      </w:rPr>
    </w:lvl>
    <w:lvl w:ilvl="3" w:tplc="040C0001" w:tentative="1">
      <w:start w:val="1"/>
      <w:numFmt w:val="bullet"/>
      <w:lvlText w:val=""/>
      <w:lvlJc w:val="left"/>
      <w:pPr>
        <w:ind w:left="3160" w:hanging="360"/>
      </w:pPr>
      <w:rPr>
        <w:rFonts w:ascii="Symbol" w:hAnsi="Symbol" w:hint="default"/>
      </w:rPr>
    </w:lvl>
    <w:lvl w:ilvl="4" w:tplc="040C0003" w:tentative="1">
      <w:start w:val="1"/>
      <w:numFmt w:val="bullet"/>
      <w:lvlText w:val="o"/>
      <w:lvlJc w:val="left"/>
      <w:pPr>
        <w:ind w:left="3880" w:hanging="360"/>
      </w:pPr>
      <w:rPr>
        <w:rFonts w:ascii="Courier New" w:hAnsi="Courier New" w:cs="Courier New" w:hint="default"/>
      </w:rPr>
    </w:lvl>
    <w:lvl w:ilvl="5" w:tplc="040C0005" w:tentative="1">
      <w:start w:val="1"/>
      <w:numFmt w:val="bullet"/>
      <w:lvlText w:val=""/>
      <w:lvlJc w:val="left"/>
      <w:pPr>
        <w:ind w:left="4600" w:hanging="360"/>
      </w:pPr>
      <w:rPr>
        <w:rFonts w:ascii="Wingdings" w:hAnsi="Wingdings" w:hint="default"/>
      </w:rPr>
    </w:lvl>
    <w:lvl w:ilvl="6" w:tplc="040C0001" w:tentative="1">
      <w:start w:val="1"/>
      <w:numFmt w:val="bullet"/>
      <w:lvlText w:val=""/>
      <w:lvlJc w:val="left"/>
      <w:pPr>
        <w:ind w:left="5320" w:hanging="360"/>
      </w:pPr>
      <w:rPr>
        <w:rFonts w:ascii="Symbol" w:hAnsi="Symbol" w:hint="default"/>
      </w:rPr>
    </w:lvl>
    <w:lvl w:ilvl="7" w:tplc="040C0003" w:tentative="1">
      <w:start w:val="1"/>
      <w:numFmt w:val="bullet"/>
      <w:lvlText w:val="o"/>
      <w:lvlJc w:val="left"/>
      <w:pPr>
        <w:ind w:left="6040" w:hanging="360"/>
      </w:pPr>
      <w:rPr>
        <w:rFonts w:ascii="Courier New" w:hAnsi="Courier New" w:cs="Courier New" w:hint="default"/>
      </w:rPr>
    </w:lvl>
    <w:lvl w:ilvl="8" w:tplc="040C0005" w:tentative="1">
      <w:start w:val="1"/>
      <w:numFmt w:val="bullet"/>
      <w:lvlText w:val=""/>
      <w:lvlJc w:val="left"/>
      <w:pPr>
        <w:ind w:left="6760" w:hanging="360"/>
      </w:pPr>
      <w:rPr>
        <w:rFonts w:ascii="Wingdings" w:hAnsi="Wingdings" w:hint="default"/>
      </w:rPr>
    </w:lvl>
  </w:abstractNum>
  <w:abstractNum w:abstractNumId="81" w15:restartNumberingAfterBreak="0">
    <w:nsid w:val="315412A7"/>
    <w:multiLevelType w:val="hybridMultilevel"/>
    <w:tmpl w:val="9FCAB1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319439E6"/>
    <w:multiLevelType w:val="hybridMultilevel"/>
    <w:tmpl w:val="A5EE0890"/>
    <w:lvl w:ilvl="0" w:tplc="0A92CB08">
      <w:start w:val="1"/>
      <w:numFmt w:val="none"/>
      <w:suff w:val="nothing"/>
      <w:lvlText w:val="%1"/>
      <w:lvlJc w:val="left"/>
      <w:pPr>
        <w:ind w:left="0" w:firstLine="0"/>
      </w:pPr>
      <w:rPr>
        <w:rFonts w:hint="default"/>
      </w:rPr>
    </w:lvl>
    <w:lvl w:ilvl="1" w:tplc="666817A0">
      <w:start w:val="1"/>
      <w:numFmt w:val="decimal"/>
      <w:lvlText w:val="%2."/>
      <w:lvlJc w:val="left"/>
      <w:pPr>
        <w:tabs>
          <w:tab w:val="num" w:pos="720"/>
        </w:tabs>
        <w:ind w:left="720" w:hanging="720"/>
      </w:pPr>
      <w:rPr>
        <w:rFonts w:hint="default"/>
      </w:rPr>
    </w:lvl>
    <w:lvl w:ilvl="2" w:tplc="D40C6ADA">
      <w:start w:val="1"/>
      <w:numFmt w:val="lowerLetter"/>
      <w:lvlText w:val="(%3)"/>
      <w:lvlJc w:val="left"/>
      <w:pPr>
        <w:tabs>
          <w:tab w:val="num" w:pos="1080"/>
        </w:tabs>
        <w:ind w:left="720" w:hanging="360"/>
      </w:pPr>
      <w:rPr>
        <w:rFonts w:hint="default"/>
      </w:rPr>
    </w:lvl>
    <w:lvl w:ilvl="3" w:tplc="CB061D9C">
      <w:start w:val="1"/>
      <w:numFmt w:val="lowerRoman"/>
      <w:lvlText w:val="(%4)"/>
      <w:lvlJc w:val="left"/>
      <w:pPr>
        <w:tabs>
          <w:tab w:val="num" w:pos="1800"/>
        </w:tabs>
        <w:ind w:left="1080" w:hanging="360"/>
      </w:pPr>
      <w:rPr>
        <w:rFonts w:hint="default"/>
      </w:rPr>
    </w:lvl>
    <w:lvl w:ilvl="4" w:tplc="5F84C28A">
      <w:start w:val="1"/>
      <w:numFmt w:val="lowerLetter"/>
      <w:lvlText w:val="%5."/>
      <w:lvlJc w:val="left"/>
      <w:pPr>
        <w:tabs>
          <w:tab w:val="num" w:pos="1440"/>
        </w:tabs>
        <w:ind w:left="1440" w:hanging="360"/>
      </w:pPr>
      <w:rPr>
        <w:rFonts w:hint="default"/>
      </w:rPr>
    </w:lvl>
    <w:lvl w:ilvl="5" w:tplc="BDA86FBE">
      <w:start w:val="1"/>
      <w:numFmt w:val="lowerRoman"/>
      <w:lvlText w:val="%6."/>
      <w:lvlJc w:val="left"/>
      <w:pPr>
        <w:tabs>
          <w:tab w:val="num" w:pos="2160"/>
        </w:tabs>
        <w:ind w:left="1800" w:hanging="360"/>
      </w:pPr>
      <w:rPr>
        <w:rFonts w:hint="default"/>
      </w:rPr>
    </w:lvl>
    <w:lvl w:ilvl="6" w:tplc="6706C2F2">
      <w:start w:val="1"/>
      <w:numFmt w:val="decimal"/>
      <w:lvlText w:val="%7."/>
      <w:lvlJc w:val="left"/>
      <w:pPr>
        <w:tabs>
          <w:tab w:val="num" w:pos="2520"/>
        </w:tabs>
        <w:ind w:left="2520" w:hanging="360"/>
      </w:pPr>
      <w:rPr>
        <w:rFonts w:hint="default"/>
      </w:rPr>
    </w:lvl>
    <w:lvl w:ilvl="7" w:tplc="43E2B910">
      <w:start w:val="1"/>
      <w:numFmt w:val="lowerLetter"/>
      <w:lvlText w:val="%8."/>
      <w:lvlJc w:val="left"/>
      <w:pPr>
        <w:tabs>
          <w:tab w:val="num" w:pos="2880"/>
        </w:tabs>
        <w:ind w:left="2880" w:hanging="360"/>
      </w:pPr>
      <w:rPr>
        <w:rFonts w:hint="default"/>
      </w:rPr>
    </w:lvl>
    <w:lvl w:ilvl="8" w:tplc="0B505138">
      <w:start w:val="1"/>
      <w:numFmt w:val="lowerRoman"/>
      <w:lvlText w:val="%9."/>
      <w:lvlJc w:val="left"/>
      <w:pPr>
        <w:tabs>
          <w:tab w:val="num" w:pos="3240"/>
        </w:tabs>
        <w:ind w:left="3240" w:hanging="360"/>
      </w:pPr>
      <w:rPr>
        <w:rFonts w:hint="default"/>
      </w:rPr>
    </w:lvl>
  </w:abstractNum>
  <w:abstractNum w:abstractNumId="83" w15:restartNumberingAfterBreak="0">
    <w:nsid w:val="31A13279"/>
    <w:multiLevelType w:val="hybridMultilevel"/>
    <w:tmpl w:val="336281A0"/>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84" w15:restartNumberingAfterBreak="0">
    <w:nsid w:val="331A26AF"/>
    <w:multiLevelType w:val="hybridMultilevel"/>
    <w:tmpl w:val="7EDA181A"/>
    <w:lvl w:ilvl="0" w:tplc="3BB8556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34BE1A77"/>
    <w:multiLevelType w:val="hybridMultilevel"/>
    <w:tmpl w:val="EBCA3F90"/>
    <w:lvl w:ilvl="0" w:tplc="F97A3E30">
      <w:numFmt w:val="bullet"/>
      <w:lvlText w:val=""/>
      <w:lvlJc w:val="left"/>
      <w:pPr>
        <w:ind w:left="280" w:hanging="173"/>
      </w:pPr>
      <w:rPr>
        <w:rFonts w:ascii="Wingdings" w:eastAsia="Wingdings" w:hAnsi="Wingdings" w:cs="Wingdings" w:hint="default"/>
        <w:w w:val="100"/>
        <w:sz w:val="21"/>
        <w:szCs w:val="21"/>
        <w:lang w:val="fr-FR" w:eastAsia="fr-FR" w:bidi="fr-FR"/>
      </w:rPr>
    </w:lvl>
    <w:lvl w:ilvl="1" w:tplc="4508C656">
      <w:numFmt w:val="bullet"/>
      <w:lvlText w:val="•"/>
      <w:lvlJc w:val="left"/>
      <w:pPr>
        <w:ind w:left="600" w:hanging="173"/>
      </w:pPr>
      <w:rPr>
        <w:rFonts w:hint="default"/>
        <w:lang w:val="fr-FR" w:eastAsia="fr-FR" w:bidi="fr-FR"/>
      </w:rPr>
    </w:lvl>
    <w:lvl w:ilvl="2" w:tplc="7870CDFA">
      <w:numFmt w:val="bullet"/>
      <w:lvlText w:val="•"/>
      <w:lvlJc w:val="left"/>
      <w:pPr>
        <w:ind w:left="921" w:hanging="173"/>
      </w:pPr>
      <w:rPr>
        <w:rFonts w:hint="default"/>
        <w:lang w:val="fr-FR" w:eastAsia="fr-FR" w:bidi="fr-FR"/>
      </w:rPr>
    </w:lvl>
    <w:lvl w:ilvl="3" w:tplc="A1ACB4E4">
      <w:numFmt w:val="bullet"/>
      <w:lvlText w:val="•"/>
      <w:lvlJc w:val="left"/>
      <w:pPr>
        <w:ind w:left="1242" w:hanging="173"/>
      </w:pPr>
      <w:rPr>
        <w:rFonts w:hint="default"/>
        <w:lang w:val="fr-FR" w:eastAsia="fr-FR" w:bidi="fr-FR"/>
      </w:rPr>
    </w:lvl>
    <w:lvl w:ilvl="4" w:tplc="12A2508E">
      <w:numFmt w:val="bullet"/>
      <w:lvlText w:val="•"/>
      <w:lvlJc w:val="left"/>
      <w:pPr>
        <w:ind w:left="1563" w:hanging="173"/>
      </w:pPr>
      <w:rPr>
        <w:rFonts w:hint="default"/>
        <w:lang w:val="fr-FR" w:eastAsia="fr-FR" w:bidi="fr-FR"/>
      </w:rPr>
    </w:lvl>
    <w:lvl w:ilvl="5" w:tplc="B0CC0C4E">
      <w:numFmt w:val="bullet"/>
      <w:lvlText w:val="•"/>
      <w:lvlJc w:val="left"/>
      <w:pPr>
        <w:ind w:left="1884" w:hanging="173"/>
      </w:pPr>
      <w:rPr>
        <w:rFonts w:hint="default"/>
        <w:lang w:val="fr-FR" w:eastAsia="fr-FR" w:bidi="fr-FR"/>
      </w:rPr>
    </w:lvl>
    <w:lvl w:ilvl="6" w:tplc="49F80816">
      <w:numFmt w:val="bullet"/>
      <w:lvlText w:val="•"/>
      <w:lvlJc w:val="left"/>
      <w:pPr>
        <w:ind w:left="2205" w:hanging="173"/>
      </w:pPr>
      <w:rPr>
        <w:rFonts w:hint="default"/>
        <w:lang w:val="fr-FR" w:eastAsia="fr-FR" w:bidi="fr-FR"/>
      </w:rPr>
    </w:lvl>
    <w:lvl w:ilvl="7" w:tplc="A134ED74">
      <w:numFmt w:val="bullet"/>
      <w:lvlText w:val="•"/>
      <w:lvlJc w:val="left"/>
      <w:pPr>
        <w:ind w:left="2526" w:hanging="173"/>
      </w:pPr>
      <w:rPr>
        <w:rFonts w:hint="default"/>
        <w:lang w:val="fr-FR" w:eastAsia="fr-FR" w:bidi="fr-FR"/>
      </w:rPr>
    </w:lvl>
    <w:lvl w:ilvl="8" w:tplc="1F4AB558">
      <w:numFmt w:val="bullet"/>
      <w:lvlText w:val="•"/>
      <w:lvlJc w:val="left"/>
      <w:pPr>
        <w:ind w:left="2847" w:hanging="173"/>
      </w:pPr>
      <w:rPr>
        <w:rFonts w:hint="default"/>
        <w:lang w:val="fr-FR" w:eastAsia="fr-FR" w:bidi="fr-FR"/>
      </w:rPr>
    </w:lvl>
  </w:abstractNum>
  <w:abstractNum w:abstractNumId="86" w15:restartNumberingAfterBreak="0">
    <w:nsid w:val="352F10A4"/>
    <w:multiLevelType w:val="hybridMultilevel"/>
    <w:tmpl w:val="26FCD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6273E9A"/>
    <w:multiLevelType w:val="hybridMultilevel"/>
    <w:tmpl w:val="B51EED9C"/>
    <w:lvl w:ilvl="0" w:tplc="781EB3DC">
      <w:start w:val="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753290D"/>
    <w:multiLevelType w:val="hybridMultilevel"/>
    <w:tmpl w:val="24B47D02"/>
    <w:lvl w:ilvl="0" w:tplc="8B06C832">
      <w:start w:val="1"/>
      <w:numFmt w:val="lowerLetter"/>
      <w:lvlText w:val="%1)"/>
      <w:lvlJc w:val="left"/>
      <w:pPr>
        <w:ind w:left="360" w:hanging="360"/>
      </w:pPr>
      <w:rPr>
        <w:rFonts w:ascii="Times New Roman" w:eastAsiaTheme="minorHAnsi" w:hAnsi="Times New Roman" w:cs="Times New Roman"/>
      </w:rPr>
    </w:lvl>
    <w:lvl w:ilvl="1" w:tplc="08090003">
      <w:start w:val="1"/>
      <w:numFmt w:val="bullet"/>
      <w:lvlText w:val="o"/>
      <w:lvlJc w:val="left"/>
      <w:pPr>
        <w:ind w:left="540" w:hanging="360"/>
      </w:pPr>
      <w:rPr>
        <w:rFonts w:ascii="Courier New" w:hAnsi="Courier New" w:cs="Courier New" w:hint="default"/>
      </w:rPr>
    </w:lvl>
    <w:lvl w:ilvl="2" w:tplc="04090017">
      <w:start w:val="1"/>
      <w:numFmt w:val="lowerLetter"/>
      <w:lvlText w:val="%3)"/>
      <w:lvlJc w:val="left"/>
      <w:pPr>
        <w:ind w:left="1800" w:hanging="360"/>
      </w:pPr>
      <w:rPr>
        <w:rFont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3B381E04"/>
    <w:multiLevelType w:val="hybridMultilevel"/>
    <w:tmpl w:val="8662ECF2"/>
    <w:lvl w:ilvl="0" w:tplc="0409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BF27E10"/>
    <w:multiLevelType w:val="hybridMultilevel"/>
    <w:tmpl w:val="DAC2D69A"/>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3C302F17"/>
    <w:multiLevelType w:val="hybridMultilevel"/>
    <w:tmpl w:val="8A8231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CC75E51"/>
    <w:multiLevelType w:val="hybridMultilevel"/>
    <w:tmpl w:val="2730B4DA"/>
    <w:lvl w:ilvl="0" w:tplc="3BB8556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3CE738DE"/>
    <w:multiLevelType w:val="hybridMultilevel"/>
    <w:tmpl w:val="16F402E4"/>
    <w:lvl w:ilvl="0" w:tplc="AB6AA8C4">
      <w:start w:val="5"/>
      <w:numFmt w:val="bullet"/>
      <w:lvlText w:val="-"/>
      <w:lvlJc w:val="left"/>
      <w:pPr>
        <w:ind w:left="720" w:hanging="360"/>
      </w:pPr>
      <w:rPr>
        <w:rFonts w:ascii="Tahoma" w:eastAsia="Tahoma"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3D0523F1"/>
    <w:multiLevelType w:val="hybridMultilevel"/>
    <w:tmpl w:val="0FAA5C6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3E3712E2"/>
    <w:multiLevelType w:val="hybridMultilevel"/>
    <w:tmpl w:val="1F5A3D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401A65EE"/>
    <w:multiLevelType w:val="hybridMultilevel"/>
    <w:tmpl w:val="A704D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0955757"/>
    <w:multiLevelType w:val="hybridMultilevel"/>
    <w:tmpl w:val="F51A7340"/>
    <w:lvl w:ilvl="0" w:tplc="07E4248C">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40AC5B40"/>
    <w:multiLevelType w:val="hybridMultilevel"/>
    <w:tmpl w:val="FB78B23E"/>
    <w:lvl w:ilvl="0" w:tplc="3BB8556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40B04EAD"/>
    <w:multiLevelType w:val="hybridMultilevel"/>
    <w:tmpl w:val="1D1E7A00"/>
    <w:lvl w:ilvl="0" w:tplc="781EB3DC">
      <w:start w:val="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0B34CFC"/>
    <w:multiLevelType w:val="multilevel"/>
    <w:tmpl w:val="E8909FCA"/>
    <w:lvl w:ilvl="0">
      <w:start w:val="1"/>
      <w:numFmt w:val="bullet"/>
      <w:lvlText w:val=""/>
      <w:lvlJc w:val="left"/>
      <w:pPr>
        <w:ind w:left="720" w:hanging="360"/>
      </w:pPr>
      <w:rPr>
        <w:rFonts w:ascii="Symbol" w:hAnsi="Symbol"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15:restartNumberingAfterBreak="0">
    <w:nsid w:val="41F87B5D"/>
    <w:multiLevelType w:val="hybridMultilevel"/>
    <w:tmpl w:val="54D4C452"/>
    <w:lvl w:ilvl="0" w:tplc="2098DAC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2533397"/>
    <w:multiLevelType w:val="hybridMultilevel"/>
    <w:tmpl w:val="C1D80380"/>
    <w:lvl w:ilvl="0" w:tplc="BC8E343A">
      <w:numFmt w:val="bullet"/>
      <w:lvlText w:val=""/>
      <w:lvlJc w:val="left"/>
      <w:pPr>
        <w:ind w:left="281" w:hanging="173"/>
      </w:pPr>
      <w:rPr>
        <w:rFonts w:ascii="Wingdings" w:eastAsia="Wingdings" w:hAnsi="Wingdings" w:cs="Wingdings" w:hint="default"/>
        <w:w w:val="99"/>
        <w:sz w:val="20"/>
        <w:szCs w:val="20"/>
        <w:lang w:val="fr-FR" w:eastAsia="fr-FR" w:bidi="fr-FR"/>
      </w:rPr>
    </w:lvl>
    <w:lvl w:ilvl="1" w:tplc="FE442BC8">
      <w:numFmt w:val="bullet"/>
      <w:lvlText w:val="•"/>
      <w:lvlJc w:val="left"/>
      <w:pPr>
        <w:ind w:left="474" w:hanging="173"/>
      </w:pPr>
      <w:rPr>
        <w:rFonts w:hint="default"/>
        <w:lang w:val="fr-FR" w:eastAsia="fr-FR" w:bidi="fr-FR"/>
      </w:rPr>
    </w:lvl>
    <w:lvl w:ilvl="2" w:tplc="F3E2D070">
      <w:numFmt w:val="bullet"/>
      <w:lvlText w:val="•"/>
      <w:lvlJc w:val="left"/>
      <w:pPr>
        <w:ind w:left="668" w:hanging="173"/>
      </w:pPr>
      <w:rPr>
        <w:rFonts w:hint="default"/>
        <w:lang w:val="fr-FR" w:eastAsia="fr-FR" w:bidi="fr-FR"/>
      </w:rPr>
    </w:lvl>
    <w:lvl w:ilvl="3" w:tplc="0AF24EA0">
      <w:numFmt w:val="bullet"/>
      <w:lvlText w:val="•"/>
      <w:lvlJc w:val="left"/>
      <w:pPr>
        <w:ind w:left="862" w:hanging="173"/>
      </w:pPr>
      <w:rPr>
        <w:rFonts w:hint="default"/>
        <w:lang w:val="fr-FR" w:eastAsia="fr-FR" w:bidi="fr-FR"/>
      </w:rPr>
    </w:lvl>
    <w:lvl w:ilvl="4" w:tplc="CF9E906A">
      <w:numFmt w:val="bullet"/>
      <w:lvlText w:val="•"/>
      <w:lvlJc w:val="left"/>
      <w:pPr>
        <w:ind w:left="1056" w:hanging="173"/>
      </w:pPr>
      <w:rPr>
        <w:rFonts w:hint="default"/>
        <w:lang w:val="fr-FR" w:eastAsia="fr-FR" w:bidi="fr-FR"/>
      </w:rPr>
    </w:lvl>
    <w:lvl w:ilvl="5" w:tplc="9832269A">
      <w:numFmt w:val="bullet"/>
      <w:lvlText w:val="•"/>
      <w:lvlJc w:val="left"/>
      <w:pPr>
        <w:ind w:left="1251" w:hanging="173"/>
      </w:pPr>
      <w:rPr>
        <w:rFonts w:hint="default"/>
        <w:lang w:val="fr-FR" w:eastAsia="fr-FR" w:bidi="fr-FR"/>
      </w:rPr>
    </w:lvl>
    <w:lvl w:ilvl="6" w:tplc="52969A58">
      <w:numFmt w:val="bullet"/>
      <w:lvlText w:val="•"/>
      <w:lvlJc w:val="left"/>
      <w:pPr>
        <w:ind w:left="1445" w:hanging="173"/>
      </w:pPr>
      <w:rPr>
        <w:rFonts w:hint="default"/>
        <w:lang w:val="fr-FR" w:eastAsia="fr-FR" w:bidi="fr-FR"/>
      </w:rPr>
    </w:lvl>
    <w:lvl w:ilvl="7" w:tplc="B92AF83A">
      <w:numFmt w:val="bullet"/>
      <w:lvlText w:val="•"/>
      <w:lvlJc w:val="left"/>
      <w:pPr>
        <w:ind w:left="1639" w:hanging="173"/>
      </w:pPr>
      <w:rPr>
        <w:rFonts w:hint="default"/>
        <w:lang w:val="fr-FR" w:eastAsia="fr-FR" w:bidi="fr-FR"/>
      </w:rPr>
    </w:lvl>
    <w:lvl w:ilvl="8" w:tplc="6F4647B4">
      <w:numFmt w:val="bullet"/>
      <w:lvlText w:val="•"/>
      <w:lvlJc w:val="left"/>
      <w:pPr>
        <w:ind w:left="1833" w:hanging="173"/>
      </w:pPr>
      <w:rPr>
        <w:rFonts w:hint="default"/>
        <w:lang w:val="fr-FR" w:eastAsia="fr-FR" w:bidi="fr-FR"/>
      </w:rPr>
    </w:lvl>
  </w:abstractNum>
  <w:abstractNum w:abstractNumId="103" w15:restartNumberingAfterBreak="0">
    <w:nsid w:val="427C5755"/>
    <w:multiLevelType w:val="hybridMultilevel"/>
    <w:tmpl w:val="4D32CAFC"/>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44704D8D"/>
    <w:multiLevelType w:val="hybridMultilevel"/>
    <w:tmpl w:val="D77077E6"/>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5" w15:restartNumberingAfterBreak="0">
    <w:nsid w:val="44786C6C"/>
    <w:multiLevelType w:val="hybridMultilevel"/>
    <w:tmpl w:val="06763046"/>
    <w:lvl w:ilvl="0" w:tplc="0409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44C327A2"/>
    <w:multiLevelType w:val="hybridMultilevel"/>
    <w:tmpl w:val="4A5CFB08"/>
    <w:lvl w:ilvl="0" w:tplc="262A9F28">
      <w:numFmt w:val="bullet"/>
      <w:lvlText w:val=""/>
      <w:lvlJc w:val="left"/>
      <w:pPr>
        <w:ind w:left="280" w:hanging="173"/>
      </w:pPr>
      <w:rPr>
        <w:rFonts w:ascii="Wingdings" w:eastAsia="Wingdings" w:hAnsi="Wingdings" w:cs="Wingdings" w:hint="default"/>
        <w:w w:val="100"/>
        <w:sz w:val="21"/>
        <w:szCs w:val="21"/>
        <w:lang w:val="fr-FR" w:eastAsia="fr-FR" w:bidi="fr-FR"/>
      </w:rPr>
    </w:lvl>
    <w:lvl w:ilvl="1" w:tplc="5630D8E8">
      <w:numFmt w:val="bullet"/>
      <w:lvlText w:val="•"/>
      <w:lvlJc w:val="left"/>
      <w:pPr>
        <w:ind w:left="600" w:hanging="173"/>
      </w:pPr>
      <w:rPr>
        <w:rFonts w:hint="default"/>
        <w:lang w:val="fr-FR" w:eastAsia="fr-FR" w:bidi="fr-FR"/>
      </w:rPr>
    </w:lvl>
    <w:lvl w:ilvl="2" w:tplc="B46E5F8A">
      <w:numFmt w:val="bullet"/>
      <w:lvlText w:val="•"/>
      <w:lvlJc w:val="left"/>
      <w:pPr>
        <w:ind w:left="921" w:hanging="173"/>
      </w:pPr>
      <w:rPr>
        <w:rFonts w:hint="default"/>
        <w:lang w:val="fr-FR" w:eastAsia="fr-FR" w:bidi="fr-FR"/>
      </w:rPr>
    </w:lvl>
    <w:lvl w:ilvl="3" w:tplc="C8B2F8CC">
      <w:numFmt w:val="bullet"/>
      <w:lvlText w:val="•"/>
      <w:lvlJc w:val="left"/>
      <w:pPr>
        <w:ind w:left="1242" w:hanging="173"/>
      </w:pPr>
      <w:rPr>
        <w:rFonts w:hint="default"/>
        <w:lang w:val="fr-FR" w:eastAsia="fr-FR" w:bidi="fr-FR"/>
      </w:rPr>
    </w:lvl>
    <w:lvl w:ilvl="4" w:tplc="776AA3A6">
      <w:numFmt w:val="bullet"/>
      <w:lvlText w:val="•"/>
      <w:lvlJc w:val="left"/>
      <w:pPr>
        <w:ind w:left="1563" w:hanging="173"/>
      </w:pPr>
      <w:rPr>
        <w:rFonts w:hint="default"/>
        <w:lang w:val="fr-FR" w:eastAsia="fr-FR" w:bidi="fr-FR"/>
      </w:rPr>
    </w:lvl>
    <w:lvl w:ilvl="5" w:tplc="AF223542">
      <w:numFmt w:val="bullet"/>
      <w:lvlText w:val="•"/>
      <w:lvlJc w:val="left"/>
      <w:pPr>
        <w:ind w:left="1884" w:hanging="173"/>
      </w:pPr>
      <w:rPr>
        <w:rFonts w:hint="default"/>
        <w:lang w:val="fr-FR" w:eastAsia="fr-FR" w:bidi="fr-FR"/>
      </w:rPr>
    </w:lvl>
    <w:lvl w:ilvl="6" w:tplc="78028ADA">
      <w:numFmt w:val="bullet"/>
      <w:lvlText w:val="•"/>
      <w:lvlJc w:val="left"/>
      <w:pPr>
        <w:ind w:left="2205" w:hanging="173"/>
      </w:pPr>
      <w:rPr>
        <w:rFonts w:hint="default"/>
        <w:lang w:val="fr-FR" w:eastAsia="fr-FR" w:bidi="fr-FR"/>
      </w:rPr>
    </w:lvl>
    <w:lvl w:ilvl="7" w:tplc="31E0BC3A">
      <w:numFmt w:val="bullet"/>
      <w:lvlText w:val="•"/>
      <w:lvlJc w:val="left"/>
      <w:pPr>
        <w:ind w:left="2526" w:hanging="173"/>
      </w:pPr>
      <w:rPr>
        <w:rFonts w:hint="default"/>
        <w:lang w:val="fr-FR" w:eastAsia="fr-FR" w:bidi="fr-FR"/>
      </w:rPr>
    </w:lvl>
    <w:lvl w:ilvl="8" w:tplc="7CC87B68">
      <w:numFmt w:val="bullet"/>
      <w:lvlText w:val="•"/>
      <w:lvlJc w:val="left"/>
      <w:pPr>
        <w:ind w:left="2847" w:hanging="173"/>
      </w:pPr>
      <w:rPr>
        <w:rFonts w:hint="default"/>
        <w:lang w:val="fr-FR" w:eastAsia="fr-FR" w:bidi="fr-FR"/>
      </w:rPr>
    </w:lvl>
  </w:abstractNum>
  <w:abstractNum w:abstractNumId="107" w15:restartNumberingAfterBreak="0">
    <w:nsid w:val="45F50037"/>
    <w:multiLevelType w:val="hybridMultilevel"/>
    <w:tmpl w:val="485A120E"/>
    <w:lvl w:ilvl="0" w:tplc="04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46781E00"/>
    <w:multiLevelType w:val="hybridMultilevel"/>
    <w:tmpl w:val="F75C1A06"/>
    <w:lvl w:ilvl="0" w:tplc="0BE243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7961541"/>
    <w:multiLevelType w:val="hybridMultilevel"/>
    <w:tmpl w:val="15BE6D7E"/>
    <w:lvl w:ilvl="0" w:tplc="F4E0BC08">
      <w:start w:val="1"/>
      <w:numFmt w:val="upperLetter"/>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7C17AC0"/>
    <w:multiLevelType w:val="hybridMultilevel"/>
    <w:tmpl w:val="C7F47FC0"/>
    <w:lvl w:ilvl="0" w:tplc="3BB8556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49D82047"/>
    <w:multiLevelType w:val="hybridMultilevel"/>
    <w:tmpl w:val="84B49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A8B67FC"/>
    <w:multiLevelType w:val="hybridMultilevel"/>
    <w:tmpl w:val="2BF605CA"/>
    <w:lvl w:ilvl="0" w:tplc="88C8D1D4">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4AB13CF5"/>
    <w:multiLevelType w:val="hybridMultilevel"/>
    <w:tmpl w:val="717E576E"/>
    <w:lvl w:ilvl="0" w:tplc="040C000D">
      <w:start w:val="1"/>
      <w:numFmt w:val="bullet"/>
      <w:lvlText w:val=""/>
      <w:lvlJc w:val="left"/>
      <w:pPr>
        <w:ind w:left="424" w:hanging="281"/>
      </w:pPr>
      <w:rPr>
        <w:rFonts w:ascii="Wingdings" w:hAnsi="Wingdings" w:hint="default"/>
        <w:w w:val="100"/>
        <w:sz w:val="21"/>
        <w:szCs w:val="21"/>
        <w:lang w:val="fr-FR" w:eastAsia="fr-FR" w:bidi="fr-FR"/>
      </w:rPr>
    </w:lvl>
    <w:lvl w:ilvl="1" w:tplc="768438A4">
      <w:numFmt w:val="bullet"/>
      <w:lvlText w:val="•"/>
      <w:lvlJc w:val="left"/>
      <w:pPr>
        <w:ind w:left="1057" w:hanging="281"/>
      </w:pPr>
      <w:rPr>
        <w:rFonts w:hint="default"/>
        <w:lang w:val="fr-FR" w:eastAsia="fr-FR" w:bidi="fr-FR"/>
      </w:rPr>
    </w:lvl>
    <w:lvl w:ilvl="2" w:tplc="77743FA0">
      <w:numFmt w:val="bullet"/>
      <w:lvlText w:val="•"/>
      <w:lvlJc w:val="left"/>
      <w:pPr>
        <w:ind w:left="1695" w:hanging="281"/>
      </w:pPr>
      <w:rPr>
        <w:rFonts w:hint="default"/>
        <w:lang w:val="fr-FR" w:eastAsia="fr-FR" w:bidi="fr-FR"/>
      </w:rPr>
    </w:lvl>
    <w:lvl w:ilvl="3" w:tplc="41085A58">
      <w:numFmt w:val="bullet"/>
      <w:lvlText w:val="•"/>
      <w:lvlJc w:val="left"/>
      <w:pPr>
        <w:ind w:left="2333" w:hanging="281"/>
      </w:pPr>
      <w:rPr>
        <w:rFonts w:hint="default"/>
        <w:lang w:val="fr-FR" w:eastAsia="fr-FR" w:bidi="fr-FR"/>
      </w:rPr>
    </w:lvl>
    <w:lvl w:ilvl="4" w:tplc="6AEE92D8">
      <w:numFmt w:val="bullet"/>
      <w:lvlText w:val="•"/>
      <w:lvlJc w:val="left"/>
      <w:pPr>
        <w:ind w:left="2970" w:hanging="281"/>
      </w:pPr>
      <w:rPr>
        <w:rFonts w:hint="default"/>
        <w:lang w:val="fr-FR" w:eastAsia="fr-FR" w:bidi="fr-FR"/>
      </w:rPr>
    </w:lvl>
    <w:lvl w:ilvl="5" w:tplc="FE1AD96C">
      <w:numFmt w:val="bullet"/>
      <w:lvlText w:val="•"/>
      <w:lvlJc w:val="left"/>
      <w:pPr>
        <w:ind w:left="3608" w:hanging="281"/>
      </w:pPr>
      <w:rPr>
        <w:rFonts w:hint="default"/>
        <w:lang w:val="fr-FR" w:eastAsia="fr-FR" w:bidi="fr-FR"/>
      </w:rPr>
    </w:lvl>
    <w:lvl w:ilvl="6" w:tplc="C5FCEE56">
      <w:numFmt w:val="bullet"/>
      <w:lvlText w:val="•"/>
      <w:lvlJc w:val="left"/>
      <w:pPr>
        <w:ind w:left="4246" w:hanging="281"/>
      </w:pPr>
      <w:rPr>
        <w:rFonts w:hint="default"/>
        <w:lang w:val="fr-FR" w:eastAsia="fr-FR" w:bidi="fr-FR"/>
      </w:rPr>
    </w:lvl>
    <w:lvl w:ilvl="7" w:tplc="EBBADB08">
      <w:numFmt w:val="bullet"/>
      <w:lvlText w:val="•"/>
      <w:lvlJc w:val="left"/>
      <w:pPr>
        <w:ind w:left="4883" w:hanging="281"/>
      </w:pPr>
      <w:rPr>
        <w:rFonts w:hint="default"/>
        <w:lang w:val="fr-FR" w:eastAsia="fr-FR" w:bidi="fr-FR"/>
      </w:rPr>
    </w:lvl>
    <w:lvl w:ilvl="8" w:tplc="6E3C73C4">
      <w:numFmt w:val="bullet"/>
      <w:lvlText w:val="•"/>
      <w:lvlJc w:val="left"/>
      <w:pPr>
        <w:ind w:left="5521" w:hanging="281"/>
      </w:pPr>
      <w:rPr>
        <w:rFonts w:hint="default"/>
        <w:lang w:val="fr-FR" w:eastAsia="fr-FR" w:bidi="fr-FR"/>
      </w:rPr>
    </w:lvl>
  </w:abstractNum>
  <w:abstractNum w:abstractNumId="114" w15:restartNumberingAfterBreak="0">
    <w:nsid w:val="4ABB3663"/>
    <w:multiLevelType w:val="hybridMultilevel"/>
    <w:tmpl w:val="215E534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4D4B758C"/>
    <w:multiLevelType w:val="hybridMultilevel"/>
    <w:tmpl w:val="A596E918"/>
    <w:lvl w:ilvl="0" w:tplc="DE585A84">
      <w:start w:val="1"/>
      <w:numFmt w:val="bullet"/>
      <w:lvlText w:val="-"/>
      <w:lvlJc w:val="left"/>
      <w:pPr>
        <w:ind w:left="720" w:hanging="360"/>
      </w:pPr>
      <w:rPr>
        <w:rFonts w:ascii="Weibei TC Bold" w:eastAsia="Weibei TC Bold" w:hAnsi="Weibei TC Bold"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DEC2296"/>
    <w:multiLevelType w:val="hybridMultilevel"/>
    <w:tmpl w:val="52C010C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4F605913"/>
    <w:multiLevelType w:val="hybridMultilevel"/>
    <w:tmpl w:val="486CC368"/>
    <w:lvl w:ilvl="0" w:tplc="068812CE">
      <w:start w:val="1"/>
      <w:numFmt w:val="decimal"/>
      <w:lvlText w:val="%1)"/>
      <w:lvlJc w:val="left"/>
      <w:pPr>
        <w:ind w:left="1371" w:hanging="360"/>
      </w:pPr>
      <w:rPr>
        <w:rFonts w:ascii="Times New Roman" w:eastAsia="Arial" w:hAnsi="Times New Roman" w:cs="Times New Roman" w:hint="default"/>
        <w:spacing w:val="-1"/>
        <w:w w:val="100"/>
        <w:sz w:val="22"/>
        <w:szCs w:val="22"/>
        <w:lang w:val="fr-FR" w:eastAsia="en-US" w:bidi="ar-SA"/>
      </w:rPr>
    </w:lvl>
    <w:lvl w:ilvl="1" w:tplc="CAFA8E46">
      <w:numFmt w:val="bullet"/>
      <w:lvlText w:val="•"/>
      <w:lvlJc w:val="left"/>
      <w:pPr>
        <w:ind w:left="2354" w:hanging="360"/>
      </w:pPr>
      <w:rPr>
        <w:rFonts w:hint="default"/>
        <w:lang w:val="fr-FR" w:eastAsia="en-US" w:bidi="ar-SA"/>
      </w:rPr>
    </w:lvl>
    <w:lvl w:ilvl="2" w:tplc="BE44A930">
      <w:numFmt w:val="bullet"/>
      <w:lvlText w:val="•"/>
      <w:lvlJc w:val="left"/>
      <w:pPr>
        <w:ind w:left="3329" w:hanging="360"/>
      </w:pPr>
      <w:rPr>
        <w:rFonts w:hint="default"/>
        <w:lang w:val="fr-FR" w:eastAsia="en-US" w:bidi="ar-SA"/>
      </w:rPr>
    </w:lvl>
    <w:lvl w:ilvl="3" w:tplc="30D60F34">
      <w:numFmt w:val="bullet"/>
      <w:lvlText w:val="•"/>
      <w:lvlJc w:val="left"/>
      <w:pPr>
        <w:ind w:left="4303" w:hanging="360"/>
      </w:pPr>
      <w:rPr>
        <w:rFonts w:hint="default"/>
        <w:lang w:val="fr-FR" w:eastAsia="en-US" w:bidi="ar-SA"/>
      </w:rPr>
    </w:lvl>
    <w:lvl w:ilvl="4" w:tplc="BC76AFC6">
      <w:numFmt w:val="bullet"/>
      <w:lvlText w:val="•"/>
      <w:lvlJc w:val="left"/>
      <w:pPr>
        <w:ind w:left="5278" w:hanging="360"/>
      </w:pPr>
      <w:rPr>
        <w:rFonts w:hint="default"/>
        <w:lang w:val="fr-FR" w:eastAsia="en-US" w:bidi="ar-SA"/>
      </w:rPr>
    </w:lvl>
    <w:lvl w:ilvl="5" w:tplc="B29C94F8">
      <w:numFmt w:val="bullet"/>
      <w:lvlText w:val="•"/>
      <w:lvlJc w:val="left"/>
      <w:pPr>
        <w:ind w:left="6253" w:hanging="360"/>
      </w:pPr>
      <w:rPr>
        <w:rFonts w:hint="default"/>
        <w:lang w:val="fr-FR" w:eastAsia="en-US" w:bidi="ar-SA"/>
      </w:rPr>
    </w:lvl>
    <w:lvl w:ilvl="6" w:tplc="9B00DC74">
      <w:numFmt w:val="bullet"/>
      <w:lvlText w:val="•"/>
      <w:lvlJc w:val="left"/>
      <w:pPr>
        <w:ind w:left="7227" w:hanging="360"/>
      </w:pPr>
      <w:rPr>
        <w:rFonts w:hint="default"/>
        <w:lang w:val="fr-FR" w:eastAsia="en-US" w:bidi="ar-SA"/>
      </w:rPr>
    </w:lvl>
    <w:lvl w:ilvl="7" w:tplc="E8E4F542">
      <w:numFmt w:val="bullet"/>
      <w:lvlText w:val="•"/>
      <w:lvlJc w:val="left"/>
      <w:pPr>
        <w:ind w:left="8202" w:hanging="360"/>
      </w:pPr>
      <w:rPr>
        <w:rFonts w:hint="default"/>
        <w:lang w:val="fr-FR" w:eastAsia="en-US" w:bidi="ar-SA"/>
      </w:rPr>
    </w:lvl>
    <w:lvl w:ilvl="8" w:tplc="8FF67A44">
      <w:numFmt w:val="bullet"/>
      <w:lvlText w:val="•"/>
      <w:lvlJc w:val="left"/>
      <w:pPr>
        <w:ind w:left="9177" w:hanging="360"/>
      </w:pPr>
      <w:rPr>
        <w:rFonts w:hint="default"/>
        <w:lang w:val="fr-FR" w:eastAsia="en-US" w:bidi="ar-SA"/>
      </w:rPr>
    </w:lvl>
  </w:abstractNum>
  <w:abstractNum w:abstractNumId="118" w15:restartNumberingAfterBreak="0">
    <w:nsid w:val="4FB464D1"/>
    <w:multiLevelType w:val="hybridMultilevel"/>
    <w:tmpl w:val="8A988758"/>
    <w:lvl w:ilvl="0" w:tplc="3BB8556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9" w15:restartNumberingAfterBreak="0">
    <w:nsid w:val="5145124E"/>
    <w:multiLevelType w:val="hybridMultilevel"/>
    <w:tmpl w:val="D7FC8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519B7690"/>
    <w:multiLevelType w:val="hybridMultilevel"/>
    <w:tmpl w:val="5CC69A82"/>
    <w:lvl w:ilvl="0" w:tplc="F20C6532">
      <w:start w:val="1"/>
      <w:numFmt w:val="lowerLetter"/>
      <w:lvlText w:val="%1)"/>
      <w:lvlJc w:val="left"/>
      <w:pPr>
        <w:ind w:left="360" w:hanging="360"/>
      </w:pPr>
      <w:rPr>
        <w:rFonts w:ascii="Times New Roman" w:eastAsia="SimSun" w:hAnsi="Times New Roman" w:cs="Times New Roman"/>
      </w:rPr>
    </w:lvl>
    <w:lvl w:ilvl="1" w:tplc="08090003">
      <w:start w:val="1"/>
      <w:numFmt w:val="bullet"/>
      <w:lvlText w:val="o"/>
      <w:lvlJc w:val="left"/>
      <w:pPr>
        <w:ind w:left="81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523F7330"/>
    <w:multiLevelType w:val="hybridMultilevel"/>
    <w:tmpl w:val="AF500300"/>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52ED07E2"/>
    <w:multiLevelType w:val="hybridMultilevel"/>
    <w:tmpl w:val="140C7D80"/>
    <w:lvl w:ilvl="0" w:tplc="33886612">
      <w:numFmt w:val="bullet"/>
      <w:lvlText w:val=""/>
      <w:lvlJc w:val="left"/>
      <w:pPr>
        <w:ind w:left="280" w:hanging="173"/>
      </w:pPr>
      <w:rPr>
        <w:rFonts w:ascii="Wingdings" w:eastAsia="Wingdings" w:hAnsi="Wingdings" w:cs="Wingdings" w:hint="default"/>
        <w:w w:val="100"/>
        <w:sz w:val="21"/>
        <w:szCs w:val="21"/>
        <w:lang w:val="fr-FR" w:eastAsia="fr-FR" w:bidi="fr-FR"/>
      </w:rPr>
    </w:lvl>
    <w:lvl w:ilvl="1" w:tplc="3552142E">
      <w:numFmt w:val="bullet"/>
      <w:lvlText w:val="•"/>
      <w:lvlJc w:val="left"/>
      <w:pPr>
        <w:ind w:left="748" w:hanging="173"/>
      </w:pPr>
      <w:rPr>
        <w:rFonts w:hint="default"/>
        <w:lang w:val="fr-FR" w:eastAsia="fr-FR" w:bidi="fr-FR"/>
      </w:rPr>
    </w:lvl>
    <w:lvl w:ilvl="2" w:tplc="94CCF0E2">
      <w:numFmt w:val="bullet"/>
      <w:lvlText w:val="•"/>
      <w:lvlJc w:val="left"/>
      <w:pPr>
        <w:ind w:left="1216" w:hanging="173"/>
      </w:pPr>
      <w:rPr>
        <w:rFonts w:hint="default"/>
        <w:lang w:val="fr-FR" w:eastAsia="fr-FR" w:bidi="fr-FR"/>
      </w:rPr>
    </w:lvl>
    <w:lvl w:ilvl="3" w:tplc="983E08EC">
      <w:numFmt w:val="bullet"/>
      <w:lvlText w:val="•"/>
      <w:lvlJc w:val="left"/>
      <w:pPr>
        <w:ind w:left="1684" w:hanging="173"/>
      </w:pPr>
      <w:rPr>
        <w:rFonts w:hint="default"/>
        <w:lang w:val="fr-FR" w:eastAsia="fr-FR" w:bidi="fr-FR"/>
      </w:rPr>
    </w:lvl>
    <w:lvl w:ilvl="4" w:tplc="9A8EC748">
      <w:numFmt w:val="bullet"/>
      <w:lvlText w:val="•"/>
      <w:lvlJc w:val="left"/>
      <w:pPr>
        <w:ind w:left="2152" w:hanging="173"/>
      </w:pPr>
      <w:rPr>
        <w:rFonts w:hint="default"/>
        <w:lang w:val="fr-FR" w:eastAsia="fr-FR" w:bidi="fr-FR"/>
      </w:rPr>
    </w:lvl>
    <w:lvl w:ilvl="5" w:tplc="CA1E958A">
      <w:numFmt w:val="bullet"/>
      <w:lvlText w:val="•"/>
      <w:lvlJc w:val="left"/>
      <w:pPr>
        <w:ind w:left="2620" w:hanging="173"/>
      </w:pPr>
      <w:rPr>
        <w:rFonts w:hint="default"/>
        <w:lang w:val="fr-FR" w:eastAsia="fr-FR" w:bidi="fr-FR"/>
      </w:rPr>
    </w:lvl>
    <w:lvl w:ilvl="6" w:tplc="72E2B3E8">
      <w:numFmt w:val="bullet"/>
      <w:lvlText w:val="•"/>
      <w:lvlJc w:val="left"/>
      <w:pPr>
        <w:ind w:left="3088" w:hanging="173"/>
      </w:pPr>
      <w:rPr>
        <w:rFonts w:hint="default"/>
        <w:lang w:val="fr-FR" w:eastAsia="fr-FR" w:bidi="fr-FR"/>
      </w:rPr>
    </w:lvl>
    <w:lvl w:ilvl="7" w:tplc="5C525190">
      <w:numFmt w:val="bullet"/>
      <w:lvlText w:val="•"/>
      <w:lvlJc w:val="left"/>
      <w:pPr>
        <w:ind w:left="3556" w:hanging="173"/>
      </w:pPr>
      <w:rPr>
        <w:rFonts w:hint="default"/>
        <w:lang w:val="fr-FR" w:eastAsia="fr-FR" w:bidi="fr-FR"/>
      </w:rPr>
    </w:lvl>
    <w:lvl w:ilvl="8" w:tplc="669CC724">
      <w:numFmt w:val="bullet"/>
      <w:lvlText w:val="•"/>
      <w:lvlJc w:val="left"/>
      <w:pPr>
        <w:ind w:left="4024" w:hanging="173"/>
      </w:pPr>
      <w:rPr>
        <w:rFonts w:hint="default"/>
        <w:lang w:val="fr-FR" w:eastAsia="fr-FR" w:bidi="fr-FR"/>
      </w:rPr>
    </w:lvl>
  </w:abstractNum>
  <w:abstractNum w:abstractNumId="123" w15:restartNumberingAfterBreak="0">
    <w:nsid w:val="537E415E"/>
    <w:multiLevelType w:val="hybridMultilevel"/>
    <w:tmpl w:val="0974F4A6"/>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3AE6EB8"/>
    <w:multiLevelType w:val="hybridMultilevel"/>
    <w:tmpl w:val="CEE25E38"/>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 w15:restartNumberingAfterBreak="0">
    <w:nsid w:val="540B0460"/>
    <w:multiLevelType w:val="hybridMultilevel"/>
    <w:tmpl w:val="57BA0A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542012D8"/>
    <w:multiLevelType w:val="hybridMultilevel"/>
    <w:tmpl w:val="2DC2C4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50B457D"/>
    <w:multiLevelType w:val="multilevel"/>
    <w:tmpl w:val="8D52F0C4"/>
    <w:lvl w:ilvl="0">
      <w:start w:val="1"/>
      <w:numFmt w:val="bullet"/>
      <w:lvlText w:val=""/>
      <w:lvlJc w:val="left"/>
      <w:pPr>
        <w:ind w:left="720" w:hanging="360"/>
      </w:pPr>
      <w:rPr>
        <w:rFonts w:ascii="Wingdings" w:hAnsi="Wingding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8" w15:restartNumberingAfterBreak="0">
    <w:nsid w:val="5576559A"/>
    <w:multiLevelType w:val="hybridMultilevel"/>
    <w:tmpl w:val="3540540E"/>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5F01111"/>
    <w:multiLevelType w:val="hybridMultilevel"/>
    <w:tmpl w:val="D28A785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6D20F72"/>
    <w:multiLevelType w:val="hybridMultilevel"/>
    <w:tmpl w:val="BABC7902"/>
    <w:lvl w:ilvl="0" w:tplc="3BB8556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1" w15:restartNumberingAfterBreak="0">
    <w:nsid w:val="57966DCF"/>
    <w:multiLevelType w:val="hybridMultilevel"/>
    <w:tmpl w:val="ECC49A74"/>
    <w:lvl w:ilvl="0" w:tplc="024800BC">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5841116B"/>
    <w:multiLevelType w:val="hybridMultilevel"/>
    <w:tmpl w:val="C772DED2"/>
    <w:lvl w:ilvl="0" w:tplc="0409000D">
      <w:start w:val="1"/>
      <w:numFmt w:val="bullet"/>
      <w:lvlText w:val=""/>
      <w:lvlJc w:val="left"/>
      <w:pPr>
        <w:tabs>
          <w:tab w:val="num" w:pos="360"/>
        </w:tabs>
        <w:ind w:left="360" w:hanging="360"/>
      </w:pPr>
      <w:rPr>
        <w:rFonts w:ascii="Wingdings" w:hAnsi="Wingdings" w:hint="default"/>
      </w:rPr>
    </w:lvl>
    <w:lvl w:ilvl="1" w:tplc="040C0003">
      <w:start w:val="1"/>
      <w:numFmt w:val="decimal"/>
      <w:lvlText w:val="%2."/>
      <w:lvlJc w:val="left"/>
      <w:pPr>
        <w:tabs>
          <w:tab w:val="num" w:pos="1080"/>
        </w:tabs>
        <w:ind w:left="1080" w:hanging="360"/>
      </w:pPr>
    </w:lvl>
    <w:lvl w:ilvl="2" w:tplc="040C0005">
      <w:start w:val="1"/>
      <w:numFmt w:val="decimal"/>
      <w:lvlText w:val="%3."/>
      <w:lvlJc w:val="left"/>
      <w:pPr>
        <w:tabs>
          <w:tab w:val="num" w:pos="1800"/>
        </w:tabs>
        <w:ind w:left="1800" w:hanging="360"/>
      </w:pPr>
    </w:lvl>
    <w:lvl w:ilvl="3" w:tplc="040C0001">
      <w:start w:val="1"/>
      <w:numFmt w:val="decimal"/>
      <w:lvlText w:val="%4."/>
      <w:lvlJc w:val="left"/>
      <w:pPr>
        <w:tabs>
          <w:tab w:val="num" w:pos="2520"/>
        </w:tabs>
        <w:ind w:left="2520" w:hanging="360"/>
      </w:pPr>
    </w:lvl>
    <w:lvl w:ilvl="4" w:tplc="040C0003">
      <w:start w:val="1"/>
      <w:numFmt w:val="decimal"/>
      <w:lvlText w:val="%5."/>
      <w:lvlJc w:val="left"/>
      <w:pPr>
        <w:tabs>
          <w:tab w:val="num" w:pos="3240"/>
        </w:tabs>
        <w:ind w:left="3240" w:hanging="360"/>
      </w:pPr>
    </w:lvl>
    <w:lvl w:ilvl="5" w:tplc="040C0005">
      <w:start w:val="1"/>
      <w:numFmt w:val="decimal"/>
      <w:lvlText w:val="%6."/>
      <w:lvlJc w:val="left"/>
      <w:pPr>
        <w:tabs>
          <w:tab w:val="num" w:pos="3960"/>
        </w:tabs>
        <w:ind w:left="3960" w:hanging="360"/>
      </w:pPr>
    </w:lvl>
    <w:lvl w:ilvl="6" w:tplc="040C0001">
      <w:start w:val="1"/>
      <w:numFmt w:val="decimal"/>
      <w:lvlText w:val="%7."/>
      <w:lvlJc w:val="left"/>
      <w:pPr>
        <w:tabs>
          <w:tab w:val="num" w:pos="4680"/>
        </w:tabs>
        <w:ind w:left="4680" w:hanging="360"/>
      </w:pPr>
    </w:lvl>
    <w:lvl w:ilvl="7" w:tplc="040C0003">
      <w:start w:val="1"/>
      <w:numFmt w:val="decimal"/>
      <w:lvlText w:val="%8."/>
      <w:lvlJc w:val="left"/>
      <w:pPr>
        <w:tabs>
          <w:tab w:val="num" w:pos="5400"/>
        </w:tabs>
        <w:ind w:left="5400" w:hanging="360"/>
      </w:pPr>
    </w:lvl>
    <w:lvl w:ilvl="8" w:tplc="040C0005">
      <w:start w:val="1"/>
      <w:numFmt w:val="decimal"/>
      <w:lvlText w:val="%9."/>
      <w:lvlJc w:val="left"/>
      <w:pPr>
        <w:tabs>
          <w:tab w:val="num" w:pos="6120"/>
        </w:tabs>
        <w:ind w:left="6120" w:hanging="360"/>
      </w:pPr>
    </w:lvl>
  </w:abstractNum>
  <w:abstractNum w:abstractNumId="133" w15:restartNumberingAfterBreak="0">
    <w:nsid w:val="59166149"/>
    <w:multiLevelType w:val="hybridMultilevel"/>
    <w:tmpl w:val="E0C80FC8"/>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59D0533C"/>
    <w:multiLevelType w:val="hybridMultilevel"/>
    <w:tmpl w:val="D638BF8E"/>
    <w:lvl w:ilvl="0" w:tplc="388A7B8C">
      <w:numFmt w:val="bullet"/>
      <w:lvlText w:val=""/>
      <w:lvlJc w:val="left"/>
      <w:pPr>
        <w:ind w:left="280" w:hanging="173"/>
      </w:pPr>
      <w:rPr>
        <w:rFonts w:ascii="Wingdings" w:eastAsia="Wingdings" w:hAnsi="Wingdings" w:cs="Wingdings" w:hint="default"/>
        <w:w w:val="100"/>
        <w:sz w:val="21"/>
        <w:szCs w:val="21"/>
        <w:lang w:val="fr-FR" w:eastAsia="fr-FR" w:bidi="fr-FR"/>
      </w:rPr>
    </w:lvl>
    <w:lvl w:ilvl="1" w:tplc="4928D8BA">
      <w:numFmt w:val="bullet"/>
      <w:lvlText w:val="•"/>
      <w:lvlJc w:val="left"/>
      <w:pPr>
        <w:ind w:left="931" w:hanging="173"/>
      </w:pPr>
      <w:rPr>
        <w:rFonts w:hint="default"/>
        <w:lang w:val="fr-FR" w:eastAsia="fr-FR" w:bidi="fr-FR"/>
      </w:rPr>
    </w:lvl>
    <w:lvl w:ilvl="2" w:tplc="E4D8E0A8">
      <w:numFmt w:val="bullet"/>
      <w:lvlText w:val="•"/>
      <w:lvlJc w:val="left"/>
      <w:pPr>
        <w:ind w:left="1583" w:hanging="173"/>
      </w:pPr>
      <w:rPr>
        <w:rFonts w:hint="default"/>
        <w:lang w:val="fr-FR" w:eastAsia="fr-FR" w:bidi="fr-FR"/>
      </w:rPr>
    </w:lvl>
    <w:lvl w:ilvl="3" w:tplc="49D83142">
      <w:numFmt w:val="bullet"/>
      <w:lvlText w:val="•"/>
      <w:lvlJc w:val="left"/>
      <w:pPr>
        <w:ind w:left="2235" w:hanging="173"/>
      </w:pPr>
      <w:rPr>
        <w:rFonts w:hint="default"/>
        <w:lang w:val="fr-FR" w:eastAsia="fr-FR" w:bidi="fr-FR"/>
      </w:rPr>
    </w:lvl>
    <w:lvl w:ilvl="4" w:tplc="F9B888CA">
      <w:numFmt w:val="bullet"/>
      <w:lvlText w:val="•"/>
      <w:lvlJc w:val="left"/>
      <w:pPr>
        <w:ind w:left="2886" w:hanging="173"/>
      </w:pPr>
      <w:rPr>
        <w:rFonts w:hint="default"/>
        <w:lang w:val="fr-FR" w:eastAsia="fr-FR" w:bidi="fr-FR"/>
      </w:rPr>
    </w:lvl>
    <w:lvl w:ilvl="5" w:tplc="4976B948">
      <w:numFmt w:val="bullet"/>
      <w:lvlText w:val="•"/>
      <w:lvlJc w:val="left"/>
      <w:pPr>
        <w:ind w:left="3538" w:hanging="173"/>
      </w:pPr>
      <w:rPr>
        <w:rFonts w:hint="default"/>
        <w:lang w:val="fr-FR" w:eastAsia="fr-FR" w:bidi="fr-FR"/>
      </w:rPr>
    </w:lvl>
    <w:lvl w:ilvl="6" w:tplc="B4BC2B56">
      <w:numFmt w:val="bullet"/>
      <w:lvlText w:val="•"/>
      <w:lvlJc w:val="left"/>
      <w:pPr>
        <w:ind w:left="4190" w:hanging="173"/>
      </w:pPr>
      <w:rPr>
        <w:rFonts w:hint="default"/>
        <w:lang w:val="fr-FR" w:eastAsia="fr-FR" w:bidi="fr-FR"/>
      </w:rPr>
    </w:lvl>
    <w:lvl w:ilvl="7" w:tplc="CD908888">
      <w:numFmt w:val="bullet"/>
      <w:lvlText w:val="•"/>
      <w:lvlJc w:val="left"/>
      <w:pPr>
        <w:ind w:left="4841" w:hanging="173"/>
      </w:pPr>
      <w:rPr>
        <w:rFonts w:hint="default"/>
        <w:lang w:val="fr-FR" w:eastAsia="fr-FR" w:bidi="fr-FR"/>
      </w:rPr>
    </w:lvl>
    <w:lvl w:ilvl="8" w:tplc="4C96693C">
      <w:numFmt w:val="bullet"/>
      <w:lvlText w:val="•"/>
      <w:lvlJc w:val="left"/>
      <w:pPr>
        <w:ind w:left="5493" w:hanging="173"/>
      </w:pPr>
      <w:rPr>
        <w:rFonts w:hint="default"/>
        <w:lang w:val="fr-FR" w:eastAsia="fr-FR" w:bidi="fr-FR"/>
      </w:rPr>
    </w:lvl>
  </w:abstractNum>
  <w:abstractNum w:abstractNumId="135" w15:restartNumberingAfterBreak="0">
    <w:nsid w:val="5D8D3CC4"/>
    <w:multiLevelType w:val="hybridMultilevel"/>
    <w:tmpl w:val="8C9A5998"/>
    <w:lvl w:ilvl="0" w:tplc="A58C94EA">
      <w:start w:val="1"/>
      <w:numFmt w:val="lowerLetter"/>
      <w:lvlText w:val="%1)"/>
      <w:lvlJc w:val="left"/>
      <w:pPr>
        <w:ind w:left="1080" w:hanging="360"/>
      </w:pPr>
      <w:rPr>
        <w:rFonts w:ascii="Times New Roman" w:eastAsiaTheme="minorHAnsi" w:hAnsi="Times New Roman" w:cs="Times New Roman"/>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6" w15:restartNumberingAfterBreak="0">
    <w:nsid w:val="5E0D50B2"/>
    <w:multiLevelType w:val="hybridMultilevel"/>
    <w:tmpl w:val="1BFA9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E9825D2"/>
    <w:multiLevelType w:val="hybridMultilevel"/>
    <w:tmpl w:val="44F868BC"/>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5FA76326"/>
    <w:multiLevelType w:val="hybridMultilevel"/>
    <w:tmpl w:val="65E45492"/>
    <w:lvl w:ilvl="0" w:tplc="F2B23DEE">
      <w:start w:val="1"/>
      <w:numFmt w:val="bullet"/>
      <w:pStyle w:val="Listepuces"/>
      <w:lvlText w:val=""/>
      <w:lvlJc w:val="left"/>
      <w:pPr>
        <w:ind w:left="502" w:hanging="360"/>
      </w:pPr>
      <w:rPr>
        <w:rFonts w:ascii="Symbol" w:hAnsi="Symbol" w:cs="Times New Roman" w:hint="default"/>
        <w:b w:val="0"/>
        <w:bCs w:val="0"/>
        <w:i w:val="0"/>
        <w:iCs w:val="0"/>
        <w:caps w:val="0"/>
        <w:smallCaps w:val="0"/>
        <w:strike w:val="0"/>
        <w:dstrike w:val="0"/>
        <w:noProof w:val="0"/>
        <w:snapToGrid w:val="0"/>
        <w:vanish w:val="0"/>
        <w:color w:val="000000"/>
        <w:spacing w:val="0"/>
        <w:w w:val="0"/>
        <w:kern w:val="0"/>
        <w:position w:val="0"/>
        <w:sz w:val="2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60502CE9"/>
    <w:multiLevelType w:val="hybridMultilevel"/>
    <w:tmpl w:val="3ED03256"/>
    <w:lvl w:ilvl="0" w:tplc="98F6A35E">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60850D75"/>
    <w:multiLevelType w:val="hybridMultilevel"/>
    <w:tmpl w:val="E94A7C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61A42555"/>
    <w:multiLevelType w:val="hybridMultilevel"/>
    <w:tmpl w:val="D66A6024"/>
    <w:lvl w:ilvl="0" w:tplc="D42C23BC">
      <w:numFmt w:val="bullet"/>
      <w:lvlText w:val=""/>
      <w:lvlJc w:val="left"/>
      <w:pPr>
        <w:ind w:left="278" w:hanging="173"/>
      </w:pPr>
      <w:rPr>
        <w:rFonts w:ascii="Wingdings" w:eastAsia="Wingdings" w:hAnsi="Wingdings" w:cs="Wingdings" w:hint="default"/>
        <w:w w:val="100"/>
        <w:sz w:val="21"/>
        <w:szCs w:val="21"/>
        <w:lang w:val="fr-FR" w:eastAsia="fr-FR" w:bidi="fr-FR"/>
      </w:rPr>
    </w:lvl>
    <w:lvl w:ilvl="1" w:tplc="634E395C">
      <w:numFmt w:val="bullet"/>
      <w:lvlText w:val="•"/>
      <w:lvlJc w:val="left"/>
      <w:pPr>
        <w:ind w:left="534" w:hanging="173"/>
      </w:pPr>
      <w:rPr>
        <w:rFonts w:hint="default"/>
        <w:lang w:val="fr-FR" w:eastAsia="fr-FR" w:bidi="fr-FR"/>
      </w:rPr>
    </w:lvl>
    <w:lvl w:ilvl="2" w:tplc="D19E321E">
      <w:numFmt w:val="bullet"/>
      <w:lvlText w:val="•"/>
      <w:lvlJc w:val="left"/>
      <w:pPr>
        <w:ind w:left="789" w:hanging="173"/>
      </w:pPr>
      <w:rPr>
        <w:rFonts w:hint="default"/>
        <w:lang w:val="fr-FR" w:eastAsia="fr-FR" w:bidi="fr-FR"/>
      </w:rPr>
    </w:lvl>
    <w:lvl w:ilvl="3" w:tplc="F6CCB746">
      <w:numFmt w:val="bullet"/>
      <w:lvlText w:val="•"/>
      <w:lvlJc w:val="left"/>
      <w:pPr>
        <w:ind w:left="1043" w:hanging="173"/>
      </w:pPr>
      <w:rPr>
        <w:rFonts w:hint="default"/>
        <w:lang w:val="fr-FR" w:eastAsia="fr-FR" w:bidi="fr-FR"/>
      </w:rPr>
    </w:lvl>
    <w:lvl w:ilvl="4" w:tplc="8BF49A86">
      <w:numFmt w:val="bullet"/>
      <w:lvlText w:val="•"/>
      <w:lvlJc w:val="left"/>
      <w:pPr>
        <w:ind w:left="1298" w:hanging="173"/>
      </w:pPr>
      <w:rPr>
        <w:rFonts w:hint="default"/>
        <w:lang w:val="fr-FR" w:eastAsia="fr-FR" w:bidi="fr-FR"/>
      </w:rPr>
    </w:lvl>
    <w:lvl w:ilvl="5" w:tplc="9CF29EB6">
      <w:numFmt w:val="bullet"/>
      <w:lvlText w:val="•"/>
      <w:lvlJc w:val="left"/>
      <w:pPr>
        <w:ind w:left="1552" w:hanging="173"/>
      </w:pPr>
      <w:rPr>
        <w:rFonts w:hint="default"/>
        <w:lang w:val="fr-FR" w:eastAsia="fr-FR" w:bidi="fr-FR"/>
      </w:rPr>
    </w:lvl>
    <w:lvl w:ilvl="6" w:tplc="4B6CDB88">
      <w:numFmt w:val="bullet"/>
      <w:lvlText w:val="•"/>
      <w:lvlJc w:val="left"/>
      <w:pPr>
        <w:ind w:left="1807" w:hanging="173"/>
      </w:pPr>
      <w:rPr>
        <w:rFonts w:hint="default"/>
        <w:lang w:val="fr-FR" w:eastAsia="fr-FR" w:bidi="fr-FR"/>
      </w:rPr>
    </w:lvl>
    <w:lvl w:ilvl="7" w:tplc="A2A62CE2">
      <w:numFmt w:val="bullet"/>
      <w:lvlText w:val="•"/>
      <w:lvlJc w:val="left"/>
      <w:pPr>
        <w:ind w:left="2061" w:hanging="173"/>
      </w:pPr>
      <w:rPr>
        <w:rFonts w:hint="default"/>
        <w:lang w:val="fr-FR" w:eastAsia="fr-FR" w:bidi="fr-FR"/>
      </w:rPr>
    </w:lvl>
    <w:lvl w:ilvl="8" w:tplc="31BC6378">
      <w:numFmt w:val="bullet"/>
      <w:lvlText w:val="•"/>
      <w:lvlJc w:val="left"/>
      <w:pPr>
        <w:ind w:left="2316" w:hanging="173"/>
      </w:pPr>
      <w:rPr>
        <w:rFonts w:hint="default"/>
        <w:lang w:val="fr-FR" w:eastAsia="fr-FR" w:bidi="fr-FR"/>
      </w:rPr>
    </w:lvl>
  </w:abstractNum>
  <w:abstractNum w:abstractNumId="142" w15:restartNumberingAfterBreak="0">
    <w:nsid w:val="62B346B6"/>
    <w:multiLevelType w:val="hybridMultilevel"/>
    <w:tmpl w:val="9D0E8A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63574450"/>
    <w:multiLevelType w:val="hybridMultilevel"/>
    <w:tmpl w:val="9A7E5E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35A373A"/>
    <w:multiLevelType w:val="hybridMultilevel"/>
    <w:tmpl w:val="B516BFB6"/>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642B1202"/>
    <w:multiLevelType w:val="hybridMultilevel"/>
    <w:tmpl w:val="267A88C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4B53C62"/>
    <w:multiLevelType w:val="hybridMultilevel"/>
    <w:tmpl w:val="C9CE5A6C"/>
    <w:lvl w:ilvl="0" w:tplc="7654F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6297E97"/>
    <w:multiLevelType w:val="hybridMultilevel"/>
    <w:tmpl w:val="6770A750"/>
    <w:lvl w:ilvl="0" w:tplc="040C000D">
      <w:start w:val="1"/>
      <w:numFmt w:val="bullet"/>
      <w:lvlText w:val=""/>
      <w:lvlJc w:val="left"/>
      <w:pPr>
        <w:ind w:left="280" w:hanging="173"/>
      </w:pPr>
      <w:rPr>
        <w:rFonts w:ascii="Wingdings" w:hAnsi="Wingdings" w:hint="default"/>
        <w:w w:val="100"/>
        <w:sz w:val="21"/>
        <w:szCs w:val="21"/>
        <w:lang w:val="fr-FR" w:eastAsia="fr-FR" w:bidi="fr-FR"/>
      </w:rPr>
    </w:lvl>
    <w:lvl w:ilvl="1" w:tplc="F84E5DD6">
      <w:numFmt w:val="bullet"/>
      <w:lvlText w:val="•"/>
      <w:lvlJc w:val="left"/>
      <w:pPr>
        <w:ind w:left="931" w:hanging="173"/>
      </w:pPr>
      <w:rPr>
        <w:rFonts w:hint="default"/>
        <w:lang w:val="fr-FR" w:eastAsia="fr-FR" w:bidi="fr-FR"/>
      </w:rPr>
    </w:lvl>
    <w:lvl w:ilvl="2" w:tplc="5EE4E52C">
      <w:numFmt w:val="bullet"/>
      <w:lvlText w:val="•"/>
      <w:lvlJc w:val="left"/>
      <w:pPr>
        <w:ind w:left="1583" w:hanging="173"/>
      </w:pPr>
      <w:rPr>
        <w:rFonts w:hint="default"/>
        <w:lang w:val="fr-FR" w:eastAsia="fr-FR" w:bidi="fr-FR"/>
      </w:rPr>
    </w:lvl>
    <w:lvl w:ilvl="3" w:tplc="892282C2">
      <w:numFmt w:val="bullet"/>
      <w:lvlText w:val="•"/>
      <w:lvlJc w:val="left"/>
      <w:pPr>
        <w:ind w:left="2235" w:hanging="173"/>
      </w:pPr>
      <w:rPr>
        <w:rFonts w:hint="default"/>
        <w:lang w:val="fr-FR" w:eastAsia="fr-FR" w:bidi="fr-FR"/>
      </w:rPr>
    </w:lvl>
    <w:lvl w:ilvl="4" w:tplc="AAA02870">
      <w:numFmt w:val="bullet"/>
      <w:lvlText w:val="•"/>
      <w:lvlJc w:val="left"/>
      <w:pPr>
        <w:ind w:left="2886" w:hanging="173"/>
      </w:pPr>
      <w:rPr>
        <w:rFonts w:hint="default"/>
        <w:lang w:val="fr-FR" w:eastAsia="fr-FR" w:bidi="fr-FR"/>
      </w:rPr>
    </w:lvl>
    <w:lvl w:ilvl="5" w:tplc="C568D1B0">
      <w:numFmt w:val="bullet"/>
      <w:lvlText w:val="•"/>
      <w:lvlJc w:val="left"/>
      <w:pPr>
        <w:ind w:left="3538" w:hanging="173"/>
      </w:pPr>
      <w:rPr>
        <w:rFonts w:hint="default"/>
        <w:lang w:val="fr-FR" w:eastAsia="fr-FR" w:bidi="fr-FR"/>
      </w:rPr>
    </w:lvl>
    <w:lvl w:ilvl="6" w:tplc="09E2A3E0">
      <w:numFmt w:val="bullet"/>
      <w:lvlText w:val="•"/>
      <w:lvlJc w:val="left"/>
      <w:pPr>
        <w:ind w:left="4190" w:hanging="173"/>
      </w:pPr>
      <w:rPr>
        <w:rFonts w:hint="default"/>
        <w:lang w:val="fr-FR" w:eastAsia="fr-FR" w:bidi="fr-FR"/>
      </w:rPr>
    </w:lvl>
    <w:lvl w:ilvl="7" w:tplc="7B6EC016">
      <w:numFmt w:val="bullet"/>
      <w:lvlText w:val="•"/>
      <w:lvlJc w:val="left"/>
      <w:pPr>
        <w:ind w:left="4841" w:hanging="173"/>
      </w:pPr>
      <w:rPr>
        <w:rFonts w:hint="default"/>
        <w:lang w:val="fr-FR" w:eastAsia="fr-FR" w:bidi="fr-FR"/>
      </w:rPr>
    </w:lvl>
    <w:lvl w:ilvl="8" w:tplc="91329ED0">
      <w:numFmt w:val="bullet"/>
      <w:lvlText w:val="•"/>
      <w:lvlJc w:val="left"/>
      <w:pPr>
        <w:ind w:left="5493" w:hanging="173"/>
      </w:pPr>
      <w:rPr>
        <w:rFonts w:hint="default"/>
        <w:lang w:val="fr-FR" w:eastAsia="fr-FR" w:bidi="fr-FR"/>
      </w:rPr>
    </w:lvl>
  </w:abstractNum>
  <w:abstractNum w:abstractNumId="148" w15:restartNumberingAfterBreak="0">
    <w:nsid w:val="66657175"/>
    <w:multiLevelType w:val="hybridMultilevel"/>
    <w:tmpl w:val="D968F75C"/>
    <w:lvl w:ilvl="0" w:tplc="40FA21B6">
      <w:start w:val="4"/>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67450119"/>
    <w:multiLevelType w:val="hybridMultilevel"/>
    <w:tmpl w:val="5E704BFC"/>
    <w:lvl w:ilvl="0" w:tplc="40FA21B6">
      <w:start w:val="4"/>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8597706"/>
    <w:multiLevelType w:val="hybridMultilevel"/>
    <w:tmpl w:val="D4428E98"/>
    <w:lvl w:ilvl="0" w:tplc="0409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69CB6329"/>
    <w:multiLevelType w:val="hybridMultilevel"/>
    <w:tmpl w:val="C78CFD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69F351B2"/>
    <w:multiLevelType w:val="hybridMultilevel"/>
    <w:tmpl w:val="9F701D3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3" w15:restartNumberingAfterBreak="0">
    <w:nsid w:val="6BAF6A22"/>
    <w:multiLevelType w:val="hybridMultilevel"/>
    <w:tmpl w:val="B3E6358C"/>
    <w:lvl w:ilvl="0" w:tplc="C298F9FA">
      <w:numFmt w:val="bullet"/>
      <w:lvlText w:val=""/>
      <w:lvlJc w:val="left"/>
      <w:pPr>
        <w:ind w:left="280" w:hanging="173"/>
      </w:pPr>
      <w:rPr>
        <w:rFonts w:ascii="Wingdings" w:eastAsia="Wingdings" w:hAnsi="Wingdings" w:cs="Wingdings" w:hint="default"/>
        <w:w w:val="100"/>
        <w:sz w:val="21"/>
        <w:szCs w:val="21"/>
        <w:lang w:val="fr-FR" w:eastAsia="fr-FR" w:bidi="fr-FR"/>
      </w:rPr>
    </w:lvl>
    <w:lvl w:ilvl="1" w:tplc="7C22B3A8">
      <w:numFmt w:val="bullet"/>
      <w:lvlText w:val="•"/>
      <w:lvlJc w:val="left"/>
      <w:pPr>
        <w:ind w:left="748" w:hanging="173"/>
      </w:pPr>
      <w:rPr>
        <w:rFonts w:hint="default"/>
        <w:lang w:val="fr-FR" w:eastAsia="fr-FR" w:bidi="fr-FR"/>
      </w:rPr>
    </w:lvl>
    <w:lvl w:ilvl="2" w:tplc="A69EAB4A">
      <w:numFmt w:val="bullet"/>
      <w:lvlText w:val="•"/>
      <w:lvlJc w:val="left"/>
      <w:pPr>
        <w:ind w:left="1216" w:hanging="173"/>
      </w:pPr>
      <w:rPr>
        <w:rFonts w:hint="default"/>
        <w:lang w:val="fr-FR" w:eastAsia="fr-FR" w:bidi="fr-FR"/>
      </w:rPr>
    </w:lvl>
    <w:lvl w:ilvl="3" w:tplc="E6226862">
      <w:numFmt w:val="bullet"/>
      <w:lvlText w:val="•"/>
      <w:lvlJc w:val="left"/>
      <w:pPr>
        <w:ind w:left="1684" w:hanging="173"/>
      </w:pPr>
      <w:rPr>
        <w:rFonts w:hint="default"/>
        <w:lang w:val="fr-FR" w:eastAsia="fr-FR" w:bidi="fr-FR"/>
      </w:rPr>
    </w:lvl>
    <w:lvl w:ilvl="4" w:tplc="DFD0D2A6">
      <w:numFmt w:val="bullet"/>
      <w:lvlText w:val="•"/>
      <w:lvlJc w:val="left"/>
      <w:pPr>
        <w:ind w:left="2152" w:hanging="173"/>
      </w:pPr>
      <w:rPr>
        <w:rFonts w:hint="default"/>
        <w:lang w:val="fr-FR" w:eastAsia="fr-FR" w:bidi="fr-FR"/>
      </w:rPr>
    </w:lvl>
    <w:lvl w:ilvl="5" w:tplc="C854C814">
      <w:numFmt w:val="bullet"/>
      <w:lvlText w:val="•"/>
      <w:lvlJc w:val="left"/>
      <w:pPr>
        <w:ind w:left="2620" w:hanging="173"/>
      </w:pPr>
      <w:rPr>
        <w:rFonts w:hint="default"/>
        <w:lang w:val="fr-FR" w:eastAsia="fr-FR" w:bidi="fr-FR"/>
      </w:rPr>
    </w:lvl>
    <w:lvl w:ilvl="6" w:tplc="2D941336">
      <w:numFmt w:val="bullet"/>
      <w:lvlText w:val="•"/>
      <w:lvlJc w:val="left"/>
      <w:pPr>
        <w:ind w:left="3088" w:hanging="173"/>
      </w:pPr>
      <w:rPr>
        <w:rFonts w:hint="default"/>
        <w:lang w:val="fr-FR" w:eastAsia="fr-FR" w:bidi="fr-FR"/>
      </w:rPr>
    </w:lvl>
    <w:lvl w:ilvl="7" w:tplc="3E6E63B8">
      <w:numFmt w:val="bullet"/>
      <w:lvlText w:val="•"/>
      <w:lvlJc w:val="left"/>
      <w:pPr>
        <w:ind w:left="3556" w:hanging="173"/>
      </w:pPr>
      <w:rPr>
        <w:rFonts w:hint="default"/>
        <w:lang w:val="fr-FR" w:eastAsia="fr-FR" w:bidi="fr-FR"/>
      </w:rPr>
    </w:lvl>
    <w:lvl w:ilvl="8" w:tplc="1D6E5002">
      <w:numFmt w:val="bullet"/>
      <w:lvlText w:val="•"/>
      <w:lvlJc w:val="left"/>
      <w:pPr>
        <w:ind w:left="4024" w:hanging="173"/>
      </w:pPr>
      <w:rPr>
        <w:rFonts w:hint="default"/>
        <w:lang w:val="fr-FR" w:eastAsia="fr-FR" w:bidi="fr-FR"/>
      </w:rPr>
    </w:lvl>
  </w:abstractNum>
  <w:abstractNum w:abstractNumId="154" w15:restartNumberingAfterBreak="0">
    <w:nsid w:val="6C9602C4"/>
    <w:multiLevelType w:val="hybridMultilevel"/>
    <w:tmpl w:val="7C3EE9F0"/>
    <w:lvl w:ilvl="0" w:tplc="24924F7C">
      <w:start w:val="1"/>
      <w:numFmt w:val="lowerLetter"/>
      <w:lvlText w:val="%1)"/>
      <w:lvlJc w:val="left"/>
      <w:pPr>
        <w:ind w:left="360" w:hanging="360"/>
      </w:pPr>
      <w:rPr>
        <w:rFonts w:ascii="Times New Roman" w:eastAsia="SimSun" w:hAnsi="Times New Roman" w:cs="Times New Roman"/>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5" w15:restartNumberingAfterBreak="0">
    <w:nsid w:val="6D034DCA"/>
    <w:multiLevelType w:val="hybridMultilevel"/>
    <w:tmpl w:val="F4284D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6DFB7FE8"/>
    <w:multiLevelType w:val="hybridMultilevel"/>
    <w:tmpl w:val="97CA9890"/>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E2E342C"/>
    <w:multiLevelType w:val="hybridMultilevel"/>
    <w:tmpl w:val="8DC0804E"/>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6F0844D4"/>
    <w:multiLevelType w:val="hybridMultilevel"/>
    <w:tmpl w:val="7736D6E6"/>
    <w:lvl w:ilvl="0" w:tplc="DE585A84">
      <w:start w:val="1"/>
      <w:numFmt w:val="bullet"/>
      <w:lvlText w:val="-"/>
      <w:lvlJc w:val="left"/>
      <w:pPr>
        <w:ind w:left="720" w:hanging="360"/>
      </w:pPr>
      <w:rPr>
        <w:rFonts w:ascii="Weibei TC Bold" w:eastAsia="Weibei TC Bold" w:hAnsi="Weibei TC Bold"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F4A3928"/>
    <w:multiLevelType w:val="hybridMultilevel"/>
    <w:tmpl w:val="C73AB55E"/>
    <w:lvl w:ilvl="0" w:tplc="52807E6E">
      <w:numFmt w:val="bullet"/>
      <w:lvlText w:val=""/>
      <w:lvlJc w:val="left"/>
      <w:pPr>
        <w:ind w:left="281" w:hanging="173"/>
      </w:pPr>
      <w:rPr>
        <w:rFonts w:ascii="Wingdings" w:eastAsia="Wingdings" w:hAnsi="Wingdings" w:cs="Wingdings" w:hint="default"/>
        <w:w w:val="99"/>
        <w:sz w:val="20"/>
        <w:szCs w:val="20"/>
        <w:lang w:val="fr-FR" w:eastAsia="fr-FR" w:bidi="fr-FR"/>
      </w:rPr>
    </w:lvl>
    <w:lvl w:ilvl="1" w:tplc="DF347308">
      <w:numFmt w:val="bullet"/>
      <w:lvlText w:val="•"/>
      <w:lvlJc w:val="left"/>
      <w:pPr>
        <w:ind w:left="474" w:hanging="173"/>
      </w:pPr>
      <w:rPr>
        <w:rFonts w:hint="default"/>
        <w:lang w:val="fr-FR" w:eastAsia="fr-FR" w:bidi="fr-FR"/>
      </w:rPr>
    </w:lvl>
    <w:lvl w:ilvl="2" w:tplc="7E9E14CC">
      <w:numFmt w:val="bullet"/>
      <w:lvlText w:val="•"/>
      <w:lvlJc w:val="left"/>
      <w:pPr>
        <w:ind w:left="668" w:hanging="173"/>
      </w:pPr>
      <w:rPr>
        <w:rFonts w:hint="default"/>
        <w:lang w:val="fr-FR" w:eastAsia="fr-FR" w:bidi="fr-FR"/>
      </w:rPr>
    </w:lvl>
    <w:lvl w:ilvl="3" w:tplc="1E2E4E98">
      <w:numFmt w:val="bullet"/>
      <w:lvlText w:val="•"/>
      <w:lvlJc w:val="left"/>
      <w:pPr>
        <w:ind w:left="862" w:hanging="173"/>
      </w:pPr>
      <w:rPr>
        <w:rFonts w:hint="default"/>
        <w:lang w:val="fr-FR" w:eastAsia="fr-FR" w:bidi="fr-FR"/>
      </w:rPr>
    </w:lvl>
    <w:lvl w:ilvl="4" w:tplc="92847F7C">
      <w:numFmt w:val="bullet"/>
      <w:lvlText w:val="•"/>
      <w:lvlJc w:val="left"/>
      <w:pPr>
        <w:ind w:left="1056" w:hanging="173"/>
      </w:pPr>
      <w:rPr>
        <w:rFonts w:hint="default"/>
        <w:lang w:val="fr-FR" w:eastAsia="fr-FR" w:bidi="fr-FR"/>
      </w:rPr>
    </w:lvl>
    <w:lvl w:ilvl="5" w:tplc="2F5C5DBC">
      <w:numFmt w:val="bullet"/>
      <w:lvlText w:val="•"/>
      <w:lvlJc w:val="left"/>
      <w:pPr>
        <w:ind w:left="1251" w:hanging="173"/>
      </w:pPr>
      <w:rPr>
        <w:rFonts w:hint="default"/>
        <w:lang w:val="fr-FR" w:eastAsia="fr-FR" w:bidi="fr-FR"/>
      </w:rPr>
    </w:lvl>
    <w:lvl w:ilvl="6" w:tplc="8E34EC02">
      <w:numFmt w:val="bullet"/>
      <w:lvlText w:val="•"/>
      <w:lvlJc w:val="left"/>
      <w:pPr>
        <w:ind w:left="1445" w:hanging="173"/>
      </w:pPr>
      <w:rPr>
        <w:rFonts w:hint="default"/>
        <w:lang w:val="fr-FR" w:eastAsia="fr-FR" w:bidi="fr-FR"/>
      </w:rPr>
    </w:lvl>
    <w:lvl w:ilvl="7" w:tplc="8E6C54CE">
      <w:numFmt w:val="bullet"/>
      <w:lvlText w:val="•"/>
      <w:lvlJc w:val="left"/>
      <w:pPr>
        <w:ind w:left="1639" w:hanging="173"/>
      </w:pPr>
      <w:rPr>
        <w:rFonts w:hint="default"/>
        <w:lang w:val="fr-FR" w:eastAsia="fr-FR" w:bidi="fr-FR"/>
      </w:rPr>
    </w:lvl>
    <w:lvl w:ilvl="8" w:tplc="DEC24A28">
      <w:numFmt w:val="bullet"/>
      <w:lvlText w:val="•"/>
      <w:lvlJc w:val="left"/>
      <w:pPr>
        <w:ind w:left="1833" w:hanging="173"/>
      </w:pPr>
      <w:rPr>
        <w:rFonts w:hint="default"/>
        <w:lang w:val="fr-FR" w:eastAsia="fr-FR" w:bidi="fr-FR"/>
      </w:rPr>
    </w:lvl>
  </w:abstractNum>
  <w:abstractNum w:abstractNumId="160" w15:restartNumberingAfterBreak="0">
    <w:nsid w:val="6FD57FFE"/>
    <w:multiLevelType w:val="hybridMultilevel"/>
    <w:tmpl w:val="51A216C0"/>
    <w:lvl w:ilvl="0" w:tplc="040C0001">
      <w:start w:val="1"/>
      <w:numFmt w:val="bullet"/>
      <w:lvlText w:val=""/>
      <w:lvlJc w:val="left"/>
      <w:pPr>
        <w:ind w:left="360" w:hanging="360"/>
      </w:pPr>
      <w:rPr>
        <w:rFonts w:ascii="Symbol" w:hAnsi="Symbol" w:hint="default"/>
      </w:rPr>
    </w:lvl>
    <w:lvl w:ilvl="1" w:tplc="021E9AB4">
      <w:numFmt w:val="bullet"/>
      <w:lvlText w:val="−"/>
      <w:lvlJc w:val="left"/>
      <w:pPr>
        <w:ind w:left="1800" w:hanging="72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15:restartNumberingAfterBreak="0">
    <w:nsid w:val="70AD6725"/>
    <w:multiLevelType w:val="hybridMultilevel"/>
    <w:tmpl w:val="75222D8A"/>
    <w:lvl w:ilvl="0" w:tplc="95E061DA">
      <w:numFmt w:val="bullet"/>
      <w:lvlText w:val=""/>
      <w:lvlJc w:val="left"/>
      <w:pPr>
        <w:ind w:left="281" w:hanging="173"/>
      </w:pPr>
      <w:rPr>
        <w:rFonts w:ascii="Wingdings" w:eastAsia="Wingdings" w:hAnsi="Wingdings" w:cs="Wingdings" w:hint="default"/>
        <w:w w:val="99"/>
        <w:sz w:val="20"/>
        <w:szCs w:val="20"/>
        <w:lang w:val="fr-FR" w:eastAsia="fr-FR" w:bidi="fr-FR"/>
      </w:rPr>
    </w:lvl>
    <w:lvl w:ilvl="1" w:tplc="6A3606B6">
      <w:numFmt w:val="bullet"/>
      <w:lvlText w:val="•"/>
      <w:lvlJc w:val="left"/>
      <w:pPr>
        <w:ind w:left="474" w:hanging="173"/>
      </w:pPr>
      <w:rPr>
        <w:rFonts w:hint="default"/>
        <w:lang w:val="fr-FR" w:eastAsia="fr-FR" w:bidi="fr-FR"/>
      </w:rPr>
    </w:lvl>
    <w:lvl w:ilvl="2" w:tplc="EDAA374C">
      <w:numFmt w:val="bullet"/>
      <w:lvlText w:val="•"/>
      <w:lvlJc w:val="left"/>
      <w:pPr>
        <w:ind w:left="668" w:hanging="173"/>
      </w:pPr>
      <w:rPr>
        <w:rFonts w:hint="default"/>
        <w:lang w:val="fr-FR" w:eastAsia="fr-FR" w:bidi="fr-FR"/>
      </w:rPr>
    </w:lvl>
    <w:lvl w:ilvl="3" w:tplc="B066A47C">
      <w:numFmt w:val="bullet"/>
      <w:lvlText w:val="•"/>
      <w:lvlJc w:val="left"/>
      <w:pPr>
        <w:ind w:left="862" w:hanging="173"/>
      </w:pPr>
      <w:rPr>
        <w:rFonts w:hint="default"/>
        <w:lang w:val="fr-FR" w:eastAsia="fr-FR" w:bidi="fr-FR"/>
      </w:rPr>
    </w:lvl>
    <w:lvl w:ilvl="4" w:tplc="AAC4C224">
      <w:numFmt w:val="bullet"/>
      <w:lvlText w:val="•"/>
      <w:lvlJc w:val="left"/>
      <w:pPr>
        <w:ind w:left="1056" w:hanging="173"/>
      </w:pPr>
      <w:rPr>
        <w:rFonts w:hint="default"/>
        <w:lang w:val="fr-FR" w:eastAsia="fr-FR" w:bidi="fr-FR"/>
      </w:rPr>
    </w:lvl>
    <w:lvl w:ilvl="5" w:tplc="8C26033E">
      <w:numFmt w:val="bullet"/>
      <w:lvlText w:val="•"/>
      <w:lvlJc w:val="left"/>
      <w:pPr>
        <w:ind w:left="1251" w:hanging="173"/>
      </w:pPr>
      <w:rPr>
        <w:rFonts w:hint="default"/>
        <w:lang w:val="fr-FR" w:eastAsia="fr-FR" w:bidi="fr-FR"/>
      </w:rPr>
    </w:lvl>
    <w:lvl w:ilvl="6" w:tplc="CFBAAED6">
      <w:numFmt w:val="bullet"/>
      <w:lvlText w:val="•"/>
      <w:lvlJc w:val="left"/>
      <w:pPr>
        <w:ind w:left="1445" w:hanging="173"/>
      </w:pPr>
      <w:rPr>
        <w:rFonts w:hint="default"/>
        <w:lang w:val="fr-FR" w:eastAsia="fr-FR" w:bidi="fr-FR"/>
      </w:rPr>
    </w:lvl>
    <w:lvl w:ilvl="7" w:tplc="B2F27086">
      <w:numFmt w:val="bullet"/>
      <w:lvlText w:val="•"/>
      <w:lvlJc w:val="left"/>
      <w:pPr>
        <w:ind w:left="1639" w:hanging="173"/>
      </w:pPr>
      <w:rPr>
        <w:rFonts w:hint="default"/>
        <w:lang w:val="fr-FR" w:eastAsia="fr-FR" w:bidi="fr-FR"/>
      </w:rPr>
    </w:lvl>
    <w:lvl w:ilvl="8" w:tplc="2EB060FC">
      <w:numFmt w:val="bullet"/>
      <w:lvlText w:val="•"/>
      <w:lvlJc w:val="left"/>
      <w:pPr>
        <w:ind w:left="1833" w:hanging="173"/>
      </w:pPr>
      <w:rPr>
        <w:rFonts w:hint="default"/>
        <w:lang w:val="fr-FR" w:eastAsia="fr-FR" w:bidi="fr-FR"/>
      </w:rPr>
    </w:lvl>
  </w:abstractNum>
  <w:abstractNum w:abstractNumId="162" w15:restartNumberingAfterBreak="0">
    <w:nsid w:val="70DD2FB9"/>
    <w:multiLevelType w:val="hybridMultilevel"/>
    <w:tmpl w:val="0BE261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EC704A"/>
    <w:multiLevelType w:val="hybridMultilevel"/>
    <w:tmpl w:val="38602C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15:restartNumberingAfterBreak="0">
    <w:nsid w:val="7113262B"/>
    <w:multiLevelType w:val="hybridMultilevel"/>
    <w:tmpl w:val="EABEFC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1E70A32"/>
    <w:multiLevelType w:val="hybridMultilevel"/>
    <w:tmpl w:val="C4544092"/>
    <w:lvl w:ilvl="0" w:tplc="D15669F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15:restartNumberingAfterBreak="0">
    <w:nsid w:val="72015FD1"/>
    <w:multiLevelType w:val="hybridMultilevel"/>
    <w:tmpl w:val="317EFC04"/>
    <w:lvl w:ilvl="0" w:tplc="DE585A84">
      <w:start w:val="1"/>
      <w:numFmt w:val="bullet"/>
      <w:lvlText w:val="-"/>
      <w:lvlJc w:val="left"/>
      <w:pPr>
        <w:ind w:left="720" w:hanging="360"/>
      </w:pPr>
      <w:rPr>
        <w:rFonts w:ascii="Weibei TC Bold" w:eastAsia="Weibei TC Bold" w:hAnsi="Weibei TC Bold"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2420E85"/>
    <w:multiLevelType w:val="hybridMultilevel"/>
    <w:tmpl w:val="63E252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300288B"/>
    <w:multiLevelType w:val="hybridMultilevel"/>
    <w:tmpl w:val="32D6AD80"/>
    <w:lvl w:ilvl="0" w:tplc="BD5C01CA">
      <w:numFmt w:val="bullet"/>
      <w:lvlText w:val=""/>
      <w:lvlJc w:val="left"/>
      <w:pPr>
        <w:ind w:left="280" w:hanging="173"/>
      </w:pPr>
      <w:rPr>
        <w:rFonts w:ascii="Wingdings" w:eastAsia="Wingdings" w:hAnsi="Wingdings" w:cs="Wingdings" w:hint="default"/>
        <w:w w:val="100"/>
        <w:sz w:val="21"/>
        <w:szCs w:val="21"/>
        <w:lang w:val="fr-FR" w:eastAsia="fr-FR" w:bidi="fr-FR"/>
      </w:rPr>
    </w:lvl>
    <w:lvl w:ilvl="1" w:tplc="0A9C4358">
      <w:numFmt w:val="bullet"/>
      <w:lvlText w:val="•"/>
      <w:lvlJc w:val="left"/>
      <w:pPr>
        <w:ind w:left="931" w:hanging="173"/>
      </w:pPr>
      <w:rPr>
        <w:rFonts w:hint="default"/>
        <w:lang w:val="fr-FR" w:eastAsia="fr-FR" w:bidi="fr-FR"/>
      </w:rPr>
    </w:lvl>
    <w:lvl w:ilvl="2" w:tplc="DAEADFE2">
      <w:numFmt w:val="bullet"/>
      <w:lvlText w:val="•"/>
      <w:lvlJc w:val="left"/>
      <w:pPr>
        <w:ind w:left="1583" w:hanging="173"/>
      </w:pPr>
      <w:rPr>
        <w:rFonts w:hint="default"/>
        <w:lang w:val="fr-FR" w:eastAsia="fr-FR" w:bidi="fr-FR"/>
      </w:rPr>
    </w:lvl>
    <w:lvl w:ilvl="3" w:tplc="5AD4EB50">
      <w:numFmt w:val="bullet"/>
      <w:lvlText w:val="•"/>
      <w:lvlJc w:val="left"/>
      <w:pPr>
        <w:ind w:left="2235" w:hanging="173"/>
      </w:pPr>
      <w:rPr>
        <w:rFonts w:hint="default"/>
        <w:lang w:val="fr-FR" w:eastAsia="fr-FR" w:bidi="fr-FR"/>
      </w:rPr>
    </w:lvl>
    <w:lvl w:ilvl="4" w:tplc="0520EFB8">
      <w:numFmt w:val="bullet"/>
      <w:lvlText w:val="•"/>
      <w:lvlJc w:val="left"/>
      <w:pPr>
        <w:ind w:left="2886" w:hanging="173"/>
      </w:pPr>
      <w:rPr>
        <w:rFonts w:hint="default"/>
        <w:lang w:val="fr-FR" w:eastAsia="fr-FR" w:bidi="fr-FR"/>
      </w:rPr>
    </w:lvl>
    <w:lvl w:ilvl="5" w:tplc="14042636">
      <w:numFmt w:val="bullet"/>
      <w:lvlText w:val="•"/>
      <w:lvlJc w:val="left"/>
      <w:pPr>
        <w:ind w:left="3538" w:hanging="173"/>
      </w:pPr>
      <w:rPr>
        <w:rFonts w:hint="default"/>
        <w:lang w:val="fr-FR" w:eastAsia="fr-FR" w:bidi="fr-FR"/>
      </w:rPr>
    </w:lvl>
    <w:lvl w:ilvl="6" w:tplc="48B23E7E">
      <w:numFmt w:val="bullet"/>
      <w:lvlText w:val="•"/>
      <w:lvlJc w:val="left"/>
      <w:pPr>
        <w:ind w:left="4190" w:hanging="173"/>
      </w:pPr>
      <w:rPr>
        <w:rFonts w:hint="default"/>
        <w:lang w:val="fr-FR" w:eastAsia="fr-FR" w:bidi="fr-FR"/>
      </w:rPr>
    </w:lvl>
    <w:lvl w:ilvl="7" w:tplc="B28634B6">
      <w:numFmt w:val="bullet"/>
      <w:lvlText w:val="•"/>
      <w:lvlJc w:val="left"/>
      <w:pPr>
        <w:ind w:left="4841" w:hanging="173"/>
      </w:pPr>
      <w:rPr>
        <w:rFonts w:hint="default"/>
        <w:lang w:val="fr-FR" w:eastAsia="fr-FR" w:bidi="fr-FR"/>
      </w:rPr>
    </w:lvl>
    <w:lvl w:ilvl="8" w:tplc="861EBE54">
      <w:numFmt w:val="bullet"/>
      <w:lvlText w:val="•"/>
      <w:lvlJc w:val="left"/>
      <w:pPr>
        <w:ind w:left="5493" w:hanging="173"/>
      </w:pPr>
      <w:rPr>
        <w:rFonts w:hint="default"/>
        <w:lang w:val="fr-FR" w:eastAsia="fr-FR" w:bidi="fr-FR"/>
      </w:rPr>
    </w:lvl>
  </w:abstractNum>
  <w:abstractNum w:abstractNumId="169" w15:restartNumberingAfterBreak="0">
    <w:nsid w:val="74554153"/>
    <w:multiLevelType w:val="hybridMultilevel"/>
    <w:tmpl w:val="E25220E8"/>
    <w:lvl w:ilvl="0" w:tplc="04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15:restartNumberingAfterBreak="0">
    <w:nsid w:val="76670E8A"/>
    <w:multiLevelType w:val="hybridMultilevel"/>
    <w:tmpl w:val="07BAA3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77D86000"/>
    <w:multiLevelType w:val="hybridMultilevel"/>
    <w:tmpl w:val="9EC42F5A"/>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2" w15:restartNumberingAfterBreak="0">
    <w:nsid w:val="77F41977"/>
    <w:multiLevelType w:val="hybridMultilevel"/>
    <w:tmpl w:val="48D0DE1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8D671B1"/>
    <w:multiLevelType w:val="hybridMultilevel"/>
    <w:tmpl w:val="B1B2A5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4" w15:restartNumberingAfterBreak="0">
    <w:nsid w:val="79767B8F"/>
    <w:multiLevelType w:val="hybridMultilevel"/>
    <w:tmpl w:val="EB5823FA"/>
    <w:lvl w:ilvl="0" w:tplc="3BB8556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15:restartNumberingAfterBreak="0">
    <w:nsid w:val="7A2114EA"/>
    <w:multiLevelType w:val="hybridMultilevel"/>
    <w:tmpl w:val="35B0116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6" w15:restartNumberingAfterBreak="0">
    <w:nsid w:val="7A810C9F"/>
    <w:multiLevelType w:val="hybridMultilevel"/>
    <w:tmpl w:val="9E4AECC8"/>
    <w:lvl w:ilvl="0" w:tplc="370E730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C2850BF"/>
    <w:multiLevelType w:val="hybridMultilevel"/>
    <w:tmpl w:val="14D811B2"/>
    <w:lvl w:ilvl="0" w:tplc="3BB8556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8" w15:restartNumberingAfterBreak="0">
    <w:nsid w:val="7C397964"/>
    <w:multiLevelType w:val="hybridMultilevel"/>
    <w:tmpl w:val="4BE4B7C8"/>
    <w:lvl w:ilvl="0" w:tplc="EB781A04">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9" w15:restartNumberingAfterBreak="0">
    <w:nsid w:val="7C4C4AD0"/>
    <w:multiLevelType w:val="hybridMultilevel"/>
    <w:tmpl w:val="9D4E4FBC"/>
    <w:lvl w:ilvl="0" w:tplc="71C63EEE">
      <w:numFmt w:val="bullet"/>
      <w:lvlText w:val=""/>
      <w:lvlJc w:val="left"/>
      <w:pPr>
        <w:ind w:left="281" w:hanging="173"/>
      </w:pPr>
      <w:rPr>
        <w:rFonts w:ascii="Wingdings" w:eastAsia="Wingdings" w:hAnsi="Wingdings" w:cs="Wingdings" w:hint="default"/>
        <w:w w:val="99"/>
        <w:sz w:val="20"/>
        <w:szCs w:val="20"/>
        <w:lang w:val="fr-FR" w:eastAsia="fr-FR" w:bidi="fr-FR"/>
      </w:rPr>
    </w:lvl>
    <w:lvl w:ilvl="1" w:tplc="AB5C7982">
      <w:numFmt w:val="bullet"/>
      <w:lvlText w:val="•"/>
      <w:lvlJc w:val="left"/>
      <w:pPr>
        <w:ind w:left="474" w:hanging="173"/>
      </w:pPr>
      <w:rPr>
        <w:rFonts w:hint="default"/>
        <w:lang w:val="fr-FR" w:eastAsia="fr-FR" w:bidi="fr-FR"/>
      </w:rPr>
    </w:lvl>
    <w:lvl w:ilvl="2" w:tplc="15AA8D9A">
      <w:numFmt w:val="bullet"/>
      <w:lvlText w:val="•"/>
      <w:lvlJc w:val="left"/>
      <w:pPr>
        <w:ind w:left="668" w:hanging="173"/>
      </w:pPr>
      <w:rPr>
        <w:rFonts w:hint="default"/>
        <w:lang w:val="fr-FR" w:eastAsia="fr-FR" w:bidi="fr-FR"/>
      </w:rPr>
    </w:lvl>
    <w:lvl w:ilvl="3" w:tplc="C344851E">
      <w:numFmt w:val="bullet"/>
      <w:lvlText w:val="•"/>
      <w:lvlJc w:val="left"/>
      <w:pPr>
        <w:ind w:left="862" w:hanging="173"/>
      </w:pPr>
      <w:rPr>
        <w:rFonts w:hint="default"/>
        <w:lang w:val="fr-FR" w:eastAsia="fr-FR" w:bidi="fr-FR"/>
      </w:rPr>
    </w:lvl>
    <w:lvl w:ilvl="4" w:tplc="4574C9DA">
      <w:numFmt w:val="bullet"/>
      <w:lvlText w:val="•"/>
      <w:lvlJc w:val="left"/>
      <w:pPr>
        <w:ind w:left="1056" w:hanging="173"/>
      </w:pPr>
      <w:rPr>
        <w:rFonts w:hint="default"/>
        <w:lang w:val="fr-FR" w:eastAsia="fr-FR" w:bidi="fr-FR"/>
      </w:rPr>
    </w:lvl>
    <w:lvl w:ilvl="5" w:tplc="60AE4A52">
      <w:numFmt w:val="bullet"/>
      <w:lvlText w:val="•"/>
      <w:lvlJc w:val="left"/>
      <w:pPr>
        <w:ind w:left="1251" w:hanging="173"/>
      </w:pPr>
      <w:rPr>
        <w:rFonts w:hint="default"/>
        <w:lang w:val="fr-FR" w:eastAsia="fr-FR" w:bidi="fr-FR"/>
      </w:rPr>
    </w:lvl>
    <w:lvl w:ilvl="6" w:tplc="BA640AC2">
      <w:numFmt w:val="bullet"/>
      <w:lvlText w:val="•"/>
      <w:lvlJc w:val="left"/>
      <w:pPr>
        <w:ind w:left="1445" w:hanging="173"/>
      </w:pPr>
      <w:rPr>
        <w:rFonts w:hint="default"/>
        <w:lang w:val="fr-FR" w:eastAsia="fr-FR" w:bidi="fr-FR"/>
      </w:rPr>
    </w:lvl>
    <w:lvl w:ilvl="7" w:tplc="20BAD146">
      <w:numFmt w:val="bullet"/>
      <w:lvlText w:val="•"/>
      <w:lvlJc w:val="left"/>
      <w:pPr>
        <w:ind w:left="1639" w:hanging="173"/>
      </w:pPr>
      <w:rPr>
        <w:rFonts w:hint="default"/>
        <w:lang w:val="fr-FR" w:eastAsia="fr-FR" w:bidi="fr-FR"/>
      </w:rPr>
    </w:lvl>
    <w:lvl w:ilvl="8" w:tplc="1CAEC24C">
      <w:numFmt w:val="bullet"/>
      <w:lvlText w:val="•"/>
      <w:lvlJc w:val="left"/>
      <w:pPr>
        <w:ind w:left="1833" w:hanging="173"/>
      </w:pPr>
      <w:rPr>
        <w:rFonts w:hint="default"/>
        <w:lang w:val="fr-FR" w:eastAsia="fr-FR" w:bidi="fr-FR"/>
      </w:rPr>
    </w:lvl>
  </w:abstractNum>
  <w:abstractNum w:abstractNumId="180" w15:restartNumberingAfterBreak="0">
    <w:nsid w:val="7C6576AD"/>
    <w:multiLevelType w:val="hybridMultilevel"/>
    <w:tmpl w:val="F9444F9C"/>
    <w:lvl w:ilvl="0" w:tplc="5A84E5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E926AA8"/>
    <w:multiLevelType w:val="hybridMultilevel"/>
    <w:tmpl w:val="11ECD998"/>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ED44D2D"/>
    <w:multiLevelType w:val="hybridMultilevel"/>
    <w:tmpl w:val="E0F25DFA"/>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3" w15:restartNumberingAfterBreak="0">
    <w:nsid w:val="7F581F15"/>
    <w:multiLevelType w:val="hybridMultilevel"/>
    <w:tmpl w:val="6EA2C4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4" w15:restartNumberingAfterBreak="0">
    <w:nsid w:val="7F687EC2"/>
    <w:multiLevelType w:val="hybridMultilevel"/>
    <w:tmpl w:val="56101F38"/>
    <w:lvl w:ilvl="0" w:tplc="3BB8556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18020787">
    <w:abstractNumId w:val="98"/>
  </w:num>
  <w:num w:numId="2" w16cid:durableId="1638292914">
    <w:abstractNumId w:val="73"/>
  </w:num>
  <w:num w:numId="3" w16cid:durableId="1156989978">
    <w:abstractNumId w:val="70"/>
  </w:num>
  <w:num w:numId="4" w16cid:durableId="53623079">
    <w:abstractNumId w:val="43"/>
  </w:num>
  <w:num w:numId="5" w16cid:durableId="1082988052">
    <w:abstractNumId w:val="91"/>
  </w:num>
  <w:num w:numId="6" w16cid:durableId="1943537515">
    <w:abstractNumId w:val="162"/>
  </w:num>
  <w:num w:numId="7" w16cid:durableId="1123618774">
    <w:abstractNumId w:val="160"/>
  </w:num>
  <w:num w:numId="8" w16cid:durableId="165172630">
    <w:abstractNumId w:val="170"/>
  </w:num>
  <w:num w:numId="9" w16cid:durableId="906769783">
    <w:abstractNumId w:val="29"/>
  </w:num>
  <w:num w:numId="10" w16cid:durableId="1282027680">
    <w:abstractNumId w:val="47"/>
  </w:num>
  <w:num w:numId="11" w16cid:durableId="571812399">
    <w:abstractNumId w:val="28"/>
  </w:num>
  <w:num w:numId="12" w16cid:durableId="1464468031">
    <w:abstractNumId w:val="158"/>
  </w:num>
  <w:num w:numId="13" w16cid:durableId="1270158799">
    <w:abstractNumId w:val="115"/>
  </w:num>
  <w:num w:numId="14" w16cid:durableId="1845120103">
    <w:abstractNumId w:val="166"/>
  </w:num>
  <w:num w:numId="15" w16cid:durableId="1657607253">
    <w:abstractNumId w:val="100"/>
  </w:num>
  <w:num w:numId="16" w16cid:durableId="1818719173">
    <w:abstractNumId w:val="132"/>
  </w:num>
  <w:num w:numId="17" w16cid:durableId="1145702127">
    <w:abstractNumId w:val="49"/>
  </w:num>
  <w:num w:numId="18" w16cid:durableId="1852716971">
    <w:abstractNumId w:val="20"/>
  </w:num>
  <w:num w:numId="19" w16cid:durableId="984579384">
    <w:abstractNumId w:val="127"/>
  </w:num>
  <w:num w:numId="20" w16cid:durableId="973488648">
    <w:abstractNumId w:val="38"/>
  </w:num>
  <w:num w:numId="21" w16cid:durableId="1777824233">
    <w:abstractNumId w:val="75"/>
  </w:num>
  <w:num w:numId="22" w16cid:durableId="11300403">
    <w:abstractNumId w:val="116"/>
  </w:num>
  <w:num w:numId="23" w16cid:durableId="1962419845">
    <w:abstractNumId w:val="131"/>
  </w:num>
  <w:num w:numId="24" w16cid:durableId="80218440">
    <w:abstractNumId w:val="155"/>
  </w:num>
  <w:num w:numId="25" w16cid:durableId="1093284306">
    <w:abstractNumId w:val="37"/>
  </w:num>
  <w:num w:numId="26" w16cid:durableId="1618874835">
    <w:abstractNumId w:val="106"/>
  </w:num>
  <w:num w:numId="27" w16cid:durableId="651519034">
    <w:abstractNumId w:val="153"/>
  </w:num>
  <w:num w:numId="28" w16cid:durableId="1657109072">
    <w:abstractNumId w:val="141"/>
  </w:num>
  <w:num w:numId="29" w16cid:durableId="599874432">
    <w:abstractNumId w:val="85"/>
  </w:num>
  <w:num w:numId="30" w16cid:durableId="754402164">
    <w:abstractNumId w:val="122"/>
  </w:num>
  <w:num w:numId="31" w16cid:durableId="1067413836">
    <w:abstractNumId w:val="79"/>
  </w:num>
  <w:num w:numId="32" w16cid:durableId="2112434214">
    <w:abstractNumId w:val="81"/>
  </w:num>
  <w:num w:numId="33" w16cid:durableId="358164141">
    <w:abstractNumId w:val="125"/>
  </w:num>
  <w:num w:numId="34" w16cid:durableId="374621859">
    <w:abstractNumId w:val="45"/>
  </w:num>
  <w:num w:numId="35" w16cid:durableId="1295215697">
    <w:abstractNumId w:val="139"/>
  </w:num>
  <w:num w:numId="36" w16cid:durableId="440298392">
    <w:abstractNumId w:val="67"/>
  </w:num>
  <w:num w:numId="37" w16cid:durableId="1996062221">
    <w:abstractNumId w:val="179"/>
  </w:num>
  <w:num w:numId="38" w16cid:durableId="1950811695">
    <w:abstractNumId w:val="102"/>
  </w:num>
  <w:num w:numId="39" w16cid:durableId="1012343058">
    <w:abstractNumId w:val="161"/>
  </w:num>
  <w:num w:numId="40" w16cid:durableId="1201750532">
    <w:abstractNumId w:val="6"/>
  </w:num>
  <w:num w:numId="41" w16cid:durableId="1468011341">
    <w:abstractNumId w:val="159"/>
  </w:num>
  <w:num w:numId="42" w16cid:durableId="1442450913">
    <w:abstractNumId w:val="17"/>
  </w:num>
  <w:num w:numId="43" w16cid:durableId="1133055871">
    <w:abstractNumId w:val="52"/>
  </w:num>
  <w:num w:numId="44" w16cid:durableId="1526670611">
    <w:abstractNumId w:val="3"/>
  </w:num>
  <w:num w:numId="45" w16cid:durableId="1378814781">
    <w:abstractNumId w:val="71"/>
  </w:num>
  <w:num w:numId="46" w16cid:durableId="913010209">
    <w:abstractNumId w:val="59"/>
  </w:num>
  <w:num w:numId="47" w16cid:durableId="1835878178">
    <w:abstractNumId w:val="113"/>
  </w:num>
  <w:num w:numId="48" w16cid:durableId="461195504">
    <w:abstractNumId w:val="147"/>
  </w:num>
  <w:num w:numId="49" w16cid:durableId="1361930353">
    <w:abstractNumId w:val="26"/>
  </w:num>
  <w:num w:numId="50" w16cid:durableId="177739375">
    <w:abstractNumId w:val="7"/>
  </w:num>
  <w:num w:numId="51" w16cid:durableId="1923445108">
    <w:abstractNumId w:val="80"/>
  </w:num>
  <w:num w:numId="52" w16cid:durableId="1454443016">
    <w:abstractNumId w:val="140"/>
  </w:num>
  <w:num w:numId="53" w16cid:durableId="1620331693">
    <w:abstractNumId w:val="142"/>
  </w:num>
  <w:num w:numId="54" w16cid:durableId="632904697">
    <w:abstractNumId w:val="175"/>
  </w:num>
  <w:num w:numId="55" w16cid:durableId="1571111139">
    <w:abstractNumId w:val="21"/>
  </w:num>
  <w:num w:numId="56" w16cid:durableId="1674798948">
    <w:abstractNumId w:val="181"/>
  </w:num>
  <w:num w:numId="57" w16cid:durableId="134446047">
    <w:abstractNumId w:val="31"/>
  </w:num>
  <w:num w:numId="58" w16cid:durableId="244536086">
    <w:abstractNumId w:val="74"/>
  </w:num>
  <w:num w:numId="59" w16cid:durableId="845099049">
    <w:abstractNumId w:val="36"/>
  </w:num>
  <w:num w:numId="60" w16cid:durableId="1476337465">
    <w:abstractNumId w:val="112"/>
  </w:num>
  <w:num w:numId="61" w16cid:durableId="467207555">
    <w:abstractNumId w:val="56"/>
  </w:num>
  <w:num w:numId="62" w16cid:durableId="1134787338">
    <w:abstractNumId w:val="50"/>
  </w:num>
  <w:num w:numId="63" w16cid:durableId="2111388084">
    <w:abstractNumId w:val="146"/>
  </w:num>
  <w:num w:numId="64" w16cid:durableId="1368750097">
    <w:abstractNumId w:val="25"/>
  </w:num>
  <w:num w:numId="65" w16cid:durableId="1740591827">
    <w:abstractNumId w:val="168"/>
  </w:num>
  <w:num w:numId="66" w16cid:durableId="1018316798">
    <w:abstractNumId w:val="55"/>
  </w:num>
  <w:num w:numId="67" w16cid:durableId="602028782">
    <w:abstractNumId w:val="33"/>
  </w:num>
  <w:num w:numId="68" w16cid:durableId="406348336">
    <w:abstractNumId w:val="32"/>
  </w:num>
  <w:num w:numId="69" w16cid:durableId="176576908">
    <w:abstractNumId w:val="134"/>
  </w:num>
  <w:num w:numId="70" w16cid:durableId="63070225">
    <w:abstractNumId w:val="48"/>
  </w:num>
  <w:num w:numId="71" w16cid:durableId="1398163206">
    <w:abstractNumId w:val="62"/>
  </w:num>
  <w:num w:numId="72" w16cid:durableId="1533499016">
    <w:abstractNumId w:val="174"/>
  </w:num>
  <w:num w:numId="73" w16cid:durableId="88934962">
    <w:abstractNumId w:val="110"/>
  </w:num>
  <w:num w:numId="74" w16cid:durableId="1228224816">
    <w:abstractNumId w:val="93"/>
  </w:num>
  <w:num w:numId="75" w16cid:durableId="1958176736">
    <w:abstractNumId w:val="148"/>
  </w:num>
  <w:num w:numId="76" w16cid:durableId="43069637">
    <w:abstractNumId w:val="9"/>
  </w:num>
  <w:num w:numId="77" w16cid:durableId="776287918">
    <w:abstractNumId w:val="120"/>
  </w:num>
  <w:num w:numId="78" w16cid:durableId="633995800">
    <w:abstractNumId w:val="54"/>
  </w:num>
  <w:num w:numId="79" w16cid:durableId="2095735945">
    <w:abstractNumId w:val="154"/>
  </w:num>
  <w:num w:numId="80" w16cid:durableId="427624164">
    <w:abstractNumId w:val="178"/>
  </w:num>
  <w:num w:numId="81" w16cid:durableId="1233001108">
    <w:abstractNumId w:val="82"/>
  </w:num>
  <w:num w:numId="82" w16cid:durableId="1289241314">
    <w:abstractNumId w:val="124"/>
  </w:num>
  <w:num w:numId="83" w16cid:durableId="1451436778">
    <w:abstractNumId w:val="108"/>
  </w:num>
  <w:num w:numId="84" w16cid:durableId="491681482">
    <w:abstractNumId w:val="86"/>
  </w:num>
  <w:num w:numId="85" w16cid:durableId="821311948">
    <w:abstractNumId w:val="15"/>
  </w:num>
  <w:num w:numId="86" w16cid:durableId="2101828092">
    <w:abstractNumId w:val="46"/>
  </w:num>
  <w:num w:numId="87" w16cid:durableId="1129662480">
    <w:abstractNumId w:val="180"/>
  </w:num>
  <w:num w:numId="88" w16cid:durableId="156188207">
    <w:abstractNumId w:val="23"/>
  </w:num>
  <w:num w:numId="89" w16cid:durableId="599876626">
    <w:abstractNumId w:val="99"/>
  </w:num>
  <w:num w:numId="90" w16cid:durableId="1436829421">
    <w:abstractNumId w:val="87"/>
  </w:num>
  <w:num w:numId="91" w16cid:durableId="657074061">
    <w:abstractNumId w:val="44"/>
  </w:num>
  <w:num w:numId="92" w16cid:durableId="346253814">
    <w:abstractNumId w:val="156"/>
  </w:num>
  <w:num w:numId="93" w16cid:durableId="1163742227">
    <w:abstractNumId w:val="88"/>
  </w:num>
  <w:num w:numId="94" w16cid:durableId="1212302426">
    <w:abstractNumId w:val="135"/>
  </w:num>
  <w:num w:numId="95" w16cid:durableId="949433675">
    <w:abstractNumId w:val="171"/>
  </w:num>
  <w:num w:numId="96" w16cid:durableId="1048451506">
    <w:abstractNumId w:val="27"/>
  </w:num>
  <w:num w:numId="97" w16cid:durableId="945385512">
    <w:abstractNumId w:val="172"/>
  </w:num>
  <w:num w:numId="98" w16cid:durableId="1944530147">
    <w:abstractNumId w:val="169"/>
  </w:num>
  <w:num w:numId="99" w16cid:durableId="1214081750">
    <w:abstractNumId w:val="107"/>
  </w:num>
  <w:num w:numId="100" w16cid:durableId="1635213496">
    <w:abstractNumId w:val="128"/>
  </w:num>
  <w:num w:numId="101" w16cid:durableId="480774627">
    <w:abstractNumId w:val="22"/>
  </w:num>
  <w:num w:numId="102" w16cid:durableId="1609779311">
    <w:abstractNumId w:val="104"/>
  </w:num>
  <w:num w:numId="103" w16cid:durableId="329798338">
    <w:abstractNumId w:val="129"/>
  </w:num>
  <w:num w:numId="104" w16cid:durableId="1021205804">
    <w:abstractNumId w:val="60"/>
  </w:num>
  <w:num w:numId="105" w16cid:durableId="635525435">
    <w:abstractNumId w:val="114"/>
  </w:num>
  <w:num w:numId="106" w16cid:durableId="1558278450">
    <w:abstractNumId w:val="144"/>
  </w:num>
  <w:num w:numId="107" w16cid:durableId="1799840561">
    <w:abstractNumId w:val="13"/>
  </w:num>
  <w:num w:numId="108" w16cid:durableId="1419904369">
    <w:abstractNumId w:val="72"/>
  </w:num>
  <w:num w:numId="109" w16cid:durableId="1332024870">
    <w:abstractNumId w:val="83"/>
  </w:num>
  <w:num w:numId="110" w16cid:durableId="518390585">
    <w:abstractNumId w:val="119"/>
  </w:num>
  <w:num w:numId="111" w16cid:durableId="1825974162">
    <w:abstractNumId w:val="121"/>
  </w:num>
  <w:num w:numId="112" w16cid:durableId="232282527">
    <w:abstractNumId w:val="182"/>
  </w:num>
  <w:num w:numId="113" w16cid:durableId="1765762077">
    <w:abstractNumId w:val="133"/>
  </w:num>
  <w:num w:numId="114" w16cid:durableId="1127940377">
    <w:abstractNumId w:val="103"/>
  </w:num>
  <w:num w:numId="115" w16cid:durableId="1923375127">
    <w:abstractNumId w:val="157"/>
  </w:num>
  <w:num w:numId="116" w16cid:durableId="1670207602">
    <w:abstractNumId w:val="90"/>
  </w:num>
  <w:num w:numId="117" w16cid:durableId="762917569">
    <w:abstractNumId w:val="137"/>
  </w:num>
  <w:num w:numId="118" w16cid:durableId="2000880747">
    <w:abstractNumId w:val="18"/>
  </w:num>
  <w:num w:numId="119" w16cid:durableId="18091303">
    <w:abstractNumId w:val="78"/>
  </w:num>
  <w:num w:numId="120" w16cid:durableId="109133941">
    <w:abstractNumId w:val="5"/>
  </w:num>
  <w:num w:numId="121" w16cid:durableId="1434322982">
    <w:abstractNumId w:val="150"/>
  </w:num>
  <w:num w:numId="122" w16cid:durableId="1559046096">
    <w:abstractNumId w:val="76"/>
  </w:num>
  <w:num w:numId="123" w16cid:durableId="2145344833">
    <w:abstractNumId w:val="105"/>
  </w:num>
  <w:num w:numId="124" w16cid:durableId="1585148290">
    <w:abstractNumId w:val="64"/>
  </w:num>
  <w:num w:numId="125" w16cid:durableId="1179583940">
    <w:abstractNumId w:val="41"/>
  </w:num>
  <w:num w:numId="126" w16cid:durableId="58796985">
    <w:abstractNumId w:val="89"/>
  </w:num>
  <w:num w:numId="127" w16cid:durableId="1463502298">
    <w:abstractNumId w:val="92"/>
  </w:num>
  <w:num w:numId="128" w16cid:durableId="1640454944">
    <w:abstractNumId w:val="184"/>
  </w:num>
  <w:num w:numId="129" w16cid:durableId="254284576">
    <w:abstractNumId w:val="149"/>
  </w:num>
  <w:num w:numId="130" w16cid:durableId="1109549208">
    <w:abstractNumId w:val="8"/>
  </w:num>
  <w:num w:numId="131" w16cid:durableId="595478034">
    <w:abstractNumId w:val="164"/>
  </w:num>
  <w:num w:numId="132" w16cid:durableId="611741148">
    <w:abstractNumId w:val="39"/>
  </w:num>
  <w:num w:numId="133" w16cid:durableId="1676497009">
    <w:abstractNumId w:val="14"/>
  </w:num>
  <w:num w:numId="134" w16cid:durableId="518927937">
    <w:abstractNumId w:val="16"/>
  </w:num>
  <w:num w:numId="135" w16cid:durableId="1421217628">
    <w:abstractNumId w:val="53"/>
  </w:num>
  <w:num w:numId="136" w16cid:durableId="143742402">
    <w:abstractNumId w:val="58"/>
  </w:num>
  <w:num w:numId="137" w16cid:durableId="1002897840">
    <w:abstractNumId w:val="101"/>
  </w:num>
  <w:num w:numId="138" w16cid:durableId="1561356294">
    <w:abstractNumId w:val="176"/>
  </w:num>
  <w:num w:numId="139" w16cid:durableId="1366367280">
    <w:abstractNumId w:val="97"/>
  </w:num>
  <w:num w:numId="140" w16cid:durableId="1696342668">
    <w:abstractNumId w:val="10"/>
  </w:num>
  <w:num w:numId="141" w16cid:durableId="910189506">
    <w:abstractNumId w:val="30"/>
  </w:num>
  <w:num w:numId="142" w16cid:durableId="2055426874">
    <w:abstractNumId w:val="77"/>
  </w:num>
  <w:num w:numId="143" w16cid:durableId="234630179">
    <w:abstractNumId w:val="65"/>
  </w:num>
  <w:num w:numId="144" w16cid:durableId="1837958401">
    <w:abstractNumId w:val="183"/>
  </w:num>
  <w:num w:numId="145" w16cid:durableId="1612666584">
    <w:abstractNumId w:val="68"/>
  </w:num>
  <w:num w:numId="146" w16cid:durableId="571698783">
    <w:abstractNumId w:val="173"/>
  </w:num>
  <w:num w:numId="147" w16cid:durableId="1927955877">
    <w:abstractNumId w:val="4"/>
  </w:num>
  <w:num w:numId="148" w16cid:durableId="1286547562">
    <w:abstractNumId w:val="34"/>
  </w:num>
  <w:num w:numId="149" w16cid:durableId="145166445">
    <w:abstractNumId w:val="66"/>
  </w:num>
  <w:num w:numId="150" w16cid:durableId="1198005506">
    <w:abstractNumId w:val="42"/>
  </w:num>
  <w:num w:numId="151" w16cid:durableId="1770930858">
    <w:abstractNumId w:val="163"/>
  </w:num>
  <w:num w:numId="152" w16cid:durableId="1988244163">
    <w:abstractNumId w:val="152"/>
  </w:num>
  <w:num w:numId="153" w16cid:durableId="1284926607">
    <w:abstractNumId w:val="151"/>
  </w:num>
  <w:num w:numId="154" w16cid:durableId="1812211807">
    <w:abstractNumId w:val="69"/>
  </w:num>
  <w:num w:numId="155" w16cid:durableId="553850266">
    <w:abstractNumId w:val="2"/>
  </w:num>
  <w:num w:numId="156" w16cid:durableId="856768861">
    <w:abstractNumId w:val="61"/>
  </w:num>
  <w:num w:numId="157" w16cid:durableId="2090418782">
    <w:abstractNumId w:val="130"/>
  </w:num>
  <w:num w:numId="158" w16cid:durableId="1337877695">
    <w:abstractNumId w:val="118"/>
  </w:num>
  <w:num w:numId="159" w16cid:durableId="917590016">
    <w:abstractNumId w:val="24"/>
  </w:num>
  <w:num w:numId="160" w16cid:durableId="738018201">
    <w:abstractNumId w:val="40"/>
  </w:num>
  <w:num w:numId="161" w16cid:durableId="685638320">
    <w:abstractNumId w:val="177"/>
  </w:num>
  <w:num w:numId="162" w16cid:durableId="1043864248">
    <w:abstractNumId w:val="11"/>
  </w:num>
  <w:num w:numId="163" w16cid:durableId="978270653">
    <w:abstractNumId w:val="35"/>
  </w:num>
  <w:num w:numId="164" w16cid:durableId="1746606636">
    <w:abstractNumId w:val="12"/>
  </w:num>
  <w:num w:numId="165" w16cid:durableId="1207987816">
    <w:abstractNumId w:val="84"/>
  </w:num>
  <w:num w:numId="166" w16cid:durableId="745223605">
    <w:abstractNumId w:val="19"/>
  </w:num>
  <w:num w:numId="167" w16cid:durableId="991104096">
    <w:abstractNumId w:val="138"/>
  </w:num>
  <w:num w:numId="168" w16cid:durableId="227694063">
    <w:abstractNumId w:val="1"/>
  </w:num>
  <w:num w:numId="169" w16cid:durableId="641498152">
    <w:abstractNumId w:val="0"/>
  </w:num>
  <w:num w:numId="170" w16cid:durableId="1842970076">
    <w:abstractNumId w:val="136"/>
  </w:num>
  <w:num w:numId="171" w16cid:durableId="868446276">
    <w:abstractNumId w:val="63"/>
  </w:num>
  <w:num w:numId="172" w16cid:durableId="1515461407">
    <w:abstractNumId w:val="95"/>
  </w:num>
  <w:num w:numId="173" w16cid:durableId="596522712">
    <w:abstractNumId w:val="51"/>
  </w:num>
  <w:num w:numId="174" w16cid:durableId="1692023561">
    <w:abstractNumId w:val="165"/>
  </w:num>
  <w:num w:numId="175" w16cid:durableId="33389950">
    <w:abstractNumId w:val="57"/>
  </w:num>
  <w:num w:numId="176" w16cid:durableId="1167284793">
    <w:abstractNumId w:val="117"/>
  </w:num>
  <w:num w:numId="177" w16cid:durableId="614100725">
    <w:abstractNumId w:val="123"/>
  </w:num>
  <w:num w:numId="178" w16cid:durableId="1139297457">
    <w:abstractNumId w:val="109"/>
  </w:num>
  <w:num w:numId="179" w16cid:durableId="1261184341">
    <w:abstractNumId w:val="145"/>
  </w:num>
  <w:num w:numId="180" w16cid:durableId="1382250977">
    <w:abstractNumId w:val="167"/>
  </w:num>
  <w:num w:numId="181" w16cid:durableId="184289409">
    <w:abstractNumId w:val="94"/>
  </w:num>
  <w:num w:numId="182" w16cid:durableId="1044253800">
    <w:abstractNumId w:val="143"/>
  </w:num>
  <w:num w:numId="183" w16cid:durableId="1840848252">
    <w:abstractNumId w:val="126"/>
  </w:num>
  <w:num w:numId="184" w16cid:durableId="647711226">
    <w:abstractNumId w:val="111"/>
  </w:num>
  <w:num w:numId="185" w16cid:durableId="1426027805">
    <w:abstractNumId w:val="96"/>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8A4"/>
    <w:rsid w:val="00001280"/>
    <w:rsid w:val="00003AA8"/>
    <w:rsid w:val="000052EA"/>
    <w:rsid w:val="000139F0"/>
    <w:rsid w:val="00013A9C"/>
    <w:rsid w:val="000170CB"/>
    <w:rsid w:val="00023A7F"/>
    <w:rsid w:val="00026311"/>
    <w:rsid w:val="0002692A"/>
    <w:rsid w:val="000302A4"/>
    <w:rsid w:val="00037994"/>
    <w:rsid w:val="0004042E"/>
    <w:rsid w:val="0004649A"/>
    <w:rsid w:val="0005016A"/>
    <w:rsid w:val="000501D5"/>
    <w:rsid w:val="00050717"/>
    <w:rsid w:val="00067144"/>
    <w:rsid w:val="00071792"/>
    <w:rsid w:val="00093CF9"/>
    <w:rsid w:val="000940F0"/>
    <w:rsid w:val="00094634"/>
    <w:rsid w:val="000954F6"/>
    <w:rsid w:val="00095C83"/>
    <w:rsid w:val="000A11CD"/>
    <w:rsid w:val="000A2022"/>
    <w:rsid w:val="000A3B96"/>
    <w:rsid w:val="000A58A4"/>
    <w:rsid w:val="000A6501"/>
    <w:rsid w:val="000B64D5"/>
    <w:rsid w:val="000B6841"/>
    <w:rsid w:val="000C0D39"/>
    <w:rsid w:val="000C0DA5"/>
    <w:rsid w:val="000C1F0A"/>
    <w:rsid w:val="000C2CED"/>
    <w:rsid w:val="000C720A"/>
    <w:rsid w:val="000C7F4E"/>
    <w:rsid w:val="000D11A5"/>
    <w:rsid w:val="000D347D"/>
    <w:rsid w:val="000D46DE"/>
    <w:rsid w:val="000D4828"/>
    <w:rsid w:val="000D606C"/>
    <w:rsid w:val="000D7BE9"/>
    <w:rsid w:val="000E0409"/>
    <w:rsid w:val="000E4BBB"/>
    <w:rsid w:val="000E6637"/>
    <w:rsid w:val="000E6B57"/>
    <w:rsid w:val="000F3C1B"/>
    <w:rsid w:val="000F6C12"/>
    <w:rsid w:val="00103B84"/>
    <w:rsid w:val="00106136"/>
    <w:rsid w:val="00107F7A"/>
    <w:rsid w:val="00115037"/>
    <w:rsid w:val="00117C94"/>
    <w:rsid w:val="00120CD1"/>
    <w:rsid w:val="001405F2"/>
    <w:rsid w:val="0014268C"/>
    <w:rsid w:val="00144CDB"/>
    <w:rsid w:val="001451DD"/>
    <w:rsid w:val="001466D0"/>
    <w:rsid w:val="00152419"/>
    <w:rsid w:val="00153595"/>
    <w:rsid w:val="00153A3E"/>
    <w:rsid w:val="0016475E"/>
    <w:rsid w:val="00166A7A"/>
    <w:rsid w:val="001704BE"/>
    <w:rsid w:val="0017122A"/>
    <w:rsid w:val="001742C7"/>
    <w:rsid w:val="00181A53"/>
    <w:rsid w:val="001821C4"/>
    <w:rsid w:val="00182CBB"/>
    <w:rsid w:val="00186A85"/>
    <w:rsid w:val="00187BA0"/>
    <w:rsid w:val="0019189A"/>
    <w:rsid w:val="00192F5A"/>
    <w:rsid w:val="00193F61"/>
    <w:rsid w:val="0019556D"/>
    <w:rsid w:val="00195625"/>
    <w:rsid w:val="00197348"/>
    <w:rsid w:val="00197D8B"/>
    <w:rsid w:val="001A061A"/>
    <w:rsid w:val="001A2196"/>
    <w:rsid w:val="001A5D93"/>
    <w:rsid w:val="001B0190"/>
    <w:rsid w:val="001B0A99"/>
    <w:rsid w:val="001B3307"/>
    <w:rsid w:val="001B3A8E"/>
    <w:rsid w:val="001B5EF3"/>
    <w:rsid w:val="001B6B71"/>
    <w:rsid w:val="001B751D"/>
    <w:rsid w:val="001B7E7B"/>
    <w:rsid w:val="001C43B5"/>
    <w:rsid w:val="001C4C8B"/>
    <w:rsid w:val="001C76F6"/>
    <w:rsid w:val="001C7A36"/>
    <w:rsid w:val="001D210A"/>
    <w:rsid w:val="001D2D30"/>
    <w:rsid w:val="001D33BB"/>
    <w:rsid w:val="001D53E5"/>
    <w:rsid w:val="001D5519"/>
    <w:rsid w:val="001D59B9"/>
    <w:rsid w:val="001D5F79"/>
    <w:rsid w:val="001D69B7"/>
    <w:rsid w:val="001E1C7C"/>
    <w:rsid w:val="001E2DED"/>
    <w:rsid w:val="001F2D85"/>
    <w:rsid w:val="002041FB"/>
    <w:rsid w:val="002044F3"/>
    <w:rsid w:val="00204738"/>
    <w:rsid w:val="00212547"/>
    <w:rsid w:val="0021684F"/>
    <w:rsid w:val="00221051"/>
    <w:rsid w:val="0022619C"/>
    <w:rsid w:val="00230A5F"/>
    <w:rsid w:val="002322A7"/>
    <w:rsid w:val="00232778"/>
    <w:rsid w:val="002371BB"/>
    <w:rsid w:val="00240252"/>
    <w:rsid w:val="00240B85"/>
    <w:rsid w:val="0024402D"/>
    <w:rsid w:val="00246336"/>
    <w:rsid w:val="00252CCE"/>
    <w:rsid w:val="00252F9F"/>
    <w:rsid w:val="00257C05"/>
    <w:rsid w:val="002646B2"/>
    <w:rsid w:val="00264984"/>
    <w:rsid w:val="0026678E"/>
    <w:rsid w:val="00266CD5"/>
    <w:rsid w:val="00266E6D"/>
    <w:rsid w:val="002707BE"/>
    <w:rsid w:val="00272381"/>
    <w:rsid w:val="002744A8"/>
    <w:rsid w:val="00275799"/>
    <w:rsid w:val="002821B2"/>
    <w:rsid w:val="002843E4"/>
    <w:rsid w:val="0028734F"/>
    <w:rsid w:val="00292DDA"/>
    <w:rsid w:val="002A17EC"/>
    <w:rsid w:val="002A4072"/>
    <w:rsid w:val="002A565A"/>
    <w:rsid w:val="002A591D"/>
    <w:rsid w:val="002B08F9"/>
    <w:rsid w:val="002B51DB"/>
    <w:rsid w:val="002B6BF3"/>
    <w:rsid w:val="002C0329"/>
    <w:rsid w:val="002C316E"/>
    <w:rsid w:val="002C33CC"/>
    <w:rsid w:val="002C38C8"/>
    <w:rsid w:val="002C5E77"/>
    <w:rsid w:val="002C68AB"/>
    <w:rsid w:val="002E27EB"/>
    <w:rsid w:val="002E3C6D"/>
    <w:rsid w:val="002F143E"/>
    <w:rsid w:val="002F1C80"/>
    <w:rsid w:val="002F1D5F"/>
    <w:rsid w:val="002F25ED"/>
    <w:rsid w:val="002F7A45"/>
    <w:rsid w:val="00303E53"/>
    <w:rsid w:val="003143CC"/>
    <w:rsid w:val="00316B24"/>
    <w:rsid w:val="00317425"/>
    <w:rsid w:val="00317701"/>
    <w:rsid w:val="003202BD"/>
    <w:rsid w:val="00320624"/>
    <w:rsid w:val="00323324"/>
    <w:rsid w:val="0032517E"/>
    <w:rsid w:val="0032649F"/>
    <w:rsid w:val="003352C8"/>
    <w:rsid w:val="0034118B"/>
    <w:rsid w:val="00341708"/>
    <w:rsid w:val="00345C49"/>
    <w:rsid w:val="0034654C"/>
    <w:rsid w:val="00350AAF"/>
    <w:rsid w:val="00351E17"/>
    <w:rsid w:val="003523C5"/>
    <w:rsid w:val="003536B6"/>
    <w:rsid w:val="00357391"/>
    <w:rsid w:val="00357426"/>
    <w:rsid w:val="00363025"/>
    <w:rsid w:val="00364A18"/>
    <w:rsid w:val="00365D37"/>
    <w:rsid w:val="003670EB"/>
    <w:rsid w:val="003694D6"/>
    <w:rsid w:val="00374878"/>
    <w:rsid w:val="00375B19"/>
    <w:rsid w:val="00376599"/>
    <w:rsid w:val="0037737C"/>
    <w:rsid w:val="00381FA6"/>
    <w:rsid w:val="00386D5E"/>
    <w:rsid w:val="003931B6"/>
    <w:rsid w:val="003B316A"/>
    <w:rsid w:val="003B5080"/>
    <w:rsid w:val="003C238F"/>
    <w:rsid w:val="003D2145"/>
    <w:rsid w:val="003D521F"/>
    <w:rsid w:val="003D6383"/>
    <w:rsid w:val="003D6D91"/>
    <w:rsid w:val="003D767C"/>
    <w:rsid w:val="003D7E7E"/>
    <w:rsid w:val="003E0632"/>
    <w:rsid w:val="003E26A7"/>
    <w:rsid w:val="003E503B"/>
    <w:rsid w:val="003E62F4"/>
    <w:rsid w:val="003E7F32"/>
    <w:rsid w:val="003F4A0B"/>
    <w:rsid w:val="003F6CC3"/>
    <w:rsid w:val="0040077A"/>
    <w:rsid w:val="004013B5"/>
    <w:rsid w:val="00411793"/>
    <w:rsid w:val="00420D72"/>
    <w:rsid w:val="00421F93"/>
    <w:rsid w:val="004228E7"/>
    <w:rsid w:val="00426CCB"/>
    <w:rsid w:val="0043142E"/>
    <w:rsid w:val="00433564"/>
    <w:rsid w:val="004336C2"/>
    <w:rsid w:val="00435A2C"/>
    <w:rsid w:val="00444DE4"/>
    <w:rsid w:val="004655B9"/>
    <w:rsid w:val="00465F54"/>
    <w:rsid w:val="00466C17"/>
    <w:rsid w:val="00470290"/>
    <w:rsid w:val="00473D09"/>
    <w:rsid w:val="00474BDE"/>
    <w:rsid w:val="00476E11"/>
    <w:rsid w:val="00482CB5"/>
    <w:rsid w:val="00483BC2"/>
    <w:rsid w:val="00485424"/>
    <w:rsid w:val="00486308"/>
    <w:rsid w:val="00487036"/>
    <w:rsid w:val="00490683"/>
    <w:rsid w:val="00492294"/>
    <w:rsid w:val="00493536"/>
    <w:rsid w:val="00494798"/>
    <w:rsid w:val="00495CD9"/>
    <w:rsid w:val="004A22CE"/>
    <w:rsid w:val="004A2DC4"/>
    <w:rsid w:val="004A51ED"/>
    <w:rsid w:val="004A794B"/>
    <w:rsid w:val="004B1BDD"/>
    <w:rsid w:val="004B37C6"/>
    <w:rsid w:val="004B3BD0"/>
    <w:rsid w:val="004B6158"/>
    <w:rsid w:val="004B629E"/>
    <w:rsid w:val="004B6F99"/>
    <w:rsid w:val="004B7930"/>
    <w:rsid w:val="004C0EA4"/>
    <w:rsid w:val="004C21D1"/>
    <w:rsid w:val="004C5A43"/>
    <w:rsid w:val="004C6BB3"/>
    <w:rsid w:val="004C73D0"/>
    <w:rsid w:val="004D1A52"/>
    <w:rsid w:val="004D1EBA"/>
    <w:rsid w:val="004D32E2"/>
    <w:rsid w:val="004D5B4C"/>
    <w:rsid w:val="004D7924"/>
    <w:rsid w:val="004E22BE"/>
    <w:rsid w:val="004E22DE"/>
    <w:rsid w:val="004E5384"/>
    <w:rsid w:val="004E7100"/>
    <w:rsid w:val="004E7CFF"/>
    <w:rsid w:val="004F53AA"/>
    <w:rsid w:val="004F7730"/>
    <w:rsid w:val="004F7B02"/>
    <w:rsid w:val="00501750"/>
    <w:rsid w:val="00503FFE"/>
    <w:rsid w:val="00506CDC"/>
    <w:rsid w:val="005123B4"/>
    <w:rsid w:val="00513307"/>
    <w:rsid w:val="00514DE7"/>
    <w:rsid w:val="00520BE9"/>
    <w:rsid w:val="00527ACD"/>
    <w:rsid w:val="00532638"/>
    <w:rsid w:val="0053525B"/>
    <w:rsid w:val="0054105E"/>
    <w:rsid w:val="00545E68"/>
    <w:rsid w:val="00546C9A"/>
    <w:rsid w:val="00547CE1"/>
    <w:rsid w:val="00551794"/>
    <w:rsid w:val="00553397"/>
    <w:rsid w:val="00557CE1"/>
    <w:rsid w:val="00560EA9"/>
    <w:rsid w:val="00561C80"/>
    <w:rsid w:val="00566B9B"/>
    <w:rsid w:val="00572E63"/>
    <w:rsid w:val="005762B5"/>
    <w:rsid w:val="00583CE4"/>
    <w:rsid w:val="00583E23"/>
    <w:rsid w:val="00585DB6"/>
    <w:rsid w:val="00590D5E"/>
    <w:rsid w:val="0059446A"/>
    <w:rsid w:val="005A6281"/>
    <w:rsid w:val="005A6D24"/>
    <w:rsid w:val="005A6D51"/>
    <w:rsid w:val="005A7BD9"/>
    <w:rsid w:val="005B258A"/>
    <w:rsid w:val="005B3358"/>
    <w:rsid w:val="005B45F4"/>
    <w:rsid w:val="005B5CB6"/>
    <w:rsid w:val="005B75E1"/>
    <w:rsid w:val="005C1101"/>
    <w:rsid w:val="005C3C2C"/>
    <w:rsid w:val="005C7237"/>
    <w:rsid w:val="005D2C9A"/>
    <w:rsid w:val="005D43A9"/>
    <w:rsid w:val="005D5E42"/>
    <w:rsid w:val="005D600F"/>
    <w:rsid w:val="005D654C"/>
    <w:rsid w:val="005D7ED2"/>
    <w:rsid w:val="005E00E8"/>
    <w:rsid w:val="005E144E"/>
    <w:rsid w:val="005E7F8D"/>
    <w:rsid w:val="006026D8"/>
    <w:rsid w:val="00604D76"/>
    <w:rsid w:val="00621053"/>
    <w:rsid w:val="00621501"/>
    <w:rsid w:val="00624318"/>
    <w:rsid w:val="00625BAA"/>
    <w:rsid w:val="00627E44"/>
    <w:rsid w:val="006309FD"/>
    <w:rsid w:val="0063433C"/>
    <w:rsid w:val="00636FCD"/>
    <w:rsid w:val="00637CCB"/>
    <w:rsid w:val="00642585"/>
    <w:rsid w:val="006444D8"/>
    <w:rsid w:val="006463A4"/>
    <w:rsid w:val="006525E1"/>
    <w:rsid w:val="0065480A"/>
    <w:rsid w:val="006565FA"/>
    <w:rsid w:val="00657212"/>
    <w:rsid w:val="0066043A"/>
    <w:rsid w:val="00660782"/>
    <w:rsid w:val="00660B04"/>
    <w:rsid w:val="00670A74"/>
    <w:rsid w:val="0067250C"/>
    <w:rsid w:val="00672897"/>
    <w:rsid w:val="0067452F"/>
    <w:rsid w:val="006750D4"/>
    <w:rsid w:val="00677007"/>
    <w:rsid w:val="00677796"/>
    <w:rsid w:val="00677BB6"/>
    <w:rsid w:val="006801BA"/>
    <w:rsid w:val="006877EC"/>
    <w:rsid w:val="00687851"/>
    <w:rsid w:val="0069067F"/>
    <w:rsid w:val="00691200"/>
    <w:rsid w:val="00691FB3"/>
    <w:rsid w:val="00693ACE"/>
    <w:rsid w:val="00694C50"/>
    <w:rsid w:val="00695D70"/>
    <w:rsid w:val="006970CA"/>
    <w:rsid w:val="006A0807"/>
    <w:rsid w:val="006A15B1"/>
    <w:rsid w:val="006A1B8A"/>
    <w:rsid w:val="006A5627"/>
    <w:rsid w:val="006B0273"/>
    <w:rsid w:val="006B449B"/>
    <w:rsid w:val="006C1FF9"/>
    <w:rsid w:val="006C2E6F"/>
    <w:rsid w:val="006C3576"/>
    <w:rsid w:val="006D29DC"/>
    <w:rsid w:val="006D43CA"/>
    <w:rsid w:val="006E1D54"/>
    <w:rsid w:val="006E31C8"/>
    <w:rsid w:val="006E72A7"/>
    <w:rsid w:val="006F06D7"/>
    <w:rsid w:val="006F2213"/>
    <w:rsid w:val="006F4155"/>
    <w:rsid w:val="006F77E6"/>
    <w:rsid w:val="00700BED"/>
    <w:rsid w:val="00700D81"/>
    <w:rsid w:val="007010C7"/>
    <w:rsid w:val="007025F3"/>
    <w:rsid w:val="007026DC"/>
    <w:rsid w:val="0070329E"/>
    <w:rsid w:val="00703D72"/>
    <w:rsid w:val="00704205"/>
    <w:rsid w:val="00710744"/>
    <w:rsid w:val="00720154"/>
    <w:rsid w:val="00721FEA"/>
    <w:rsid w:val="00724F88"/>
    <w:rsid w:val="007316B5"/>
    <w:rsid w:val="00734EE0"/>
    <w:rsid w:val="00737167"/>
    <w:rsid w:val="00746AC3"/>
    <w:rsid w:val="00750F6E"/>
    <w:rsid w:val="007558F8"/>
    <w:rsid w:val="00755B61"/>
    <w:rsid w:val="007603CF"/>
    <w:rsid w:val="007643C8"/>
    <w:rsid w:val="00767F18"/>
    <w:rsid w:val="00772D5B"/>
    <w:rsid w:val="00773278"/>
    <w:rsid w:val="00774122"/>
    <w:rsid w:val="00774127"/>
    <w:rsid w:val="0077566F"/>
    <w:rsid w:val="00783984"/>
    <w:rsid w:val="00784853"/>
    <w:rsid w:val="00790947"/>
    <w:rsid w:val="00793036"/>
    <w:rsid w:val="007957CE"/>
    <w:rsid w:val="0079590D"/>
    <w:rsid w:val="007975DD"/>
    <w:rsid w:val="007A0172"/>
    <w:rsid w:val="007A0CA5"/>
    <w:rsid w:val="007A2080"/>
    <w:rsid w:val="007A28A7"/>
    <w:rsid w:val="007A637A"/>
    <w:rsid w:val="007B270A"/>
    <w:rsid w:val="007C08DE"/>
    <w:rsid w:val="007C2392"/>
    <w:rsid w:val="007C4A46"/>
    <w:rsid w:val="007C4C90"/>
    <w:rsid w:val="007D2382"/>
    <w:rsid w:val="007D27F0"/>
    <w:rsid w:val="007D2966"/>
    <w:rsid w:val="007D50EF"/>
    <w:rsid w:val="007D5BFA"/>
    <w:rsid w:val="007E73E6"/>
    <w:rsid w:val="007F2D66"/>
    <w:rsid w:val="007F350D"/>
    <w:rsid w:val="007F3A25"/>
    <w:rsid w:val="007F56E3"/>
    <w:rsid w:val="007F7C6B"/>
    <w:rsid w:val="008014A3"/>
    <w:rsid w:val="00803BC3"/>
    <w:rsid w:val="00811DFE"/>
    <w:rsid w:val="00812BBD"/>
    <w:rsid w:val="00821F50"/>
    <w:rsid w:val="00822161"/>
    <w:rsid w:val="008227D8"/>
    <w:rsid w:val="00827B17"/>
    <w:rsid w:val="00827DD7"/>
    <w:rsid w:val="00833417"/>
    <w:rsid w:val="00833751"/>
    <w:rsid w:val="00837EFC"/>
    <w:rsid w:val="00841127"/>
    <w:rsid w:val="0084162E"/>
    <w:rsid w:val="0084326F"/>
    <w:rsid w:val="008435F8"/>
    <w:rsid w:val="00844F38"/>
    <w:rsid w:val="00846B40"/>
    <w:rsid w:val="00853C75"/>
    <w:rsid w:val="00855309"/>
    <w:rsid w:val="00861F6E"/>
    <w:rsid w:val="008668C9"/>
    <w:rsid w:val="00867392"/>
    <w:rsid w:val="00872076"/>
    <w:rsid w:val="00873F8A"/>
    <w:rsid w:val="00874678"/>
    <w:rsid w:val="00874AA0"/>
    <w:rsid w:val="0087555A"/>
    <w:rsid w:val="00877457"/>
    <w:rsid w:val="008844AF"/>
    <w:rsid w:val="00884775"/>
    <w:rsid w:val="008849E8"/>
    <w:rsid w:val="00890150"/>
    <w:rsid w:val="00890FE1"/>
    <w:rsid w:val="008918E9"/>
    <w:rsid w:val="00892062"/>
    <w:rsid w:val="00893E83"/>
    <w:rsid w:val="008965A6"/>
    <w:rsid w:val="008A060F"/>
    <w:rsid w:val="008A0F22"/>
    <w:rsid w:val="008A3E27"/>
    <w:rsid w:val="008A5085"/>
    <w:rsid w:val="008A6156"/>
    <w:rsid w:val="008A6BE5"/>
    <w:rsid w:val="008B012F"/>
    <w:rsid w:val="008B0DEB"/>
    <w:rsid w:val="008B0EF3"/>
    <w:rsid w:val="008B121B"/>
    <w:rsid w:val="008B1D46"/>
    <w:rsid w:val="008B1D68"/>
    <w:rsid w:val="008B2056"/>
    <w:rsid w:val="008B6105"/>
    <w:rsid w:val="008C0002"/>
    <w:rsid w:val="008C2B10"/>
    <w:rsid w:val="008C2F31"/>
    <w:rsid w:val="008C5F48"/>
    <w:rsid w:val="008D14AA"/>
    <w:rsid w:val="008D152F"/>
    <w:rsid w:val="008D169D"/>
    <w:rsid w:val="008D708D"/>
    <w:rsid w:val="008E2B16"/>
    <w:rsid w:val="008E7D86"/>
    <w:rsid w:val="008F2BDF"/>
    <w:rsid w:val="008F4CC6"/>
    <w:rsid w:val="008F74F8"/>
    <w:rsid w:val="0090055B"/>
    <w:rsid w:val="009019AF"/>
    <w:rsid w:val="00902F4C"/>
    <w:rsid w:val="0090668E"/>
    <w:rsid w:val="00910AE0"/>
    <w:rsid w:val="0091784F"/>
    <w:rsid w:val="00917B8B"/>
    <w:rsid w:val="0092083B"/>
    <w:rsid w:val="00922BEA"/>
    <w:rsid w:val="009249E5"/>
    <w:rsid w:val="00933B23"/>
    <w:rsid w:val="0093503A"/>
    <w:rsid w:val="0094116B"/>
    <w:rsid w:val="00941F7B"/>
    <w:rsid w:val="009447C9"/>
    <w:rsid w:val="00944810"/>
    <w:rsid w:val="009520A7"/>
    <w:rsid w:val="00952A11"/>
    <w:rsid w:val="0095700C"/>
    <w:rsid w:val="00957F4F"/>
    <w:rsid w:val="00962A68"/>
    <w:rsid w:val="00964653"/>
    <w:rsid w:val="00966372"/>
    <w:rsid w:val="0096653B"/>
    <w:rsid w:val="0097150B"/>
    <w:rsid w:val="009760AC"/>
    <w:rsid w:val="00977167"/>
    <w:rsid w:val="00990B30"/>
    <w:rsid w:val="00991212"/>
    <w:rsid w:val="00993B8B"/>
    <w:rsid w:val="00993E19"/>
    <w:rsid w:val="00995659"/>
    <w:rsid w:val="009A03F9"/>
    <w:rsid w:val="009A18C3"/>
    <w:rsid w:val="009A3912"/>
    <w:rsid w:val="009A5592"/>
    <w:rsid w:val="009A6DF2"/>
    <w:rsid w:val="009A6FDD"/>
    <w:rsid w:val="009B26DA"/>
    <w:rsid w:val="009B4D47"/>
    <w:rsid w:val="009B7A3C"/>
    <w:rsid w:val="009B7C9B"/>
    <w:rsid w:val="009C294B"/>
    <w:rsid w:val="009C500E"/>
    <w:rsid w:val="009D26D9"/>
    <w:rsid w:val="009D403D"/>
    <w:rsid w:val="009D4F6C"/>
    <w:rsid w:val="009D5ED9"/>
    <w:rsid w:val="009F2F97"/>
    <w:rsid w:val="009F3858"/>
    <w:rsid w:val="009F40A4"/>
    <w:rsid w:val="009F50D3"/>
    <w:rsid w:val="009F7356"/>
    <w:rsid w:val="00A0194F"/>
    <w:rsid w:val="00A05F14"/>
    <w:rsid w:val="00A06B7D"/>
    <w:rsid w:val="00A15FBC"/>
    <w:rsid w:val="00A22D9B"/>
    <w:rsid w:val="00A25014"/>
    <w:rsid w:val="00A31488"/>
    <w:rsid w:val="00A3474B"/>
    <w:rsid w:val="00A35338"/>
    <w:rsid w:val="00A3612F"/>
    <w:rsid w:val="00A46E73"/>
    <w:rsid w:val="00A52465"/>
    <w:rsid w:val="00A553CD"/>
    <w:rsid w:val="00A55646"/>
    <w:rsid w:val="00A563D7"/>
    <w:rsid w:val="00A57AC4"/>
    <w:rsid w:val="00A611DD"/>
    <w:rsid w:val="00A63586"/>
    <w:rsid w:val="00A652A5"/>
    <w:rsid w:val="00A657A1"/>
    <w:rsid w:val="00A71703"/>
    <w:rsid w:val="00A733B4"/>
    <w:rsid w:val="00A73E70"/>
    <w:rsid w:val="00A773DA"/>
    <w:rsid w:val="00A8538B"/>
    <w:rsid w:val="00AA1B53"/>
    <w:rsid w:val="00AA2AF7"/>
    <w:rsid w:val="00AA4D91"/>
    <w:rsid w:val="00AA55AA"/>
    <w:rsid w:val="00AA57F5"/>
    <w:rsid w:val="00AA5DA8"/>
    <w:rsid w:val="00AA7C81"/>
    <w:rsid w:val="00AB3841"/>
    <w:rsid w:val="00AB7A47"/>
    <w:rsid w:val="00AB7EE4"/>
    <w:rsid w:val="00AC22B4"/>
    <w:rsid w:val="00AC2F53"/>
    <w:rsid w:val="00AC5C47"/>
    <w:rsid w:val="00AC5FDE"/>
    <w:rsid w:val="00AC6DA6"/>
    <w:rsid w:val="00AD23CE"/>
    <w:rsid w:val="00AD65A5"/>
    <w:rsid w:val="00AE1164"/>
    <w:rsid w:val="00AE2842"/>
    <w:rsid w:val="00AE2C3F"/>
    <w:rsid w:val="00AE59FA"/>
    <w:rsid w:val="00AF0C49"/>
    <w:rsid w:val="00AF3B6D"/>
    <w:rsid w:val="00AF493D"/>
    <w:rsid w:val="00AF5423"/>
    <w:rsid w:val="00AF73AE"/>
    <w:rsid w:val="00AF7467"/>
    <w:rsid w:val="00B00286"/>
    <w:rsid w:val="00B01D4B"/>
    <w:rsid w:val="00B101F1"/>
    <w:rsid w:val="00B1211A"/>
    <w:rsid w:val="00B12939"/>
    <w:rsid w:val="00B13A34"/>
    <w:rsid w:val="00B13E9A"/>
    <w:rsid w:val="00B15639"/>
    <w:rsid w:val="00B20A54"/>
    <w:rsid w:val="00B24F26"/>
    <w:rsid w:val="00B34A2A"/>
    <w:rsid w:val="00B36053"/>
    <w:rsid w:val="00B41676"/>
    <w:rsid w:val="00B4690A"/>
    <w:rsid w:val="00B52058"/>
    <w:rsid w:val="00B5282D"/>
    <w:rsid w:val="00B52979"/>
    <w:rsid w:val="00B61F62"/>
    <w:rsid w:val="00B63A49"/>
    <w:rsid w:val="00B71616"/>
    <w:rsid w:val="00B74D7C"/>
    <w:rsid w:val="00B75B2F"/>
    <w:rsid w:val="00B76037"/>
    <w:rsid w:val="00B76DB7"/>
    <w:rsid w:val="00B873C5"/>
    <w:rsid w:val="00B91A0F"/>
    <w:rsid w:val="00B91FD2"/>
    <w:rsid w:val="00B9486D"/>
    <w:rsid w:val="00BA1B33"/>
    <w:rsid w:val="00BA4296"/>
    <w:rsid w:val="00BA4599"/>
    <w:rsid w:val="00BA4DF3"/>
    <w:rsid w:val="00BA53C2"/>
    <w:rsid w:val="00BA6152"/>
    <w:rsid w:val="00BB16FD"/>
    <w:rsid w:val="00BB3960"/>
    <w:rsid w:val="00BB7A95"/>
    <w:rsid w:val="00BC0D38"/>
    <w:rsid w:val="00BC467B"/>
    <w:rsid w:val="00BC53D1"/>
    <w:rsid w:val="00BD049E"/>
    <w:rsid w:val="00BE05DC"/>
    <w:rsid w:val="00BE102F"/>
    <w:rsid w:val="00BE20C2"/>
    <w:rsid w:val="00BE28A4"/>
    <w:rsid w:val="00BE3376"/>
    <w:rsid w:val="00BE6FDB"/>
    <w:rsid w:val="00BE717C"/>
    <w:rsid w:val="00BF0ED5"/>
    <w:rsid w:val="00BF1A2D"/>
    <w:rsid w:val="00BF1CA1"/>
    <w:rsid w:val="00C047C0"/>
    <w:rsid w:val="00C065BB"/>
    <w:rsid w:val="00C07E05"/>
    <w:rsid w:val="00C10A5E"/>
    <w:rsid w:val="00C11961"/>
    <w:rsid w:val="00C119B1"/>
    <w:rsid w:val="00C126A9"/>
    <w:rsid w:val="00C15154"/>
    <w:rsid w:val="00C16DA2"/>
    <w:rsid w:val="00C2321F"/>
    <w:rsid w:val="00C236FE"/>
    <w:rsid w:val="00C24E24"/>
    <w:rsid w:val="00C2644F"/>
    <w:rsid w:val="00C265AB"/>
    <w:rsid w:val="00C325AC"/>
    <w:rsid w:val="00C41EB2"/>
    <w:rsid w:val="00C45334"/>
    <w:rsid w:val="00C50DB4"/>
    <w:rsid w:val="00C51361"/>
    <w:rsid w:val="00C57560"/>
    <w:rsid w:val="00C60981"/>
    <w:rsid w:val="00C6151C"/>
    <w:rsid w:val="00C615B9"/>
    <w:rsid w:val="00C61D53"/>
    <w:rsid w:val="00C67F45"/>
    <w:rsid w:val="00C75875"/>
    <w:rsid w:val="00C75CD2"/>
    <w:rsid w:val="00C83B47"/>
    <w:rsid w:val="00C84040"/>
    <w:rsid w:val="00C85ACC"/>
    <w:rsid w:val="00C91DC4"/>
    <w:rsid w:val="00CA03F6"/>
    <w:rsid w:val="00CA57EA"/>
    <w:rsid w:val="00CB5536"/>
    <w:rsid w:val="00CC2486"/>
    <w:rsid w:val="00CC2E04"/>
    <w:rsid w:val="00CC3782"/>
    <w:rsid w:val="00CC4598"/>
    <w:rsid w:val="00CC5C2D"/>
    <w:rsid w:val="00CC663A"/>
    <w:rsid w:val="00CC6F2B"/>
    <w:rsid w:val="00CD3A59"/>
    <w:rsid w:val="00CD7904"/>
    <w:rsid w:val="00CD7F01"/>
    <w:rsid w:val="00CE24A5"/>
    <w:rsid w:val="00CE3B09"/>
    <w:rsid w:val="00CE43E8"/>
    <w:rsid w:val="00CF08AE"/>
    <w:rsid w:val="00CF0F19"/>
    <w:rsid w:val="00CF12FE"/>
    <w:rsid w:val="00CF473E"/>
    <w:rsid w:val="00CF47A2"/>
    <w:rsid w:val="00CF4A3C"/>
    <w:rsid w:val="00CF4E36"/>
    <w:rsid w:val="00D03FF0"/>
    <w:rsid w:val="00D06E1C"/>
    <w:rsid w:val="00D06EF4"/>
    <w:rsid w:val="00D07647"/>
    <w:rsid w:val="00D104AE"/>
    <w:rsid w:val="00D15DDD"/>
    <w:rsid w:val="00D16EA5"/>
    <w:rsid w:val="00D23913"/>
    <w:rsid w:val="00D27CB5"/>
    <w:rsid w:val="00D323A0"/>
    <w:rsid w:val="00D33D36"/>
    <w:rsid w:val="00D4183F"/>
    <w:rsid w:val="00D44E91"/>
    <w:rsid w:val="00D45B73"/>
    <w:rsid w:val="00D50870"/>
    <w:rsid w:val="00D51BC1"/>
    <w:rsid w:val="00D52663"/>
    <w:rsid w:val="00D54797"/>
    <w:rsid w:val="00D576F1"/>
    <w:rsid w:val="00D57CEA"/>
    <w:rsid w:val="00D60442"/>
    <w:rsid w:val="00D621FE"/>
    <w:rsid w:val="00D65D92"/>
    <w:rsid w:val="00D6652B"/>
    <w:rsid w:val="00D7141D"/>
    <w:rsid w:val="00D82B23"/>
    <w:rsid w:val="00D85409"/>
    <w:rsid w:val="00D8725E"/>
    <w:rsid w:val="00D90144"/>
    <w:rsid w:val="00D9025C"/>
    <w:rsid w:val="00D9334D"/>
    <w:rsid w:val="00D95577"/>
    <w:rsid w:val="00D9724F"/>
    <w:rsid w:val="00D973CB"/>
    <w:rsid w:val="00DA16F6"/>
    <w:rsid w:val="00DA5A98"/>
    <w:rsid w:val="00DA7CD6"/>
    <w:rsid w:val="00DB2257"/>
    <w:rsid w:val="00DB2739"/>
    <w:rsid w:val="00DB5560"/>
    <w:rsid w:val="00DB5F58"/>
    <w:rsid w:val="00DB69ED"/>
    <w:rsid w:val="00DC2591"/>
    <w:rsid w:val="00DC3F77"/>
    <w:rsid w:val="00DC5DFD"/>
    <w:rsid w:val="00DD1320"/>
    <w:rsid w:val="00DD1EB4"/>
    <w:rsid w:val="00DD29F1"/>
    <w:rsid w:val="00DD3352"/>
    <w:rsid w:val="00DD7DC3"/>
    <w:rsid w:val="00DE0E3F"/>
    <w:rsid w:val="00DE1457"/>
    <w:rsid w:val="00DE6C7D"/>
    <w:rsid w:val="00DF579A"/>
    <w:rsid w:val="00DF6EE9"/>
    <w:rsid w:val="00E067B0"/>
    <w:rsid w:val="00E0764F"/>
    <w:rsid w:val="00E14A0F"/>
    <w:rsid w:val="00E17B69"/>
    <w:rsid w:val="00E17B9C"/>
    <w:rsid w:val="00E257AF"/>
    <w:rsid w:val="00E2675A"/>
    <w:rsid w:val="00E374E8"/>
    <w:rsid w:val="00E47EF6"/>
    <w:rsid w:val="00E543AF"/>
    <w:rsid w:val="00E578A3"/>
    <w:rsid w:val="00E633ED"/>
    <w:rsid w:val="00E65270"/>
    <w:rsid w:val="00E65F8A"/>
    <w:rsid w:val="00E66BCE"/>
    <w:rsid w:val="00E70461"/>
    <w:rsid w:val="00E70E9F"/>
    <w:rsid w:val="00E720E8"/>
    <w:rsid w:val="00E7367A"/>
    <w:rsid w:val="00E743C4"/>
    <w:rsid w:val="00E7494F"/>
    <w:rsid w:val="00E7737F"/>
    <w:rsid w:val="00E77478"/>
    <w:rsid w:val="00E82393"/>
    <w:rsid w:val="00E92E3B"/>
    <w:rsid w:val="00E932CF"/>
    <w:rsid w:val="00E9368F"/>
    <w:rsid w:val="00E95FD4"/>
    <w:rsid w:val="00E9A735"/>
    <w:rsid w:val="00EA3BDE"/>
    <w:rsid w:val="00EA5BB1"/>
    <w:rsid w:val="00EA755E"/>
    <w:rsid w:val="00EB4544"/>
    <w:rsid w:val="00EB4DB1"/>
    <w:rsid w:val="00EB51F3"/>
    <w:rsid w:val="00EB7E0C"/>
    <w:rsid w:val="00EC1405"/>
    <w:rsid w:val="00EC3C28"/>
    <w:rsid w:val="00EC3E99"/>
    <w:rsid w:val="00EC6AE1"/>
    <w:rsid w:val="00EC79A1"/>
    <w:rsid w:val="00ED27D4"/>
    <w:rsid w:val="00ED29B8"/>
    <w:rsid w:val="00ED2C95"/>
    <w:rsid w:val="00ED656B"/>
    <w:rsid w:val="00ED6E8F"/>
    <w:rsid w:val="00ED7AD9"/>
    <w:rsid w:val="00ED7F06"/>
    <w:rsid w:val="00EE0E03"/>
    <w:rsid w:val="00EE339F"/>
    <w:rsid w:val="00EE6695"/>
    <w:rsid w:val="00EF1581"/>
    <w:rsid w:val="00EF2102"/>
    <w:rsid w:val="00EF213E"/>
    <w:rsid w:val="00EF2E4B"/>
    <w:rsid w:val="00EF37F8"/>
    <w:rsid w:val="00EF647B"/>
    <w:rsid w:val="00EF72B1"/>
    <w:rsid w:val="00F01270"/>
    <w:rsid w:val="00F02B49"/>
    <w:rsid w:val="00F0350F"/>
    <w:rsid w:val="00F05E8E"/>
    <w:rsid w:val="00F05F6D"/>
    <w:rsid w:val="00F10560"/>
    <w:rsid w:val="00F14086"/>
    <w:rsid w:val="00F23CDC"/>
    <w:rsid w:val="00F245BF"/>
    <w:rsid w:val="00F25166"/>
    <w:rsid w:val="00F27CFA"/>
    <w:rsid w:val="00F30DC6"/>
    <w:rsid w:val="00F36EDE"/>
    <w:rsid w:val="00F405A3"/>
    <w:rsid w:val="00F4268B"/>
    <w:rsid w:val="00F42CCD"/>
    <w:rsid w:val="00F43F69"/>
    <w:rsid w:val="00F4759E"/>
    <w:rsid w:val="00F5788B"/>
    <w:rsid w:val="00F57A01"/>
    <w:rsid w:val="00F641C4"/>
    <w:rsid w:val="00F66A92"/>
    <w:rsid w:val="00F71320"/>
    <w:rsid w:val="00F729F1"/>
    <w:rsid w:val="00F73B03"/>
    <w:rsid w:val="00F73C51"/>
    <w:rsid w:val="00F75C75"/>
    <w:rsid w:val="00F75FE7"/>
    <w:rsid w:val="00F81611"/>
    <w:rsid w:val="00F82C39"/>
    <w:rsid w:val="00F842F2"/>
    <w:rsid w:val="00F90AFA"/>
    <w:rsid w:val="00F9136E"/>
    <w:rsid w:val="00F921A2"/>
    <w:rsid w:val="00F93A23"/>
    <w:rsid w:val="00F977F1"/>
    <w:rsid w:val="00FA1292"/>
    <w:rsid w:val="00FA2F24"/>
    <w:rsid w:val="00FA5DA1"/>
    <w:rsid w:val="00FA6315"/>
    <w:rsid w:val="00FA7475"/>
    <w:rsid w:val="00FA7514"/>
    <w:rsid w:val="00FB00CE"/>
    <w:rsid w:val="00FB0A0E"/>
    <w:rsid w:val="00FB0CF7"/>
    <w:rsid w:val="00FB4FCC"/>
    <w:rsid w:val="00FB60E9"/>
    <w:rsid w:val="00FB69FC"/>
    <w:rsid w:val="00FB7361"/>
    <w:rsid w:val="00FB7673"/>
    <w:rsid w:val="00FC1911"/>
    <w:rsid w:val="00FC1CCF"/>
    <w:rsid w:val="00FC40CE"/>
    <w:rsid w:val="00FC420C"/>
    <w:rsid w:val="00FC424E"/>
    <w:rsid w:val="00FC4B94"/>
    <w:rsid w:val="00FD11F8"/>
    <w:rsid w:val="00FD14D3"/>
    <w:rsid w:val="00FD2ABC"/>
    <w:rsid w:val="00FD2FDB"/>
    <w:rsid w:val="00FD4026"/>
    <w:rsid w:val="00FE127B"/>
    <w:rsid w:val="00FE4902"/>
    <w:rsid w:val="00FF0C44"/>
    <w:rsid w:val="00FF208E"/>
    <w:rsid w:val="00FF221D"/>
    <w:rsid w:val="00FF6B55"/>
    <w:rsid w:val="04DE5EA5"/>
    <w:rsid w:val="060ED0F2"/>
    <w:rsid w:val="0670F0B6"/>
    <w:rsid w:val="069A22F7"/>
    <w:rsid w:val="07542CAD"/>
    <w:rsid w:val="08726D7B"/>
    <w:rsid w:val="08D6431E"/>
    <w:rsid w:val="095051C1"/>
    <w:rsid w:val="09E72A0F"/>
    <w:rsid w:val="0C5CF2F6"/>
    <w:rsid w:val="0CD56894"/>
    <w:rsid w:val="0E050600"/>
    <w:rsid w:val="0FA2A761"/>
    <w:rsid w:val="10E9421B"/>
    <w:rsid w:val="11306419"/>
    <w:rsid w:val="133DEF77"/>
    <w:rsid w:val="1381677C"/>
    <w:rsid w:val="1488CA4C"/>
    <w:rsid w:val="149A2F31"/>
    <w:rsid w:val="152B704D"/>
    <w:rsid w:val="179F1C09"/>
    <w:rsid w:val="17C15C95"/>
    <w:rsid w:val="191FE624"/>
    <w:rsid w:val="199C943F"/>
    <w:rsid w:val="19E816F3"/>
    <w:rsid w:val="1A459DCC"/>
    <w:rsid w:val="1B4A9B96"/>
    <w:rsid w:val="1B56AB9F"/>
    <w:rsid w:val="1C3E5E89"/>
    <w:rsid w:val="1C7E0BA4"/>
    <w:rsid w:val="1CE5489A"/>
    <w:rsid w:val="1D66D9B3"/>
    <w:rsid w:val="1E9F052D"/>
    <w:rsid w:val="1F9DBA8D"/>
    <w:rsid w:val="22915C15"/>
    <w:rsid w:val="22B20C56"/>
    <w:rsid w:val="22D6F82B"/>
    <w:rsid w:val="23F6E0A8"/>
    <w:rsid w:val="23F77820"/>
    <w:rsid w:val="25ABD966"/>
    <w:rsid w:val="29B3B428"/>
    <w:rsid w:val="2A4EE775"/>
    <w:rsid w:val="2A84748D"/>
    <w:rsid w:val="2BE2713C"/>
    <w:rsid w:val="2C0F96F7"/>
    <w:rsid w:val="2C9E5451"/>
    <w:rsid w:val="2CD13C01"/>
    <w:rsid w:val="2D047D47"/>
    <w:rsid w:val="2E35E57D"/>
    <w:rsid w:val="2E5416D6"/>
    <w:rsid w:val="30046EAC"/>
    <w:rsid w:val="30CF8C09"/>
    <w:rsid w:val="31365B11"/>
    <w:rsid w:val="35266ED9"/>
    <w:rsid w:val="3569FD08"/>
    <w:rsid w:val="3611FC45"/>
    <w:rsid w:val="366EECA1"/>
    <w:rsid w:val="3921CA84"/>
    <w:rsid w:val="393A0BF2"/>
    <w:rsid w:val="396E53EF"/>
    <w:rsid w:val="3B3EFF7F"/>
    <w:rsid w:val="3D2A12B3"/>
    <w:rsid w:val="3D3AC472"/>
    <w:rsid w:val="3D4B7269"/>
    <w:rsid w:val="3D6F771D"/>
    <w:rsid w:val="3E05C260"/>
    <w:rsid w:val="3FD0897C"/>
    <w:rsid w:val="40B976A7"/>
    <w:rsid w:val="41505AE0"/>
    <w:rsid w:val="41AA8F0C"/>
    <w:rsid w:val="42A1E0FE"/>
    <w:rsid w:val="43A62516"/>
    <w:rsid w:val="4419D460"/>
    <w:rsid w:val="46B04880"/>
    <w:rsid w:val="470FA059"/>
    <w:rsid w:val="479C1DED"/>
    <w:rsid w:val="483BDD3A"/>
    <w:rsid w:val="4B116421"/>
    <w:rsid w:val="4B9BEF7E"/>
    <w:rsid w:val="4CA60CB4"/>
    <w:rsid w:val="4F3A0C51"/>
    <w:rsid w:val="5010CF0D"/>
    <w:rsid w:val="5056BB81"/>
    <w:rsid w:val="511C0196"/>
    <w:rsid w:val="517CE26E"/>
    <w:rsid w:val="51E46F6F"/>
    <w:rsid w:val="522892D7"/>
    <w:rsid w:val="53B58546"/>
    <w:rsid w:val="5444B9CE"/>
    <w:rsid w:val="55448292"/>
    <w:rsid w:val="561213A1"/>
    <w:rsid w:val="57884B9B"/>
    <w:rsid w:val="58930E03"/>
    <w:rsid w:val="58959DB9"/>
    <w:rsid w:val="596DF8C3"/>
    <w:rsid w:val="5A4164AB"/>
    <w:rsid w:val="5AECAD11"/>
    <w:rsid w:val="5C6B6720"/>
    <w:rsid w:val="5C968BA9"/>
    <w:rsid w:val="5CA5D63B"/>
    <w:rsid w:val="5CFFC6A7"/>
    <w:rsid w:val="5D9B2AEB"/>
    <w:rsid w:val="5F35698F"/>
    <w:rsid w:val="605302D6"/>
    <w:rsid w:val="608364EF"/>
    <w:rsid w:val="62238B6E"/>
    <w:rsid w:val="63158711"/>
    <w:rsid w:val="66ABABB3"/>
    <w:rsid w:val="67D014E2"/>
    <w:rsid w:val="67E3D955"/>
    <w:rsid w:val="68B14582"/>
    <w:rsid w:val="690556A1"/>
    <w:rsid w:val="6AB61C4C"/>
    <w:rsid w:val="6B6270D0"/>
    <w:rsid w:val="6BE5016F"/>
    <w:rsid w:val="6E02C790"/>
    <w:rsid w:val="6E7976C6"/>
    <w:rsid w:val="6F1A2F21"/>
    <w:rsid w:val="723542EF"/>
    <w:rsid w:val="7260859B"/>
    <w:rsid w:val="72D2DEB4"/>
    <w:rsid w:val="75F3B25E"/>
    <w:rsid w:val="763BD316"/>
    <w:rsid w:val="7670B422"/>
    <w:rsid w:val="7708C25C"/>
    <w:rsid w:val="7727A883"/>
    <w:rsid w:val="79422038"/>
    <w:rsid w:val="79E332A2"/>
    <w:rsid w:val="7A9F2687"/>
    <w:rsid w:val="7AB8DFA2"/>
    <w:rsid w:val="7B1BBD4D"/>
    <w:rsid w:val="7B9A9E70"/>
    <w:rsid w:val="7BA40032"/>
    <w:rsid w:val="7D9B5650"/>
    <w:rsid w:val="7E660C3D"/>
    <w:rsid w:val="7EFBD8F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EF22D"/>
  <w15:docId w15:val="{31EF7324-CF00-4D51-A647-C5FF8B4F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8A4"/>
    <w:pPr>
      <w:spacing w:after="0" w:line="240" w:lineRule="auto"/>
    </w:pPr>
    <w:rPr>
      <w:rFonts w:ascii="Times New Roman" w:eastAsia="Times New Roman" w:hAnsi="Times New Roman" w:cs="Times New Roman"/>
      <w:sz w:val="24"/>
      <w:szCs w:val="20"/>
    </w:rPr>
  </w:style>
  <w:style w:type="paragraph" w:styleId="Titre1">
    <w:name w:val="heading 1"/>
    <w:basedOn w:val="Normal"/>
    <w:next w:val="Normal"/>
    <w:link w:val="Titre1Car"/>
    <w:uiPriority w:val="9"/>
    <w:qFormat/>
    <w:rsid w:val="000A58A4"/>
    <w:pPr>
      <w:keepNext/>
      <w:keepLines/>
      <w:spacing w:before="200" w:after="200"/>
      <w:outlineLvl w:val="0"/>
    </w:pPr>
    <w:rPr>
      <w:rFonts w:eastAsiaTheme="majorEastAsia" w:cstheme="majorBidi"/>
      <w:b/>
      <w:bCs/>
      <w:szCs w:val="28"/>
    </w:rPr>
  </w:style>
  <w:style w:type="paragraph" w:styleId="Titre2">
    <w:name w:val="heading 2"/>
    <w:basedOn w:val="Normal"/>
    <w:next w:val="Normal"/>
    <w:link w:val="Titre2Car"/>
    <w:uiPriority w:val="9"/>
    <w:unhideWhenUsed/>
    <w:qFormat/>
    <w:rsid w:val="000A58A4"/>
    <w:pPr>
      <w:keepNext/>
      <w:keepLines/>
      <w:spacing w:before="200" w:after="200"/>
      <w:outlineLvl w:val="1"/>
    </w:pPr>
    <w:rPr>
      <w:rFonts w:eastAsiaTheme="majorEastAsia" w:cstheme="majorBidi"/>
      <w:b/>
      <w:bCs/>
      <w:szCs w:val="26"/>
    </w:rPr>
  </w:style>
  <w:style w:type="paragraph" w:styleId="Titre3">
    <w:name w:val="heading 3"/>
    <w:basedOn w:val="Normal"/>
    <w:next w:val="Normal"/>
    <w:link w:val="Titre3Car"/>
    <w:uiPriority w:val="9"/>
    <w:unhideWhenUsed/>
    <w:qFormat/>
    <w:rsid w:val="001466D0"/>
    <w:pPr>
      <w:keepNext/>
      <w:keepLines/>
      <w:spacing w:before="200" w:after="200"/>
      <w:ind w:left="720"/>
      <w:outlineLvl w:val="2"/>
    </w:pPr>
    <w:rPr>
      <w:rFonts w:eastAsiaTheme="majorEastAsia" w:cstheme="majorBidi"/>
      <w:b/>
      <w:bCs/>
      <w:i/>
    </w:rPr>
  </w:style>
  <w:style w:type="paragraph" w:styleId="Titre4">
    <w:name w:val="heading 4"/>
    <w:basedOn w:val="Normal"/>
    <w:next w:val="Normal"/>
    <w:link w:val="Titre4Car"/>
    <w:uiPriority w:val="9"/>
    <w:unhideWhenUsed/>
    <w:qFormat/>
    <w:rsid w:val="000A58A4"/>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rPr>
  </w:style>
  <w:style w:type="paragraph" w:styleId="Titre5">
    <w:name w:val="heading 5"/>
    <w:basedOn w:val="Normal"/>
    <w:next w:val="Normal"/>
    <w:link w:val="Titre5Car"/>
    <w:uiPriority w:val="9"/>
    <w:semiHidden/>
    <w:unhideWhenUsed/>
    <w:qFormat/>
    <w:rsid w:val="000A58A4"/>
    <w:pPr>
      <w:tabs>
        <w:tab w:val="num" w:pos="3600"/>
      </w:tabs>
      <w:spacing w:before="240" w:after="60"/>
      <w:ind w:left="3600" w:hanging="720"/>
      <w:outlineLvl w:val="4"/>
    </w:pPr>
    <w:rPr>
      <w:rFonts w:asciiTheme="minorHAnsi" w:eastAsiaTheme="minorEastAsia" w:hAnsiTheme="minorHAnsi" w:cstheme="minorBidi"/>
      <w:b/>
      <w:bCs/>
      <w:i/>
      <w:iCs/>
      <w:sz w:val="26"/>
      <w:szCs w:val="26"/>
      <w:lang w:val="en-US"/>
    </w:rPr>
  </w:style>
  <w:style w:type="paragraph" w:styleId="Titre6">
    <w:name w:val="heading 6"/>
    <w:basedOn w:val="Normal"/>
    <w:next w:val="Normal"/>
    <w:link w:val="Titre6Car"/>
    <w:qFormat/>
    <w:rsid w:val="000A58A4"/>
    <w:pPr>
      <w:tabs>
        <w:tab w:val="num" w:pos="4320"/>
      </w:tabs>
      <w:spacing w:before="240" w:after="60"/>
      <w:ind w:left="4320" w:hanging="720"/>
      <w:outlineLvl w:val="5"/>
    </w:pPr>
    <w:rPr>
      <w:b/>
      <w:bCs/>
      <w:sz w:val="22"/>
      <w:szCs w:val="22"/>
      <w:lang w:val="en-US"/>
    </w:rPr>
  </w:style>
  <w:style w:type="paragraph" w:styleId="Titre7">
    <w:name w:val="heading 7"/>
    <w:basedOn w:val="Normal"/>
    <w:next w:val="Normal"/>
    <w:link w:val="Titre7Car"/>
    <w:uiPriority w:val="9"/>
    <w:unhideWhenUsed/>
    <w:qFormat/>
    <w:rsid w:val="000A58A4"/>
    <w:pPr>
      <w:tabs>
        <w:tab w:val="num" w:pos="5040"/>
      </w:tabs>
      <w:spacing w:before="240" w:after="60"/>
      <w:ind w:left="5040" w:hanging="720"/>
      <w:outlineLvl w:val="6"/>
    </w:pPr>
    <w:rPr>
      <w:rFonts w:asciiTheme="minorHAnsi" w:eastAsiaTheme="minorEastAsia" w:hAnsiTheme="minorHAnsi" w:cstheme="minorBidi"/>
      <w:szCs w:val="24"/>
      <w:lang w:val="en-US"/>
    </w:rPr>
  </w:style>
  <w:style w:type="paragraph" w:styleId="Titre8">
    <w:name w:val="heading 8"/>
    <w:basedOn w:val="Normal"/>
    <w:next w:val="Normal"/>
    <w:link w:val="Titre8Car"/>
    <w:uiPriority w:val="9"/>
    <w:semiHidden/>
    <w:unhideWhenUsed/>
    <w:qFormat/>
    <w:rsid w:val="000A58A4"/>
    <w:pPr>
      <w:tabs>
        <w:tab w:val="num" w:pos="5760"/>
      </w:tabs>
      <w:spacing w:before="240" w:after="60"/>
      <w:ind w:left="5760" w:hanging="720"/>
      <w:outlineLvl w:val="7"/>
    </w:pPr>
    <w:rPr>
      <w:rFonts w:asciiTheme="minorHAnsi" w:eastAsiaTheme="minorEastAsia" w:hAnsiTheme="minorHAnsi" w:cstheme="minorBidi"/>
      <w:i/>
      <w:iCs/>
      <w:szCs w:val="24"/>
      <w:lang w:val="en-US"/>
    </w:rPr>
  </w:style>
  <w:style w:type="paragraph" w:styleId="Titre9">
    <w:name w:val="heading 9"/>
    <w:basedOn w:val="Normal"/>
    <w:next w:val="Normal"/>
    <w:link w:val="Titre9Car"/>
    <w:uiPriority w:val="9"/>
    <w:semiHidden/>
    <w:unhideWhenUsed/>
    <w:qFormat/>
    <w:rsid w:val="000A58A4"/>
    <w:pPr>
      <w:tabs>
        <w:tab w:val="num" w:pos="6480"/>
      </w:tabs>
      <w:spacing w:before="240" w:after="60"/>
      <w:ind w:left="6480" w:hanging="720"/>
      <w:outlineLvl w:val="8"/>
    </w:pPr>
    <w:rPr>
      <w:rFonts w:asciiTheme="majorHAnsi" w:eastAsiaTheme="majorEastAsia" w:hAnsiTheme="majorHAnsi" w:cstheme="majorBidi"/>
      <w:sz w:val="22"/>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A58A4"/>
    <w:rPr>
      <w:rFonts w:ascii="Times New Roman" w:eastAsiaTheme="majorEastAsia" w:hAnsi="Times New Roman" w:cstheme="majorBidi"/>
      <w:b/>
      <w:bCs/>
      <w:sz w:val="24"/>
      <w:szCs w:val="28"/>
    </w:rPr>
  </w:style>
  <w:style w:type="character" w:customStyle="1" w:styleId="Titre2Car">
    <w:name w:val="Titre 2 Car"/>
    <w:basedOn w:val="Policepardfaut"/>
    <w:link w:val="Titre2"/>
    <w:uiPriority w:val="9"/>
    <w:rsid w:val="000A58A4"/>
    <w:rPr>
      <w:rFonts w:ascii="Times New Roman" w:eastAsiaTheme="majorEastAsia" w:hAnsi="Times New Roman" w:cstheme="majorBidi"/>
      <w:b/>
      <w:bCs/>
      <w:sz w:val="24"/>
      <w:szCs w:val="26"/>
    </w:rPr>
  </w:style>
  <w:style w:type="character" w:customStyle="1" w:styleId="Titre3Car">
    <w:name w:val="Titre 3 Car"/>
    <w:basedOn w:val="Policepardfaut"/>
    <w:link w:val="Titre3"/>
    <w:uiPriority w:val="9"/>
    <w:rsid w:val="001466D0"/>
    <w:rPr>
      <w:rFonts w:ascii="Times New Roman" w:eastAsiaTheme="majorEastAsia" w:hAnsi="Times New Roman" w:cstheme="majorBidi"/>
      <w:b/>
      <w:bCs/>
      <w:i/>
      <w:sz w:val="24"/>
      <w:szCs w:val="20"/>
    </w:rPr>
  </w:style>
  <w:style w:type="character" w:customStyle="1" w:styleId="Titre4Car">
    <w:name w:val="Titre 4 Car"/>
    <w:basedOn w:val="Policepardfaut"/>
    <w:link w:val="Titre4"/>
    <w:uiPriority w:val="9"/>
    <w:rsid w:val="000A58A4"/>
    <w:rPr>
      <w:rFonts w:eastAsiaTheme="minorEastAsia"/>
      <w:b/>
      <w:bCs/>
      <w:sz w:val="28"/>
      <w:szCs w:val="28"/>
      <w:lang w:val="en-US"/>
    </w:rPr>
  </w:style>
  <w:style w:type="character" w:customStyle="1" w:styleId="Titre5Car">
    <w:name w:val="Titre 5 Car"/>
    <w:basedOn w:val="Policepardfaut"/>
    <w:link w:val="Titre5"/>
    <w:uiPriority w:val="9"/>
    <w:semiHidden/>
    <w:rsid w:val="000A58A4"/>
    <w:rPr>
      <w:rFonts w:eastAsiaTheme="minorEastAsia"/>
      <w:b/>
      <w:bCs/>
      <w:i/>
      <w:iCs/>
      <w:sz w:val="26"/>
      <w:szCs w:val="26"/>
      <w:lang w:val="en-US"/>
    </w:rPr>
  </w:style>
  <w:style w:type="character" w:customStyle="1" w:styleId="Titre6Car">
    <w:name w:val="Titre 6 Car"/>
    <w:basedOn w:val="Policepardfaut"/>
    <w:link w:val="Titre6"/>
    <w:rsid w:val="000A58A4"/>
    <w:rPr>
      <w:rFonts w:ascii="Times New Roman" w:eastAsia="Times New Roman" w:hAnsi="Times New Roman" w:cs="Times New Roman"/>
      <w:b/>
      <w:bCs/>
      <w:lang w:val="en-US"/>
    </w:rPr>
  </w:style>
  <w:style w:type="character" w:customStyle="1" w:styleId="Titre7Car">
    <w:name w:val="Titre 7 Car"/>
    <w:basedOn w:val="Policepardfaut"/>
    <w:link w:val="Titre7"/>
    <w:uiPriority w:val="9"/>
    <w:rsid w:val="000A58A4"/>
    <w:rPr>
      <w:rFonts w:eastAsiaTheme="minorEastAsia"/>
      <w:sz w:val="24"/>
      <w:szCs w:val="24"/>
      <w:lang w:val="en-US"/>
    </w:rPr>
  </w:style>
  <w:style w:type="character" w:customStyle="1" w:styleId="Titre8Car">
    <w:name w:val="Titre 8 Car"/>
    <w:basedOn w:val="Policepardfaut"/>
    <w:link w:val="Titre8"/>
    <w:uiPriority w:val="9"/>
    <w:semiHidden/>
    <w:rsid w:val="000A58A4"/>
    <w:rPr>
      <w:rFonts w:eastAsiaTheme="minorEastAsia"/>
      <w:i/>
      <w:iCs/>
      <w:sz w:val="24"/>
      <w:szCs w:val="24"/>
      <w:lang w:val="en-US"/>
    </w:rPr>
  </w:style>
  <w:style w:type="character" w:customStyle="1" w:styleId="Titre9Car">
    <w:name w:val="Titre 9 Car"/>
    <w:basedOn w:val="Policepardfaut"/>
    <w:link w:val="Titre9"/>
    <w:uiPriority w:val="9"/>
    <w:semiHidden/>
    <w:rsid w:val="000A58A4"/>
    <w:rPr>
      <w:rFonts w:asciiTheme="majorHAnsi" w:eastAsiaTheme="majorEastAsia" w:hAnsiTheme="majorHAnsi" w:cstheme="majorBidi"/>
      <w:lang w:val="en-US"/>
    </w:rPr>
  </w:style>
  <w:style w:type="paragraph" w:styleId="Paragraphedeliste">
    <w:name w:val="List Paragraph"/>
    <w:aliases w:val="Use Case List Paragraph,Citation List,Resume Title,Graphic,1st level - Bullet List Paragraph,Lettre d'introduction,Paragrafo elenco,Bullet list,Box,Akapit z listą BS,Bullet1,Main numbered paragraph,NUMBERED PARAGRAPH,NumberedParas,Ha"/>
    <w:basedOn w:val="Normal"/>
    <w:link w:val="ParagraphedelisteCar"/>
    <w:uiPriority w:val="34"/>
    <w:qFormat/>
    <w:rsid w:val="000A58A4"/>
    <w:pPr>
      <w:ind w:left="720"/>
      <w:contextualSpacing/>
    </w:pPr>
  </w:style>
  <w:style w:type="character" w:customStyle="1" w:styleId="ParagraphedelisteCar">
    <w:name w:val="Paragraphe de liste Car"/>
    <w:aliases w:val="Use Case List Paragraph Car,Citation List Car,Resume Title Car,Graphic Car,1st level - Bullet List Paragraph Car,Lettre d'introduction Car,Paragrafo elenco Car,Bullet list Car,Box Car,Akapit z listą BS Car,Bullet1 Car,Ha Car"/>
    <w:link w:val="Paragraphedeliste"/>
    <w:uiPriority w:val="1"/>
    <w:qFormat/>
    <w:locked/>
    <w:rsid w:val="000A58A4"/>
    <w:rPr>
      <w:rFonts w:ascii="Times New Roman" w:eastAsia="Times New Roman" w:hAnsi="Times New Roman" w:cs="Times New Roman"/>
      <w:sz w:val="24"/>
      <w:szCs w:val="20"/>
    </w:rPr>
  </w:style>
  <w:style w:type="paragraph" w:styleId="Corpsdetexte">
    <w:name w:val="Body Text"/>
    <w:basedOn w:val="Normal"/>
    <w:link w:val="CorpsdetexteCar"/>
    <w:uiPriority w:val="1"/>
    <w:qFormat/>
    <w:rsid w:val="000A58A4"/>
    <w:pPr>
      <w:widowControl w:val="0"/>
      <w:autoSpaceDE w:val="0"/>
      <w:autoSpaceDN w:val="0"/>
    </w:pPr>
    <w:rPr>
      <w:rFonts w:ascii="Tahoma" w:eastAsia="Tahoma" w:hAnsi="Tahoma" w:cs="Tahoma"/>
      <w:sz w:val="22"/>
      <w:szCs w:val="22"/>
      <w:lang w:eastAsia="fr-FR" w:bidi="fr-FR"/>
    </w:rPr>
  </w:style>
  <w:style w:type="character" w:customStyle="1" w:styleId="CorpsdetexteCar">
    <w:name w:val="Corps de texte Car"/>
    <w:basedOn w:val="Policepardfaut"/>
    <w:link w:val="Corpsdetexte"/>
    <w:uiPriority w:val="1"/>
    <w:rsid w:val="000A58A4"/>
    <w:rPr>
      <w:rFonts w:ascii="Tahoma" w:eastAsia="Tahoma" w:hAnsi="Tahoma" w:cs="Tahoma"/>
      <w:lang w:eastAsia="fr-FR" w:bidi="fr-FR"/>
    </w:rPr>
  </w:style>
  <w:style w:type="paragraph" w:customStyle="1" w:styleId="Tab">
    <w:name w:val="Tab"/>
    <w:basedOn w:val="Normal"/>
    <w:qFormat/>
    <w:rsid w:val="000A58A4"/>
    <w:pPr>
      <w:tabs>
        <w:tab w:val="right" w:pos="9072"/>
      </w:tabs>
      <w:spacing w:after="200" w:line="276" w:lineRule="auto"/>
      <w:jc w:val="both"/>
    </w:pPr>
    <w:rPr>
      <w:rFonts w:eastAsia="MS Mincho"/>
      <w:szCs w:val="24"/>
    </w:rPr>
  </w:style>
  <w:style w:type="paragraph" w:styleId="Textedebulles">
    <w:name w:val="Balloon Text"/>
    <w:basedOn w:val="Normal"/>
    <w:link w:val="TextedebullesCar"/>
    <w:uiPriority w:val="99"/>
    <w:unhideWhenUsed/>
    <w:rsid w:val="000A58A4"/>
    <w:rPr>
      <w:rFonts w:ascii="Tahoma" w:hAnsi="Tahoma" w:cs="Tahoma"/>
      <w:sz w:val="16"/>
      <w:szCs w:val="16"/>
    </w:rPr>
  </w:style>
  <w:style w:type="character" w:customStyle="1" w:styleId="TextedebullesCar">
    <w:name w:val="Texte de bulles Car"/>
    <w:basedOn w:val="Policepardfaut"/>
    <w:link w:val="Textedebulles"/>
    <w:uiPriority w:val="99"/>
    <w:rsid w:val="000A58A4"/>
    <w:rPr>
      <w:rFonts w:ascii="Tahoma" w:eastAsia="Times New Roman" w:hAnsi="Tahoma" w:cs="Tahoma"/>
      <w:sz w:val="16"/>
      <w:szCs w:val="16"/>
    </w:rPr>
  </w:style>
  <w:style w:type="paragraph" w:styleId="En-ttedetabledesmatires">
    <w:name w:val="TOC Heading"/>
    <w:basedOn w:val="Titre1"/>
    <w:next w:val="Normal"/>
    <w:uiPriority w:val="39"/>
    <w:unhideWhenUsed/>
    <w:qFormat/>
    <w:rsid w:val="000A58A4"/>
    <w:pPr>
      <w:spacing w:before="480" w:after="0" w:line="276" w:lineRule="auto"/>
      <w:outlineLvl w:val="9"/>
    </w:pPr>
    <w:rPr>
      <w:rFonts w:asciiTheme="majorHAnsi" w:hAnsiTheme="majorHAnsi"/>
      <w:color w:val="365F91" w:themeColor="accent1" w:themeShade="BF"/>
      <w:sz w:val="28"/>
      <w:lang w:eastAsia="fr-FR"/>
    </w:rPr>
  </w:style>
  <w:style w:type="paragraph" w:styleId="TM1">
    <w:name w:val="toc 1"/>
    <w:basedOn w:val="Normal"/>
    <w:next w:val="Normal"/>
    <w:autoRedefine/>
    <w:uiPriority w:val="39"/>
    <w:unhideWhenUsed/>
    <w:qFormat/>
    <w:rsid w:val="00884775"/>
    <w:pPr>
      <w:tabs>
        <w:tab w:val="right" w:leader="dot" w:pos="9300"/>
      </w:tabs>
      <w:spacing w:before="240" w:after="120"/>
    </w:pPr>
    <w:rPr>
      <w:bCs/>
    </w:rPr>
  </w:style>
  <w:style w:type="paragraph" w:styleId="TM2">
    <w:name w:val="toc 2"/>
    <w:basedOn w:val="Normal"/>
    <w:next w:val="Normal"/>
    <w:autoRedefine/>
    <w:uiPriority w:val="39"/>
    <w:unhideWhenUsed/>
    <w:qFormat/>
    <w:rsid w:val="009019AF"/>
    <w:pPr>
      <w:spacing w:before="120"/>
      <w:ind w:left="240"/>
    </w:pPr>
    <w:rPr>
      <w:iCs/>
    </w:rPr>
  </w:style>
  <w:style w:type="paragraph" w:styleId="TM3">
    <w:name w:val="toc 3"/>
    <w:basedOn w:val="Normal"/>
    <w:next w:val="Normal"/>
    <w:autoRedefine/>
    <w:uiPriority w:val="39"/>
    <w:unhideWhenUsed/>
    <w:qFormat/>
    <w:rsid w:val="009019AF"/>
    <w:pPr>
      <w:ind w:left="480"/>
    </w:pPr>
  </w:style>
  <w:style w:type="character" w:styleId="Lienhypertexte">
    <w:name w:val="Hyperlink"/>
    <w:basedOn w:val="Policepardfaut"/>
    <w:uiPriority w:val="99"/>
    <w:unhideWhenUsed/>
    <w:rsid w:val="000A58A4"/>
    <w:rPr>
      <w:color w:val="0000FF" w:themeColor="hyperlink"/>
      <w:u w:val="single"/>
    </w:rPr>
  </w:style>
  <w:style w:type="paragraph" w:customStyle="1" w:styleId="ColorfulList-Accent11">
    <w:name w:val="Colorful List - Accent 11"/>
    <w:aliases w:val="Bullets,References,Liste 1,Numbered List Paragraph,ReferencesCxSpLast,Medium Grid 1 - Accent 21,List Paragraph nowy,List Paragraph (numbered (a)),Texte Général,Paragraphe  revu,Paragraphe de liste1,List Paragraph1"/>
    <w:basedOn w:val="Normal"/>
    <w:link w:val="ColorfulList-Accent1Char"/>
    <w:uiPriority w:val="34"/>
    <w:qFormat/>
    <w:rsid w:val="000A58A4"/>
    <w:pPr>
      <w:tabs>
        <w:tab w:val="left" w:pos="720"/>
      </w:tabs>
      <w:contextualSpacing/>
      <w:jc w:val="both"/>
    </w:pPr>
    <w:rPr>
      <w:color w:val="000000"/>
      <w:szCs w:val="24"/>
      <w:lang w:val="x-none" w:eastAsia="x-none"/>
    </w:rPr>
  </w:style>
  <w:style w:type="character" w:customStyle="1" w:styleId="ColorfulList-Accent1Char">
    <w:name w:val="Colorful List - Accent 1 Char"/>
    <w:aliases w:val="Bullets Char,References Char,Liste 1 Char,Numbered List Paragraph Char,ReferencesCxSpLast Char,Medium Grid 1 - Accent 21 Char,List Paragraph nowy Char,List Paragraph (numbered (a)) Char,Texte Général Char"/>
    <w:link w:val="ColorfulList-Accent11"/>
    <w:uiPriority w:val="34"/>
    <w:rsid w:val="000A58A4"/>
    <w:rPr>
      <w:rFonts w:ascii="Times New Roman" w:eastAsia="Times New Roman" w:hAnsi="Times New Roman" w:cs="Times New Roman"/>
      <w:color w:val="000000"/>
      <w:sz w:val="24"/>
      <w:szCs w:val="24"/>
      <w:lang w:val="x-none" w:eastAsia="x-none"/>
    </w:rPr>
  </w:style>
  <w:style w:type="paragraph" w:customStyle="1" w:styleId="TableParagraph">
    <w:name w:val="Table Paragraph"/>
    <w:basedOn w:val="Normal"/>
    <w:uiPriority w:val="1"/>
    <w:qFormat/>
    <w:rsid w:val="000A58A4"/>
    <w:pPr>
      <w:widowControl w:val="0"/>
      <w:autoSpaceDE w:val="0"/>
      <w:autoSpaceDN w:val="0"/>
    </w:pPr>
    <w:rPr>
      <w:rFonts w:ascii="Tahoma" w:eastAsia="Tahoma" w:hAnsi="Tahoma" w:cs="Tahoma"/>
      <w:sz w:val="22"/>
      <w:szCs w:val="22"/>
      <w:lang w:eastAsia="fr-FR" w:bidi="fr-FR"/>
    </w:rPr>
  </w:style>
  <w:style w:type="paragraph" w:styleId="Notedebasdepage">
    <w:name w:val="footnote text"/>
    <w:aliases w:val="Char,single space,fn,Footnote Text Char2 Char,Footnote Text Char1 Char Char,Footnote Text Char2 Char Char Char,Footnote Text Char1 Char Char Char Char,Footnote Text Char2 Char Char Char Char Char,ALTS FOOTNOTE,ft,FOOTNOTES,Nbpage Moe"/>
    <w:basedOn w:val="Normal"/>
    <w:link w:val="NotedebasdepageCar"/>
    <w:uiPriority w:val="99"/>
    <w:qFormat/>
    <w:rsid w:val="000A58A4"/>
    <w:rPr>
      <w:sz w:val="20"/>
      <w:lang w:val="x-none"/>
    </w:rPr>
  </w:style>
  <w:style w:type="character" w:customStyle="1" w:styleId="NotedebasdepageCar">
    <w:name w:val="Note de bas de page Car"/>
    <w:aliases w:val="Char Car,single space Car,fn Car,Footnote Text Char2 Char Car,Footnote Text Char1 Char Char Car,Footnote Text Char2 Char Char Char Car,Footnote Text Char1 Char Char Char Char Car,Footnote Text Char2 Char Char Char Char Char Car"/>
    <w:basedOn w:val="Policepardfaut"/>
    <w:link w:val="Notedebasdepage"/>
    <w:uiPriority w:val="99"/>
    <w:rsid w:val="000A58A4"/>
    <w:rPr>
      <w:rFonts w:ascii="Times New Roman" w:eastAsia="Times New Roman" w:hAnsi="Times New Roman" w:cs="Times New Roman"/>
      <w:sz w:val="20"/>
      <w:szCs w:val="20"/>
      <w:lang w:val="x-none"/>
    </w:rPr>
  </w:style>
  <w:style w:type="character" w:styleId="Appelnotedebasdep">
    <w:name w:val="footnote reference"/>
    <w:aliases w:val="ftref,Ref,de nota al pie,16 Point,Superscript 6 Point,Footnote,BVI fnr, BVI fnr,Знак сноски 1,Footnote Reference Number,Footnote Reference Char Char Char,Char Char Char Char Car Char,fr,Used by Word for Help footnote symbols,R,FO"/>
    <w:link w:val="BVIfnrCarCarCarCarChar"/>
    <w:uiPriority w:val="99"/>
    <w:qFormat/>
    <w:rsid w:val="000A58A4"/>
    <w:rPr>
      <w:vertAlign w:val="superscript"/>
    </w:rPr>
  </w:style>
  <w:style w:type="paragraph" w:customStyle="1" w:styleId="BVIfnrCarCarCarCarChar">
    <w:name w:val="BVI fnr Car Car Car Car Char"/>
    <w:basedOn w:val="Normal"/>
    <w:link w:val="Appelnotedebasdep"/>
    <w:uiPriority w:val="99"/>
    <w:rsid w:val="000A58A4"/>
    <w:pPr>
      <w:widowControl w:val="0"/>
      <w:adjustRightInd w:val="0"/>
      <w:spacing w:after="160" w:line="240" w:lineRule="exact"/>
      <w:jc w:val="both"/>
      <w:textAlignment w:val="baseline"/>
    </w:pPr>
    <w:rPr>
      <w:rFonts w:asciiTheme="minorHAnsi" w:eastAsiaTheme="minorHAnsi" w:hAnsiTheme="minorHAnsi" w:cstheme="minorBidi"/>
      <w:sz w:val="22"/>
      <w:szCs w:val="22"/>
      <w:vertAlign w:val="superscript"/>
    </w:rPr>
  </w:style>
  <w:style w:type="paragraph" w:styleId="Sansinterligne">
    <w:name w:val="No Spacing"/>
    <w:link w:val="SansinterligneCar"/>
    <w:uiPriority w:val="1"/>
    <w:qFormat/>
    <w:rsid w:val="000A58A4"/>
    <w:pPr>
      <w:spacing w:after="0" w:line="240" w:lineRule="auto"/>
    </w:pPr>
    <w:rPr>
      <w:rFonts w:eastAsia="MS Mincho"/>
    </w:rPr>
  </w:style>
  <w:style w:type="character" w:customStyle="1" w:styleId="SansinterligneCar">
    <w:name w:val="Sans interligne Car"/>
    <w:link w:val="Sansinterligne"/>
    <w:uiPriority w:val="1"/>
    <w:rsid w:val="000A58A4"/>
    <w:rPr>
      <w:rFonts w:eastAsia="MS Mincho"/>
    </w:rPr>
  </w:style>
  <w:style w:type="paragraph" w:styleId="Lgende">
    <w:name w:val="caption"/>
    <w:aliases w:val=" Car,Car"/>
    <w:basedOn w:val="Normal"/>
    <w:next w:val="Normal"/>
    <w:link w:val="LgendeCar"/>
    <w:qFormat/>
    <w:rsid w:val="000A58A4"/>
    <w:pPr>
      <w:spacing w:before="120" w:after="120"/>
      <w:jc w:val="both"/>
    </w:pPr>
    <w:rPr>
      <w:b/>
      <w:bCs/>
      <w:sz w:val="20"/>
      <w:lang w:val="en-US" w:eastAsia="fr-FR"/>
    </w:rPr>
  </w:style>
  <w:style w:type="character" w:customStyle="1" w:styleId="LgendeCar">
    <w:name w:val="Légende Car"/>
    <w:aliases w:val=" Car Car,Car Car"/>
    <w:link w:val="Lgende"/>
    <w:rsid w:val="000A58A4"/>
    <w:rPr>
      <w:rFonts w:ascii="Times New Roman" w:eastAsia="Times New Roman" w:hAnsi="Times New Roman" w:cs="Times New Roman"/>
      <w:b/>
      <w:bCs/>
      <w:sz w:val="20"/>
      <w:szCs w:val="20"/>
      <w:lang w:val="en-US" w:eastAsia="fr-FR"/>
    </w:rPr>
  </w:style>
  <w:style w:type="paragraph" w:styleId="En-tte">
    <w:name w:val="header"/>
    <w:aliases w:val="Section Header"/>
    <w:basedOn w:val="Normal"/>
    <w:link w:val="En-tteCar"/>
    <w:uiPriority w:val="99"/>
    <w:unhideWhenUsed/>
    <w:rsid w:val="000A58A4"/>
    <w:pPr>
      <w:tabs>
        <w:tab w:val="center" w:pos="4536"/>
        <w:tab w:val="right" w:pos="9072"/>
      </w:tabs>
    </w:pPr>
  </w:style>
  <w:style w:type="character" w:customStyle="1" w:styleId="En-tteCar">
    <w:name w:val="En-tête Car"/>
    <w:aliases w:val="Section Header Car"/>
    <w:basedOn w:val="Policepardfaut"/>
    <w:link w:val="En-tte"/>
    <w:uiPriority w:val="99"/>
    <w:rsid w:val="000A58A4"/>
    <w:rPr>
      <w:rFonts w:ascii="Times New Roman" w:eastAsia="Times New Roman" w:hAnsi="Times New Roman" w:cs="Times New Roman"/>
      <w:sz w:val="24"/>
      <w:szCs w:val="20"/>
    </w:rPr>
  </w:style>
  <w:style w:type="paragraph" w:styleId="Pieddepage">
    <w:name w:val="footer"/>
    <w:basedOn w:val="Normal"/>
    <w:link w:val="PieddepageCar"/>
    <w:uiPriority w:val="99"/>
    <w:unhideWhenUsed/>
    <w:rsid w:val="000A58A4"/>
    <w:pPr>
      <w:tabs>
        <w:tab w:val="center" w:pos="4536"/>
        <w:tab w:val="right" w:pos="9072"/>
      </w:tabs>
    </w:pPr>
  </w:style>
  <w:style w:type="character" w:customStyle="1" w:styleId="PieddepageCar">
    <w:name w:val="Pied de page Car"/>
    <w:basedOn w:val="Policepardfaut"/>
    <w:link w:val="Pieddepage"/>
    <w:uiPriority w:val="99"/>
    <w:rsid w:val="000A58A4"/>
    <w:rPr>
      <w:rFonts w:ascii="Times New Roman" w:eastAsia="Times New Roman" w:hAnsi="Times New Roman" w:cs="Times New Roman"/>
      <w:sz w:val="24"/>
      <w:szCs w:val="20"/>
    </w:rPr>
  </w:style>
  <w:style w:type="paragraph" w:customStyle="1" w:styleId="Default">
    <w:name w:val="Default"/>
    <w:link w:val="DefaultCar"/>
    <w:rsid w:val="000A58A4"/>
    <w:pPr>
      <w:autoSpaceDE w:val="0"/>
      <w:autoSpaceDN w:val="0"/>
      <w:adjustRightInd w:val="0"/>
      <w:spacing w:after="0" w:line="240" w:lineRule="auto"/>
    </w:pPr>
    <w:rPr>
      <w:rFonts w:ascii="Times New Roman" w:eastAsia="Calibri" w:hAnsi="Times New Roman" w:cs="Times New Roman"/>
      <w:color w:val="000000"/>
      <w:sz w:val="24"/>
      <w:szCs w:val="24"/>
      <w:lang w:eastAsia="fr-FR"/>
    </w:rPr>
  </w:style>
  <w:style w:type="character" w:customStyle="1" w:styleId="DefaultCar">
    <w:name w:val="Default Car"/>
    <w:link w:val="Default"/>
    <w:rsid w:val="000A58A4"/>
    <w:rPr>
      <w:rFonts w:ascii="Times New Roman" w:eastAsia="Calibri" w:hAnsi="Times New Roman" w:cs="Times New Roman"/>
      <w:color w:val="000000"/>
      <w:sz w:val="24"/>
      <w:szCs w:val="24"/>
      <w:lang w:eastAsia="fr-FR"/>
    </w:rPr>
  </w:style>
  <w:style w:type="paragraph" w:styleId="PrformatHTML">
    <w:name w:val="HTML Preformatted"/>
    <w:basedOn w:val="Normal"/>
    <w:link w:val="PrformatHTMLCar"/>
    <w:uiPriority w:val="99"/>
    <w:unhideWhenUsed/>
    <w:rsid w:val="000A5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fr-FR"/>
    </w:rPr>
  </w:style>
  <w:style w:type="character" w:customStyle="1" w:styleId="PrformatHTMLCar">
    <w:name w:val="Préformaté HTML Car"/>
    <w:basedOn w:val="Policepardfaut"/>
    <w:link w:val="PrformatHTML"/>
    <w:uiPriority w:val="99"/>
    <w:rsid w:val="000A58A4"/>
    <w:rPr>
      <w:rFonts w:ascii="Courier New" w:eastAsia="Times New Roman" w:hAnsi="Courier New" w:cs="Courier New"/>
      <w:sz w:val="20"/>
      <w:szCs w:val="20"/>
      <w:lang w:eastAsia="fr-FR"/>
    </w:rPr>
  </w:style>
  <w:style w:type="character" w:customStyle="1" w:styleId="fontstyle01">
    <w:name w:val="fontstyle01"/>
    <w:basedOn w:val="Policepardfaut"/>
    <w:rsid w:val="000A58A4"/>
    <w:rPr>
      <w:rFonts w:ascii="Arial-BoldMT" w:hAnsi="Arial-BoldMT" w:hint="default"/>
      <w:b/>
      <w:bCs/>
      <w:i w:val="0"/>
      <w:iCs w:val="0"/>
      <w:color w:val="000000"/>
      <w:sz w:val="22"/>
      <w:szCs w:val="22"/>
    </w:rPr>
  </w:style>
  <w:style w:type="table" w:customStyle="1" w:styleId="Tableinside1">
    <w:name w:val="Table inside1"/>
    <w:basedOn w:val="TableauNormal"/>
    <w:next w:val="Grilledutableau"/>
    <w:uiPriority w:val="39"/>
    <w:rsid w:val="000A58A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aliases w:val="Vale 4,Table inside"/>
    <w:basedOn w:val="TableauNormal"/>
    <w:uiPriority w:val="39"/>
    <w:rsid w:val="000A5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finCar">
    <w:name w:val="Note de fin Car"/>
    <w:basedOn w:val="Policepardfaut"/>
    <w:link w:val="Notedefin"/>
    <w:semiHidden/>
    <w:rsid w:val="000A58A4"/>
    <w:rPr>
      <w:rFonts w:ascii="Calibri" w:eastAsia="Times New Roman" w:hAnsi="Calibri" w:cs="Times New Roman"/>
      <w:sz w:val="24"/>
      <w:szCs w:val="20"/>
      <w:lang w:val="en-GB"/>
    </w:rPr>
  </w:style>
  <w:style w:type="paragraph" w:styleId="Notedefin">
    <w:name w:val="endnote text"/>
    <w:basedOn w:val="Normal"/>
    <w:link w:val="NotedefinCar"/>
    <w:semiHidden/>
    <w:rsid w:val="000A58A4"/>
    <w:rPr>
      <w:rFonts w:ascii="Calibri" w:hAnsi="Calibri"/>
      <w:lang w:val="en-GB"/>
    </w:rPr>
  </w:style>
  <w:style w:type="character" w:customStyle="1" w:styleId="NotedefinCar1">
    <w:name w:val="Note de fin Car1"/>
    <w:basedOn w:val="Policepardfaut"/>
    <w:uiPriority w:val="99"/>
    <w:semiHidden/>
    <w:rsid w:val="000A58A4"/>
    <w:rPr>
      <w:rFonts w:ascii="Times New Roman" w:eastAsia="Times New Roman" w:hAnsi="Times New Roman" w:cs="Times New Roman"/>
      <w:sz w:val="20"/>
      <w:szCs w:val="20"/>
    </w:rPr>
  </w:style>
  <w:style w:type="character" w:styleId="Numrodepage">
    <w:name w:val="page number"/>
    <w:basedOn w:val="Policepardfaut"/>
    <w:uiPriority w:val="99"/>
    <w:rsid w:val="000A58A4"/>
  </w:style>
  <w:style w:type="paragraph" w:styleId="NormalWeb">
    <w:name w:val="Normal (Web)"/>
    <w:basedOn w:val="Normal"/>
    <w:uiPriority w:val="99"/>
    <w:rsid w:val="000A58A4"/>
    <w:pPr>
      <w:spacing w:before="100" w:beforeAutospacing="1" w:after="100" w:afterAutospacing="1" w:line="300" w:lineRule="auto"/>
      <w:jc w:val="both"/>
    </w:pPr>
    <w:rPr>
      <w:rFonts w:ascii="Arial" w:hAnsi="Arial" w:cs="Arial"/>
      <w:color w:val="000000"/>
      <w:sz w:val="18"/>
      <w:szCs w:val="18"/>
      <w:lang w:val="en-US"/>
    </w:rPr>
  </w:style>
  <w:style w:type="paragraph" w:customStyle="1" w:styleId="shd2">
    <w:name w:val="shd2"/>
    <w:basedOn w:val="Normal"/>
    <w:rsid w:val="000A58A4"/>
    <w:pPr>
      <w:spacing w:before="100" w:beforeAutospacing="1" w:after="100" w:afterAutospacing="1" w:line="300" w:lineRule="auto"/>
      <w:jc w:val="both"/>
    </w:pPr>
    <w:rPr>
      <w:rFonts w:ascii="Arial" w:hAnsi="Arial" w:cs="Arial"/>
      <w:b/>
      <w:bCs/>
      <w:color w:val="CC6600"/>
      <w:sz w:val="12"/>
      <w:szCs w:val="12"/>
      <w:lang w:val="en-GB" w:eastAsia="en-GB"/>
    </w:rPr>
  </w:style>
  <w:style w:type="paragraph" w:customStyle="1" w:styleId="sthd1">
    <w:name w:val="sthd1"/>
    <w:basedOn w:val="Normal"/>
    <w:rsid w:val="000A58A4"/>
    <w:pPr>
      <w:spacing w:before="100" w:beforeAutospacing="1" w:after="100" w:afterAutospacing="1" w:line="300" w:lineRule="auto"/>
      <w:jc w:val="both"/>
    </w:pPr>
    <w:rPr>
      <w:rFonts w:ascii="Arial" w:hAnsi="Arial" w:cs="Arial"/>
      <w:b/>
      <w:bCs/>
      <w:color w:val="4F8CC1"/>
      <w:sz w:val="16"/>
      <w:szCs w:val="16"/>
      <w:lang w:val="en-GB" w:eastAsia="en-GB"/>
    </w:rPr>
  </w:style>
  <w:style w:type="paragraph" w:styleId="Tabledesillustrations">
    <w:name w:val="table of figures"/>
    <w:basedOn w:val="Normal"/>
    <w:next w:val="Normal"/>
    <w:uiPriority w:val="99"/>
    <w:rsid w:val="000A58A4"/>
    <w:rPr>
      <w:rFonts w:ascii="Calibri" w:hAnsi="Calibri"/>
      <w:szCs w:val="24"/>
      <w:lang w:val="en-US"/>
    </w:rPr>
  </w:style>
  <w:style w:type="paragraph" w:customStyle="1" w:styleId="FrontPageFrame">
    <w:name w:val="FrontPageFrame"/>
    <w:basedOn w:val="Normal"/>
    <w:rsid w:val="000A58A4"/>
    <w:pPr>
      <w:framePr w:wrap="around" w:hAnchor="margin" w:x="-2267" w:yAlign="bottom"/>
      <w:tabs>
        <w:tab w:val="left" w:pos="1134"/>
      </w:tabs>
      <w:spacing w:line="240" w:lineRule="atLeast"/>
    </w:pPr>
    <w:rPr>
      <w:rFonts w:ascii="Arial" w:hAnsi="Arial" w:cs="Arial"/>
      <w:sz w:val="14"/>
      <w:lang w:val="en-GB" w:eastAsia="da-DK"/>
    </w:rPr>
  </w:style>
  <w:style w:type="character" w:customStyle="1" w:styleId="categorydata3">
    <w:name w:val="category_data3"/>
    <w:rsid w:val="000A58A4"/>
    <w:rPr>
      <w:rFonts w:ascii="Arial" w:hAnsi="Arial" w:cs="Arial" w:hint="default"/>
      <w:spacing w:val="10"/>
      <w:sz w:val="11"/>
      <w:szCs w:val="11"/>
    </w:rPr>
  </w:style>
  <w:style w:type="paragraph" w:customStyle="1" w:styleId="Heading1a">
    <w:name w:val="Heading 1a"/>
    <w:basedOn w:val="Normal"/>
    <w:next w:val="Normal"/>
    <w:rsid w:val="000A58A4"/>
    <w:pPr>
      <w:keepNext/>
      <w:keepLines/>
      <w:spacing w:before="1440" w:after="240"/>
      <w:jc w:val="center"/>
      <w:outlineLvl w:val="0"/>
    </w:pPr>
    <w:rPr>
      <w:rFonts w:ascii="Calibri" w:hAnsi="Calibri"/>
      <w:b/>
      <w:caps/>
      <w:sz w:val="32"/>
      <w:szCs w:val="24"/>
      <w:lang w:val="en-US"/>
    </w:rPr>
  </w:style>
  <w:style w:type="paragraph" w:customStyle="1" w:styleId="MainParanoChapter">
    <w:name w:val="Main Para no Chapter #"/>
    <w:basedOn w:val="Normal"/>
    <w:rsid w:val="000A58A4"/>
    <w:pPr>
      <w:tabs>
        <w:tab w:val="num" w:pos="720"/>
      </w:tabs>
      <w:spacing w:after="240"/>
      <w:ind w:left="720" w:hanging="720"/>
      <w:outlineLvl w:val="1"/>
    </w:pPr>
    <w:rPr>
      <w:rFonts w:ascii="Calibri" w:hAnsi="Calibri"/>
      <w:szCs w:val="24"/>
      <w:lang w:val="en-US"/>
    </w:rPr>
  </w:style>
  <w:style w:type="paragraph" w:customStyle="1" w:styleId="Sub-Para1underX">
    <w:name w:val="Sub-Para 1 under X."/>
    <w:basedOn w:val="Normal"/>
    <w:rsid w:val="000A58A4"/>
    <w:pPr>
      <w:tabs>
        <w:tab w:val="num" w:pos="1080"/>
      </w:tabs>
      <w:spacing w:after="240"/>
      <w:ind w:left="720" w:hanging="360"/>
      <w:outlineLvl w:val="2"/>
    </w:pPr>
    <w:rPr>
      <w:rFonts w:ascii="Calibri" w:hAnsi="Calibri"/>
      <w:szCs w:val="24"/>
      <w:lang w:val="en-US"/>
    </w:rPr>
  </w:style>
  <w:style w:type="paragraph" w:customStyle="1" w:styleId="Sub-Para2underX">
    <w:name w:val="Sub-Para 2 under X."/>
    <w:basedOn w:val="Normal"/>
    <w:rsid w:val="000A58A4"/>
    <w:pPr>
      <w:tabs>
        <w:tab w:val="num" w:pos="1800"/>
      </w:tabs>
      <w:spacing w:after="240"/>
      <w:ind w:left="1080" w:hanging="360"/>
      <w:outlineLvl w:val="3"/>
    </w:pPr>
    <w:rPr>
      <w:rFonts w:ascii="Calibri" w:hAnsi="Calibri"/>
      <w:szCs w:val="24"/>
      <w:lang w:val="en-US"/>
    </w:rPr>
  </w:style>
  <w:style w:type="paragraph" w:customStyle="1" w:styleId="Sub-Para3underX">
    <w:name w:val="Sub-Para 3 under X."/>
    <w:basedOn w:val="Normal"/>
    <w:rsid w:val="000A58A4"/>
    <w:pPr>
      <w:tabs>
        <w:tab w:val="num" w:pos="1440"/>
      </w:tabs>
      <w:spacing w:after="240"/>
      <w:ind w:left="1440" w:hanging="360"/>
      <w:outlineLvl w:val="4"/>
    </w:pPr>
    <w:rPr>
      <w:rFonts w:ascii="Calibri" w:hAnsi="Calibri"/>
      <w:szCs w:val="24"/>
      <w:lang w:val="en-US"/>
    </w:rPr>
  </w:style>
  <w:style w:type="paragraph" w:customStyle="1" w:styleId="Sub-Para4underX">
    <w:name w:val="Sub-Para 4 under X."/>
    <w:basedOn w:val="Normal"/>
    <w:rsid w:val="000A58A4"/>
    <w:pPr>
      <w:tabs>
        <w:tab w:val="num" w:pos="2160"/>
      </w:tabs>
      <w:spacing w:after="240"/>
      <w:ind w:left="1800" w:hanging="360"/>
      <w:outlineLvl w:val="5"/>
    </w:pPr>
    <w:rPr>
      <w:rFonts w:ascii="Calibri" w:hAnsi="Calibri"/>
      <w:szCs w:val="24"/>
      <w:lang w:val="en-US"/>
    </w:rPr>
  </w:style>
  <w:style w:type="paragraph" w:styleId="Retraitcorpsdetexte">
    <w:name w:val="Body Text Indent"/>
    <w:basedOn w:val="Normal"/>
    <w:link w:val="RetraitcorpsdetexteCar"/>
    <w:rsid w:val="000A58A4"/>
    <w:pPr>
      <w:spacing w:after="120"/>
      <w:ind w:left="360"/>
    </w:pPr>
    <w:rPr>
      <w:rFonts w:ascii="Calibri" w:hAnsi="Calibri"/>
      <w:szCs w:val="24"/>
      <w:lang w:val="en-US"/>
    </w:rPr>
  </w:style>
  <w:style w:type="character" w:customStyle="1" w:styleId="RetraitcorpsdetexteCar">
    <w:name w:val="Retrait corps de texte Car"/>
    <w:basedOn w:val="Policepardfaut"/>
    <w:link w:val="Retraitcorpsdetexte"/>
    <w:rsid w:val="000A58A4"/>
    <w:rPr>
      <w:rFonts w:ascii="Calibri" w:eastAsia="Times New Roman" w:hAnsi="Calibri" w:cs="Times New Roman"/>
      <w:sz w:val="24"/>
      <w:szCs w:val="24"/>
      <w:lang w:val="en-US"/>
    </w:rPr>
  </w:style>
  <w:style w:type="character" w:customStyle="1" w:styleId="longtext1">
    <w:name w:val="long_text1"/>
    <w:rsid w:val="000A58A4"/>
    <w:rPr>
      <w:sz w:val="20"/>
      <w:szCs w:val="20"/>
    </w:rPr>
  </w:style>
  <w:style w:type="paragraph" w:styleId="Explorateurdedocuments">
    <w:name w:val="Document Map"/>
    <w:basedOn w:val="Normal"/>
    <w:link w:val="ExplorateurdedocumentsCar"/>
    <w:rsid w:val="000A58A4"/>
    <w:rPr>
      <w:rFonts w:ascii="Tahoma" w:hAnsi="Tahoma" w:cs="Tahoma"/>
      <w:sz w:val="16"/>
      <w:szCs w:val="16"/>
      <w:lang w:val="en-US"/>
    </w:rPr>
  </w:style>
  <w:style w:type="character" w:customStyle="1" w:styleId="ExplorateurdedocumentsCar">
    <w:name w:val="Explorateur de documents Car"/>
    <w:basedOn w:val="Policepardfaut"/>
    <w:link w:val="Explorateurdedocuments"/>
    <w:rsid w:val="000A58A4"/>
    <w:rPr>
      <w:rFonts w:ascii="Tahoma" w:eastAsia="Times New Roman" w:hAnsi="Tahoma" w:cs="Tahoma"/>
      <w:sz w:val="16"/>
      <w:szCs w:val="16"/>
      <w:lang w:val="en-US"/>
    </w:rPr>
  </w:style>
  <w:style w:type="character" w:styleId="Marquedecommentaire">
    <w:name w:val="annotation reference"/>
    <w:uiPriority w:val="99"/>
    <w:unhideWhenUsed/>
    <w:rsid w:val="000A58A4"/>
    <w:rPr>
      <w:sz w:val="16"/>
      <w:szCs w:val="16"/>
    </w:rPr>
  </w:style>
  <w:style w:type="paragraph" w:styleId="Commentaire">
    <w:name w:val="annotation text"/>
    <w:basedOn w:val="Normal"/>
    <w:link w:val="CommentaireCar"/>
    <w:uiPriority w:val="99"/>
    <w:unhideWhenUsed/>
    <w:rsid w:val="000A58A4"/>
    <w:pPr>
      <w:spacing w:after="200"/>
    </w:pPr>
    <w:rPr>
      <w:rFonts w:ascii="Calibri" w:eastAsia="Calibri" w:hAnsi="Calibri"/>
      <w:sz w:val="20"/>
      <w:lang w:val="en-ZW"/>
    </w:rPr>
  </w:style>
  <w:style w:type="character" w:customStyle="1" w:styleId="CommentaireCar">
    <w:name w:val="Commentaire Car"/>
    <w:basedOn w:val="Policepardfaut"/>
    <w:link w:val="Commentaire"/>
    <w:uiPriority w:val="99"/>
    <w:rsid w:val="000A58A4"/>
    <w:rPr>
      <w:rFonts w:ascii="Calibri" w:eastAsia="Calibri" w:hAnsi="Calibri" w:cs="Times New Roman"/>
      <w:sz w:val="20"/>
      <w:szCs w:val="20"/>
      <w:lang w:val="en-ZW"/>
    </w:rPr>
  </w:style>
  <w:style w:type="character" w:styleId="CitationHTML">
    <w:name w:val="HTML Cite"/>
    <w:uiPriority w:val="99"/>
    <w:unhideWhenUsed/>
    <w:rsid w:val="000A58A4"/>
    <w:rPr>
      <w:i/>
      <w:iCs/>
    </w:rPr>
  </w:style>
  <w:style w:type="paragraph" w:styleId="Corpsdetexte2">
    <w:name w:val="Body Text 2"/>
    <w:basedOn w:val="Normal"/>
    <w:link w:val="Corpsdetexte2Car"/>
    <w:uiPriority w:val="99"/>
    <w:rsid w:val="000A58A4"/>
    <w:pPr>
      <w:spacing w:after="120" w:line="480" w:lineRule="auto"/>
    </w:pPr>
    <w:rPr>
      <w:rFonts w:ascii="Calibri" w:hAnsi="Calibri"/>
      <w:szCs w:val="24"/>
      <w:lang w:val="en-US"/>
    </w:rPr>
  </w:style>
  <w:style w:type="character" w:customStyle="1" w:styleId="Corpsdetexte2Car">
    <w:name w:val="Corps de texte 2 Car"/>
    <w:basedOn w:val="Policepardfaut"/>
    <w:link w:val="Corpsdetexte2"/>
    <w:uiPriority w:val="99"/>
    <w:rsid w:val="000A58A4"/>
    <w:rPr>
      <w:rFonts w:ascii="Calibri" w:eastAsia="Times New Roman" w:hAnsi="Calibri" w:cs="Times New Roman"/>
      <w:sz w:val="24"/>
      <w:szCs w:val="24"/>
      <w:lang w:val="en-US"/>
    </w:rPr>
  </w:style>
  <w:style w:type="paragraph" w:styleId="Textebrut">
    <w:name w:val="Plain Text"/>
    <w:basedOn w:val="Normal"/>
    <w:link w:val="TextebrutCar"/>
    <w:uiPriority w:val="99"/>
    <w:unhideWhenUsed/>
    <w:rsid w:val="000A58A4"/>
    <w:rPr>
      <w:rFonts w:ascii="Consolas" w:eastAsia="Calibri" w:hAnsi="Consolas"/>
      <w:sz w:val="21"/>
      <w:szCs w:val="21"/>
      <w:lang w:val="en-US"/>
    </w:rPr>
  </w:style>
  <w:style w:type="character" w:customStyle="1" w:styleId="TextebrutCar">
    <w:name w:val="Texte brut Car"/>
    <w:basedOn w:val="Policepardfaut"/>
    <w:link w:val="Textebrut"/>
    <w:uiPriority w:val="99"/>
    <w:rsid w:val="000A58A4"/>
    <w:rPr>
      <w:rFonts w:ascii="Consolas" w:eastAsia="Calibri" w:hAnsi="Consolas" w:cs="Times New Roman"/>
      <w:sz w:val="21"/>
      <w:szCs w:val="21"/>
      <w:lang w:val="en-US"/>
    </w:rPr>
  </w:style>
  <w:style w:type="paragraph" w:styleId="Objetducommentaire">
    <w:name w:val="annotation subject"/>
    <w:basedOn w:val="Commentaire"/>
    <w:next w:val="Commentaire"/>
    <w:link w:val="ObjetducommentaireCar"/>
    <w:uiPriority w:val="99"/>
    <w:rsid w:val="000A58A4"/>
    <w:pPr>
      <w:spacing w:after="0"/>
    </w:pPr>
    <w:rPr>
      <w:rFonts w:ascii="Times New Roman" w:eastAsia="Times New Roman" w:hAnsi="Times New Roman"/>
      <w:b/>
      <w:bCs/>
      <w:lang w:val="en-US"/>
    </w:rPr>
  </w:style>
  <w:style w:type="character" w:customStyle="1" w:styleId="ObjetducommentaireCar">
    <w:name w:val="Objet du commentaire Car"/>
    <w:basedOn w:val="CommentaireCar"/>
    <w:link w:val="Objetducommentaire"/>
    <w:uiPriority w:val="99"/>
    <w:rsid w:val="000A58A4"/>
    <w:rPr>
      <w:rFonts w:ascii="Times New Roman" w:eastAsia="Times New Roman" w:hAnsi="Times New Roman" w:cs="Times New Roman"/>
      <w:b/>
      <w:bCs/>
      <w:sz w:val="20"/>
      <w:szCs w:val="20"/>
      <w:lang w:val="en-US"/>
    </w:rPr>
  </w:style>
  <w:style w:type="character" w:styleId="lev">
    <w:name w:val="Strong"/>
    <w:uiPriority w:val="22"/>
    <w:qFormat/>
    <w:rsid w:val="000A58A4"/>
    <w:rPr>
      <w:b/>
      <w:bCs/>
    </w:rPr>
  </w:style>
  <w:style w:type="character" w:styleId="Accentuation">
    <w:name w:val="Emphasis"/>
    <w:uiPriority w:val="20"/>
    <w:qFormat/>
    <w:rsid w:val="000A58A4"/>
    <w:rPr>
      <w:b/>
      <w:bCs/>
      <w:i w:val="0"/>
      <w:iCs w:val="0"/>
    </w:rPr>
  </w:style>
  <w:style w:type="character" w:customStyle="1" w:styleId="st1">
    <w:name w:val="st1"/>
    <w:basedOn w:val="Policepardfaut"/>
    <w:rsid w:val="000A58A4"/>
  </w:style>
  <w:style w:type="paragraph" w:customStyle="1" w:styleId="BankNormal">
    <w:name w:val="BankNormal"/>
    <w:basedOn w:val="Normal"/>
    <w:rsid w:val="000A58A4"/>
    <w:pPr>
      <w:spacing w:after="240"/>
    </w:pPr>
    <w:rPr>
      <w:rFonts w:ascii="Arial" w:hAnsi="Arial"/>
      <w:szCs w:val="24"/>
      <w:lang w:val="en-GB"/>
    </w:rPr>
  </w:style>
  <w:style w:type="character" w:customStyle="1" w:styleId="apple-converted-space">
    <w:name w:val="apple-converted-space"/>
    <w:basedOn w:val="Policepardfaut"/>
    <w:rsid w:val="000A58A4"/>
  </w:style>
  <w:style w:type="paragraph" w:styleId="Liste5">
    <w:name w:val="List 5"/>
    <w:basedOn w:val="Normal"/>
    <w:rsid w:val="000A58A4"/>
    <w:pPr>
      <w:ind w:left="1800" w:hanging="360"/>
    </w:pPr>
    <w:rPr>
      <w:rFonts w:ascii="Arial" w:hAnsi="Arial"/>
      <w:szCs w:val="24"/>
      <w:lang w:val="en-GB"/>
    </w:rPr>
  </w:style>
  <w:style w:type="paragraph" w:styleId="Listecontinue5">
    <w:name w:val="List Continue 5"/>
    <w:basedOn w:val="Normal"/>
    <w:rsid w:val="000A58A4"/>
    <w:pPr>
      <w:spacing w:after="120"/>
      <w:ind w:left="1800"/>
    </w:pPr>
    <w:rPr>
      <w:rFonts w:ascii="Arial" w:hAnsi="Arial"/>
      <w:szCs w:val="24"/>
      <w:lang w:val="en-GB"/>
    </w:rPr>
  </w:style>
  <w:style w:type="paragraph" w:customStyle="1" w:styleId="Style">
    <w:name w:val="Style"/>
    <w:rsid w:val="000A58A4"/>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longdesc1">
    <w:name w:val="long_desc1"/>
    <w:rsid w:val="000A58A4"/>
    <w:rPr>
      <w:rFonts w:ascii="Verdana" w:hAnsi="Verdana" w:hint="default"/>
      <w:strike w:val="0"/>
      <w:dstrike w:val="0"/>
      <w:color w:val="000000"/>
      <w:sz w:val="9"/>
      <w:szCs w:val="9"/>
      <w:u w:val="none"/>
      <w:effect w:val="none"/>
    </w:rPr>
  </w:style>
  <w:style w:type="paragraph" w:customStyle="1" w:styleId="ecxmsonormal">
    <w:name w:val="ecxmsonormal"/>
    <w:basedOn w:val="Normal"/>
    <w:rsid w:val="000A58A4"/>
    <w:pPr>
      <w:spacing w:after="324"/>
    </w:pPr>
    <w:rPr>
      <w:rFonts w:ascii="Calibri" w:hAnsi="Calibri"/>
      <w:szCs w:val="24"/>
      <w:lang w:val="en-ZW" w:eastAsia="en-ZW"/>
    </w:rPr>
  </w:style>
  <w:style w:type="paragraph" w:styleId="TM4">
    <w:name w:val="toc 4"/>
    <w:basedOn w:val="Normal"/>
    <w:next w:val="Normal"/>
    <w:autoRedefine/>
    <w:uiPriority w:val="39"/>
    <w:unhideWhenUsed/>
    <w:rsid w:val="000A58A4"/>
    <w:pPr>
      <w:ind w:left="720"/>
    </w:pPr>
    <w:rPr>
      <w:rFonts w:asciiTheme="minorHAnsi" w:hAnsiTheme="minorHAnsi"/>
      <w:sz w:val="20"/>
    </w:rPr>
  </w:style>
  <w:style w:type="paragraph" w:styleId="TM5">
    <w:name w:val="toc 5"/>
    <w:basedOn w:val="Normal"/>
    <w:next w:val="Normal"/>
    <w:autoRedefine/>
    <w:uiPriority w:val="39"/>
    <w:unhideWhenUsed/>
    <w:rsid w:val="000A58A4"/>
    <w:pPr>
      <w:ind w:left="960"/>
    </w:pPr>
    <w:rPr>
      <w:rFonts w:asciiTheme="minorHAnsi" w:hAnsiTheme="minorHAnsi"/>
      <w:sz w:val="20"/>
    </w:rPr>
  </w:style>
  <w:style w:type="paragraph" w:styleId="TM6">
    <w:name w:val="toc 6"/>
    <w:basedOn w:val="Normal"/>
    <w:next w:val="Normal"/>
    <w:autoRedefine/>
    <w:uiPriority w:val="39"/>
    <w:unhideWhenUsed/>
    <w:rsid w:val="000A58A4"/>
    <w:pPr>
      <w:ind w:left="1200"/>
    </w:pPr>
    <w:rPr>
      <w:rFonts w:asciiTheme="minorHAnsi" w:hAnsiTheme="minorHAnsi"/>
      <w:sz w:val="20"/>
    </w:rPr>
  </w:style>
  <w:style w:type="paragraph" w:styleId="TM7">
    <w:name w:val="toc 7"/>
    <w:basedOn w:val="Normal"/>
    <w:next w:val="Normal"/>
    <w:autoRedefine/>
    <w:uiPriority w:val="39"/>
    <w:unhideWhenUsed/>
    <w:rsid w:val="000A58A4"/>
    <w:pPr>
      <w:ind w:left="1440"/>
    </w:pPr>
    <w:rPr>
      <w:rFonts w:asciiTheme="minorHAnsi" w:hAnsiTheme="minorHAnsi"/>
      <w:sz w:val="20"/>
    </w:rPr>
  </w:style>
  <w:style w:type="paragraph" w:styleId="TM8">
    <w:name w:val="toc 8"/>
    <w:basedOn w:val="Normal"/>
    <w:next w:val="Normal"/>
    <w:autoRedefine/>
    <w:uiPriority w:val="39"/>
    <w:unhideWhenUsed/>
    <w:rsid w:val="000A58A4"/>
    <w:pPr>
      <w:ind w:left="1680"/>
    </w:pPr>
    <w:rPr>
      <w:rFonts w:asciiTheme="minorHAnsi" w:hAnsiTheme="minorHAnsi"/>
      <w:sz w:val="20"/>
    </w:rPr>
  </w:style>
  <w:style w:type="paragraph" w:styleId="TM9">
    <w:name w:val="toc 9"/>
    <w:basedOn w:val="Normal"/>
    <w:next w:val="Normal"/>
    <w:autoRedefine/>
    <w:uiPriority w:val="39"/>
    <w:unhideWhenUsed/>
    <w:rsid w:val="000A58A4"/>
    <w:pPr>
      <w:ind w:left="1920"/>
    </w:pPr>
    <w:rPr>
      <w:rFonts w:asciiTheme="minorHAnsi" w:hAnsiTheme="minorHAnsi"/>
      <w:sz w:val="20"/>
    </w:rPr>
  </w:style>
  <w:style w:type="paragraph" w:styleId="Titre">
    <w:name w:val="Title"/>
    <w:basedOn w:val="Normal"/>
    <w:next w:val="Normal"/>
    <w:link w:val="TitreCar"/>
    <w:uiPriority w:val="10"/>
    <w:qFormat/>
    <w:rsid w:val="000A58A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reCar">
    <w:name w:val="Titre Car"/>
    <w:basedOn w:val="Policepardfaut"/>
    <w:link w:val="Titre"/>
    <w:uiPriority w:val="10"/>
    <w:rsid w:val="000A58A4"/>
    <w:rPr>
      <w:rFonts w:asciiTheme="majorHAnsi" w:eastAsiaTheme="majorEastAsia" w:hAnsiTheme="majorHAnsi" w:cstheme="majorBidi"/>
      <w:color w:val="17365D" w:themeColor="text2" w:themeShade="BF"/>
      <w:spacing w:val="5"/>
      <w:kern w:val="28"/>
      <w:sz w:val="52"/>
      <w:szCs w:val="52"/>
      <w:lang w:val="en-US"/>
    </w:rPr>
  </w:style>
  <w:style w:type="table" w:customStyle="1" w:styleId="Grilledutableau1">
    <w:name w:val="Grille du tableau1"/>
    <w:basedOn w:val="TableauNormal"/>
    <w:next w:val="Grilledutableau"/>
    <w:uiPriority w:val="39"/>
    <w:rsid w:val="000A58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uiPriority w:val="99"/>
    <w:rsid w:val="000A58A4"/>
    <w:pPr>
      <w:spacing w:before="120" w:after="160" w:line="240" w:lineRule="exact"/>
    </w:pPr>
    <w:rPr>
      <w:rFonts w:asciiTheme="minorHAnsi" w:eastAsiaTheme="minorEastAsia" w:hAnsiTheme="minorHAnsi" w:cstheme="minorBidi"/>
      <w:sz w:val="22"/>
      <w:szCs w:val="22"/>
      <w:vertAlign w:val="superscript"/>
      <w:lang w:val="en-US"/>
    </w:rPr>
  </w:style>
  <w:style w:type="paragraph" w:customStyle="1" w:styleId="ParagraphNumbering">
    <w:name w:val="Paragraph Numbering"/>
    <w:basedOn w:val="Normal"/>
    <w:link w:val="ParagraphNumberingChar1"/>
    <w:uiPriority w:val="1"/>
    <w:qFormat/>
    <w:rsid w:val="000A58A4"/>
    <w:pPr>
      <w:spacing w:after="240"/>
      <w:ind w:left="720" w:hanging="360"/>
      <w:jc w:val="both"/>
    </w:pPr>
    <w:rPr>
      <w:rFonts w:ascii="Calibri" w:hAnsi="Calibri"/>
      <w:sz w:val="22"/>
      <w:szCs w:val="24"/>
      <w:lang w:val="en-US"/>
    </w:rPr>
  </w:style>
  <w:style w:type="character" w:customStyle="1" w:styleId="ParagraphNumberingChar1">
    <w:name w:val="Paragraph Numbering Char1"/>
    <w:link w:val="ParagraphNumbering"/>
    <w:uiPriority w:val="1"/>
    <w:rsid w:val="000A58A4"/>
    <w:rPr>
      <w:rFonts w:ascii="Calibri" w:eastAsia="Times New Roman" w:hAnsi="Calibri" w:cs="Times New Roman"/>
      <w:szCs w:val="24"/>
      <w:lang w:val="en-US"/>
    </w:rPr>
  </w:style>
  <w:style w:type="table" w:customStyle="1" w:styleId="TableGridAppendixlist1">
    <w:name w:val="Table Grid (Appendix list)1"/>
    <w:basedOn w:val="TableauNormal"/>
    <w:next w:val="Grilledutableau"/>
    <w:uiPriority w:val="39"/>
    <w:rsid w:val="000A5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Appendixlist2">
    <w:name w:val="Table Grid (Appendix list)2"/>
    <w:basedOn w:val="TableauNormal"/>
    <w:next w:val="Grilledutableau"/>
    <w:uiPriority w:val="39"/>
    <w:rsid w:val="000A5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olicepardfaut"/>
    <w:uiPriority w:val="99"/>
    <w:semiHidden/>
    <w:unhideWhenUsed/>
    <w:rsid w:val="000A58A4"/>
    <w:rPr>
      <w:color w:val="605E5C"/>
      <w:shd w:val="clear" w:color="auto" w:fill="E1DFDD"/>
    </w:rPr>
  </w:style>
  <w:style w:type="paragraph" w:styleId="Listepuces">
    <w:name w:val="List Bullet"/>
    <w:basedOn w:val="Normal"/>
    <w:uiPriority w:val="99"/>
    <w:unhideWhenUsed/>
    <w:qFormat/>
    <w:rsid w:val="000A58A4"/>
    <w:pPr>
      <w:numPr>
        <w:numId w:val="167"/>
      </w:numPr>
      <w:spacing w:before="60" w:after="60"/>
    </w:pPr>
    <w:rPr>
      <w:rFonts w:eastAsiaTheme="minorHAnsi" w:cstheme="minorBidi"/>
      <w:sz w:val="22"/>
      <w:szCs w:val="24"/>
    </w:rPr>
  </w:style>
  <w:style w:type="paragraph" w:styleId="Listepuces2">
    <w:name w:val="List Bullet 2"/>
    <w:basedOn w:val="Normal"/>
    <w:uiPriority w:val="99"/>
    <w:unhideWhenUsed/>
    <w:rsid w:val="000A58A4"/>
    <w:pPr>
      <w:numPr>
        <w:numId w:val="168"/>
      </w:numPr>
      <w:ind w:left="794" w:hanging="227"/>
      <w:contextualSpacing/>
    </w:pPr>
    <w:rPr>
      <w:rFonts w:eastAsiaTheme="minorHAnsi" w:cstheme="minorBidi"/>
      <w:sz w:val="22"/>
      <w:szCs w:val="24"/>
    </w:rPr>
  </w:style>
  <w:style w:type="paragraph" w:styleId="Citation">
    <w:name w:val="Quote"/>
    <w:basedOn w:val="Normal"/>
    <w:next w:val="Normal"/>
    <w:link w:val="CitationCar"/>
    <w:uiPriority w:val="29"/>
    <w:qFormat/>
    <w:rsid w:val="000A58A4"/>
    <w:pPr>
      <w:spacing w:before="60" w:after="60"/>
      <w:ind w:left="851"/>
    </w:pPr>
    <w:rPr>
      <w:rFonts w:eastAsiaTheme="minorHAnsi" w:cstheme="minorBidi"/>
      <w:i/>
      <w:iCs/>
      <w:color w:val="404040" w:themeColor="text1" w:themeTint="BF"/>
      <w:sz w:val="22"/>
      <w:szCs w:val="24"/>
    </w:rPr>
  </w:style>
  <w:style w:type="character" w:customStyle="1" w:styleId="CitationCar">
    <w:name w:val="Citation Car"/>
    <w:basedOn w:val="Policepardfaut"/>
    <w:link w:val="Citation"/>
    <w:uiPriority w:val="29"/>
    <w:rsid w:val="000A58A4"/>
    <w:rPr>
      <w:rFonts w:ascii="Times New Roman" w:hAnsi="Times New Roman"/>
      <w:i/>
      <w:iCs/>
      <w:color w:val="404040" w:themeColor="text1" w:themeTint="BF"/>
      <w:szCs w:val="24"/>
    </w:rPr>
  </w:style>
  <w:style w:type="paragraph" w:styleId="Listenumros3">
    <w:name w:val="List Number 3"/>
    <w:basedOn w:val="Normal"/>
    <w:uiPriority w:val="99"/>
    <w:semiHidden/>
    <w:unhideWhenUsed/>
    <w:rsid w:val="000A58A4"/>
    <w:pPr>
      <w:numPr>
        <w:numId w:val="169"/>
      </w:numPr>
      <w:contextualSpacing/>
    </w:pPr>
  </w:style>
  <w:style w:type="character" w:customStyle="1" w:styleId="Mencinsinresolver1">
    <w:name w:val="Mención sin resolver1"/>
    <w:basedOn w:val="Policepardfaut"/>
    <w:uiPriority w:val="99"/>
    <w:semiHidden/>
    <w:unhideWhenUsed/>
    <w:rsid w:val="00890150"/>
    <w:rPr>
      <w:color w:val="605E5C"/>
      <w:shd w:val="clear" w:color="auto" w:fill="E1DFDD"/>
    </w:rPr>
  </w:style>
  <w:style w:type="paragraph" w:styleId="Rvision">
    <w:name w:val="Revision"/>
    <w:hidden/>
    <w:uiPriority w:val="99"/>
    <w:semiHidden/>
    <w:rsid w:val="005A6D51"/>
    <w:pPr>
      <w:spacing w:after="0" w:line="240" w:lineRule="auto"/>
    </w:pPr>
    <w:rPr>
      <w:rFonts w:ascii="Times New Roman" w:eastAsia="Times New Roman" w:hAnsi="Times New Roman" w:cs="Times New Roman"/>
      <w:sz w:val="24"/>
      <w:szCs w:val="20"/>
    </w:rPr>
  </w:style>
  <w:style w:type="character" w:styleId="Mentionnonrsolue">
    <w:name w:val="Unresolved Mention"/>
    <w:basedOn w:val="Policepardfaut"/>
    <w:uiPriority w:val="99"/>
    <w:unhideWhenUsed/>
    <w:rsid w:val="008D169D"/>
    <w:rPr>
      <w:color w:val="605E5C"/>
      <w:shd w:val="clear" w:color="auto" w:fill="E1DFDD"/>
    </w:rPr>
  </w:style>
  <w:style w:type="character" w:styleId="Mention">
    <w:name w:val="Mention"/>
    <w:basedOn w:val="Policepardfaut"/>
    <w:uiPriority w:val="99"/>
    <w:unhideWhenUsed/>
    <w:rsid w:val="008D169D"/>
    <w:rPr>
      <w:color w:val="2B579A"/>
      <w:shd w:val="clear" w:color="auto" w:fill="E1DFDD"/>
    </w:rPr>
  </w:style>
  <w:style w:type="paragraph" w:styleId="Citationintense">
    <w:name w:val="Intense Quote"/>
    <w:basedOn w:val="Normal"/>
    <w:next w:val="Normal"/>
    <w:link w:val="CitationintenseCar"/>
    <w:uiPriority w:val="30"/>
    <w:qFormat/>
    <w:rsid w:val="008B12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8B121B"/>
    <w:rPr>
      <w:rFonts w:ascii="Times New Roman" w:eastAsia="Times New Roman" w:hAnsi="Times New Roman" w:cs="Times New Roman"/>
      <w:i/>
      <w:iCs/>
      <w:color w:val="4F81BD" w:themeColor="accent1"/>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jpg"/><Relationship Id="rId39" Type="http://schemas.openxmlformats.org/officeDocument/2006/relationships/footer" Target="footer6.xml"/><Relationship Id="rId21" Type="http://schemas.openxmlformats.org/officeDocument/2006/relationships/image" Target="media/image4.jpeg"/><Relationship Id="rId34" Type="http://schemas.openxmlformats.org/officeDocument/2006/relationships/header" Target="header4.xml"/><Relationship Id="rId42" Type="http://schemas.openxmlformats.org/officeDocument/2006/relationships/hyperlink" Target="https://www.who.int/emergencies/diseases/novel-coronavirus-2019/technical-guidance/laboratory-guidance" TargetMode="External"/><Relationship Id="rId47" Type="http://schemas.openxmlformats.org/officeDocument/2006/relationships/hyperlink" Target="https://www.cdc.gov/infectioncontrol/pdf/guidelines/isolation-guidelines-H.pdf" TargetMode="External"/><Relationship Id="rId50" Type="http://schemas.openxmlformats.org/officeDocument/2006/relationships/hyperlink" Target="https://www.who.int/publications-detail/severe-acute-respiratory-infections-treatment-centre" TargetMode="External"/><Relationship Id="rId55" Type="http://schemas.openxmlformats.org/officeDocument/2006/relationships/hyperlink" Target="https://www.who.int/publications-detail/infection-prevention-and-control-during-health-care-when-novel-coronavirus-(ncov)-infection-is-suspected-20200125" TargetMode="External"/><Relationship Id="rId63" Type="http://schemas.openxmlformats.org/officeDocument/2006/relationships/image" Target="media/image14.png"/><Relationship Id="rId68" Type="http://schemas.openxmlformats.org/officeDocument/2006/relationships/header" Target="header10.xml"/><Relationship Id="rId76" Type="http://schemas.openxmlformats.org/officeDocument/2006/relationships/header" Target="header12.xml"/><Relationship Id="rId7" Type="http://schemas.openxmlformats.org/officeDocument/2006/relationships/settings" Target="settings.xml"/><Relationship Id="rId71"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jpg"/><Relationship Id="rId11" Type="http://schemas.openxmlformats.org/officeDocument/2006/relationships/image" Target="media/image1.png"/><Relationship Id="rId24" Type="http://schemas.openxmlformats.org/officeDocument/2006/relationships/image" Target="media/image50.wmf"/><Relationship Id="rId32" Type="http://schemas.openxmlformats.org/officeDocument/2006/relationships/image" Target="media/image12.emf"/><Relationship Id="rId37" Type="http://schemas.openxmlformats.org/officeDocument/2006/relationships/footer" Target="footer5.xml"/><Relationship Id="rId40" Type="http://schemas.openxmlformats.org/officeDocument/2006/relationships/hyperlink" Target="https://www.who.int/publications-detail/global-surveillance-for-human-infection-with-novel-coronavirus-(2019-ncov)" TargetMode="External"/><Relationship Id="rId45" Type="http://schemas.openxmlformats.org/officeDocument/2006/relationships/hyperlink" Target="https://www.who.int/infection-prevention/tools/core-components/facility-manual.pdf" TargetMode="External"/><Relationship Id="rId53" Type="http://schemas.openxmlformats.org/officeDocument/2006/relationships/hyperlink" Target="https://apps.who.int/iris/bitstream/handle/10665/331538/WHO-COVID-19-lPC_DBMgmt-2020.1-eng.pdf" TargetMode="External"/><Relationship Id="rId58" Type="http://schemas.openxmlformats.org/officeDocument/2006/relationships/hyperlink" Target="https://www.who.int/infection-prevention/tools/core-components/facility-manual.pdf" TargetMode="External"/><Relationship Id="rId66" Type="http://schemas.openxmlformats.org/officeDocument/2006/relationships/footer" Target="footer7.xml"/><Relationship Id="rId74" Type="http://schemas.openxmlformats.org/officeDocument/2006/relationships/image" Target="media/image17.jpg"/><Relationship Id="rId79" Type="http://schemas.openxmlformats.org/officeDocument/2006/relationships/footer" Target="footer12.xml"/><Relationship Id="rId5" Type="http://schemas.openxmlformats.org/officeDocument/2006/relationships/numbering" Target="numbering.xml"/><Relationship Id="rId61" Type="http://schemas.openxmlformats.org/officeDocument/2006/relationships/hyperlink" Target="https://www.cdc.gov/infectioncontrol/pdf/guidelines/isolation-guidelines-H.pdf" TargetMode="External"/><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1.jpg"/><Relationship Id="rId44" Type="http://schemas.openxmlformats.org/officeDocument/2006/relationships/hyperlink" Target="https://www.who.int/publications-detail/water-sanitation-hygiene-and-waste-management-for-covid-19" TargetMode="External"/><Relationship Id="rId52" Type="http://schemas.openxmlformats.org/officeDocument/2006/relationships/hyperlink" Target="https://apps.who.int/iris/bitstream/handle/10665/331538/WHO-COVID-19-lPC_DBMgmt-2020.1-eng.pdf" TargetMode="External"/><Relationship Id="rId60" Type="http://schemas.openxmlformats.org/officeDocument/2006/relationships/hyperlink" Target="https://www.who.int/infection-prevention/tools/core-components/facility-manual.pdf" TargetMode="External"/><Relationship Id="rId65" Type="http://schemas.openxmlformats.org/officeDocument/2006/relationships/header" Target="header8.xml"/><Relationship Id="rId73" Type="http://schemas.openxmlformats.org/officeDocument/2006/relationships/image" Target="media/image16.jpg"/><Relationship Id="rId78" Type="http://schemas.openxmlformats.org/officeDocument/2006/relationships/footer" Target="footer11.xml"/><Relationship Id="rId81"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0.jpeg"/><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header" Target="header5.xml"/><Relationship Id="rId43" Type="http://schemas.openxmlformats.org/officeDocument/2006/relationships/hyperlink" Target="https://www.who.int/publications-detail/infection-prevention-and-control-during-health-care-when-novel-coronavirus-(ncov)-infection-is-suspected-20200125" TargetMode="External"/><Relationship Id="rId48" Type="http://schemas.openxmlformats.org/officeDocument/2006/relationships/hyperlink" Target="https://www.cdc.gov/infectioncontrol/pdf/guidelines/environmental-guidelines-P.pdf" TargetMode="External"/><Relationship Id="rId56" Type="http://schemas.openxmlformats.org/officeDocument/2006/relationships/hyperlink" Target="https://www.who.int/publications-detail/infection-prevention-and-control-during-health-care-when-novel-coronavirus-(ncov)-infection-is-suspected-20200125" TargetMode="External"/><Relationship Id="rId64" Type="http://schemas.openxmlformats.org/officeDocument/2006/relationships/image" Target="media/image15.emf"/><Relationship Id="rId69" Type="http://schemas.openxmlformats.org/officeDocument/2006/relationships/footer" Target="footer8.xml"/><Relationship Id="rId77"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hyperlink" Target="https://www.who.int/publications-detail/recommendations-to-member-states-to-improve-hand-hygiene-practices-to-help-prevent-the-transmission-of-the-covid-19-virus" TargetMode="External"/><Relationship Id="rId72" Type="http://schemas.openxmlformats.org/officeDocument/2006/relationships/footer" Target="footer10.xml"/><Relationship Id="rId80"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s://www.refworld.org/docid/5acf866f4.html" TargetMode="External"/><Relationship Id="rId33" Type="http://schemas.openxmlformats.org/officeDocument/2006/relationships/image" Target="media/image13.emf"/><Relationship Id="rId38" Type="http://schemas.openxmlformats.org/officeDocument/2006/relationships/header" Target="header6.xml"/><Relationship Id="rId46" Type="http://schemas.openxmlformats.org/officeDocument/2006/relationships/hyperlink" Target="https://www.who.int/infection-prevention/tools/core-components/facility-manual.pdf" TargetMode="External"/><Relationship Id="rId59" Type="http://schemas.openxmlformats.org/officeDocument/2006/relationships/hyperlink" Target="https://www.who.int/infection-prevention/tools/core-components/facility-manual.pdf" TargetMode="External"/><Relationship Id="rId67" Type="http://schemas.openxmlformats.org/officeDocument/2006/relationships/header" Target="header9.xml"/><Relationship Id="rId20" Type="http://schemas.openxmlformats.org/officeDocument/2006/relationships/chart" Target="charts/chart1.xml"/><Relationship Id="rId41" Type="http://schemas.openxmlformats.org/officeDocument/2006/relationships/hyperlink" Target="https://www.who.int/emergencies/diseases/novel-coronavirus-2019/situation-reports/" TargetMode="External"/><Relationship Id="rId54" Type="http://schemas.openxmlformats.org/officeDocument/2006/relationships/hyperlink" Target="https://www.who.int/publications-detail/practical-considerations-and-recommendations-for-religious-leaders-and-faith-based-communities-in-the-context-of-covid-19" TargetMode="External"/><Relationship Id="rId62" Type="http://schemas.openxmlformats.org/officeDocument/2006/relationships/hyperlink" Target="https://www.cdc.gov/infectioncontrol/pdf/guidelines/environmental-guidelines-P.pdf" TargetMode="External"/><Relationship Id="rId70" Type="http://schemas.openxmlformats.org/officeDocument/2006/relationships/footer" Target="footer9.xml"/><Relationship Id="rId75" Type="http://schemas.openxmlformats.org/officeDocument/2006/relationships/image" Target="media/image18.jp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wmf"/><Relationship Id="rId28" Type="http://schemas.openxmlformats.org/officeDocument/2006/relationships/image" Target="media/image8.jpg"/><Relationship Id="rId36" Type="http://schemas.openxmlformats.org/officeDocument/2006/relationships/footer" Target="footer4.xml"/><Relationship Id="rId49" Type="http://schemas.openxmlformats.org/officeDocument/2006/relationships/header" Target="header7.xml"/><Relationship Id="rId57" Type="http://schemas.openxmlformats.org/officeDocument/2006/relationships/hyperlink" Target="https://www.who.int/publications-detail/water-sanitation-hygiene-and-waste-management-for-covid-1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Covid_19%20Burundi\Covid-19\Linelist\Linelist%20covid_19%20du%2021_06_20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62405763109399"/>
          <c:y val="7.706855791962175E-2"/>
          <c:w val="0.87297168704975703"/>
          <c:h val="0.64938637989400261"/>
        </c:manualLayout>
      </c:layout>
      <c:barChart>
        <c:barDir val="col"/>
        <c:grouping val="clustered"/>
        <c:varyColors val="0"/>
        <c:ser>
          <c:idx val="0"/>
          <c:order val="0"/>
          <c:tx>
            <c:strRef>
              <c:f>Feuil5!$G$3</c:f>
              <c:strCache>
                <c:ptCount val="1"/>
                <c:pt idx="0">
                  <c:v>Masculin</c:v>
                </c:pt>
              </c:strCache>
            </c:strRef>
          </c:tx>
          <c:spPr>
            <a:solidFill>
              <a:srgbClr val="4472C4"/>
            </a:solidFill>
            <a:ln w="25400">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603F-4AAD-BEE7-973D5CF78CD1}"/>
                </c:ext>
              </c:extLst>
            </c:dLbl>
            <c:dLbl>
              <c:idx val="1"/>
              <c:delete val="1"/>
              <c:extLst>
                <c:ext xmlns:c15="http://schemas.microsoft.com/office/drawing/2012/chart" uri="{CE6537A1-D6FC-4f65-9D91-7224C49458BB}"/>
                <c:ext xmlns:c16="http://schemas.microsoft.com/office/drawing/2014/chart" uri="{C3380CC4-5D6E-409C-BE32-E72D297353CC}">
                  <c16:uniqueId val="{00000001-603F-4AAD-BEE7-973D5CF78CD1}"/>
                </c:ext>
              </c:extLst>
            </c:dLbl>
            <c:spPr>
              <a:noFill/>
              <a:ln w="25400">
                <a:noFill/>
              </a:ln>
            </c:spPr>
            <c:txPr>
              <a:bodyPr rot="0" vert="horz"/>
              <a:lstStyle/>
              <a:p>
                <a:pPr>
                  <a:defRPr/>
                </a:pPr>
                <a:endParaRPr lang="en-B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Feuil5!$F$4:$F$10</c:f>
              <c:strCache>
                <c:ptCount val="7"/>
                <c:pt idx="0">
                  <c:v>&lt;5</c:v>
                </c:pt>
                <c:pt idx="1">
                  <c:v>5-14</c:v>
                </c:pt>
                <c:pt idx="2">
                  <c:v>15-24</c:v>
                </c:pt>
                <c:pt idx="3">
                  <c:v>25-34</c:v>
                </c:pt>
                <c:pt idx="4">
                  <c:v>35-44</c:v>
                </c:pt>
                <c:pt idx="5">
                  <c:v>45-59</c:v>
                </c:pt>
                <c:pt idx="6">
                  <c:v>60+</c:v>
                </c:pt>
              </c:strCache>
            </c:strRef>
          </c:cat>
          <c:val>
            <c:numRef>
              <c:f>Feuil5!$G$4:$G$10</c:f>
              <c:numCache>
                <c:formatCode>General</c:formatCode>
                <c:ptCount val="7"/>
                <c:pt idx="0">
                  <c:v>0</c:v>
                </c:pt>
                <c:pt idx="1">
                  <c:v>0</c:v>
                </c:pt>
                <c:pt idx="2">
                  <c:v>4</c:v>
                </c:pt>
                <c:pt idx="3">
                  <c:v>28</c:v>
                </c:pt>
                <c:pt idx="4">
                  <c:v>53</c:v>
                </c:pt>
                <c:pt idx="5">
                  <c:v>56</c:v>
                </c:pt>
                <c:pt idx="6">
                  <c:v>9</c:v>
                </c:pt>
              </c:numCache>
            </c:numRef>
          </c:val>
          <c:extLst>
            <c:ext xmlns:c16="http://schemas.microsoft.com/office/drawing/2014/chart" uri="{C3380CC4-5D6E-409C-BE32-E72D297353CC}">
              <c16:uniqueId val="{00000002-603F-4AAD-BEE7-973D5CF78CD1}"/>
            </c:ext>
          </c:extLst>
        </c:ser>
        <c:ser>
          <c:idx val="1"/>
          <c:order val="1"/>
          <c:tx>
            <c:strRef>
              <c:f>Feuil5!$H$3</c:f>
              <c:strCache>
                <c:ptCount val="1"/>
                <c:pt idx="0">
                  <c:v>Féminin</c:v>
                </c:pt>
              </c:strCache>
            </c:strRef>
          </c:tx>
          <c:spPr>
            <a:solidFill>
              <a:srgbClr val="ED7D31"/>
            </a:solidFill>
            <a:ln w="25400">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603F-4AAD-BEE7-973D5CF78CD1}"/>
                </c:ext>
              </c:extLst>
            </c:dLbl>
            <c:dLbl>
              <c:idx val="1"/>
              <c:delete val="1"/>
              <c:extLst>
                <c:ext xmlns:c15="http://schemas.microsoft.com/office/drawing/2012/chart" uri="{CE6537A1-D6FC-4f65-9D91-7224C49458BB}"/>
                <c:ext xmlns:c16="http://schemas.microsoft.com/office/drawing/2014/chart" uri="{C3380CC4-5D6E-409C-BE32-E72D297353CC}">
                  <c16:uniqueId val="{00000004-603F-4AAD-BEE7-973D5CF78CD1}"/>
                </c:ext>
              </c:extLst>
            </c:dLbl>
            <c:spPr>
              <a:noFill/>
              <a:ln w="25400">
                <a:noFill/>
              </a:ln>
            </c:spPr>
            <c:txPr>
              <a:bodyPr rot="0" vert="horz"/>
              <a:lstStyle/>
              <a:p>
                <a:pPr>
                  <a:defRPr/>
                </a:pPr>
                <a:endParaRPr lang="en-B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Feuil5!$F$4:$F$10</c:f>
              <c:strCache>
                <c:ptCount val="7"/>
                <c:pt idx="0">
                  <c:v>&lt;5</c:v>
                </c:pt>
                <c:pt idx="1">
                  <c:v>5-14</c:v>
                </c:pt>
                <c:pt idx="2">
                  <c:v>15-24</c:v>
                </c:pt>
                <c:pt idx="3">
                  <c:v>25-34</c:v>
                </c:pt>
                <c:pt idx="4">
                  <c:v>35-44</c:v>
                </c:pt>
                <c:pt idx="5">
                  <c:v>45-59</c:v>
                </c:pt>
                <c:pt idx="6">
                  <c:v>60+</c:v>
                </c:pt>
              </c:strCache>
            </c:strRef>
          </c:cat>
          <c:val>
            <c:numRef>
              <c:f>Feuil5!$H$4:$H$10</c:f>
              <c:numCache>
                <c:formatCode>General</c:formatCode>
                <c:ptCount val="7"/>
                <c:pt idx="0">
                  <c:v>0</c:v>
                </c:pt>
                <c:pt idx="1">
                  <c:v>0</c:v>
                </c:pt>
                <c:pt idx="2">
                  <c:v>4</c:v>
                </c:pt>
                <c:pt idx="3">
                  <c:v>11</c:v>
                </c:pt>
                <c:pt idx="4">
                  <c:v>12</c:v>
                </c:pt>
                <c:pt idx="5">
                  <c:v>11</c:v>
                </c:pt>
                <c:pt idx="6">
                  <c:v>3</c:v>
                </c:pt>
              </c:numCache>
            </c:numRef>
          </c:val>
          <c:extLst>
            <c:ext xmlns:c16="http://schemas.microsoft.com/office/drawing/2014/chart" uri="{C3380CC4-5D6E-409C-BE32-E72D297353CC}">
              <c16:uniqueId val="{00000005-603F-4AAD-BEE7-973D5CF78CD1}"/>
            </c:ext>
          </c:extLst>
        </c:ser>
        <c:dLbls>
          <c:showLegendKey val="0"/>
          <c:showVal val="0"/>
          <c:showCatName val="0"/>
          <c:showSerName val="0"/>
          <c:showPercent val="0"/>
          <c:showBubbleSize val="0"/>
        </c:dLbls>
        <c:gapWidth val="219"/>
        <c:overlap val="-27"/>
        <c:axId val="214882560"/>
        <c:axId val="215351680"/>
      </c:barChart>
      <c:catAx>
        <c:axId val="214882560"/>
        <c:scaling>
          <c:orientation val="minMax"/>
        </c:scaling>
        <c:delete val="0"/>
        <c:axPos val="b"/>
        <c:title>
          <c:tx>
            <c:rich>
              <a:bodyPr rot="0" vert="horz"/>
              <a:lstStyle/>
              <a:p>
                <a:pPr>
                  <a:defRPr/>
                </a:pPr>
                <a:r>
                  <a:rPr lang="fr-FR"/>
                  <a:t>Groupe d'âge</a:t>
                </a:r>
              </a:p>
            </c:rich>
          </c:tx>
          <c:layout>
            <c:manualLayout>
              <c:xMode val="edge"/>
              <c:yMode val="edge"/>
              <c:x val="0.47571620036857093"/>
              <c:y val="0.85469954553553151"/>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BI"/>
          </a:p>
        </c:txPr>
        <c:crossAx val="215351680"/>
        <c:crosses val="autoZero"/>
        <c:auto val="1"/>
        <c:lblAlgn val="ctr"/>
        <c:lblOffset val="100"/>
        <c:noMultiLvlLbl val="0"/>
      </c:catAx>
      <c:valAx>
        <c:axId val="215351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fr-FR"/>
                  <a:t>Nombre de cas</a:t>
                </a:r>
              </a:p>
            </c:rich>
          </c:tx>
          <c:layout>
            <c:manualLayout>
              <c:xMode val="edge"/>
              <c:yMode val="edge"/>
              <c:x val="2.5000000000000001E-2"/>
              <c:y val="0.26087160979877516"/>
            </c:manualLayout>
          </c:layout>
          <c:overlay val="0"/>
          <c:spPr>
            <a:noFill/>
            <a:ln w="25400">
              <a:noFill/>
            </a:ln>
          </c:spPr>
        </c:title>
        <c:numFmt formatCode="General" sourceLinked="1"/>
        <c:majorTickMark val="in"/>
        <c:minorTickMark val="none"/>
        <c:tickLblPos val="nextTo"/>
        <c:spPr>
          <a:noFill/>
          <a:ln>
            <a:solidFill>
              <a:schemeClr val="tx1">
                <a:lumMod val="15000"/>
                <a:lumOff val="85000"/>
              </a:schemeClr>
            </a:solidFill>
          </a:ln>
          <a:effectLst/>
        </c:spPr>
        <c:txPr>
          <a:bodyPr rot="-60000000" vert="horz"/>
          <a:lstStyle/>
          <a:p>
            <a:pPr>
              <a:defRPr/>
            </a:pPr>
            <a:endParaRPr lang="en-BI"/>
          </a:p>
        </c:txPr>
        <c:crossAx val="214882560"/>
        <c:crosses val="autoZero"/>
        <c:crossBetween val="between"/>
      </c:valAx>
      <c:spPr>
        <a:noFill/>
        <a:ln w="25400">
          <a:noFill/>
        </a:ln>
      </c:spPr>
    </c:plotArea>
    <c:legend>
      <c:legendPos val="b"/>
      <c:layout>
        <c:manualLayout>
          <c:xMode val="edge"/>
          <c:yMode val="edge"/>
          <c:x val="0.23840004374453194"/>
          <c:y val="6.5392971711869349E-2"/>
          <c:w val="0.17042213473315837"/>
          <c:h val="0.20775517643627878"/>
        </c:manualLayout>
      </c:layout>
      <c:overlay val="0"/>
      <c:spPr>
        <a:solidFill>
          <a:schemeClr val="bg1"/>
        </a:solidFill>
        <a:ln>
          <a:solidFill>
            <a:schemeClr val="tx1"/>
          </a:solidFill>
        </a:ln>
        <a:effectLst/>
      </c:spPr>
      <c:txPr>
        <a:bodyPr rot="0" vert="horz"/>
        <a:lstStyle/>
        <a:p>
          <a:pPr>
            <a:defRPr/>
          </a:pPr>
          <a:endParaRPr lang="en-B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BI"/>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FE9EFDDFBF294694341C0342B4A646" ma:contentTypeVersion="14" ma:contentTypeDescription="Create a new document." ma:contentTypeScope="" ma:versionID="ffb101bc5361f7f075931624c1d115ff">
  <xsd:schema xmlns:xsd="http://www.w3.org/2001/XMLSchema" xmlns:xs="http://www.w3.org/2001/XMLSchema" xmlns:p="http://schemas.microsoft.com/office/2006/metadata/properties" xmlns:ns3="091f4a3b-9432-4f52-9f71-b47eab895106" xmlns:ns4="2d57e513-e1e8-48b5-8c06-b23d63fc1550" targetNamespace="http://schemas.microsoft.com/office/2006/metadata/properties" ma:root="true" ma:fieldsID="67e1a20378ab153d7248503e363d340b" ns3:_="" ns4:_="">
    <xsd:import namespace="091f4a3b-9432-4f52-9f71-b47eab895106"/>
    <xsd:import namespace="2d57e513-e1e8-48b5-8c06-b23d63fc155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f4a3b-9432-4f52-9f71-b47eab8951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d57e513-e1e8-48b5-8c06-b23d63fc15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18B5D-DC5C-4FB1-B8DB-D529A34443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f4a3b-9432-4f52-9f71-b47eab895106"/>
    <ds:schemaRef ds:uri="2d57e513-e1e8-48b5-8c06-b23d63fc15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714085-4E07-4FDA-B5E1-C52ECB60067D}">
  <ds:schemaRefs>
    <ds:schemaRef ds:uri="http://schemas.microsoft.com/sharepoint/v3/contenttype/forms"/>
  </ds:schemaRefs>
</ds:datastoreItem>
</file>

<file path=customXml/itemProps3.xml><?xml version="1.0" encoding="utf-8"?>
<ds:datastoreItem xmlns:ds="http://schemas.openxmlformats.org/officeDocument/2006/customXml" ds:itemID="{E23AB2D5-2254-41AF-840F-A3E31860AD8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D3F824A-0602-4E31-AC8F-71834D1A9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199</Pages>
  <Words>63923</Words>
  <Characters>364364</Characters>
  <Application>Microsoft Office Word</Application>
  <DocSecurity>0</DocSecurity>
  <Lines>3036</Lines>
  <Paragraphs>854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Environmental and Social Management Framework (ESMF)</vt:lpstr>
      <vt:lpstr>Environmental and Social Management Framework (ESMF)</vt:lpstr>
    </vt:vector>
  </TitlesOfParts>
  <Company>Microsoft</Company>
  <LinksUpToDate>false</LinksUpToDate>
  <CharactersWithSpaces>427433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Management Framework (ESMF)</dc:title>
  <dc:subject/>
  <dc:creator>Alexis</dc:creator>
  <cp:keywords/>
  <cp:lastModifiedBy>user</cp:lastModifiedBy>
  <cp:revision>2</cp:revision>
  <cp:lastPrinted>2022-07-26T06:45:00Z</cp:lastPrinted>
  <dcterms:created xsi:type="dcterms:W3CDTF">2022-07-26T07:37:00Z</dcterms:created>
  <dcterms:modified xsi:type="dcterms:W3CDTF">2022-07-26T07:37:00Z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0x01010029FE9EFDDFBF294694341C0342B4A646</vt:lpwstr>
  </property>
  <property fmtid="{D5CDD505-2E9C-101B-9397-08002B2CF9AE}" pid="3" name="Cordis ID">
    <vt:lpwstr>ITM00193</vt:lpwstr>
  </property>
  <property fmtid="{D5CDD505-2E9C-101B-9397-08002B2CF9AE}" pid="4" name="Stage">
    <vt:lpwstr>IMP</vt:lpwstr>
  </property>
  <property fmtid="{D5CDD505-2E9C-101B-9397-08002B2CF9AE}" pid="5" name="IsTemplate">
    <vt:bool>false</vt:bool>
  </property>
  <property fmtid="{D5CDD505-2E9C-101B-9397-08002B2CF9AE}" pid="6" name="HasUserUploaded">
    <vt:bool>true</vt:bool>
  </property>
  <property fmtid="{D5CDD505-2E9C-101B-9397-08002B2CF9AE}" pid="7" name="WBDocType">
    <vt:lpwstr/>
  </property>
  <property fmtid="{D5CDD505-2E9C-101B-9397-08002B2CF9AE}" pid="8" name="ProjectID">
    <vt:lpwstr>P173845</vt:lpwstr>
  </property>
  <property fmtid="{D5CDD505-2E9C-101B-9397-08002B2CF9AE}" pid="9" name="Task ID">
    <vt:lpwstr>P173845</vt:lpwstr>
  </property>
</Properties>
</file>